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197082" w14:textId="77777777" w:rsidR="001F5126" w:rsidRDefault="005C193E">
      <w:pPr>
        <w:spacing w:after="40"/>
        <w:jc w:val="center"/>
      </w:pPr>
      <w:r>
        <w:rPr>
          <w:rFonts w:cs="Times New Roman"/>
          <w:b/>
        </w:rPr>
        <w:t>International Information Technology University</w:t>
      </w:r>
    </w:p>
    <w:p w14:paraId="16FDFCD4" w14:textId="77777777" w:rsidR="001F5126" w:rsidRDefault="005C193E">
      <w:pPr>
        <w:tabs>
          <w:tab w:val="right" w:pos="9638"/>
        </w:tabs>
        <w:spacing w:before="360"/>
      </w:pPr>
      <w:r>
        <w:rPr>
          <w:rFonts w:cs="Times New Roman"/>
        </w:rPr>
        <w:t>UDC: 004.93:617.735</w:t>
      </w:r>
      <w:r>
        <w:rPr>
          <w:rFonts w:cs="Times New Roman"/>
        </w:rPr>
        <w:tab/>
        <w:t>On manuscript right</w:t>
      </w:r>
    </w:p>
    <w:p w14:paraId="28D8FD13" w14:textId="77777777" w:rsidR="001F5126" w:rsidRDefault="001F5126"/>
    <w:p w14:paraId="27719440" w14:textId="77777777" w:rsidR="001F5126" w:rsidRDefault="001F5126"/>
    <w:p w14:paraId="4B5126A1" w14:textId="77777777" w:rsidR="001F5126" w:rsidRDefault="001F5126"/>
    <w:p w14:paraId="0343BDFE" w14:textId="77777777" w:rsidR="001F5126" w:rsidRDefault="001F5126"/>
    <w:p w14:paraId="58DC6209" w14:textId="77777777" w:rsidR="001F5126" w:rsidRDefault="001F5126"/>
    <w:p w14:paraId="19A9C5EC" w14:textId="77777777" w:rsidR="001F5126" w:rsidRDefault="001F5126"/>
    <w:p w14:paraId="211AA044" w14:textId="77777777" w:rsidR="001F5126" w:rsidRDefault="001F5126"/>
    <w:p w14:paraId="158306A8" w14:textId="77777777" w:rsidR="001F5126" w:rsidRDefault="005C193E">
      <w:pPr>
        <w:jc w:val="center"/>
      </w:pPr>
      <w:r>
        <w:rPr>
          <w:rFonts w:cs="Times New Roman"/>
          <w:b/>
        </w:rPr>
        <w:t>YESMUKHAMEDOV NURMAGANBET SEITKALIULY</w:t>
      </w:r>
    </w:p>
    <w:p w14:paraId="5EA3061D" w14:textId="77777777" w:rsidR="001F5126" w:rsidRDefault="001F5126"/>
    <w:p w14:paraId="2F2E7162" w14:textId="77777777" w:rsidR="001F5126" w:rsidRDefault="001F5126"/>
    <w:p w14:paraId="23C09731" w14:textId="77777777" w:rsidR="001F5126" w:rsidRDefault="001F5126"/>
    <w:p w14:paraId="2E74FD6E" w14:textId="77777777" w:rsidR="001F5126" w:rsidRDefault="001F5126"/>
    <w:p w14:paraId="592B3B80" w14:textId="77777777" w:rsidR="001F5126" w:rsidRDefault="005C193E">
      <w:pPr>
        <w:spacing w:after="120"/>
        <w:jc w:val="center"/>
      </w:pPr>
      <w:r>
        <w:rPr>
          <w:rFonts w:cs="Times New Roman"/>
          <w:b/>
          <w:sz w:val="32"/>
        </w:rPr>
        <w:t xml:space="preserve">Computer System for Processing and Analysis of Eye Data to Support Laser Coagulation in the Treatment of </w:t>
      </w:r>
      <w:r>
        <w:rPr>
          <w:rFonts w:cs="Times New Roman"/>
          <w:b/>
          <w:sz w:val="32"/>
        </w:rPr>
        <w:t>Diabetic Retinopathy</w:t>
      </w:r>
    </w:p>
    <w:p w14:paraId="6A9695D5" w14:textId="77777777" w:rsidR="001F5126" w:rsidRDefault="005C193E">
      <w:pPr>
        <w:spacing w:before="240"/>
        <w:jc w:val="center"/>
      </w:pPr>
      <w:r>
        <w:rPr>
          <w:rFonts w:cs="Times New Roman"/>
        </w:rPr>
        <w:t>8D06102 – Computer and Software Engineering</w:t>
      </w:r>
    </w:p>
    <w:p w14:paraId="2DFF01A5" w14:textId="77777777" w:rsidR="001F5126" w:rsidRDefault="001F5126"/>
    <w:p w14:paraId="2AEED4AF" w14:textId="77777777" w:rsidR="001F5126" w:rsidRDefault="005C193E">
      <w:pPr>
        <w:jc w:val="center"/>
      </w:pPr>
      <w:r>
        <w:rPr>
          <w:rFonts w:cs="Times New Roman"/>
        </w:rPr>
        <w:t>Thesis for the degree of doctor of</w:t>
      </w:r>
    </w:p>
    <w:p w14:paraId="27620AD4" w14:textId="77777777" w:rsidR="001F5126" w:rsidRDefault="005C193E">
      <w:pPr>
        <w:jc w:val="center"/>
      </w:pPr>
      <w:r>
        <w:rPr>
          <w:rFonts w:cs="Times New Roman"/>
        </w:rPr>
        <w:t>Philosophy (PhD)</w:t>
      </w:r>
    </w:p>
    <w:p w14:paraId="774624E7" w14:textId="77777777" w:rsidR="001F5126" w:rsidRDefault="001F5126"/>
    <w:p w14:paraId="5902B378" w14:textId="77777777" w:rsidR="001F5126" w:rsidRDefault="001F5126"/>
    <w:p w14:paraId="57ABDEAE" w14:textId="77777777" w:rsidR="001F5126" w:rsidRDefault="001F5126"/>
    <w:p w14:paraId="778A9C1D" w14:textId="77777777" w:rsidR="001F5126" w:rsidRDefault="005C193E">
      <w:pPr>
        <w:ind w:left="4819"/>
      </w:pPr>
      <w:r>
        <w:rPr>
          <w:rFonts w:cs="Times New Roman"/>
        </w:rPr>
        <w:t>Scientific consultant</w:t>
      </w:r>
    </w:p>
    <w:p w14:paraId="1B93FBC0" w14:textId="77777777" w:rsidR="001F5126" w:rsidRDefault="005C193E">
      <w:pPr>
        <w:ind w:left="4819"/>
      </w:pPr>
      <w:r>
        <w:rPr>
          <w:rFonts w:cs="Times New Roman"/>
        </w:rPr>
        <w:t>Candidate of Phys.-Math. Sciences,</w:t>
      </w:r>
    </w:p>
    <w:p w14:paraId="172DA7EE" w14:textId="77777777" w:rsidR="001F5126" w:rsidRDefault="005C193E">
      <w:pPr>
        <w:ind w:left="4819"/>
      </w:pPr>
      <w:r>
        <w:rPr>
          <w:rFonts w:cs="Times New Roman"/>
        </w:rPr>
        <w:t>Associate Professor, International Information Technology University</w:t>
      </w:r>
    </w:p>
    <w:p w14:paraId="4D900B42" w14:textId="77777777" w:rsidR="001F5126" w:rsidRDefault="005C193E">
      <w:pPr>
        <w:ind w:left="4819"/>
      </w:pPr>
      <w:r>
        <w:rPr>
          <w:rFonts w:cs="Times New Roman"/>
        </w:rPr>
        <w:t>Sapakova S.Z.</w:t>
      </w:r>
    </w:p>
    <w:p w14:paraId="2A0CCCDA" w14:textId="77777777" w:rsidR="001F5126" w:rsidRDefault="001F5126">
      <w:pPr>
        <w:ind w:left="4819"/>
      </w:pPr>
    </w:p>
    <w:p w14:paraId="481B93EC" w14:textId="77777777" w:rsidR="001F5126" w:rsidRDefault="005C193E">
      <w:pPr>
        <w:ind w:left="4819"/>
      </w:pPr>
      <w:r>
        <w:rPr>
          <w:rFonts w:cs="Times New Roman"/>
        </w:rPr>
        <w:t>Foreign consultant</w:t>
      </w:r>
    </w:p>
    <w:p w14:paraId="65069E92" w14:textId="77777777" w:rsidR="001F5126" w:rsidRDefault="005C193E">
      <w:pPr>
        <w:ind w:left="4819"/>
      </w:pPr>
      <w:r>
        <w:rPr>
          <w:rFonts w:cs="Times New Roman"/>
        </w:rPr>
        <w:t>Professor, Universiti Putra Malaysia</w:t>
      </w:r>
    </w:p>
    <w:p w14:paraId="49FE3F13" w14:textId="77777777" w:rsidR="001F5126" w:rsidRDefault="005C193E">
      <w:pPr>
        <w:ind w:left="4819"/>
      </w:pPr>
      <w:r>
        <w:rPr>
          <w:rFonts w:cs="Times New Roman"/>
        </w:rPr>
        <w:t>Al-Haddad S.A.R.</w:t>
      </w:r>
    </w:p>
    <w:p w14:paraId="39C6954B" w14:textId="77777777" w:rsidR="001F5126" w:rsidRDefault="001F5126"/>
    <w:p w14:paraId="125A2C79" w14:textId="77777777" w:rsidR="001F5126" w:rsidRDefault="001F5126"/>
    <w:p w14:paraId="2868E9B6" w14:textId="77777777" w:rsidR="001F5126" w:rsidRDefault="001F5126"/>
    <w:p w14:paraId="5BDAB718" w14:textId="77777777" w:rsidR="001F5126" w:rsidRDefault="001F5126"/>
    <w:p w14:paraId="70AEF499" w14:textId="77777777" w:rsidR="001F5126" w:rsidRDefault="001F5126"/>
    <w:p w14:paraId="02EA8C78" w14:textId="77777777" w:rsidR="001F5126" w:rsidRDefault="001F5126"/>
    <w:p w14:paraId="7B1B86DF" w14:textId="77777777" w:rsidR="001F5126" w:rsidRDefault="005C193E">
      <w:pPr>
        <w:jc w:val="center"/>
      </w:pPr>
      <w:r>
        <w:rPr>
          <w:rFonts w:cs="Times New Roman"/>
        </w:rPr>
        <w:t>Republic of Kazakhstan</w:t>
      </w:r>
    </w:p>
    <w:p w14:paraId="6A120A74" w14:textId="77777777" w:rsidR="001F5126" w:rsidRDefault="005C193E">
      <w:pPr>
        <w:jc w:val="center"/>
      </w:pPr>
      <w:r>
        <w:rPr>
          <w:rFonts w:cs="Times New Roman"/>
        </w:rPr>
        <w:t>Almaty, 2026</w:t>
      </w:r>
    </w:p>
    <w:p w14:paraId="5127F535" w14:textId="77777777" w:rsidR="001F5126" w:rsidRDefault="005C193E">
      <w:r>
        <w:br w:type="page"/>
      </w:r>
    </w:p>
    <w:p w14:paraId="04F6CFC5" w14:textId="77777777" w:rsidR="001F5126" w:rsidRDefault="005C193E">
      <w:pPr>
        <w:spacing w:after="240"/>
        <w:jc w:val="center"/>
      </w:pPr>
      <w:r>
        <w:rPr>
          <w:rFonts w:cs="Times New Roman"/>
          <w:b/>
          <w:sz w:val="32"/>
        </w:rPr>
        <w:lastRenderedPageBreak/>
        <w:t>CONTENT</w:t>
      </w:r>
    </w:p>
    <w:p w14:paraId="0B8D600F" w14:textId="77777777" w:rsidR="001F5126" w:rsidRDefault="005C193E">
      <w:pPr>
        <w:tabs>
          <w:tab w:val="right" w:leader="dot" w:pos="9638"/>
        </w:tabs>
        <w:spacing w:after="40"/>
      </w:pPr>
      <w:r>
        <w:rPr>
          <w:rFonts w:cs="Times New Roman"/>
          <w:b/>
        </w:rPr>
        <w:t>NORMATIVE REFERENCES</w:t>
      </w:r>
      <w:r>
        <w:rPr>
          <w:rFonts w:cs="Times New Roman"/>
          <w:b/>
        </w:rPr>
        <w:tab/>
        <w:t>6</w:t>
      </w:r>
    </w:p>
    <w:p w14:paraId="49AAC85C" w14:textId="77777777" w:rsidR="001F5126" w:rsidRDefault="005C193E">
      <w:pPr>
        <w:tabs>
          <w:tab w:val="right" w:leader="dot" w:pos="9638"/>
        </w:tabs>
        <w:spacing w:after="40"/>
      </w:pPr>
      <w:r>
        <w:rPr>
          <w:rFonts w:cs="Times New Roman"/>
          <w:b/>
        </w:rPr>
        <w:t>DESIGNATIONS AND ABBREVIATIONS</w:t>
      </w:r>
      <w:r>
        <w:rPr>
          <w:rFonts w:cs="Times New Roman"/>
          <w:b/>
        </w:rPr>
        <w:tab/>
        <w:t>7</w:t>
      </w:r>
    </w:p>
    <w:p w14:paraId="37D55201" w14:textId="77777777" w:rsidR="001F5126" w:rsidRDefault="005C193E">
      <w:pPr>
        <w:tabs>
          <w:tab w:val="right" w:leader="dot" w:pos="9638"/>
        </w:tabs>
        <w:spacing w:after="40"/>
      </w:pPr>
      <w:r>
        <w:rPr>
          <w:rFonts w:cs="Times New Roman"/>
          <w:b/>
        </w:rPr>
        <w:t>DEFINITIONS</w:t>
      </w:r>
      <w:r>
        <w:rPr>
          <w:rFonts w:cs="Times New Roman"/>
          <w:b/>
        </w:rPr>
        <w:tab/>
        <w:t>9</w:t>
      </w:r>
    </w:p>
    <w:p w14:paraId="0DB7CF60" w14:textId="77777777" w:rsidR="001F5126" w:rsidRDefault="005C193E">
      <w:pPr>
        <w:tabs>
          <w:tab w:val="right" w:leader="dot" w:pos="9638"/>
        </w:tabs>
        <w:spacing w:after="40"/>
      </w:pPr>
      <w:r>
        <w:rPr>
          <w:rFonts w:cs="Times New Roman"/>
          <w:b/>
        </w:rPr>
        <w:t>INTRODUCTION</w:t>
      </w:r>
      <w:r>
        <w:rPr>
          <w:rFonts w:cs="Times New Roman"/>
          <w:b/>
        </w:rPr>
        <w:tab/>
        <w:t>11</w:t>
      </w:r>
    </w:p>
    <w:p w14:paraId="5F9B55A3" w14:textId="77777777" w:rsidR="001F5126" w:rsidRDefault="005C193E">
      <w:pPr>
        <w:tabs>
          <w:tab w:val="right" w:leader="dot" w:pos="9638"/>
        </w:tabs>
        <w:spacing w:after="40"/>
      </w:pPr>
      <w:r>
        <w:rPr>
          <w:rFonts w:cs="Times New Roman"/>
          <w:b/>
        </w:rPr>
        <w:t xml:space="preserve">1 PROBLEM DOMAIN ANALYSIS AND </w:t>
      </w:r>
      <w:r>
        <w:rPr>
          <w:rFonts w:cs="Times New Roman"/>
          <w:b/>
        </w:rPr>
        <w:t>CURRENT STATE OF AUTOMATED DIABETIC RETINOPATHY DIAGNOSIS</w:t>
      </w:r>
      <w:r>
        <w:rPr>
          <w:rFonts w:cs="Times New Roman"/>
          <w:b/>
        </w:rPr>
        <w:tab/>
        <w:t>32</w:t>
      </w:r>
    </w:p>
    <w:p w14:paraId="65313E28" w14:textId="77777777" w:rsidR="001F5126" w:rsidRDefault="005C193E">
      <w:pPr>
        <w:tabs>
          <w:tab w:val="right" w:leader="dot" w:pos="9638"/>
        </w:tabs>
        <w:spacing w:after="40"/>
      </w:pPr>
      <w:r>
        <w:rPr>
          <w:rFonts w:cs="Times New Roman"/>
        </w:rPr>
        <w:t>1.1 Medical and Epidemiological Context of Diabetic Retinopathy</w:t>
      </w:r>
      <w:r>
        <w:rPr>
          <w:rFonts w:cs="Times New Roman"/>
        </w:rPr>
        <w:tab/>
        <w:t>32</w:t>
      </w:r>
    </w:p>
    <w:p w14:paraId="2D2A6C9C" w14:textId="77777777" w:rsidR="001F5126" w:rsidRDefault="005C193E">
      <w:pPr>
        <w:tabs>
          <w:tab w:val="right" w:leader="dot" w:pos="9638"/>
        </w:tabs>
        <w:spacing w:after="40"/>
        <w:ind w:left="397"/>
      </w:pPr>
      <w:r>
        <w:rPr>
          <w:rFonts w:cs="Times New Roman"/>
        </w:rPr>
        <w:t>1.1.1 Pathophysiology and Clinical Grading Systems</w:t>
      </w:r>
      <w:r>
        <w:rPr>
          <w:rFonts w:cs="Times New Roman"/>
        </w:rPr>
        <w:tab/>
        <w:t>32</w:t>
      </w:r>
    </w:p>
    <w:p w14:paraId="4F955B9C" w14:textId="77777777" w:rsidR="001F5126" w:rsidRDefault="005C193E">
      <w:pPr>
        <w:tabs>
          <w:tab w:val="right" w:leader="dot" w:pos="9638"/>
        </w:tabs>
        <w:spacing w:after="40"/>
        <w:ind w:left="397"/>
      </w:pPr>
      <w:r>
        <w:rPr>
          <w:rFonts w:cs="Times New Roman"/>
        </w:rPr>
        <w:t>1.1.2 Screening Requirements in Resource-Limited Healthcare Settings</w:t>
      </w:r>
      <w:r>
        <w:rPr>
          <w:rFonts w:cs="Times New Roman"/>
        </w:rPr>
        <w:tab/>
        <w:t>34</w:t>
      </w:r>
    </w:p>
    <w:p w14:paraId="2FE85FB1" w14:textId="77777777" w:rsidR="001F5126" w:rsidRDefault="005C193E">
      <w:pPr>
        <w:tabs>
          <w:tab w:val="right" w:leader="dot" w:pos="9638"/>
        </w:tabs>
        <w:spacing w:after="40"/>
      </w:pPr>
      <w:r>
        <w:rPr>
          <w:rFonts w:cs="Times New Roman"/>
        </w:rPr>
        <w:t>1.</w:t>
      </w:r>
      <w:r>
        <w:rPr>
          <w:rFonts w:cs="Times New Roman"/>
        </w:rPr>
        <w:t>2 Fundus Image Acquisition and Quality Variability</w:t>
      </w:r>
      <w:r>
        <w:rPr>
          <w:rFonts w:cs="Times New Roman"/>
        </w:rPr>
        <w:tab/>
        <w:t>37</w:t>
      </w:r>
    </w:p>
    <w:p w14:paraId="00ABD1FC" w14:textId="77777777" w:rsidR="001F5126" w:rsidRDefault="005C193E">
      <w:pPr>
        <w:tabs>
          <w:tab w:val="right" w:leader="dot" w:pos="9638"/>
        </w:tabs>
        <w:spacing w:after="40"/>
        <w:ind w:left="397"/>
      </w:pPr>
      <w:r>
        <w:rPr>
          <w:rFonts w:cs="Times New Roman"/>
        </w:rPr>
        <w:t>1.2.1 Sources of Image Degradation in Clinical Practice</w:t>
      </w:r>
      <w:r>
        <w:rPr>
          <w:rFonts w:cs="Times New Roman"/>
        </w:rPr>
        <w:tab/>
        <w:t>37</w:t>
      </w:r>
    </w:p>
    <w:p w14:paraId="5AA36B5D" w14:textId="77777777" w:rsidR="001F5126" w:rsidRDefault="005C193E">
      <w:pPr>
        <w:tabs>
          <w:tab w:val="right" w:leader="dot" w:pos="9638"/>
        </w:tabs>
        <w:spacing w:after="40"/>
        <w:ind w:left="397"/>
      </w:pPr>
      <w:r>
        <w:rPr>
          <w:rFonts w:cs="Times New Roman"/>
        </w:rPr>
        <w:t>1.2.2 Impact of Image Quality on Diagnostic Model Performance</w:t>
      </w:r>
      <w:r>
        <w:rPr>
          <w:rFonts w:cs="Times New Roman"/>
        </w:rPr>
        <w:tab/>
        <w:t>39</w:t>
      </w:r>
    </w:p>
    <w:p w14:paraId="4A5ABF2E" w14:textId="77777777" w:rsidR="001F5126" w:rsidRDefault="005C193E">
      <w:pPr>
        <w:tabs>
          <w:tab w:val="right" w:leader="dot" w:pos="9638"/>
        </w:tabs>
        <w:spacing w:after="40"/>
        <w:ind w:left="397"/>
      </w:pPr>
      <w:r>
        <w:rPr>
          <w:rFonts w:cs="Times New Roman"/>
        </w:rPr>
        <w:t>1.2.3 Device-Specific Variability in Fundus Imaging</w:t>
      </w:r>
      <w:r>
        <w:rPr>
          <w:rFonts w:cs="Times New Roman"/>
        </w:rPr>
        <w:tab/>
        <w:t>41</w:t>
      </w:r>
    </w:p>
    <w:p w14:paraId="16651856" w14:textId="77777777" w:rsidR="001F5126" w:rsidRDefault="005C193E">
      <w:pPr>
        <w:tabs>
          <w:tab w:val="right" w:leader="dot" w:pos="9638"/>
        </w:tabs>
        <w:spacing w:after="40"/>
      </w:pPr>
      <w:r>
        <w:rPr>
          <w:rFonts w:cs="Times New Roman"/>
        </w:rPr>
        <w:t xml:space="preserve">1.3 Deep </w:t>
      </w:r>
      <w:r>
        <w:rPr>
          <w:rFonts w:cs="Times New Roman"/>
        </w:rPr>
        <w:t>Learning Approaches to Retinal Image Classification</w:t>
      </w:r>
      <w:r>
        <w:rPr>
          <w:rFonts w:cs="Times New Roman"/>
        </w:rPr>
        <w:tab/>
        <w:t>44</w:t>
      </w:r>
    </w:p>
    <w:p w14:paraId="3F635FCD" w14:textId="77777777" w:rsidR="001F5126" w:rsidRDefault="005C193E">
      <w:pPr>
        <w:tabs>
          <w:tab w:val="right" w:leader="dot" w:pos="9638"/>
        </w:tabs>
        <w:spacing w:after="40"/>
        <w:ind w:left="397"/>
      </w:pPr>
      <w:r>
        <w:rPr>
          <w:rFonts w:cs="Times New Roman"/>
        </w:rPr>
        <w:t>1.3.1 CNN Architectures for Medical Imaging</w:t>
      </w:r>
      <w:r>
        <w:rPr>
          <w:rFonts w:cs="Times New Roman"/>
        </w:rPr>
        <w:tab/>
        <w:t>44</w:t>
      </w:r>
    </w:p>
    <w:p w14:paraId="625F1D07" w14:textId="77777777" w:rsidR="001F5126" w:rsidRDefault="005C193E">
      <w:pPr>
        <w:tabs>
          <w:tab w:val="right" w:leader="dot" w:pos="9638"/>
        </w:tabs>
        <w:spacing w:after="40"/>
        <w:ind w:left="397"/>
      </w:pPr>
      <w:r>
        <w:rPr>
          <w:rFonts w:cs="Times New Roman"/>
        </w:rPr>
        <w:t>1.3.2 Transfer Learning and Self-Supervised Pretraining in Ophthalmic Diagnostics</w:t>
      </w:r>
      <w:r>
        <w:rPr>
          <w:rFonts w:cs="Times New Roman"/>
        </w:rPr>
        <w:tab/>
        <w:t>46</w:t>
      </w:r>
    </w:p>
    <w:p w14:paraId="75E98269" w14:textId="77777777" w:rsidR="001F5126" w:rsidRDefault="005C193E">
      <w:pPr>
        <w:tabs>
          <w:tab w:val="right" w:leader="dot" w:pos="9638"/>
        </w:tabs>
        <w:spacing w:after="40"/>
        <w:ind w:left="397"/>
      </w:pPr>
      <w:r>
        <w:rPr>
          <w:rFonts w:cs="Times New Roman"/>
        </w:rPr>
        <w:t>1.3.3 Explainability Methods in Medical Image Classification</w:t>
      </w:r>
      <w:r>
        <w:rPr>
          <w:rFonts w:cs="Times New Roman"/>
        </w:rPr>
        <w:tab/>
        <w:t>48</w:t>
      </w:r>
    </w:p>
    <w:p w14:paraId="1A3CF36D" w14:textId="77777777" w:rsidR="001F5126" w:rsidRDefault="005C193E">
      <w:pPr>
        <w:tabs>
          <w:tab w:val="right" w:leader="dot" w:pos="9638"/>
        </w:tabs>
        <w:spacing w:after="40"/>
      </w:pPr>
      <w:r>
        <w:rPr>
          <w:rFonts w:cs="Times New Roman"/>
        </w:rPr>
        <w:t>1.4 C</w:t>
      </w:r>
      <w:r>
        <w:rPr>
          <w:rFonts w:cs="Times New Roman"/>
        </w:rPr>
        <w:t>ritical Analysis of Existing Automated DR Screening Systems</w:t>
      </w:r>
      <w:r>
        <w:rPr>
          <w:rFonts w:cs="Times New Roman"/>
        </w:rPr>
        <w:tab/>
        <w:t>50</w:t>
      </w:r>
    </w:p>
    <w:p w14:paraId="2F536B0D" w14:textId="77777777" w:rsidR="001F5126" w:rsidRDefault="005C193E">
      <w:pPr>
        <w:tabs>
          <w:tab w:val="right" w:leader="dot" w:pos="9638"/>
        </w:tabs>
        <w:spacing w:after="40"/>
      </w:pPr>
      <w:r>
        <w:rPr>
          <w:rFonts w:cs="Times New Roman"/>
        </w:rPr>
        <w:t>1.5 Formulation of the Research Problem</w:t>
      </w:r>
      <w:r>
        <w:rPr>
          <w:rFonts w:cs="Times New Roman"/>
        </w:rPr>
        <w:tab/>
        <w:t>55</w:t>
      </w:r>
    </w:p>
    <w:p w14:paraId="2E3E8C05" w14:textId="77777777" w:rsidR="001F5126" w:rsidRDefault="005C193E">
      <w:pPr>
        <w:tabs>
          <w:tab w:val="right" w:leader="dot" w:pos="9638"/>
        </w:tabs>
        <w:spacing w:after="40"/>
        <w:ind w:left="397"/>
      </w:pPr>
      <w:r>
        <w:rPr>
          <w:rFonts w:cs="Times New Roman"/>
        </w:rPr>
        <w:t>Conclusions to Chapter 1</w:t>
      </w:r>
      <w:r>
        <w:rPr>
          <w:rFonts w:cs="Times New Roman"/>
        </w:rPr>
        <w:tab/>
        <w:t>57</w:t>
      </w:r>
    </w:p>
    <w:p w14:paraId="308E5B6F" w14:textId="77777777" w:rsidR="001F5126" w:rsidRDefault="005C193E">
      <w:pPr>
        <w:tabs>
          <w:tab w:val="right" w:leader="dot" w:pos="9638"/>
        </w:tabs>
        <w:spacing w:after="40"/>
      </w:pPr>
      <w:r>
        <w:rPr>
          <w:rFonts w:cs="Times New Roman"/>
          <w:b/>
        </w:rPr>
        <w:t>2 THEORETICAL FOUNDATIONS OF IMAGE PREPROCESSING AND DEEP LEARNING FOR FUNDUS IMAGE ANALYSIS</w:t>
      </w:r>
      <w:r>
        <w:rPr>
          <w:rFonts w:cs="Times New Roman"/>
          <w:b/>
        </w:rPr>
        <w:tab/>
        <w:t>59</w:t>
      </w:r>
    </w:p>
    <w:p w14:paraId="60566CF7" w14:textId="77777777" w:rsidR="001F5126" w:rsidRDefault="005C193E">
      <w:pPr>
        <w:tabs>
          <w:tab w:val="right" w:leader="dot" w:pos="9638"/>
        </w:tabs>
        <w:spacing w:after="40"/>
      </w:pPr>
      <w:r>
        <w:rPr>
          <w:rFonts w:cs="Times New Roman"/>
        </w:rPr>
        <w:t>2.1 Mathematical Foundatio</w:t>
      </w:r>
      <w:r>
        <w:rPr>
          <w:rFonts w:cs="Times New Roman"/>
        </w:rPr>
        <w:t>ns of Image Enhancement Techniques</w:t>
      </w:r>
      <w:r>
        <w:rPr>
          <w:rFonts w:cs="Times New Roman"/>
        </w:rPr>
        <w:tab/>
        <w:t>59</w:t>
      </w:r>
    </w:p>
    <w:p w14:paraId="6E9F300C" w14:textId="77777777" w:rsidR="001F5126" w:rsidRDefault="005C193E">
      <w:pPr>
        <w:tabs>
          <w:tab w:val="right" w:leader="dot" w:pos="9638"/>
        </w:tabs>
        <w:spacing w:after="40"/>
        <w:ind w:left="397"/>
      </w:pPr>
      <w:r>
        <w:rPr>
          <w:rFonts w:cs="Times New Roman"/>
        </w:rPr>
        <w:t>2.1.1 Histogram Equalization and Adaptive Contrast Enhancement</w:t>
      </w:r>
      <w:r>
        <w:rPr>
          <w:rFonts w:cs="Times New Roman"/>
        </w:rPr>
        <w:tab/>
        <w:t>59</w:t>
      </w:r>
    </w:p>
    <w:p w14:paraId="6C0320E9" w14:textId="77777777" w:rsidR="001F5126" w:rsidRDefault="005C193E">
      <w:pPr>
        <w:tabs>
          <w:tab w:val="right" w:leader="dot" w:pos="9638"/>
        </w:tabs>
        <w:spacing w:after="40"/>
        <w:ind w:left="397"/>
      </w:pPr>
      <w:r>
        <w:rPr>
          <w:rFonts w:cs="Times New Roman"/>
        </w:rPr>
        <w:t>2.1.2 Formalization of CLAHE with Dual-Constraint Clip Limit</w:t>
      </w:r>
      <w:r>
        <w:rPr>
          <w:rFonts w:cs="Times New Roman"/>
        </w:rPr>
        <w:tab/>
        <w:t>62</w:t>
      </w:r>
    </w:p>
    <w:p w14:paraId="4F1281DB" w14:textId="77777777" w:rsidR="001F5126" w:rsidRDefault="005C193E">
      <w:pPr>
        <w:tabs>
          <w:tab w:val="right" w:leader="dot" w:pos="9638"/>
        </w:tabs>
        <w:spacing w:after="40"/>
        <w:ind w:left="397"/>
      </w:pPr>
      <w:r>
        <w:rPr>
          <w:rFonts w:cs="Times New Roman"/>
        </w:rPr>
        <w:t>2.1.3 Spatial Filtering and Noise Reduction Methods</w:t>
      </w:r>
      <w:r>
        <w:rPr>
          <w:rFonts w:cs="Times New Roman"/>
        </w:rPr>
        <w:tab/>
        <w:t>66</w:t>
      </w:r>
    </w:p>
    <w:p w14:paraId="140C881A" w14:textId="77777777" w:rsidR="001F5126" w:rsidRDefault="005C193E">
      <w:pPr>
        <w:tabs>
          <w:tab w:val="right" w:leader="dot" w:pos="9638"/>
        </w:tabs>
        <w:spacing w:after="40"/>
      </w:pPr>
      <w:r>
        <w:rPr>
          <w:rFonts w:cs="Times New Roman"/>
        </w:rPr>
        <w:t xml:space="preserve">2.2 Theoretical </w:t>
      </w:r>
      <w:r>
        <w:rPr>
          <w:rFonts w:cs="Times New Roman"/>
        </w:rPr>
        <w:t>Framework of Convolutional Neural Networks</w:t>
      </w:r>
      <w:r>
        <w:rPr>
          <w:rFonts w:cs="Times New Roman"/>
        </w:rPr>
        <w:tab/>
        <w:t>67</w:t>
      </w:r>
    </w:p>
    <w:p w14:paraId="3FCE033F" w14:textId="77777777" w:rsidR="001F5126" w:rsidRDefault="005C193E">
      <w:pPr>
        <w:tabs>
          <w:tab w:val="right" w:leader="dot" w:pos="9638"/>
        </w:tabs>
        <w:spacing w:after="40"/>
        <w:ind w:left="397"/>
      </w:pPr>
      <w:r>
        <w:rPr>
          <w:rFonts w:cs="Times New Roman"/>
        </w:rPr>
        <w:t>2.2.1 Convolution, Pooling, and Feature Extraction Operations</w:t>
      </w:r>
      <w:r>
        <w:rPr>
          <w:rFonts w:cs="Times New Roman"/>
        </w:rPr>
        <w:tab/>
        <w:t>67</w:t>
      </w:r>
    </w:p>
    <w:p w14:paraId="5D5F4B65" w14:textId="77777777" w:rsidR="001F5126" w:rsidRDefault="005C193E">
      <w:pPr>
        <w:tabs>
          <w:tab w:val="right" w:leader="dot" w:pos="9638"/>
        </w:tabs>
        <w:spacing w:after="40"/>
        <w:ind w:left="397"/>
      </w:pPr>
      <w:r>
        <w:rPr>
          <w:rFonts w:cs="Times New Roman"/>
        </w:rPr>
        <w:t>2.2.2 Loss Functions and Optimization for Imbalanced Medical Datasets</w:t>
      </w:r>
      <w:r>
        <w:rPr>
          <w:rFonts w:cs="Times New Roman"/>
        </w:rPr>
        <w:tab/>
        <w:t>70</w:t>
      </w:r>
    </w:p>
    <w:p w14:paraId="2BDC54C8" w14:textId="77777777" w:rsidR="001F5126" w:rsidRDefault="005C193E">
      <w:pPr>
        <w:tabs>
          <w:tab w:val="right" w:leader="dot" w:pos="9638"/>
        </w:tabs>
        <w:spacing w:after="40"/>
        <w:ind w:left="397"/>
      </w:pPr>
      <w:r>
        <w:rPr>
          <w:rFonts w:cs="Times New Roman"/>
        </w:rPr>
        <w:t xml:space="preserve">2.2.3 Regularization Techniques: Dropout, Batch Normalization, and Data </w:t>
      </w:r>
      <w:r>
        <w:rPr>
          <w:rFonts w:cs="Times New Roman"/>
        </w:rPr>
        <w:t>Augmentation</w:t>
      </w:r>
      <w:r>
        <w:rPr>
          <w:rFonts w:cs="Times New Roman"/>
        </w:rPr>
        <w:tab/>
        <w:t>72</w:t>
      </w:r>
    </w:p>
    <w:p w14:paraId="3EAD567F" w14:textId="77777777" w:rsidR="001F5126" w:rsidRDefault="005C193E">
      <w:pPr>
        <w:tabs>
          <w:tab w:val="right" w:leader="dot" w:pos="9638"/>
        </w:tabs>
        <w:spacing w:after="40"/>
      </w:pPr>
      <w:r>
        <w:rPr>
          <w:rFonts w:cs="Times New Roman"/>
        </w:rPr>
        <w:t>2.3 Transfer Learning and Self-Supervised Representation Learning Theory</w:t>
      </w:r>
      <w:r>
        <w:rPr>
          <w:rFonts w:cs="Times New Roman"/>
        </w:rPr>
        <w:tab/>
        <w:t>74</w:t>
      </w:r>
    </w:p>
    <w:p w14:paraId="1ADC17D0" w14:textId="77777777" w:rsidR="001F5126" w:rsidRDefault="005C193E">
      <w:pPr>
        <w:tabs>
          <w:tab w:val="right" w:leader="dot" w:pos="9638"/>
        </w:tabs>
        <w:spacing w:after="40"/>
        <w:ind w:left="397"/>
      </w:pPr>
      <w:r>
        <w:rPr>
          <w:rFonts w:cs="Times New Roman"/>
        </w:rPr>
        <w:t>2.3.1 Feature Transferability Across Visual Domains</w:t>
      </w:r>
      <w:r>
        <w:rPr>
          <w:rFonts w:cs="Times New Roman"/>
        </w:rPr>
        <w:tab/>
        <w:t>74</w:t>
      </w:r>
    </w:p>
    <w:p w14:paraId="088A3998" w14:textId="77777777" w:rsidR="001F5126" w:rsidRDefault="005C193E">
      <w:pPr>
        <w:tabs>
          <w:tab w:val="right" w:leader="dot" w:pos="9638"/>
        </w:tabs>
        <w:spacing w:after="40"/>
        <w:ind w:left="397"/>
      </w:pPr>
      <w:r>
        <w:rPr>
          <w:rFonts w:cs="Times New Roman"/>
        </w:rPr>
        <w:t>2.3.2 Frozen-Layer versus Progressive Fine-Tuning Strategies</w:t>
      </w:r>
      <w:r>
        <w:rPr>
          <w:rFonts w:cs="Times New Roman"/>
        </w:rPr>
        <w:tab/>
        <w:t>76</w:t>
      </w:r>
    </w:p>
    <w:p w14:paraId="39D02415" w14:textId="77777777" w:rsidR="001F5126" w:rsidRDefault="005C193E">
      <w:pPr>
        <w:tabs>
          <w:tab w:val="right" w:leader="dot" w:pos="9638"/>
        </w:tabs>
        <w:spacing w:after="40"/>
        <w:ind w:left="397"/>
      </w:pPr>
      <w:r>
        <w:rPr>
          <w:rFonts w:cs="Times New Roman"/>
        </w:rPr>
        <w:t>2.3.3 In-Domain Self-Supervised Pretraining f</w:t>
      </w:r>
      <w:r>
        <w:rPr>
          <w:rFonts w:cs="Times New Roman"/>
        </w:rPr>
        <w:t>or Retinal Imaging</w:t>
      </w:r>
      <w:r>
        <w:rPr>
          <w:rFonts w:cs="Times New Roman"/>
        </w:rPr>
        <w:tab/>
        <w:t>77</w:t>
      </w:r>
    </w:p>
    <w:p w14:paraId="01050563" w14:textId="77777777" w:rsidR="001F5126" w:rsidRDefault="005C193E">
      <w:pPr>
        <w:tabs>
          <w:tab w:val="right" w:leader="dot" w:pos="9638"/>
        </w:tabs>
        <w:spacing w:after="40"/>
      </w:pPr>
      <w:r>
        <w:rPr>
          <w:rFonts w:cs="Times New Roman"/>
        </w:rPr>
        <w:t>2.4 Mathematical Modeling of Laser-Tissue Interaction in Retinal Therapy</w:t>
      </w:r>
      <w:r>
        <w:rPr>
          <w:rFonts w:cs="Times New Roman"/>
        </w:rPr>
        <w:tab/>
        <w:t>79</w:t>
      </w:r>
    </w:p>
    <w:p w14:paraId="38AC4C94" w14:textId="77777777" w:rsidR="001F5126" w:rsidRDefault="005C193E">
      <w:pPr>
        <w:tabs>
          <w:tab w:val="right" w:leader="dot" w:pos="9638"/>
        </w:tabs>
        <w:spacing w:after="40"/>
        <w:ind w:left="397"/>
      </w:pPr>
      <w:r>
        <w:rPr>
          <w:rFonts w:cs="Times New Roman"/>
        </w:rPr>
        <w:t>2.4.1 Coupled Thermal-Optical Model of Fundus Tissue Response</w:t>
      </w:r>
      <w:r>
        <w:rPr>
          <w:rFonts w:cs="Times New Roman"/>
        </w:rPr>
        <w:tab/>
        <w:t>79</w:t>
      </w:r>
    </w:p>
    <w:p w14:paraId="4502AAA6" w14:textId="77777777" w:rsidR="001F5126" w:rsidRDefault="005C193E">
      <w:pPr>
        <w:tabs>
          <w:tab w:val="right" w:leader="dot" w:pos="9638"/>
        </w:tabs>
        <w:spacing w:after="40"/>
      </w:pPr>
      <w:r>
        <w:rPr>
          <w:rFonts w:cs="Times New Roman"/>
        </w:rPr>
        <w:t>2.5 Explainability in Deep Learning for Medical Imaging</w:t>
      </w:r>
      <w:r>
        <w:rPr>
          <w:rFonts w:cs="Times New Roman"/>
        </w:rPr>
        <w:tab/>
        <w:t>156</w:t>
      </w:r>
    </w:p>
    <w:p w14:paraId="1259824A" w14:textId="77777777" w:rsidR="001F5126" w:rsidRDefault="005C193E">
      <w:pPr>
        <w:tabs>
          <w:tab w:val="right" w:leader="dot" w:pos="9638"/>
        </w:tabs>
        <w:spacing w:after="40"/>
        <w:ind w:left="397"/>
      </w:pPr>
      <w:r>
        <w:rPr>
          <w:rFonts w:cs="Times New Roman"/>
        </w:rPr>
        <w:lastRenderedPageBreak/>
        <w:t>2.5.1 CAM / Grad-CAM Theory and F</w:t>
      </w:r>
      <w:r>
        <w:rPr>
          <w:rFonts w:cs="Times New Roman"/>
        </w:rPr>
        <w:t>ormalization</w:t>
      </w:r>
      <w:r>
        <w:rPr>
          <w:rFonts w:cs="Times New Roman"/>
        </w:rPr>
        <w:tab/>
        <w:t>82</w:t>
      </w:r>
    </w:p>
    <w:p w14:paraId="0EE81E83" w14:textId="77777777" w:rsidR="001F5126" w:rsidRDefault="005C193E">
      <w:pPr>
        <w:tabs>
          <w:tab w:val="right" w:leader="dot" w:pos="9638"/>
        </w:tabs>
        <w:spacing w:after="40"/>
        <w:ind w:left="397"/>
      </w:pPr>
      <w:r>
        <w:rPr>
          <w:rFonts w:cs="Times New Roman"/>
        </w:rPr>
        <w:t>2.5.2 Attention Map Interpretation</w:t>
      </w:r>
      <w:r>
        <w:rPr>
          <w:rFonts w:cs="Times New Roman"/>
        </w:rPr>
        <w:tab/>
        <w:t>84</w:t>
      </w:r>
    </w:p>
    <w:p w14:paraId="79E741F5" w14:textId="77777777" w:rsidR="001F5126" w:rsidRDefault="005C193E">
      <w:pPr>
        <w:tabs>
          <w:tab w:val="right" w:leader="dot" w:pos="9638"/>
        </w:tabs>
        <w:spacing w:after="40"/>
        <w:ind w:left="397"/>
      </w:pPr>
      <w:r>
        <w:rPr>
          <w:rFonts w:cs="Times New Roman"/>
        </w:rPr>
        <w:t>2.5.3 ALO and IoU as Quantitative Explainability Metrics</w:t>
      </w:r>
      <w:r>
        <w:rPr>
          <w:rFonts w:cs="Times New Roman"/>
        </w:rPr>
        <w:tab/>
        <w:t>86</w:t>
      </w:r>
    </w:p>
    <w:p w14:paraId="37DA40F3" w14:textId="77777777" w:rsidR="001F5126" w:rsidRDefault="005C193E">
      <w:pPr>
        <w:tabs>
          <w:tab w:val="right" w:leader="dot" w:pos="9638"/>
        </w:tabs>
        <w:spacing w:after="40"/>
      </w:pPr>
      <w:r>
        <w:rPr>
          <w:rFonts w:cs="Times New Roman"/>
        </w:rPr>
        <w:t>2.6 Image Quality Metrics for Preprocessing Evaluation: CNR, VVI, Entropy, SSIM</w:t>
      </w:r>
      <w:r>
        <w:rPr>
          <w:rFonts w:cs="Times New Roman"/>
        </w:rPr>
        <w:tab/>
        <w:t>87</w:t>
      </w:r>
    </w:p>
    <w:p w14:paraId="4AFA8850" w14:textId="77777777" w:rsidR="001F5126" w:rsidRDefault="005C193E">
      <w:pPr>
        <w:tabs>
          <w:tab w:val="right" w:leader="dot" w:pos="9638"/>
        </w:tabs>
        <w:spacing w:after="40"/>
        <w:ind w:left="397"/>
      </w:pPr>
      <w:r>
        <w:rPr>
          <w:rFonts w:cs="Times New Roman"/>
        </w:rPr>
        <w:t>Conclusions to Chapter 2</w:t>
      </w:r>
      <w:r>
        <w:rPr>
          <w:rFonts w:cs="Times New Roman"/>
        </w:rPr>
        <w:tab/>
        <w:t>90</w:t>
      </w:r>
    </w:p>
    <w:p w14:paraId="084C3D55" w14:textId="77777777" w:rsidR="001F5126" w:rsidRDefault="005C193E">
      <w:pPr>
        <w:tabs>
          <w:tab w:val="right" w:leader="dot" w:pos="9638"/>
        </w:tabs>
        <w:spacing w:after="40"/>
      </w:pPr>
      <w:r>
        <w:rPr>
          <w:rFonts w:cs="Times New Roman"/>
          <w:b/>
        </w:rPr>
        <w:t xml:space="preserve">3 METHODOLOGY OF </w:t>
      </w:r>
      <w:r>
        <w:rPr>
          <w:rFonts w:cs="Times New Roman"/>
          <w:b/>
        </w:rPr>
        <w:t>INTEGRATED PREPROCESSING-CNN PIPELINE DESIGN</w:t>
      </w:r>
      <w:r>
        <w:rPr>
          <w:rFonts w:cs="Times New Roman"/>
          <w:b/>
        </w:rPr>
        <w:tab/>
        <w:t>92</w:t>
      </w:r>
    </w:p>
    <w:p w14:paraId="6FD9984E" w14:textId="77777777" w:rsidR="001F5126" w:rsidRDefault="005C193E">
      <w:pPr>
        <w:tabs>
          <w:tab w:val="right" w:leader="dot" w:pos="9638"/>
        </w:tabs>
        <w:spacing w:after="40"/>
      </w:pPr>
      <w:r>
        <w:rPr>
          <w:rFonts w:cs="Times New Roman"/>
        </w:rPr>
        <w:t>3.1 Formalization of the Unified Preprocessing Pipeline</w:t>
      </w:r>
      <w:r>
        <w:rPr>
          <w:rFonts w:cs="Times New Roman"/>
        </w:rPr>
        <w:tab/>
        <w:t>92</w:t>
      </w:r>
    </w:p>
    <w:p w14:paraId="09B4CB8B" w14:textId="77777777" w:rsidR="001F5126" w:rsidRDefault="005C193E">
      <w:pPr>
        <w:tabs>
          <w:tab w:val="right" w:leader="dot" w:pos="9638"/>
        </w:tabs>
        <w:spacing w:after="40"/>
        <w:ind w:left="397"/>
      </w:pPr>
      <w:r>
        <w:rPr>
          <w:rFonts w:cs="Times New Roman"/>
        </w:rPr>
        <w:t>3.1.1 Pipeline Stage Specification: 8-Stage System</w:t>
      </w:r>
      <w:r>
        <w:rPr>
          <w:rFonts w:cs="Times New Roman"/>
        </w:rPr>
        <w:tab/>
        <w:t>92</w:t>
      </w:r>
    </w:p>
    <w:p w14:paraId="77F159DA" w14:textId="77777777" w:rsidR="001F5126" w:rsidRDefault="005C193E">
      <w:pPr>
        <w:tabs>
          <w:tab w:val="right" w:leader="dot" w:pos="9638"/>
        </w:tabs>
        <w:spacing w:after="40"/>
        <w:ind w:left="397"/>
      </w:pPr>
      <w:r>
        <w:rPr>
          <w:rFonts w:cs="Times New Roman"/>
        </w:rPr>
        <w:t>3.1.2 Modified CLAHE Algorithm with Dual-Constraint Clip Limit</w:t>
      </w:r>
      <w:r>
        <w:rPr>
          <w:rFonts w:cs="Times New Roman"/>
        </w:rPr>
        <w:tab/>
        <w:t>107</w:t>
      </w:r>
    </w:p>
    <w:p w14:paraId="0110EF8B" w14:textId="77777777" w:rsidR="001F5126" w:rsidRDefault="005C193E">
      <w:pPr>
        <w:tabs>
          <w:tab w:val="right" w:leader="dot" w:pos="9638"/>
        </w:tabs>
        <w:spacing w:after="40"/>
        <w:ind w:left="397"/>
      </w:pPr>
      <w:r>
        <w:rPr>
          <w:rFonts w:cs="Times New Roman"/>
        </w:rPr>
        <w:t xml:space="preserve">3.1.3 Augmentation Strategy </w:t>
      </w:r>
      <w:r>
        <w:rPr>
          <w:rFonts w:cs="Times New Roman"/>
        </w:rPr>
        <w:t>for Class Imbalance Mitigation</w:t>
      </w:r>
      <w:r>
        <w:rPr>
          <w:rFonts w:cs="Times New Roman"/>
        </w:rPr>
        <w:tab/>
        <w:t>109</w:t>
      </w:r>
    </w:p>
    <w:p w14:paraId="01C257FB" w14:textId="77777777" w:rsidR="001F5126" w:rsidRDefault="005C193E">
      <w:pPr>
        <w:tabs>
          <w:tab w:val="right" w:leader="dot" w:pos="9638"/>
        </w:tabs>
        <w:spacing w:after="40"/>
        <w:ind w:left="397"/>
      </w:pPr>
      <w:r>
        <w:rPr>
          <w:rFonts w:cs="Times New Roman"/>
        </w:rPr>
        <w:t>3.1.4 External Image Ingestion Protocol</w:t>
      </w:r>
      <w:r>
        <w:rPr>
          <w:rFonts w:cs="Times New Roman"/>
        </w:rPr>
        <w:tab/>
        <w:t>111</w:t>
      </w:r>
    </w:p>
    <w:p w14:paraId="17B5D94E" w14:textId="77777777" w:rsidR="001F5126" w:rsidRDefault="005C193E">
      <w:pPr>
        <w:tabs>
          <w:tab w:val="right" w:leader="dot" w:pos="9638"/>
        </w:tabs>
        <w:spacing w:after="40"/>
      </w:pPr>
      <w:r>
        <w:rPr>
          <w:rFonts w:cs="Times New Roman"/>
        </w:rPr>
        <w:t>3.2 Design of CNN Architectures for DR Classification</w:t>
      </w:r>
      <w:r>
        <w:rPr>
          <w:rFonts w:cs="Times New Roman"/>
        </w:rPr>
        <w:tab/>
        <w:t>112</w:t>
      </w:r>
    </w:p>
    <w:p w14:paraId="365E4F40" w14:textId="77777777" w:rsidR="001F5126" w:rsidRDefault="005C193E">
      <w:pPr>
        <w:tabs>
          <w:tab w:val="right" w:leader="dot" w:pos="9638"/>
        </w:tabs>
        <w:spacing w:after="40"/>
        <w:ind w:left="397"/>
      </w:pPr>
      <w:r>
        <w:rPr>
          <w:rFonts w:cs="Times New Roman"/>
        </w:rPr>
        <w:t>3.2.1 ResNet-50 and EfficientNet-B3 as Primary Experimental Architectures</w:t>
      </w:r>
      <w:r>
        <w:rPr>
          <w:rFonts w:cs="Times New Roman"/>
        </w:rPr>
        <w:tab/>
        <w:t>112</w:t>
      </w:r>
    </w:p>
    <w:p w14:paraId="5B13277F" w14:textId="77777777" w:rsidR="001F5126" w:rsidRDefault="005C193E">
      <w:pPr>
        <w:tabs>
          <w:tab w:val="right" w:leader="dot" w:pos="9638"/>
        </w:tabs>
        <w:spacing w:after="40"/>
        <w:ind w:left="397"/>
      </w:pPr>
      <w:r>
        <w:rPr>
          <w:rFonts w:cs="Times New Roman"/>
        </w:rPr>
        <w:t xml:space="preserve">3.2.2 Historical Reference Architectures </w:t>
      </w:r>
      <w:r>
        <w:rPr>
          <w:rFonts w:cs="Times New Roman"/>
        </w:rPr>
        <w:t>(Reference Only)</w:t>
      </w:r>
      <w:r>
        <w:rPr>
          <w:rFonts w:cs="Times New Roman"/>
        </w:rPr>
        <w:tab/>
        <w:t>115</w:t>
      </w:r>
    </w:p>
    <w:p w14:paraId="08DF222F" w14:textId="77777777" w:rsidR="001F5126" w:rsidRDefault="005C193E">
      <w:pPr>
        <w:tabs>
          <w:tab w:val="right" w:leader="dot" w:pos="9638"/>
        </w:tabs>
        <w:spacing w:after="40"/>
      </w:pPr>
      <w:r>
        <w:rPr>
          <w:rFonts w:cs="Times New Roman"/>
        </w:rPr>
        <w:t>3.3 Transfer Learning and Pretraining Methodology</w:t>
      </w:r>
      <w:r>
        <w:rPr>
          <w:rFonts w:cs="Times New Roman"/>
        </w:rPr>
        <w:tab/>
        <w:t>116</w:t>
      </w:r>
    </w:p>
    <w:p w14:paraId="732F1FE4" w14:textId="77777777" w:rsidR="001F5126" w:rsidRDefault="005C193E">
      <w:pPr>
        <w:tabs>
          <w:tab w:val="right" w:leader="dot" w:pos="9638"/>
        </w:tabs>
        <w:spacing w:after="40"/>
        <w:ind w:left="397"/>
      </w:pPr>
      <w:r>
        <w:rPr>
          <w:rFonts w:cs="Times New Roman"/>
        </w:rPr>
        <w:t>3.3.1 Architecture Adaptation for Five-Class DR Classification</w:t>
      </w:r>
      <w:r>
        <w:rPr>
          <w:rFonts w:cs="Times New Roman"/>
        </w:rPr>
        <w:tab/>
        <w:t>116</w:t>
      </w:r>
    </w:p>
    <w:p w14:paraId="71E75E38" w14:textId="77777777" w:rsidR="001F5126" w:rsidRDefault="005C193E">
      <w:pPr>
        <w:tabs>
          <w:tab w:val="right" w:leader="dot" w:pos="9638"/>
        </w:tabs>
        <w:spacing w:after="40"/>
        <w:ind w:left="397"/>
      </w:pPr>
      <w:r>
        <w:rPr>
          <w:rFonts w:cs="Times New Roman"/>
        </w:rPr>
        <w:t>3.3.2 Ophthalmology-Specific Self-Supervised Pretraining of the CNN Backbone (Integrated Arm)</w:t>
      </w:r>
      <w:r>
        <w:rPr>
          <w:rFonts w:cs="Times New Roman"/>
        </w:rPr>
        <w:tab/>
        <w:t>117</w:t>
      </w:r>
    </w:p>
    <w:p w14:paraId="541675DD" w14:textId="77777777" w:rsidR="001F5126" w:rsidRDefault="005C193E">
      <w:pPr>
        <w:tabs>
          <w:tab w:val="right" w:leader="dot" w:pos="9638"/>
        </w:tabs>
        <w:spacing w:after="40"/>
        <w:ind w:left="397"/>
      </w:pPr>
      <w:r>
        <w:rPr>
          <w:rFonts w:cs="Times New Roman"/>
        </w:rPr>
        <w:t xml:space="preserve">3.3.3 Two-Stage </w:t>
      </w:r>
      <w:r>
        <w:rPr>
          <w:rFonts w:cs="Times New Roman"/>
        </w:rPr>
        <w:t>Fine-Tuning Protocol Design</w:t>
      </w:r>
      <w:r>
        <w:rPr>
          <w:rFonts w:cs="Times New Roman"/>
        </w:rPr>
        <w:tab/>
        <w:t>120</w:t>
      </w:r>
    </w:p>
    <w:p w14:paraId="7CB4924C" w14:textId="77777777" w:rsidR="001F5126" w:rsidRDefault="005C193E">
      <w:pPr>
        <w:tabs>
          <w:tab w:val="right" w:leader="dot" w:pos="9638"/>
        </w:tabs>
        <w:spacing w:after="40"/>
        <w:ind w:left="397"/>
      </w:pPr>
      <w:r>
        <w:rPr>
          <w:rFonts w:cs="Times New Roman"/>
        </w:rPr>
        <w:t>3.3.4 Weighted Loss Function Formulation for Ordinal Class Structure</w:t>
      </w:r>
      <w:r>
        <w:rPr>
          <w:rFonts w:cs="Times New Roman"/>
        </w:rPr>
        <w:tab/>
        <w:t>121</w:t>
      </w:r>
    </w:p>
    <w:p w14:paraId="365D66D8" w14:textId="77777777" w:rsidR="001F5126" w:rsidRDefault="005C193E">
      <w:pPr>
        <w:tabs>
          <w:tab w:val="right" w:leader="dot" w:pos="9638"/>
        </w:tabs>
        <w:spacing w:after="40"/>
      </w:pPr>
      <w:r>
        <w:rPr>
          <w:rFonts w:cs="Times New Roman"/>
        </w:rPr>
        <w:t>3.4 Evaluation Framework and Performance Metrics</w:t>
      </w:r>
      <w:r>
        <w:rPr>
          <w:rFonts w:cs="Times New Roman"/>
        </w:rPr>
        <w:tab/>
        <w:t>123</w:t>
      </w:r>
    </w:p>
    <w:p w14:paraId="383F426A" w14:textId="77777777" w:rsidR="001F5126" w:rsidRDefault="005C193E">
      <w:pPr>
        <w:tabs>
          <w:tab w:val="right" w:leader="dot" w:pos="9638"/>
        </w:tabs>
        <w:spacing w:after="40"/>
        <w:ind w:left="397"/>
      </w:pPr>
      <w:r>
        <w:rPr>
          <w:rFonts w:cs="Times New Roman"/>
        </w:rPr>
        <w:t>3.4.1 Multi-Metric Assessment Framework</w:t>
      </w:r>
      <w:r>
        <w:rPr>
          <w:rFonts w:cs="Times New Roman"/>
        </w:rPr>
        <w:tab/>
        <w:t>123</w:t>
      </w:r>
    </w:p>
    <w:p w14:paraId="6DE39D18" w14:textId="77777777" w:rsidR="001F5126" w:rsidRDefault="005C193E">
      <w:pPr>
        <w:tabs>
          <w:tab w:val="right" w:leader="dot" w:pos="9638"/>
        </w:tabs>
        <w:spacing w:after="40"/>
        <w:ind w:left="397"/>
      </w:pPr>
      <w:r>
        <w:rPr>
          <w:rFonts w:cs="Times New Roman"/>
        </w:rPr>
        <w:t>3.4.2 Cross-Validation and Statistical Reliability Pro</w:t>
      </w:r>
      <w:r>
        <w:rPr>
          <w:rFonts w:cs="Times New Roman"/>
        </w:rPr>
        <w:t>tocols</w:t>
      </w:r>
      <w:r>
        <w:rPr>
          <w:rFonts w:cs="Times New Roman"/>
        </w:rPr>
        <w:tab/>
        <w:t>126</w:t>
      </w:r>
    </w:p>
    <w:p w14:paraId="500E9196" w14:textId="77777777" w:rsidR="001F5126" w:rsidRDefault="005C193E">
      <w:pPr>
        <w:tabs>
          <w:tab w:val="right" w:leader="dot" w:pos="9638"/>
        </w:tabs>
        <w:spacing w:after="40"/>
        <w:ind w:left="397"/>
      </w:pPr>
      <w:r>
        <w:rPr>
          <w:rFonts w:cs="Times New Roman"/>
        </w:rPr>
        <w:t>Conclusions to Chapter 3</w:t>
      </w:r>
      <w:r>
        <w:rPr>
          <w:rFonts w:cs="Times New Roman"/>
        </w:rPr>
        <w:tab/>
        <w:t>128</w:t>
      </w:r>
    </w:p>
    <w:p w14:paraId="59F408AC" w14:textId="77777777" w:rsidR="001F5126" w:rsidRDefault="005C193E">
      <w:pPr>
        <w:tabs>
          <w:tab w:val="right" w:leader="dot" w:pos="9638"/>
        </w:tabs>
        <w:spacing w:after="40"/>
      </w:pPr>
      <w:r>
        <w:rPr>
          <w:rFonts w:cs="Times New Roman"/>
          <w:b/>
        </w:rPr>
        <w:t>4 EXPERIMENTAL RESEARCH — PREPROCESSING IMPACT ON CNN DIAGNOSTIC PERFORMANCE</w:t>
      </w:r>
      <w:r>
        <w:rPr>
          <w:rFonts w:cs="Times New Roman"/>
          <w:b/>
        </w:rPr>
        <w:tab/>
        <w:t>131</w:t>
      </w:r>
    </w:p>
    <w:p w14:paraId="01FD9EE2" w14:textId="77777777" w:rsidR="001F5126" w:rsidRDefault="005C193E">
      <w:pPr>
        <w:tabs>
          <w:tab w:val="right" w:leader="dot" w:pos="9638"/>
        </w:tabs>
        <w:spacing w:after="40"/>
      </w:pPr>
      <w:r>
        <w:rPr>
          <w:rFonts w:cs="Times New Roman"/>
        </w:rPr>
        <w:t>4.1 Datasets and Experimental Configuration</w:t>
      </w:r>
      <w:r>
        <w:rPr>
          <w:rFonts w:cs="Times New Roman"/>
        </w:rPr>
        <w:tab/>
        <w:t>131</w:t>
      </w:r>
    </w:p>
    <w:p w14:paraId="79C4E2E5" w14:textId="77777777" w:rsidR="001F5126" w:rsidRDefault="005C193E">
      <w:pPr>
        <w:tabs>
          <w:tab w:val="right" w:leader="dot" w:pos="9638"/>
        </w:tabs>
        <w:spacing w:after="40"/>
        <w:ind w:left="397"/>
      </w:pPr>
      <w:r>
        <w:rPr>
          <w:rFonts w:cs="Times New Roman"/>
        </w:rPr>
        <w:t>4.1.1 Dataset Architecture</w:t>
      </w:r>
      <w:r>
        <w:rPr>
          <w:rFonts w:cs="Times New Roman"/>
        </w:rPr>
        <w:tab/>
        <w:t>131</w:t>
      </w:r>
    </w:p>
    <w:p w14:paraId="11415E23" w14:textId="77777777" w:rsidR="001F5126" w:rsidRDefault="005C193E">
      <w:pPr>
        <w:tabs>
          <w:tab w:val="right" w:leader="dot" w:pos="9638"/>
        </w:tabs>
        <w:spacing w:after="40"/>
        <w:ind w:left="397"/>
      </w:pPr>
      <w:r>
        <w:rPr>
          <w:rFonts w:cs="Times New Roman"/>
        </w:rPr>
        <w:t>4.1.2 Class Distribution and Data Partitioning</w:t>
      </w:r>
      <w:r>
        <w:rPr>
          <w:rFonts w:cs="Times New Roman"/>
        </w:rPr>
        <w:tab/>
        <w:t>137</w:t>
      </w:r>
    </w:p>
    <w:p w14:paraId="13C52156" w14:textId="77777777" w:rsidR="001F5126" w:rsidRDefault="005C193E">
      <w:pPr>
        <w:tabs>
          <w:tab w:val="right" w:leader="dot" w:pos="9638"/>
        </w:tabs>
        <w:spacing w:after="40"/>
        <w:ind w:left="397"/>
      </w:pPr>
      <w:r>
        <w:rPr>
          <w:rFonts w:cs="Times New Roman"/>
        </w:rPr>
        <w:t>4.1.3</w:t>
      </w:r>
      <w:r>
        <w:rPr>
          <w:rFonts w:cs="Times New Roman"/>
        </w:rPr>
        <w:t xml:space="preserve"> Hardware and Reproducibility Protocol</w:t>
      </w:r>
      <w:r>
        <w:rPr>
          <w:rFonts w:cs="Times New Roman"/>
        </w:rPr>
        <w:tab/>
        <w:t>139</w:t>
      </w:r>
    </w:p>
    <w:p w14:paraId="0C9C91B3" w14:textId="77777777" w:rsidR="001F5126" w:rsidRDefault="005C193E">
      <w:pPr>
        <w:tabs>
          <w:tab w:val="right" w:leader="dot" w:pos="9638"/>
        </w:tabs>
        <w:spacing w:after="40"/>
      </w:pPr>
      <w:r>
        <w:rPr>
          <w:rFonts w:cs="Times New Roman"/>
        </w:rPr>
        <w:t>4.2 Experiment 1: Integrated Pipeline Dominance — Pipeline + In-Domain Pretraining vs. Baseline on EyePACS (H-1)</w:t>
      </w:r>
      <w:r>
        <w:rPr>
          <w:rFonts w:cs="Times New Roman"/>
        </w:rPr>
        <w:tab/>
        <w:t>141</w:t>
      </w:r>
    </w:p>
    <w:p w14:paraId="6D8E2F01" w14:textId="77777777" w:rsidR="001F5126" w:rsidRDefault="005C193E">
      <w:pPr>
        <w:tabs>
          <w:tab w:val="right" w:leader="dot" w:pos="9638"/>
        </w:tabs>
        <w:spacing w:after="40"/>
        <w:ind w:left="397"/>
      </w:pPr>
      <w:r>
        <w:rPr>
          <w:rFonts w:cs="Times New Roman"/>
        </w:rPr>
        <w:t>4.2.1 Restored 2×2 Factorial Design (Configurations A–D)</w:t>
      </w:r>
      <w:r>
        <w:rPr>
          <w:rFonts w:cs="Times New Roman"/>
        </w:rPr>
        <w:tab/>
        <w:t>141</w:t>
      </w:r>
    </w:p>
    <w:p w14:paraId="02AE354C" w14:textId="77777777" w:rsidR="001F5126" w:rsidRDefault="005C193E">
      <w:pPr>
        <w:tabs>
          <w:tab w:val="right" w:leader="dot" w:pos="9638"/>
        </w:tabs>
        <w:spacing w:after="40"/>
        <w:ind w:left="397"/>
      </w:pPr>
      <w:r>
        <w:rPr>
          <w:rFonts w:cs="Times New Roman"/>
        </w:rPr>
        <w:t xml:space="preserve">4.2.2 Training Dynamics and </w:t>
      </w:r>
      <w:r>
        <w:rPr>
          <w:rFonts w:cs="Times New Roman"/>
        </w:rPr>
        <w:t>Convergence Analysis</w:t>
      </w:r>
      <w:r>
        <w:rPr>
          <w:rFonts w:cs="Times New Roman"/>
        </w:rPr>
        <w:tab/>
        <w:t>144</w:t>
      </w:r>
    </w:p>
    <w:p w14:paraId="703F68DE" w14:textId="77777777" w:rsidR="001F5126" w:rsidRDefault="005C193E">
      <w:pPr>
        <w:tabs>
          <w:tab w:val="right" w:leader="dot" w:pos="9638"/>
        </w:tabs>
        <w:spacing w:after="40"/>
        <w:ind w:left="397"/>
      </w:pPr>
      <w:r>
        <w:rPr>
          <w:rFonts w:cs="Times New Roman"/>
        </w:rPr>
        <w:t>4.2.3 Quantitative Comparison of Diagnostic Metrics</w:t>
      </w:r>
      <w:r>
        <w:rPr>
          <w:rFonts w:cs="Times New Roman"/>
        </w:rPr>
        <w:tab/>
        <w:t>147</w:t>
      </w:r>
    </w:p>
    <w:p w14:paraId="4BA6F8B2" w14:textId="77777777" w:rsidR="001F5126" w:rsidRDefault="005C193E">
      <w:pPr>
        <w:tabs>
          <w:tab w:val="right" w:leader="dot" w:pos="9638"/>
        </w:tabs>
        <w:spacing w:after="40"/>
      </w:pPr>
      <w:r>
        <w:rPr>
          <w:rFonts w:cs="Times New Roman"/>
        </w:rPr>
        <w:t>4.3 Experiment 2: Pipeline Stage Ablation + CLAHE/σ Sweeps (H-2)</w:t>
      </w:r>
      <w:r>
        <w:rPr>
          <w:rFonts w:cs="Times New Roman"/>
        </w:rPr>
        <w:tab/>
        <w:t>151</w:t>
      </w:r>
    </w:p>
    <w:p w14:paraId="5F9FB2BB" w14:textId="77777777" w:rsidR="001F5126" w:rsidRDefault="005C193E">
      <w:pPr>
        <w:tabs>
          <w:tab w:val="right" w:leader="dot" w:pos="9638"/>
        </w:tabs>
        <w:spacing w:after="40"/>
        <w:ind w:left="397"/>
      </w:pPr>
      <w:r>
        <w:rPr>
          <w:rFonts w:cs="Times New Roman"/>
        </w:rPr>
        <w:t>4.3.1 Cumulative Ablation Design (Levels L0–L7)</w:t>
      </w:r>
      <w:r>
        <w:rPr>
          <w:rFonts w:cs="Times New Roman"/>
        </w:rPr>
        <w:tab/>
        <w:t>151</w:t>
      </w:r>
    </w:p>
    <w:p w14:paraId="0C98A99F" w14:textId="77777777" w:rsidR="001F5126" w:rsidRDefault="005C193E">
      <w:pPr>
        <w:tabs>
          <w:tab w:val="right" w:leader="dot" w:pos="9638"/>
        </w:tabs>
        <w:spacing w:after="40"/>
        <w:ind w:left="397"/>
      </w:pPr>
      <w:r>
        <w:rPr>
          <w:rFonts w:cs="Times New Roman"/>
        </w:rPr>
        <w:t xml:space="preserve">4.3.2 CLAHE Threshold Sensitivity Analysis (H-2 </w:t>
      </w:r>
      <w:r>
        <w:rPr>
          <w:rFonts w:cs="Times New Roman"/>
        </w:rPr>
        <w:t>Sub-Analysis)</w:t>
      </w:r>
      <w:r>
        <w:rPr>
          <w:rFonts w:cs="Times New Roman"/>
        </w:rPr>
        <w:tab/>
        <w:t>155</w:t>
      </w:r>
    </w:p>
    <w:p w14:paraId="57AFEBA3" w14:textId="77777777" w:rsidR="001F5126" w:rsidRDefault="005C193E">
      <w:pPr>
        <w:tabs>
          <w:tab w:val="right" w:leader="dot" w:pos="9638"/>
        </w:tabs>
        <w:spacing w:after="40"/>
        <w:ind w:left="397"/>
      </w:pPr>
      <w:r>
        <w:rPr>
          <w:rFonts w:cs="Times New Roman"/>
        </w:rPr>
        <w:t>4.3.3 Flat-Field σ Sweep and Image Quality Metrics</w:t>
      </w:r>
      <w:r>
        <w:rPr>
          <w:rFonts w:cs="Times New Roman"/>
        </w:rPr>
        <w:tab/>
        <w:t>158</w:t>
      </w:r>
    </w:p>
    <w:p w14:paraId="12EFB2DF" w14:textId="77777777" w:rsidR="001F5126" w:rsidRDefault="005C193E">
      <w:pPr>
        <w:tabs>
          <w:tab w:val="right" w:leader="dot" w:pos="9638"/>
        </w:tabs>
        <w:spacing w:after="40"/>
      </w:pPr>
      <w:r>
        <w:rPr>
          <w:rFonts w:cs="Times New Roman"/>
        </w:rPr>
        <w:lastRenderedPageBreak/>
        <w:t>4.4 Domain Distance Reduction Across Six Target Domains (H-3)</w:t>
      </w:r>
      <w:r>
        <w:rPr>
          <w:rFonts w:cs="Times New Roman"/>
        </w:rPr>
        <w:tab/>
        <w:t>162</w:t>
      </w:r>
    </w:p>
    <w:p w14:paraId="10ADC2A5" w14:textId="77777777" w:rsidR="001F5126" w:rsidRDefault="005C193E">
      <w:pPr>
        <w:tabs>
          <w:tab w:val="right" w:leader="dot" w:pos="9638"/>
        </w:tabs>
        <w:spacing w:after="40"/>
        <w:ind w:left="397"/>
      </w:pPr>
      <w:r>
        <w:rPr>
          <w:rFonts w:cs="Times New Roman"/>
        </w:rPr>
        <w:t>4.4.1 Measurement Protocol: MMD over Representations and KL over Channel Histograms</w:t>
      </w:r>
      <w:r>
        <w:rPr>
          <w:rFonts w:cs="Times New Roman"/>
        </w:rPr>
        <w:tab/>
        <w:t>162</w:t>
      </w:r>
    </w:p>
    <w:p w14:paraId="7510FF2B" w14:textId="77777777" w:rsidR="001F5126" w:rsidRDefault="005C193E">
      <w:pPr>
        <w:tabs>
          <w:tab w:val="right" w:leader="dot" w:pos="9638"/>
        </w:tabs>
        <w:spacing w:after="40"/>
        <w:ind w:left="397"/>
      </w:pPr>
      <w:r>
        <w:rPr>
          <w:rFonts w:cs="Times New Roman"/>
        </w:rPr>
        <w:t>4.4.2 Distance Reduction Resu</w:t>
      </w:r>
      <w:r>
        <w:rPr>
          <w:rFonts w:cs="Times New Roman"/>
        </w:rPr>
        <w:t>lts and Their Interpretive Limits</w:t>
      </w:r>
      <w:r>
        <w:rPr>
          <w:rFonts w:cs="Times New Roman"/>
        </w:rPr>
        <w:tab/>
        <w:t>164</w:t>
      </w:r>
    </w:p>
    <w:p w14:paraId="2819FC8C" w14:textId="77777777" w:rsidR="001F5126" w:rsidRDefault="005C193E">
      <w:pPr>
        <w:tabs>
          <w:tab w:val="right" w:leader="dot" w:pos="9638"/>
        </w:tabs>
        <w:spacing w:after="40"/>
      </w:pPr>
      <w:r>
        <w:rPr>
          <w:rFonts w:cs="Times New Roman"/>
        </w:rPr>
        <w:t>4.5 Experiment 3: Cross-Dataset Transferability on APTOS 2019 (H-4)</w:t>
      </w:r>
      <w:r>
        <w:rPr>
          <w:rFonts w:cs="Times New Roman"/>
        </w:rPr>
        <w:tab/>
        <w:t>168</w:t>
      </w:r>
    </w:p>
    <w:p w14:paraId="07FA5E4E" w14:textId="77777777" w:rsidR="001F5126" w:rsidRDefault="005C193E">
      <w:pPr>
        <w:tabs>
          <w:tab w:val="right" w:leader="dot" w:pos="9638"/>
        </w:tabs>
        <w:spacing w:after="40"/>
        <w:ind w:left="397"/>
      </w:pPr>
      <w:r>
        <w:rPr>
          <w:rFonts w:cs="Times New Roman"/>
        </w:rPr>
        <w:t>4.5.1 Zero-Shot Transfer to APTOS 2019</w:t>
      </w:r>
      <w:r>
        <w:rPr>
          <w:rFonts w:cs="Times New Roman"/>
        </w:rPr>
        <w:tab/>
        <w:t>168</w:t>
      </w:r>
    </w:p>
    <w:p w14:paraId="2B0088D7" w14:textId="77777777" w:rsidR="001F5126" w:rsidRDefault="005C193E">
      <w:pPr>
        <w:tabs>
          <w:tab w:val="right" w:leader="dot" w:pos="9638"/>
        </w:tabs>
        <w:spacing w:after="40"/>
        <w:ind w:left="397"/>
      </w:pPr>
      <w:r>
        <w:rPr>
          <w:rFonts w:cs="Times New Roman"/>
        </w:rPr>
        <w:t>4.5.2 Baseline vs Pipeline Comparison</w:t>
      </w:r>
      <w:r>
        <w:rPr>
          <w:rFonts w:cs="Times New Roman"/>
        </w:rPr>
        <w:tab/>
        <w:t>170</w:t>
      </w:r>
    </w:p>
    <w:p w14:paraId="4E8E63EA" w14:textId="77777777" w:rsidR="001F5126" w:rsidRDefault="005C193E">
      <w:pPr>
        <w:tabs>
          <w:tab w:val="right" w:leader="dot" w:pos="9638"/>
        </w:tabs>
        <w:spacing w:after="40"/>
      </w:pPr>
      <w:r>
        <w:rPr>
          <w:rFonts w:cs="Times New Roman"/>
        </w:rPr>
        <w:t>4.6 Experiment 4: Grad-CAM Explainability on IDRiD + Clinical</w:t>
      </w:r>
      <w:r>
        <w:rPr>
          <w:rFonts w:cs="Times New Roman"/>
        </w:rPr>
        <w:t xml:space="preserve"> (H-5)</w:t>
      </w:r>
      <w:r>
        <w:rPr>
          <w:rFonts w:cs="Times New Roman"/>
        </w:rPr>
        <w:tab/>
        <w:t>172</w:t>
      </w:r>
    </w:p>
    <w:p w14:paraId="479BF09C" w14:textId="77777777" w:rsidR="001F5126" w:rsidRDefault="005C193E">
      <w:pPr>
        <w:tabs>
          <w:tab w:val="right" w:leader="dot" w:pos="9638"/>
        </w:tabs>
        <w:spacing w:after="40"/>
        <w:ind w:left="397"/>
      </w:pPr>
      <w:r>
        <w:rPr>
          <w:rFonts w:cs="Times New Roman"/>
        </w:rPr>
        <w:t>4.6.1 Grad-CAM Generation Protocol</w:t>
      </w:r>
      <w:r>
        <w:rPr>
          <w:rFonts w:cs="Times New Roman"/>
        </w:rPr>
        <w:tab/>
        <w:t>172</w:t>
      </w:r>
    </w:p>
    <w:p w14:paraId="446A5A07" w14:textId="77777777" w:rsidR="001F5126" w:rsidRDefault="005C193E">
      <w:pPr>
        <w:tabs>
          <w:tab w:val="right" w:leader="dot" w:pos="9638"/>
        </w:tabs>
        <w:spacing w:after="40"/>
        <w:ind w:left="397"/>
      </w:pPr>
      <w:r>
        <w:rPr>
          <w:rFonts w:cs="Times New Roman"/>
        </w:rPr>
        <w:t>4.6.2 Quantitative ALO and IoU with IDRiD Lesion Masks</w:t>
      </w:r>
      <w:r>
        <w:rPr>
          <w:rFonts w:cs="Times New Roman"/>
        </w:rPr>
        <w:tab/>
        <w:t>173</w:t>
      </w:r>
    </w:p>
    <w:p w14:paraId="3F0C91B7" w14:textId="77777777" w:rsidR="001F5126" w:rsidRDefault="005C193E">
      <w:pPr>
        <w:tabs>
          <w:tab w:val="right" w:leader="dot" w:pos="9638"/>
        </w:tabs>
        <w:spacing w:after="40"/>
        <w:ind w:left="397"/>
      </w:pPr>
      <w:r>
        <w:rPr>
          <w:rFonts w:cs="Times New Roman"/>
        </w:rPr>
        <w:t>4.6.3 Per-Image Consistency of the Attention Effect and Limits of the Present Evidence</w:t>
      </w:r>
      <w:r>
        <w:rPr>
          <w:rFonts w:cs="Times New Roman"/>
        </w:rPr>
        <w:tab/>
        <w:t>176</w:t>
      </w:r>
    </w:p>
    <w:p w14:paraId="603EE4C8" w14:textId="77777777" w:rsidR="001F5126" w:rsidRDefault="005C193E">
      <w:pPr>
        <w:tabs>
          <w:tab w:val="right" w:leader="dot" w:pos="9638"/>
        </w:tabs>
        <w:spacing w:after="40"/>
      </w:pPr>
      <w:r>
        <w:rPr>
          <w:rFonts w:cs="Times New Roman"/>
        </w:rPr>
        <w:t>4.7 Experiment 5: External Clinical Performance on IDRiD</w:t>
      </w:r>
      <w:r>
        <w:rPr>
          <w:rFonts w:cs="Times New Roman"/>
        </w:rPr>
        <w:t xml:space="preserve"> + Messidor-2 (H-7)</w:t>
      </w:r>
      <w:r>
        <w:rPr>
          <w:rFonts w:cs="Times New Roman"/>
        </w:rPr>
        <w:tab/>
        <w:t>178</w:t>
      </w:r>
    </w:p>
    <w:p w14:paraId="67DBBB8C" w14:textId="77777777" w:rsidR="001F5126" w:rsidRDefault="005C193E">
      <w:pPr>
        <w:tabs>
          <w:tab w:val="right" w:leader="dot" w:pos="9638"/>
        </w:tabs>
        <w:spacing w:after="40"/>
      </w:pPr>
      <w:r>
        <w:rPr>
          <w:rFonts w:cs="Times New Roman"/>
        </w:rPr>
        <w:t>4.8 Experiment 6: Device Domain Shift on DDR + ODIR-5K + RFMiD (H-6)</w:t>
      </w:r>
      <w:r>
        <w:rPr>
          <w:rFonts w:cs="Times New Roman"/>
        </w:rPr>
        <w:tab/>
        <w:t>180</w:t>
      </w:r>
    </w:p>
    <w:p w14:paraId="73B6E377" w14:textId="77777777" w:rsidR="001F5126" w:rsidRDefault="005C193E">
      <w:pPr>
        <w:tabs>
          <w:tab w:val="right" w:leader="dot" w:pos="9638"/>
        </w:tabs>
        <w:spacing w:after="40"/>
      </w:pPr>
      <w:r>
        <w:rPr>
          <w:rFonts w:cs="Times New Roman"/>
        </w:rPr>
        <w:t>4.9 Experiment 7: Small Data Training (IDRiD → Clinical)</w:t>
      </w:r>
      <w:r>
        <w:rPr>
          <w:rFonts w:cs="Times New Roman"/>
        </w:rPr>
        <w:tab/>
        <w:t>183</w:t>
      </w:r>
    </w:p>
    <w:p w14:paraId="4A4144DD" w14:textId="77777777" w:rsidR="001F5126" w:rsidRDefault="005C193E">
      <w:pPr>
        <w:tabs>
          <w:tab w:val="right" w:leader="dot" w:pos="9638"/>
        </w:tabs>
        <w:spacing w:after="40"/>
        <w:ind w:left="397"/>
      </w:pPr>
      <w:r>
        <w:rPr>
          <w:rFonts w:cs="Times New Roman"/>
        </w:rPr>
        <w:t>Conclusions to Chapter 4</w:t>
      </w:r>
      <w:r>
        <w:rPr>
          <w:rFonts w:cs="Times New Roman"/>
        </w:rPr>
        <w:tab/>
        <w:t>184</w:t>
      </w:r>
    </w:p>
    <w:p w14:paraId="44FBBD35" w14:textId="77777777" w:rsidR="001F5126" w:rsidRDefault="005C193E">
      <w:pPr>
        <w:tabs>
          <w:tab w:val="right" w:leader="dot" w:pos="9638"/>
        </w:tabs>
        <w:spacing w:after="40"/>
      </w:pPr>
      <w:r>
        <w:rPr>
          <w:rFonts w:cs="Times New Roman"/>
          <w:b/>
        </w:rPr>
        <w:t>5 RELIABILITY VALIDATION AND COMPARATIVE ANALYSIS</w:t>
      </w:r>
      <w:r>
        <w:rPr>
          <w:rFonts w:cs="Times New Roman"/>
          <w:b/>
        </w:rPr>
        <w:tab/>
        <w:t>189</w:t>
      </w:r>
    </w:p>
    <w:p w14:paraId="08967BD0" w14:textId="77777777" w:rsidR="001F5126" w:rsidRDefault="005C193E">
      <w:pPr>
        <w:tabs>
          <w:tab w:val="right" w:leader="dot" w:pos="9638"/>
        </w:tabs>
        <w:spacing w:after="40"/>
      </w:pPr>
      <w:r>
        <w:rPr>
          <w:rFonts w:cs="Times New Roman"/>
        </w:rPr>
        <w:t>5.1 Explainabil</w:t>
      </w:r>
      <w:r>
        <w:rPr>
          <w:rFonts w:cs="Times New Roman"/>
        </w:rPr>
        <w:t>ity Results</w:t>
      </w:r>
      <w:r>
        <w:rPr>
          <w:rFonts w:cs="Times New Roman"/>
        </w:rPr>
        <w:tab/>
        <w:t>189</w:t>
      </w:r>
    </w:p>
    <w:p w14:paraId="1018A113" w14:textId="77777777" w:rsidR="001F5126" w:rsidRDefault="005C193E">
      <w:pPr>
        <w:tabs>
          <w:tab w:val="right" w:leader="dot" w:pos="9638"/>
        </w:tabs>
        <w:spacing w:after="40"/>
      </w:pPr>
      <w:r>
        <w:rPr>
          <w:rFonts w:cs="Times New Roman"/>
        </w:rPr>
        <w:t>5.2 Statistical Validation</w:t>
      </w:r>
      <w:r>
        <w:rPr>
          <w:rFonts w:cs="Times New Roman"/>
        </w:rPr>
        <w:tab/>
        <w:t>191</w:t>
      </w:r>
    </w:p>
    <w:p w14:paraId="1BE80675" w14:textId="77777777" w:rsidR="001F5126" w:rsidRDefault="005C193E">
      <w:pPr>
        <w:tabs>
          <w:tab w:val="right" w:leader="dot" w:pos="9638"/>
        </w:tabs>
        <w:spacing w:after="40"/>
        <w:ind w:left="397"/>
      </w:pPr>
      <w:r>
        <w:rPr>
          <w:rFonts w:cs="Times New Roman"/>
        </w:rPr>
        <w:t>5.2.1 Bootstrap Confidence Intervals and Mixed-Effects Model</w:t>
      </w:r>
      <w:r>
        <w:rPr>
          <w:rFonts w:cs="Times New Roman"/>
        </w:rPr>
        <w:tab/>
        <w:t>191</w:t>
      </w:r>
    </w:p>
    <w:p w14:paraId="2F4C84F5" w14:textId="77777777" w:rsidR="001F5126" w:rsidRDefault="005C193E">
      <w:pPr>
        <w:tabs>
          <w:tab w:val="right" w:leader="dot" w:pos="9638"/>
        </w:tabs>
        <w:spacing w:after="40"/>
        <w:ind w:left="397"/>
      </w:pPr>
      <w:r>
        <w:rPr>
          <w:rFonts w:cs="Times New Roman"/>
        </w:rPr>
        <w:t>5.2.2 Final Claim Strength Classifications</w:t>
      </w:r>
      <w:r>
        <w:rPr>
          <w:rFonts w:cs="Times New Roman"/>
        </w:rPr>
        <w:tab/>
        <w:t>195</w:t>
      </w:r>
    </w:p>
    <w:p w14:paraId="2595654D" w14:textId="77777777" w:rsidR="001F5126" w:rsidRDefault="005C193E">
      <w:pPr>
        <w:tabs>
          <w:tab w:val="right" w:leader="dot" w:pos="9638"/>
        </w:tabs>
        <w:spacing w:after="40"/>
      </w:pPr>
      <w:r>
        <w:rPr>
          <w:rFonts w:cs="Times New Roman"/>
        </w:rPr>
        <w:t>5.3 Comparative Analysis with Published Systems</w:t>
      </w:r>
      <w:r>
        <w:rPr>
          <w:rFonts w:cs="Times New Roman"/>
        </w:rPr>
        <w:tab/>
        <w:t>200</w:t>
      </w:r>
    </w:p>
    <w:p w14:paraId="6F5BFA96" w14:textId="77777777" w:rsidR="001F5126" w:rsidRDefault="005C193E">
      <w:pPr>
        <w:tabs>
          <w:tab w:val="right" w:leader="dot" w:pos="9638"/>
        </w:tabs>
        <w:spacing w:after="40"/>
        <w:ind w:left="397"/>
      </w:pPr>
      <w:r>
        <w:rPr>
          <w:rFonts w:cs="Times New Roman"/>
        </w:rPr>
        <w:t xml:space="preserve">5.3.1 Benchmarking Against Published </w:t>
      </w:r>
      <w:r>
        <w:rPr>
          <w:rFonts w:cs="Times New Roman"/>
        </w:rPr>
        <w:t>Results: IDx-DR, EyeNuk, DeepMind</w:t>
      </w:r>
      <w:r>
        <w:rPr>
          <w:rFonts w:cs="Times New Roman"/>
        </w:rPr>
        <w:tab/>
        <w:t>200</w:t>
      </w:r>
    </w:p>
    <w:p w14:paraId="36A92E80" w14:textId="77777777" w:rsidR="001F5126" w:rsidRDefault="005C193E">
      <w:pPr>
        <w:tabs>
          <w:tab w:val="right" w:leader="dot" w:pos="9638"/>
        </w:tabs>
        <w:spacing w:after="40"/>
        <w:ind w:left="397"/>
      </w:pPr>
      <w:r>
        <w:rPr>
          <w:rFonts w:cs="Times New Roman"/>
        </w:rPr>
        <w:t>5.3.2 Performance–Complexity Trade-Off Analysis</w:t>
      </w:r>
      <w:r>
        <w:rPr>
          <w:rFonts w:cs="Times New Roman"/>
        </w:rPr>
        <w:tab/>
        <w:t>204</w:t>
      </w:r>
    </w:p>
    <w:p w14:paraId="1369AE75" w14:textId="77777777" w:rsidR="001F5126" w:rsidRDefault="005C193E">
      <w:pPr>
        <w:tabs>
          <w:tab w:val="right" w:leader="dot" w:pos="9638"/>
        </w:tabs>
        <w:spacing w:after="40"/>
      </w:pPr>
      <w:r>
        <w:rPr>
          <w:rFonts w:cs="Times New Roman"/>
        </w:rPr>
        <w:t>5.4 Limitations and Boundary Conditions of the Proposed Approach</w:t>
      </w:r>
      <w:r>
        <w:rPr>
          <w:rFonts w:cs="Times New Roman"/>
        </w:rPr>
        <w:tab/>
        <w:t>206</w:t>
      </w:r>
    </w:p>
    <w:p w14:paraId="58567CB1" w14:textId="77777777" w:rsidR="001F5126" w:rsidRDefault="005C193E">
      <w:pPr>
        <w:tabs>
          <w:tab w:val="right" w:leader="dot" w:pos="9638"/>
        </w:tabs>
        <w:spacing w:after="40"/>
        <w:ind w:left="397"/>
      </w:pPr>
      <w:r>
        <w:rPr>
          <w:rFonts w:cs="Times New Roman"/>
        </w:rPr>
        <w:t>Conclusions to Chapter 5</w:t>
      </w:r>
      <w:r>
        <w:rPr>
          <w:rFonts w:cs="Times New Roman"/>
        </w:rPr>
        <w:tab/>
        <w:t>210</w:t>
      </w:r>
    </w:p>
    <w:p w14:paraId="08FA895E" w14:textId="77777777" w:rsidR="001F5126" w:rsidRDefault="005C193E">
      <w:pPr>
        <w:tabs>
          <w:tab w:val="right" w:leader="dot" w:pos="9638"/>
        </w:tabs>
        <w:spacing w:after="40"/>
      </w:pPr>
      <w:r>
        <w:rPr>
          <w:rFonts w:cs="Times New Roman"/>
          <w:b/>
        </w:rPr>
        <w:t>6 ARCHITECTURE OF AN AUTOMATED DR SCREENING SYSTEM FOR RESOURCE-LIMI</w:t>
      </w:r>
      <w:r>
        <w:rPr>
          <w:rFonts w:cs="Times New Roman"/>
          <w:b/>
        </w:rPr>
        <w:t>TED ENVIRONMENTS</w:t>
      </w:r>
      <w:r>
        <w:rPr>
          <w:rFonts w:cs="Times New Roman"/>
          <w:b/>
        </w:rPr>
        <w:tab/>
        <w:t>212</w:t>
      </w:r>
    </w:p>
    <w:p w14:paraId="0E748051" w14:textId="77777777" w:rsidR="001F5126" w:rsidRDefault="005C193E">
      <w:pPr>
        <w:tabs>
          <w:tab w:val="right" w:leader="dot" w:pos="9638"/>
        </w:tabs>
        <w:spacing w:after="40"/>
      </w:pPr>
      <w:r>
        <w:rPr>
          <w:rFonts w:cs="Times New Roman"/>
        </w:rPr>
        <w:t>6.1 System Requirements and Design Principles</w:t>
      </w:r>
      <w:r>
        <w:rPr>
          <w:rFonts w:cs="Times New Roman"/>
        </w:rPr>
        <w:tab/>
        <w:t>212</w:t>
      </w:r>
    </w:p>
    <w:p w14:paraId="266B5A80" w14:textId="77777777" w:rsidR="001F5126" w:rsidRDefault="005C193E">
      <w:pPr>
        <w:tabs>
          <w:tab w:val="right" w:leader="dot" w:pos="9638"/>
        </w:tabs>
        <w:spacing w:after="40"/>
        <w:ind w:left="397"/>
      </w:pPr>
      <w:r>
        <w:rPr>
          <w:rFonts w:cs="Times New Roman"/>
        </w:rPr>
        <w:t>6.1.1 Functional and Non-Functional Requirements Specification</w:t>
      </w:r>
      <w:r>
        <w:rPr>
          <w:rFonts w:cs="Times New Roman"/>
        </w:rPr>
        <w:tab/>
        <w:t>212</w:t>
      </w:r>
    </w:p>
    <w:p w14:paraId="7F7BA761" w14:textId="77777777" w:rsidR="001F5126" w:rsidRDefault="005C193E">
      <w:pPr>
        <w:tabs>
          <w:tab w:val="right" w:leader="dot" w:pos="9638"/>
        </w:tabs>
        <w:spacing w:after="40"/>
        <w:ind w:left="397"/>
      </w:pPr>
      <w:r>
        <w:rPr>
          <w:rFonts w:cs="Times New Roman"/>
        </w:rPr>
        <w:t>6.1.2 Modular Architecture with PACS and EHR Integration</w:t>
      </w:r>
      <w:r>
        <w:rPr>
          <w:rFonts w:cs="Times New Roman"/>
        </w:rPr>
        <w:tab/>
        <w:t>215</w:t>
      </w:r>
    </w:p>
    <w:p w14:paraId="45D12DFF" w14:textId="77777777" w:rsidR="001F5126" w:rsidRDefault="005C193E">
      <w:pPr>
        <w:tabs>
          <w:tab w:val="right" w:leader="dot" w:pos="9638"/>
        </w:tabs>
        <w:spacing w:after="40"/>
      </w:pPr>
      <w:r>
        <w:rPr>
          <w:rFonts w:cs="Times New Roman"/>
        </w:rPr>
        <w:t>6.2 AI Processing Module Design</w:t>
      </w:r>
      <w:r>
        <w:rPr>
          <w:rFonts w:cs="Times New Roman"/>
        </w:rPr>
        <w:tab/>
        <w:t>219</w:t>
      </w:r>
    </w:p>
    <w:p w14:paraId="04DE6FEC" w14:textId="77777777" w:rsidR="001F5126" w:rsidRDefault="005C193E">
      <w:pPr>
        <w:tabs>
          <w:tab w:val="right" w:leader="dot" w:pos="9638"/>
        </w:tabs>
        <w:spacing w:after="40"/>
        <w:ind w:left="397"/>
      </w:pPr>
      <w:r>
        <w:rPr>
          <w:rFonts w:cs="Times New Roman"/>
        </w:rPr>
        <w:t>6.2.1 Preprocessing E</w:t>
      </w:r>
      <w:r>
        <w:rPr>
          <w:rFonts w:cs="Times New Roman"/>
        </w:rPr>
        <w:t>ngine with Configurable Pipeline</w:t>
      </w:r>
      <w:r>
        <w:rPr>
          <w:rFonts w:cs="Times New Roman"/>
        </w:rPr>
        <w:tab/>
        <w:t>219</w:t>
      </w:r>
    </w:p>
    <w:p w14:paraId="647873DE" w14:textId="77777777" w:rsidR="001F5126" w:rsidRDefault="005C193E">
      <w:pPr>
        <w:tabs>
          <w:tab w:val="right" w:leader="dot" w:pos="9638"/>
        </w:tabs>
        <w:spacing w:after="40"/>
        <w:ind w:left="397"/>
      </w:pPr>
      <w:r>
        <w:rPr>
          <w:rFonts w:cs="Times New Roman"/>
        </w:rPr>
        <w:t>6.2.2 Inference Module with Model Selection Logic</w:t>
      </w:r>
      <w:r>
        <w:rPr>
          <w:rFonts w:cs="Times New Roman"/>
        </w:rPr>
        <w:tab/>
        <w:t>221</w:t>
      </w:r>
    </w:p>
    <w:p w14:paraId="7C020242" w14:textId="77777777" w:rsidR="001F5126" w:rsidRDefault="005C193E">
      <w:pPr>
        <w:tabs>
          <w:tab w:val="right" w:leader="dot" w:pos="9638"/>
        </w:tabs>
        <w:spacing w:after="40"/>
      </w:pPr>
      <w:r>
        <w:rPr>
          <w:rFonts w:cs="Times New Roman"/>
        </w:rPr>
        <w:t>6.3 Clinical Workflow Integration</w:t>
      </w:r>
      <w:r>
        <w:rPr>
          <w:rFonts w:cs="Times New Roman"/>
        </w:rPr>
        <w:tab/>
        <w:t>223</w:t>
      </w:r>
    </w:p>
    <w:p w14:paraId="741D8C6B" w14:textId="77777777" w:rsidR="001F5126" w:rsidRDefault="005C193E">
      <w:pPr>
        <w:tabs>
          <w:tab w:val="right" w:leader="dot" w:pos="9638"/>
        </w:tabs>
        <w:spacing w:after="40"/>
        <w:ind w:left="397"/>
      </w:pPr>
      <w:r>
        <w:rPr>
          <w:rFonts w:cs="Times New Roman"/>
        </w:rPr>
        <w:t>6.3.1 Telemedicine and Portable Device Support for Rural Deployment</w:t>
      </w:r>
      <w:r>
        <w:rPr>
          <w:rFonts w:cs="Times New Roman"/>
        </w:rPr>
        <w:tab/>
        <w:t>223</w:t>
      </w:r>
    </w:p>
    <w:p w14:paraId="2CA0DB2F" w14:textId="77777777" w:rsidR="001F5126" w:rsidRDefault="005C193E">
      <w:pPr>
        <w:tabs>
          <w:tab w:val="right" w:leader="dot" w:pos="9638"/>
        </w:tabs>
        <w:spacing w:after="40"/>
        <w:ind w:left="794"/>
      </w:pPr>
      <w:r>
        <w:rPr>
          <w:rFonts w:cs="Times New Roman"/>
        </w:rPr>
        <w:t>6.3.1.1 Deployment in distributed telemedicine systems</w:t>
      </w:r>
      <w:r>
        <w:rPr>
          <w:rFonts w:cs="Times New Roman"/>
        </w:rPr>
        <w:tab/>
      </w:r>
      <w:r>
        <w:rPr>
          <w:rFonts w:cs="Times New Roman"/>
        </w:rPr>
        <w:t>223</w:t>
      </w:r>
    </w:p>
    <w:p w14:paraId="32056CB9" w14:textId="77777777" w:rsidR="001F5126" w:rsidRDefault="005C193E">
      <w:pPr>
        <w:tabs>
          <w:tab w:val="right" w:leader="dot" w:pos="9638"/>
        </w:tabs>
        <w:spacing w:after="40"/>
        <w:ind w:left="794"/>
      </w:pPr>
      <w:r>
        <w:rPr>
          <w:rFonts w:cs="Times New Roman"/>
        </w:rPr>
        <w:t>6.3.1.2 Integration with national eHealth platforms</w:t>
      </w:r>
      <w:r>
        <w:rPr>
          <w:rFonts w:cs="Times New Roman"/>
        </w:rPr>
        <w:tab/>
        <w:t>224</w:t>
      </w:r>
    </w:p>
    <w:p w14:paraId="1528B619" w14:textId="77777777" w:rsidR="001F5126" w:rsidRDefault="005C193E">
      <w:pPr>
        <w:tabs>
          <w:tab w:val="right" w:leader="dot" w:pos="9638"/>
        </w:tabs>
        <w:spacing w:after="40"/>
        <w:ind w:left="794"/>
      </w:pPr>
      <w:r>
        <w:rPr>
          <w:rFonts w:cs="Times New Roman"/>
        </w:rPr>
        <w:t>6.3.1.3 Real-time remote DR screening in low-resource regions</w:t>
      </w:r>
      <w:r>
        <w:rPr>
          <w:rFonts w:cs="Times New Roman"/>
        </w:rPr>
        <w:tab/>
        <w:t>225</w:t>
      </w:r>
    </w:p>
    <w:p w14:paraId="55DE9C19" w14:textId="77777777" w:rsidR="001F5126" w:rsidRDefault="005C193E">
      <w:pPr>
        <w:tabs>
          <w:tab w:val="right" w:leader="dot" w:pos="9638"/>
        </w:tabs>
        <w:spacing w:after="40"/>
        <w:ind w:left="397"/>
      </w:pPr>
      <w:r>
        <w:rPr>
          <w:rFonts w:cs="Times New Roman"/>
        </w:rPr>
        <w:t>6.3.2 Physician-in-the-Loop Decision Support Interface</w:t>
      </w:r>
      <w:r>
        <w:rPr>
          <w:rFonts w:cs="Times New Roman"/>
        </w:rPr>
        <w:tab/>
        <w:t>226</w:t>
      </w:r>
    </w:p>
    <w:p w14:paraId="58173BB4" w14:textId="77777777" w:rsidR="001F5126" w:rsidRDefault="005C193E">
      <w:pPr>
        <w:tabs>
          <w:tab w:val="right" w:leader="dot" w:pos="9638"/>
        </w:tabs>
        <w:spacing w:after="40"/>
      </w:pPr>
      <w:r>
        <w:rPr>
          <w:rFonts w:cs="Times New Roman"/>
        </w:rPr>
        <w:lastRenderedPageBreak/>
        <w:t>6.4 Data Security and Regulatory Compliance Framework</w:t>
      </w:r>
      <w:r>
        <w:rPr>
          <w:rFonts w:cs="Times New Roman"/>
        </w:rPr>
        <w:tab/>
        <w:t>227</w:t>
      </w:r>
    </w:p>
    <w:p w14:paraId="0E5A5351" w14:textId="77777777" w:rsidR="001F5126" w:rsidRDefault="005C193E">
      <w:pPr>
        <w:tabs>
          <w:tab w:val="right" w:leader="dot" w:pos="9638"/>
        </w:tabs>
        <w:spacing w:after="40"/>
        <w:ind w:left="397"/>
      </w:pPr>
      <w:r>
        <w:rPr>
          <w:rFonts w:cs="Times New Roman"/>
        </w:rPr>
        <w:t>6.4.1 GDPR/HI</w:t>
      </w:r>
      <w:r>
        <w:rPr>
          <w:rFonts w:cs="Times New Roman"/>
        </w:rPr>
        <w:t>PAA-Aligned Data Management Protocols</w:t>
      </w:r>
      <w:r>
        <w:rPr>
          <w:rFonts w:cs="Times New Roman"/>
        </w:rPr>
        <w:tab/>
        <w:t>227</w:t>
      </w:r>
    </w:p>
    <w:p w14:paraId="3A3B059F" w14:textId="77777777" w:rsidR="001F5126" w:rsidRDefault="005C193E">
      <w:pPr>
        <w:tabs>
          <w:tab w:val="right" w:leader="dot" w:pos="9638"/>
        </w:tabs>
        <w:spacing w:after="40"/>
        <w:ind w:left="397"/>
      </w:pPr>
      <w:r>
        <w:rPr>
          <w:rFonts w:cs="Times New Roman"/>
        </w:rPr>
        <w:t>6.4.2 Applicability to Kazakhstan Healthcare Infrastructure</w:t>
      </w:r>
      <w:r>
        <w:rPr>
          <w:rFonts w:cs="Times New Roman"/>
        </w:rPr>
        <w:tab/>
        <w:t>229</w:t>
      </w:r>
    </w:p>
    <w:p w14:paraId="05536B46" w14:textId="77777777" w:rsidR="001F5126" w:rsidRDefault="005C193E">
      <w:pPr>
        <w:tabs>
          <w:tab w:val="right" w:leader="dot" w:pos="9638"/>
        </w:tabs>
        <w:spacing w:after="40"/>
        <w:ind w:left="397"/>
      </w:pPr>
      <w:r>
        <w:rPr>
          <w:rFonts w:cs="Times New Roman"/>
        </w:rPr>
        <w:t>Conclusions to Chapter 6</w:t>
      </w:r>
      <w:r>
        <w:rPr>
          <w:rFonts w:cs="Times New Roman"/>
        </w:rPr>
        <w:tab/>
        <w:t>230</w:t>
      </w:r>
    </w:p>
    <w:p w14:paraId="6C470CFB" w14:textId="77777777" w:rsidR="001F5126" w:rsidRDefault="005C193E">
      <w:pPr>
        <w:tabs>
          <w:tab w:val="right" w:leader="dot" w:pos="9638"/>
        </w:tabs>
        <w:spacing w:after="40"/>
      </w:pPr>
      <w:r>
        <w:rPr>
          <w:rFonts w:cs="Times New Roman"/>
          <w:b/>
        </w:rPr>
        <w:t>CONCLUSION</w:t>
      </w:r>
      <w:r>
        <w:rPr>
          <w:rFonts w:cs="Times New Roman"/>
          <w:b/>
        </w:rPr>
        <w:tab/>
        <w:t>232</w:t>
      </w:r>
    </w:p>
    <w:p w14:paraId="7CC9EDFE" w14:textId="77777777" w:rsidR="001F5126" w:rsidRDefault="005C193E">
      <w:pPr>
        <w:tabs>
          <w:tab w:val="right" w:leader="dot" w:pos="9638"/>
        </w:tabs>
        <w:spacing w:after="40"/>
      </w:pPr>
      <w:r>
        <w:rPr>
          <w:rFonts w:cs="Times New Roman"/>
          <w:b/>
        </w:rPr>
        <w:t>LIST OF REFERENCES USED</w:t>
      </w:r>
      <w:r>
        <w:rPr>
          <w:rFonts w:cs="Times New Roman"/>
          <w:b/>
        </w:rPr>
        <w:tab/>
        <w:t>236</w:t>
      </w:r>
    </w:p>
    <w:p w14:paraId="69BC305E" w14:textId="77777777" w:rsidR="001F5126" w:rsidRDefault="005C193E">
      <w:pPr>
        <w:tabs>
          <w:tab w:val="right" w:leader="dot" w:pos="9638"/>
        </w:tabs>
        <w:spacing w:after="40"/>
      </w:pPr>
      <w:r>
        <w:rPr>
          <w:rFonts w:cs="Times New Roman"/>
          <w:b/>
        </w:rPr>
        <w:t>APPENDIX A</w:t>
      </w:r>
      <w:r>
        <w:rPr>
          <w:rFonts w:cs="Times New Roman"/>
          <w:b/>
        </w:rPr>
        <w:tab/>
        <w:t>246</w:t>
      </w:r>
    </w:p>
    <w:p w14:paraId="7398732B" w14:textId="77777777" w:rsidR="001F5126" w:rsidRDefault="005C193E">
      <w:pPr>
        <w:tabs>
          <w:tab w:val="right" w:leader="dot" w:pos="9638"/>
        </w:tabs>
        <w:spacing w:after="40"/>
      </w:pPr>
      <w:r>
        <w:rPr>
          <w:rFonts w:cs="Times New Roman"/>
          <w:b/>
        </w:rPr>
        <w:t>APPENDIX B</w:t>
      </w:r>
      <w:r>
        <w:rPr>
          <w:rFonts w:cs="Times New Roman"/>
          <w:b/>
        </w:rPr>
        <w:tab/>
        <w:t>251</w:t>
      </w:r>
    </w:p>
    <w:p w14:paraId="3A871D7A" w14:textId="77777777" w:rsidR="001F5126" w:rsidRDefault="005C193E">
      <w:pPr>
        <w:tabs>
          <w:tab w:val="right" w:leader="dot" w:pos="9638"/>
        </w:tabs>
        <w:spacing w:after="40"/>
      </w:pPr>
      <w:r>
        <w:rPr>
          <w:rFonts w:cs="Times New Roman"/>
          <w:b/>
        </w:rPr>
        <w:t>APPENDIX C</w:t>
      </w:r>
      <w:r>
        <w:rPr>
          <w:rFonts w:cs="Times New Roman"/>
          <w:b/>
        </w:rPr>
        <w:tab/>
        <w:t>257</w:t>
      </w:r>
    </w:p>
    <w:p w14:paraId="6C8297AD" w14:textId="77777777" w:rsidR="001F5126" w:rsidRDefault="005C193E">
      <w:pPr>
        <w:tabs>
          <w:tab w:val="right" w:leader="dot" w:pos="9638"/>
        </w:tabs>
        <w:spacing w:after="40"/>
      </w:pPr>
      <w:r>
        <w:rPr>
          <w:rFonts w:cs="Times New Roman"/>
          <w:b/>
        </w:rPr>
        <w:t>APPENDIX D</w:t>
      </w:r>
      <w:r>
        <w:rPr>
          <w:rFonts w:cs="Times New Roman"/>
          <w:b/>
        </w:rPr>
        <w:tab/>
        <w:t>263</w:t>
      </w:r>
    </w:p>
    <w:p w14:paraId="6901B730" w14:textId="77777777" w:rsidR="001F5126" w:rsidRDefault="005C193E">
      <w:pPr>
        <w:tabs>
          <w:tab w:val="right" w:leader="dot" w:pos="9638"/>
        </w:tabs>
        <w:spacing w:after="40"/>
      </w:pPr>
      <w:r>
        <w:rPr>
          <w:rFonts w:cs="Times New Roman"/>
          <w:b/>
        </w:rPr>
        <w:t>APPENDIX E</w:t>
      </w:r>
      <w:r>
        <w:rPr>
          <w:rFonts w:cs="Times New Roman"/>
          <w:b/>
        </w:rPr>
        <w:tab/>
        <w:t>272</w:t>
      </w:r>
    </w:p>
    <w:p w14:paraId="01DDA9A6" w14:textId="77777777" w:rsidR="001F5126" w:rsidRDefault="005C193E">
      <w:pPr>
        <w:tabs>
          <w:tab w:val="right" w:leader="dot" w:pos="9638"/>
        </w:tabs>
        <w:spacing w:after="40"/>
      </w:pPr>
      <w:r>
        <w:rPr>
          <w:rFonts w:cs="Times New Roman"/>
          <w:b/>
        </w:rPr>
        <w:t>APPENDIX F</w:t>
      </w:r>
      <w:r>
        <w:rPr>
          <w:rFonts w:cs="Times New Roman"/>
          <w:b/>
        </w:rPr>
        <w:tab/>
        <w:t>288</w:t>
      </w:r>
    </w:p>
    <w:p w14:paraId="2FC1E66D" w14:textId="77777777" w:rsidR="001F5126" w:rsidRDefault="005C193E">
      <w:r>
        <w:br w:type="page"/>
      </w:r>
    </w:p>
    <w:p w14:paraId="3CB1A204" w14:textId="77777777" w:rsidR="001F5126" w:rsidRDefault="005C193E">
      <w:pPr>
        <w:keepNext/>
        <w:spacing w:before="240" w:after="120"/>
        <w:jc w:val="center"/>
      </w:pPr>
      <w:r>
        <w:rPr>
          <w:rFonts w:cs="Times New Roman"/>
          <w:b/>
          <w:sz w:val="32"/>
        </w:rPr>
        <w:lastRenderedPageBreak/>
        <w:t>NORMATIVE REFERENCES</w:t>
      </w:r>
    </w:p>
    <w:p w14:paraId="05A149B3" w14:textId="77777777" w:rsidR="001F5126" w:rsidRDefault="005C193E">
      <w:pPr>
        <w:ind w:firstLine="709"/>
        <w:jc w:val="both"/>
      </w:pPr>
      <w:r>
        <w:rPr>
          <w:rFonts w:cs="Times New Roman"/>
        </w:rPr>
        <w:t>This thesis uses references to the following standards:</w:t>
      </w:r>
    </w:p>
    <w:p w14:paraId="17950E21" w14:textId="77777777" w:rsidR="001F5126" w:rsidRDefault="005C193E">
      <w:pPr>
        <w:ind w:firstLine="709"/>
        <w:jc w:val="both"/>
      </w:pPr>
      <w:r>
        <w:rPr>
          <w:rFonts w:cs="Times New Roman"/>
        </w:rPr>
        <w:t>Instructions for the preparation of a thesis and an abstract, Higher Attestation Commission of the Ministry of Education and Science of the Republic of Kazakhstan</w:t>
      </w:r>
      <w:r>
        <w:rPr>
          <w:rFonts w:cs="Times New Roman"/>
        </w:rPr>
        <w:t xml:space="preserve"> dated September 28, 2004 No. 377-3y.</w:t>
      </w:r>
    </w:p>
    <w:p w14:paraId="4C4BC102" w14:textId="77777777" w:rsidR="001F5126" w:rsidRDefault="005C193E">
      <w:pPr>
        <w:ind w:firstLine="709"/>
        <w:jc w:val="both"/>
      </w:pPr>
      <w:r>
        <w:rPr>
          <w:rFonts w:cs="Times New Roman"/>
        </w:rPr>
        <w:t>GOST 7.32-2001. Report on research work. Structure and design rules.</w:t>
      </w:r>
    </w:p>
    <w:p w14:paraId="11384C56" w14:textId="77777777" w:rsidR="001F5126" w:rsidRDefault="005C193E">
      <w:pPr>
        <w:ind w:firstLine="709"/>
        <w:jc w:val="both"/>
      </w:pPr>
      <w:r>
        <w:rPr>
          <w:rFonts w:cs="Times New Roman"/>
        </w:rPr>
        <w:t>GOST 7.1-2003. Bibliographic record. Bibliographic description. General requirements and rules of compilation.</w:t>
      </w:r>
    </w:p>
    <w:p w14:paraId="37D53438" w14:textId="77777777" w:rsidR="001F5126" w:rsidRDefault="005C193E">
      <w:pPr>
        <w:ind w:firstLine="709"/>
        <w:jc w:val="both"/>
      </w:pPr>
      <w:r>
        <w:rPr>
          <w:rFonts w:cs="Times New Roman"/>
        </w:rPr>
        <w:t>ST RK 34.005-2002. Information Technol</w:t>
      </w:r>
      <w:r>
        <w:rPr>
          <w:rFonts w:cs="Times New Roman"/>
        </w:rPr>
        <w:t>ogy. Basic terms and definitions (first edition).</w:t>
      </w:r>
    </w:p>
    <w:p w14:paraId="09410BEF" w14:textId="77777777" w:rsidR="001F5126" w:rsidRDefault="005C193E">
      <w:pPr>
        <w:ind w:firstLine="709"/>
        <w:jc w:val="both"/>
      </w:pPr>
      <w:r>
        <w:rPr>
          <w:rFonts w:cs="Times New Roman"/>
        </w:rPr>
        <w:t>ST RK 34.015-2002. Information Technology. Set of standards for automated systems. Terms of reference for creating an IS (first edition).</w:t>
      </w:r>
    </w:p>
    <w:p w14:paraId="1F737D28" w14:textId="77777777" w:rsidR="001F5126" w:rsidRDefault="005C193E">
      <w:pPr>
        <w:ind w:firstLine="709"/>
        <w:jc w:val="both"/>
      </w:pPr>
      <w:r>
        <w:rPr>
          <w:rFonts w:cs="Times New Roman"/>
        </w:rPr>
        <w:t>ST RK 34.027-2006. Information Technologies. Classification of softw</w:t>
      </w:r>
      <w:r>
        <w:rPr>
          <w:rFonts w:cs="Times New Roman"/>
        </w:rPr>
        <w:t>are tools (first edition).</w:t>
      </w:r>
    </w:p>
    <w:p w14:paraId="2C953D40" w14:textId="77777777" w:rsidR="001F5126" w:rsidRDefault="005C193E">
      <w:pPr>
        <w:ind w:firstLine="709"/>
        <w:jc w:val="both"/>
      </w:pPr>
      <w:r>
        <w:rPr>
          <w:rFonts w:cs="Times New Roman"/>
        </w:rPr>
        <w:t>ST RK 34.014-2002. Information Technology. A set of standards for automated systems. Automated systems. Terms and definitions.</w:t>
      </w:r>
    </w:p>
    <w:p w14:paraId="745B924B" w14:textId="77777777" w:rsidR="001F5126" w:rsidRDefault="005C193E">
      <w:r>
        <w:br w:type="page"/>
      </w:r>
    </w:p>
    <w:p w14:paraId="78084379" w14:textId="77777777" w:rsidR="001F5126" w:rsidRDefault="005C193E">
      <w:pPr>
        <w:keepNext/>
        <w:spacing w:before="240" w:after="120"/>
        <w:jc w:val="center"/>
      </w:pPr>
      <w:r>
        <w:rPr>
          <w:rFonts w:cs="Times New Roman"/>
          <w:b/>
          <w:sz w:val="32"/>
        </w:rPr>
        <w:lastRenderedPageBreak/>
        <w:t>DESIGNATIONS AND ABBREVIATIONS</w:t>
      </w:r>
    </w:p>
    <w:tbl>
      <w:tblPr>
        <w:tblW w:w="0" w:type="auto"/>
        <w:jc w:val="center"/>
        <w:tblLook w:val="04A0" w:firstRow="1" w:lastRow="0" w:firstColumn="1" w:lastColumn="0" w:noHBand="0" w:noVBand="1"/>
      </w:tblPr>
      <w:tblGrid>
        <w:gridCol w:w="1814"/>
        <w:gridCol w:w="7824"/>
      </w:tblGrid>
      <w:tr w:rsidR="001F5126" w14:paraId="1BB491D4" w14:textId="77777777">
        <w:trPr>
          <w:jc w:val="center"/>
        </w:trPr>
        <w:tc>
          <w:tcPr>
            <w:tcW w:w="1814" w:type="dxa"/>
          </w:tcPr>
          <w:p w14:paraId="70117F73" w14:textId="77777777" w:rsidR="001F5126" w:rsidRDefault="005C193E">
            <w:r>
              <w:rPr>
                <w:rFonts w:cs="Times New Roman"/>
              </w:rPr>
              <w:t>AI</w:t>
            </w:r>
          </w:p>
        </w:tc>
        <w:tc>
          <w:tcPr>
            <w:tcW w:w="7824" w:type="dxa"/>
          </w:tcPr>
          <w:p w14:paraId="6A5360C7" w14:textId="77777777" w:rsidR="001F5126" w:rsidRDefault="005C193E">
            <w:r>
              <w:rPr>
                <w:rFonts w:cs="Times New Roman"/>
              </w:rPr>
              <w:t>Artificial Intelligence</w:t>
            </w:r>
          </w:p>
        </w:tc>
      </w:tr>
      <w:tr w:rsidR="001F5126" w14:paraId="00DC57C1" w14:textId="77777777">
        <w:trPr>
          <w:jc w:val="center"/>
        </w:trPr>
        <w:tc>
          <w:tcPr>
            <w:tcW w:w="1814" w:type="dxa"/>
          </w:tcPr>
          <w:p w14:paraId="794B3C31" w14:textId="77777777" w:rsidR="001F5126" w:rsidRDefault="005C193E">
            <w:r>
              <w:rPr>
                <w:rFonts w:cs="Times New Roman"/>
              </w:rPr>
              <w:t>ALO</w:t>
            </w:r>
          </w:p>
        </w:tc>
        <w:tc>
          <w:tcPr>
            <w:tcW w:w="7824" w:type="dxa"/>
          </w:tcPr>
          <w:p w14:paraId="56511D42" w14:textId="77777777" w:rsidR="001F5126" w:rsidRDefault="005C193E">
            <w:r>
              <w:rPr>
                <w:rFonts w:cs="Times New Roman"/>
              </w:rPr>
              <w:t xml:space="preserve">Attention–Lesion Overlap </w:t>
            </w:r>
            <w:r>
              <w:rPr>
                <w:rFonts w:cs="Times New Roman"/>
              </w:rPr>
              <w:t>(explainability metric)</w:t>
            </w:r>
          </w:p>
        </w:tc>
      </w:tr>
      <w:tr w:rsidR="001F5126" w14:paraId="056FBF03" w14:textId="77777777">
        <w:trPr>
          <w:jc w:val="center"/>
        </w:trPr>
        <w:tc>
          <w:tcPr>
            <w:tcW w:w="1814" w:type="dxa"/>
          </w:tcPr>
          <w:p w14:paraId="201F345F" w14:textId="77777777" w:rsidR="001F5126" w:rsidRDefault="005C193E">
            <w:r>
              <w:rPr>
                <w:rFonts w:cs="Times New Roman"/>
              </w:rPr>
              <w:t>APTOS</w:t>
            </w:r>
          </w:p>
        </w:tc>
        <w:tc>
          <w:tcPr>
            <w:tcW w:w="7824" w:type="dxa"/>
          </w:tcPr>
          <w:p w14:paraId="6828EF43" w14:textId="77777777" w:rsidR="001F5126" w:rsidRDefault="005C193E">
            <w:r>
              <w:rPr>
                <w:rFonts w:cs="Times New Roman"/>
              </w:rPr>
              <w:t>Asia Pacific Tele-Ophthalmology Society (2019 Blindness Detection dataset)</w:t>
            </w:r>
          </w:p>
        </w:tc>
      </w:tr>
      <w:tr w:rsidR="001F5126" w14:paraId="3CE547BE" w14:textId="77777777">
        <w:trPr>
          <w:jc w:val="center"/>
        </w:trPr>
        <w:tc>
          <w:tcPr>
            <w:tcW w:w="1814" w:type="dxa"/>
          </w:tcPr>
          <w:p w14:paraId="2AFF93D5" w14:textId="77777777" w:rsidR="001F5126" w:rsidRDefault="005C193E">
            <w:r>
              <w:rPr>
                <w:rFonts w:cs="Times New Roman"/>
              </w:rPr>
              <w:t>AUC</w:t>
            </w:r>
          </w:p>
        </w:tc>
        <w:tc>
          <w:tcPr>
            <w:tcW w:w="7824" w:type="dxa"/>
          </w:tcPr>
          <w:p w14:paraId="29D71FA2" w14:textId="77777777" w:rsidR="001F5126" w:rsidRDefault="005C193E">
            <w:r>
              <w:rPr>
                <w:rFonts w:cs="Times New Roman"/>
              </w:rPr>
              <w:t>Area Under the Curve</w:t>
            </w:r>
          </w:p>
        </w:tc>
      </w:tr>
      <w:tr w:rsidR="001F5126" w14:paraId="653C9A6C" w14:textId="77777777">
        <w:trPr>
          <w:jc w:val="center"/>
        </w:trPr>
        <w:tc>
          <w:tcPr>
            <w:tcW w:w="1814" w:type="dxa"/>
          </w:tcPr>
          <w:p w14:paraId="42FE1F36" w14:textId="77777777" w:rsidR="001F5126" w:rsidRDefault="005C193E">
            <w:r>
              <w:rPr>
                <w:rFonts w:cs="Times New Roman"/>
              </w:rPr>
              <w:t>BYOL</w:t>
            </w:r>
          </w:p>
        </w:tc>
        <w:tc>
          <w:tcPr>
            <w:tcW w:w="7824" w:type="dxa"/>
          </w:tcPr>
          <w:p w14:paraId="2A0036A1" w14:textId="77777777" w:rsidR="001F5126" w:rsidRDefault="005C193E">
            <w:r>
              <w:rPr>
                <w:rFonts w:cs="Times New Roman"/>
              </w:rPr>
              <w:t>Bootstrap Your Own Latent (self-supervised learning method)</w:t>
            </w:r>
          </w:p>
        </w:tc>
      </w:tr>
      <w:tr w:rsidR="001F5126" w14:paraId="00F29AEC" w14:textId="77777777">
        <w:trPr>
          <w:jc w:val="center"/>
        </w:trPr>
        <w:tc>
          <w:tcPr>
            <w:tcW w:w="1814" w:type="dxa"/>
          </w:tcPr>
          <w:p w14:paraId="60FD1C91" w14:textId="77777777" w:rsidR="001F5126" w:rsidRDefault="005C193E">
            <w:r>
              <w:rPr>
                <w:rFonts w:cs="Times New Roman"/>
              </w:rPr>
              <w:t>CAM</w:t>
            </w:r>
          </w:p>
        </w:tc>
        <w:tc>
          <w:tcPr>
            <w:tcW w:w="7824" w:type="dxa"/>
          </w:tcPr>
          <w:p w14:paraId="693DBFC3" w14:textId="77777777" w:rsidR="001F5126" w:rsidRDefault="005C193E">
            <w:r>
              <w:rPr>
                <w:rFonts w:cs="Times New Roman"/>
              </w:rPr>
              <w:t>Class Activation Mapping</w:t>
            </w:r>
          </w:p>
        </w:tc>
      </w:tr>
      <w:tr w:rsidR="001F5126" w14:paraId="546B3850" w14:textId="77777777">
        <w:trPr>
          <w:jc w:val="center"/>
        </w:trPr>
        <w:tc>
          <w:tcPr>
            <w:tcW w:w="1814" w:type="dxa"/>
          </w:tcPr>
          <w:p w14:paraId="762E059B" w14:textId="77777777" w:rsidR="001F5126" w:rsidRDefault="005C193E">
            <w:r>
              <w:rPr>
                <w:rFonts w:cs="Times New Roman"/>
              </w:rPr>
              <w:t>CFC-n</w:t>
            </w:r>
          </w:p>
        </w:tc>
        <w:tc>
          <w:tcPr>
            <w:tcW w:w="7824" w:type="dxa"/>
          </w:tcPr>
          <w:p w14:paraId="5E99FC26" w14:textId="77777777" w:rsidR="001F5126" w:rsidRDefault="005C193E">
            <w:r>
              <w:rPr>
                <w:rFonts w:cs="Times New Roman"/>
              </w:rPr>
              <w:t>Claim Formulation Con</w:t>
            </w:r>
            <w:r>
              <w:rPr>
                <w:rFonts w:cs="Times New Roman"/>
              </w:rPr>
              <w:t>straint n — a rule governing the form a claim may take; the CFC-2 series enumerates claim types this dissertation forbids itself</w:t>
            </w:r>
          </w:p>
        </w:tc>
      </w:tr>
      <w:tr w:rsidR="001F5126" w14:paraId="7DB5323A" w14:textId="77777777">
        <w:trPr>
          <w:jc w:val="center"/>
        </w:trPr>
        <w:tc>
          <w:tcPr>
            <w:tcW w:w="1814" w:type="dxa"/>
          </w:tcPr>
          <w:p w14:paraId="305C2E3A" w14:textId="77777777" w:rsidR="001F5126" w:rsidRDefault="005C193E">
            <w:r>
              <w:rPr>
                <w:rFonts w:cs="Times New Roman"/>
              </w:rPr>
              <w:t>CLAHE</w:t>
            </w:r>
          </w:p>
        </w:tc>
        <w:tc>
          <w:tcPr>
            <w:tcW w:w="7824" w:type="dxa"/>
          </w:tcPr>
          <w:p w14:paraId="5B6646C1" w14:textId="77777777" w:rsidR="001F5126" w:rsidRDefault="005C193E">
            <w:r>
              <w:rPr>
                <w:rFonts w:cs="Times New Roman"/>
              </w:rPr>
              <w:t>Contrast-Limited Adaptive Histogram Equalization</w:t>
            </w:r>
          </w:p>
        </w:tc>
      </w:tr>
      <w:tr w:rsidR="001F5126" w14:paraId="51918A92" w14:textId="77777777">
        <w:trPr>
          <w:jc w:val="center"/>
        </w:trPr>
        <w:tc>
          <w:tcPr>
            <w:tcW w:w="1814" w:type="dxa"/>
          </w:tcPr>
          <w:p w14:paraId="2B54CC4A" w14:textId="77777777" w:rsidR="001F5126" w:rsidRDefault="005C193E">
            <w:r>
              <w:rPr>
                <w:rFonts w:cs="Times New Roman"/>
              </w:rPr>
              <w:t>CNN</w:t>
            </w:r>
          </w:p>
        </w:tc>
        <w:tc>
          <w:tcPr>
            <w:tcW w:w="7824" w:type="dxa"/>
          </w:tcPr>
          <w:p w14:paraId="6F2DF80A" w14:textId="77777777" w:rsidR="001F5126" w:rsidRDefault="005C193E">
            <w:r>
              <w:rPr>
                <w:rFonts w:cs="Times New Roman"/>
              </w:rPr>
              <w:t>Convolutional Neural Network</w:t>
            </w:r>
          </w:p>
        </w:tc>
      </w:tr>
      <w:tr w:rsidR="001F5126" w14:paraId="6ECFC2AB" w14:textId="77777777">
        <w:trPr>
          <w:jc w:val="center"/>
        </w:trPr>
        <w:tc>
          <w:tcPr>
            <w:tcW w:w="1814" w:type="dxa"/>
          </w:tcPr>
          <w:p w14:paraId="577DF574" w14:textId="77777777" w:rsidR="001F5126" w:rsidRDefault="005C193E">
            <w:r>
              <w:rPr>
                <w:rFonts w:cs="Times New Roman"/>
              </w:rPr>
              <w:t>CNR</w:t>
            </w:r>
          </w:p>
        </w:tc>
        <w:tc>
          <w:tcPr>
            <w:tcW w:w="7824" w:type="dxa"/>
          </w:tcPr>
          <w:p w14:paraId="163E4AFE" w14:textId="77777777" w:rsidR="001F5126" w:rsidRDefault="005C193E">
            <w:r>
              <w:rPr>
                <w:rFonts w:cs="Times New Roman"/>
              </w:rPr>
              <w:t>Contrast-to-Noise Ratio</w:t>
            </w:r>
          </w:p>
        </w:tc>
      </w:tr>
      <w:tr w:rsidR="001F5126" w14:paraId="500A669E" w14:textId="77777777">
        <w:trPr>
          <w:jc w:val="center"/>
        </w:trPr>
        <w:tc>
          <w:tcPr>
            <w:tcW w:w="1814" w:type="dxa"/>
          </w:tcPr>
          <w:p w14:paraId="336C1681" w14:textId="77777777" w:rsidR="001F5126" w:rsidRDefault="005C193E">
            <w:r>
              <w:rPr>
                <w:rFonts w:cs="Times New Roman"/>
              </w:rPr>
              <w:t>DDR</w:t>
            </w:r>
          </w:p>
        </w:tc>
        <w:tc>
          <w:tcPr>
            <w:tcW w:w="7824" w:type="dxa"/>
          </w:tcPr>
          <w:p w14:paraId="54A81A6B" w14:textId="77777777" w:rsidR="001F5126" w:rsidRDefault="005C193E">
            <w:r>
              <w:rPr>
                <w:rFonts w:cs="Times New Roman"/>
              </w:rPr>
              <w:t>Diabetic Retinopathy grading dataset (DDR)</w:t>
            </w:r>
          </w:p>
        </w:tc>
      </w:tr>
      <w:tr w:rsidR="001F5126" w14:paraId="66CFF39D" w14:textId="77777777">
        <w:trPr>
          <w:jc w:val="center"/>
        </w:trPr>
        <w:tc>
          <w:tcPr>
            <w:tcW w:w="1814" w:type="dxa"/>
          </w:tcPr>
          <w:p w14:paraId="3A0F9CE1" w14:textId="77777777" w:rsidR="001F5126" w:rsidRDefault="005C193E">
            <w:r>
              <w:rPr>
                <w:rFonts w:cs="Times New Roman"/>
              </w:rPr>
              <w:t>DGL-n</w:t>
            </w:r>
          </w:p>
        </w:tc>
        <w:tc>
          <w:tcPr>
            <w:tcW w:w="7824" w:type="dxa"/>
          </w:tcPr>
          <w:p w14:paraId="040249A5" w14:textId="77777777" w:rsidR="001F5126" w:rsidRDefault="005C193E">
            <w:r>
              <w:rPr>
                <w:rFonts w:cs="Times New Roman"/>
              </w:rPr>
              <w:t>Deployment and Generalization Limitation n — a bound on how far a result may be carried beyond the conditions under which it was obtained</w:t>
            </w:r>
          </w:p>
        </w:tc>
      </w:tr>
      <w:tr w:rsidR="001F5126" w14:paraId="549692EF" w14:textId="77777777">
        <w:trPr>
          <w:jc w:val="center"/>
        </w:trPr>
        <w:tc>
          <w:tcPr>
            <w:tcW w:w="1814" w:type="dxa"/>
          </w:tcPr>
          <w:p w14:paraId="52C1C279" w14:textId="77777777" w:rsidR="001F5126" w:rsidRDefault="005C193E">
            <w:r>
              <w:rPr>
                <w:rFonts w:cs="Times New Roman"/>
              </w:rPr>
              <w:t>DINO</w:t>
            </w:r>
          </w:p>
        </w:tc>
        <w:tc>
          <w:tcPr>
            <w:tcW w:w="7824" w:type="dxa"/>
          </w:tcPr>
          <w:p w14:paraId="6E4E8022" w14:textId="77777777" w:rsidR="001F5126" w:rsidRDefault="005C193E">
            <w:r>
              <w:rPr>
                <w:rFonts w:cs="Times New Roman"/>
              </w:rPr>
              <w:t>self-Distillation with No labels (self-supervised learning method)</w:t>
            </w:r>
          </w:p>
        </w:tc>
      </w:tr>
      <w:tr w:rsidR="001F5126" w14:paraId="11FBA72B" w14:textId="77777777">
        <w:trPr>
          <w:jc w:val="center"/>
        </w:trPr>
        <w:tc>
          <w:tcPr>
            <w:tcW w:w="1814" w:type="dxa"/>
          </w:tcPr>
          <w:p w14:paraId="2F8FBAF5" w14:textId="77777777" w:rsidR="001F5126" w:rsidRDefault="005C193E">
            <w:r>
              <w:rPr>
                <w:rFonts w:cs="Times New Roman"/>
              </w:rPr>
              <w:t>DR</w:t>
            </w:r>
          </w:p>
        </w:tc>
        <w:tc>
          <w:tcPr>
            <w:tcW w:w="7824" w:type="dxa"/>
          </w:tcPr>
          <w:p w14:paraId="38042491" w14:textId="77777777" w:rsidR="001F5126" w:rsidRDefault="005C193E">
            <w:r>
              <w:rPr>
                <w:rFonts w:cs="Times New Roman"/>
              </w:rPr>
              <w:t>Diabetic Retinopathy</w:t>
            </w:r>
          </w:p>
        </w:tc>
      </w:tr>
      <w:tr w:rsidR="001F5126" w14:paraId="252D029B" w14:textId="77777777">
        <w:trPr>
          <w:jc w:val="center"/>
        </w:trPr>
        <w:tc>
          <w:tcPr>
            <w:tcW w:w="1814" w:type="dxa"/>
          </w:tcPr>
          <w:p w14:paraId="7E48E3F3" w14:textId="77777777" w:rsidR="001F5126" w:rsidRDefault="005C193E">
            <w:r>
              <w:rPr>
                <w:rFonts w:cs="Times New Roman"/>
              </w:rPr>
              <w:t>ECE</w:t>
            </w:r>
          </w:p>
        </w:tc>
        <w:tc>
          <w:tcPr>
            <w:tcW w:w="7824" w:type="dxa"/>
          </w:tcPr>
          <w:p w14:paraId="4D5DDE7B" w14:textId="77777777" w:rsidR="001F5126" w:rsidRDefault="005C193E">
            <w:r>
              <w:rPr>
                <w:rFonts w:cs="Times New Roman"/>
              </w:rPr>
              <w:t>Expected Calibration Error</w:t>
            </w:r>
          </w:p>
        </w:tc>
      </w:tr>
      <w:tr w:rsidR="001F5126" w14:paraId="7EBC8A8E" w14:textId="77777777">
        <w:trPr>
          <w:jc w:val="center"/>
        </w:trPr>
        <w:tc>
          <w:tcPr>
            <w:tcW w:w="1814" w:type="dxa"/>
          </w:tcPr>
          <w:p w14:paraId="4AC9B9B1" w14:textId="77777777" w:rsidR="001F5126" w:rsidRDefault="005C193E">
            <w:r>
              <w:rPr>
                <w:rFonts w:cs="Times New Roman"/>
              </w:rPr>
              <w:t>EH-n</w:t>
            </w:r>
          </w:p>
        </w:tc>
        <w:tc>
          <w:tcPr>
            <w:tcW w:w="7824" w:type="dxa"/>
          </w:tcPr>
          <w:p w14:paraId="37E59CC9" w14:textId="77777777" w:rsidR="001F5126" w:rsidRDefault="005C193E">
            <w:r>
              <w:rPr>
                <w:rFonts w:cs="Times New Roman"/>
              </w:rPr>
              <w:t>Evidence Hierarchy rule n — the ranking of metrics by evidentiary weight, and the criteria a result must meet before it counts</w:t>
            </w:r>
            <w:r>
              <w:rPr>
                <w:rFonts w:cs="Times New Roman"/>
              </w:rPr>
              <w:t xml:space="preserve"> as decisive</w:t>
            </w:r>
          </w:p>
        </w:tc>
      </w:tr>
      <w:tr w:rsidR="001F5126" w14:paraId="5C5D3C98" w14:textId="77777777">
        <w:trPr>
          <w:jc w:val="center"/>
        </w:trPr>
        <w:tc>
          <w:tcPr>
            <w:tcW w:w="1814" w:type="dxa"/>
          </w:tcPr>
          <w:p w14:paraId="221C6AFD" w14:textId="77777777" w:rsidR="001F5126" w:rsidRDefault="005C193E">
            <w:r>
              <w:rPr>
                <w:rFonts w:cs="Times New Roman"/>
              </w:rPr>
              <w:t>EHR</w:t>
            </w:r>
          </w:p>
        </w:tc>
        <w:tc>
          <w:tcPr>
            <w:tcW w:w="7824" w:type="dxa"/>
          </w:tcPr>
          <w:p w14:paraId="37413A10" w14:textId="77777777" w:rsidR="001F5126" w:rsidRDefault="005C193E">
            <w:r>
              <w:rPr>
                <w:rFonts w:cs="Times New Roman"/>
              </w:rPr>
              <w:t>Electronic Health Record</w:t>
            </w:r>
          </w:p>
        </w:tc>
      </w:tr>
      <w:tr w:rsidR="001F5126" w14:paraId="0DAB42E3" w14:textId="77777777">
        <w:trPr>
          <w:jc w:val="center"/>
        </w:trPr>
        <w:tc>
          <w:tcPr>
            <w:tcW w:w="1814" w:type="dxa"/>
          </w:tcPr>
          <w:p w14:paraId="7FEA89AD" w14:textId="77777777" w:rsidR="001F5126" w:rsidRDefault="005C193E">
            <w:r>
              <w:rPr>
                <w:rFonts w:cs="Times New Roman"/>
              </w:rPr>
              <w:t>EMD</w:t>
            </w:r>
          </w:p>
        </w:tc>
        <w:tc>
          <w:tcPr>
            <w:tcW w:w="7824" w:type="dxa"/>
          </w:tcPr>
          <w:p w14:paraId="63B0B8B7" w14:textId="77777777" w:rsidR="001F5126" w:rsidRDefault="005C193E">
            <w:r>
              <w:rPr>
                <w:rFonts w:cs="Times New Roman"/>
              </w:rPr>
              <w:t>Earth Mover's Distance</w:t>
            </w:r>
          </w:p>
        </w:tc>
      </w:tr>
      <w:tr w:rsidR="001F5126" w14:paraId="6943C639" w14:textId="77777777">
        <w:trPr>
          <w:jc w:val="center"/>
        </w:trPr>
        <w:tc>
          <w:tcPr>
            <w:tcW w:w="1814" w:type="dxa"/>
          </w:tcPr>
          <w:p w14:paraId="7E31C259" w14:textId="77777777" w:rsidR="001F5126" w:rsidRDefault="005C193E">
            <w:r>
              <w:rPr>
                <w:rFonts w:cs="Times New Roman"/>
              </w:rPr>
              <w:t>EyePACS</w:t>
            </w:r>
          </w:p>
        </w:tc>
        <w:tc>
          <w:tcPr>
            <w:tcW w:w="7824" w:type="dxa"/>
          </w:tcPr>
          <w:p w14:paraId="55F9BFE6" w14:textId="77777777" w:rsidR="001F5126" w:rsidRDefault="005C193E">
            <w:r>
              <w:rPr>
                <w:rFonts w:cs="Times New Roman"/>
              </w:rPr>
              <w:t>Eye Picture Archive Communication System (diabetic-retinopathy dataset)</w:t>
            </w:r>
          </w:p>
        </w:tc>
      </w:tr>
      <w:tr w:rsidR="001F5126" w14:paraId="45A039D5" w14:textId="77777777">
        <w:trPr>
          <w:jc w:val="center"/>
        </w:trPr>
        <w:tc>
          <w:tcPr>
            <w:tcW w:w="1814" w:type="dxa"/>
          </w:tcPr>
          <w:p w14:paraId="68187995" w14:textId="77777777" w:rsidR="001F5126" w:rsidRDefault="005C193E">
            <w:r>
              <w:rPr>
                <w:rFonts w:cs="Times New Roman"/>
              </w:rPr>
              <w:t>FOV</w:t>
            </w:r>
          </w:p>
        </w:tc>
        <w:tc>
          <w:tcPr>
            <w:tcW w:w="7824" w:type="dxa"/>
          </w:tcPr>
          <w:p w14:paraId="0DFD3328" w14:textId="77777777" w:rsidR="001F5126" w:rsidRDefault="005C193E">
            <w:r>
              <w:rPr>
                <w:rFonts w:cs="Times New Roman"/>
              </w:rPr>
              <w:t>Field of View</w:t>
            </w:r>
          </w:p>
        </w:tc>
      </w:tr>
      <w:tr w:rsidR="001F5126" w14:paraId="17C55ADF" w14:textId="77777777">
        <w:trPr>
          <w:jc w:val="center"/>
        </w:trPr>
        <w:tc>
          <w:tcPr>
            <w:tcW w:w="1814" w:type="dxa"/>
          </w:tcPr>
          <w:p w14:paraId="2ED771FA" w14:textId="77777777" w:rsidR="001F5126" w:rsidRDefault="005C193E">
            <w:r>
              <w:rPr>
                <w:rFonts w:cs="Times New Roman"/>
              </w:rPr>
              <w:t>GDPR</w:t>
            </w:r>
          </w:p>
        </w:tc>
        <w:tc>
          <w:tcPr>
            <w:tcW w:w="7824" w:type="dxa"/>
          </w:tcPr>
          <w:p w14:paraId="1A3C563E" w14:textId="77777777" w:rsidR="001F5126" w:rsidRDefault="005C193E">
            <w:r>
              <w:rPr>
                <w:rFonts w:cs="Times New Roman"/>
              </w:rPr>
              <w:t>General Data Protection Regulation</w:t>
            </w:r>
          </w:p>
        </w:tc>
      </w:tr>
      <w:tr w:rsidR="001F5126" w14:paraId="26B87B24" w14:textId="77777777">
        <w:trPr>
          <w:jc w:val="center"/>
        </w:trPr>
        <w:tc>
          <w:tcPr>
            <w:tcW w:w="1814" w:type="dxa"/>
          </w:tcPr>
          <w:p w14:paraId="093BE865" w14:textId="77777777" w:rsidR="001F5126" w:rsidRDefault="005C193E">
            <w:r>
              <w:rPr>
                <w:rFonts w:cs="Times New Roman"/>
              </w:rPr>
              <w:t>Grad-CAM</w:t>
            </w:r>
          </w:p>
        </w:tc>
        <w:tc>
          <w:tcPr>
            <w:tcW w:w="7824" w:type="dxa"/>
          </w:tcPr>
          <w:p w14:paraId="5A4F13D3" w14:textId="77777777" w:rsidR="001F5126" w:rsidRDefault="005C193E">
            <w:r>
              <w:rPr>
                <w:rFonts w:cs="Times New Roman"/>
              </w:rPr>
              <w:t xml:space="preserve">Gradient-weighted Class </w:t>
            </w:r>
            <w:r>
              <w:rPr>
                <w:rFonts w:cs="Times New Roman"/>
              </w:rPr>
              <w:t>Activation Mapping</w:t>
            </w:r>
          </w:p>
        </w:tc>
      </w:tr>
      <w:tr w:rsidR="001F5126" w14:paraId="003B23E3" w14:textId="77777777">
        <w:trPr>
          <w:jc w:val="center"/>
        </w:trPr>
        <w:tc>
          <w:tcPr>
            <w:tcW w:w="1814" w:type="dxa"/>
          </w:tcPr>
          <w:p w14:paraId="0E58E6BA" w14:textId="77777777" w:rsidR="001F5126" w:rsidRDefault="005C193E">
            <w:r>
              <w:rPr>
                <w:rFonts w:cs="Times New Roman"/>
              </w:rPr>
              <w:t>HIPAA</w:t>
            </w:r>
          </w:p>
        </w:tc>
        <w:tc>
          <w:tcPr>
            <w:tcW w:w="7824" w:type="dxa"/>
          </w:tcPr>
          <w:p w14:paraId="03982E76" w14:textId="77777777" w:rsidR="001F5126" w:rsidRDefault="005C193E">
            <w:r>
              <w:rPr>
                <w:rFonts w:cs="Times New Roman"/>
              </w:rPr>
              <w:t>Health Insurance Portability and Accountability Act</w:t>
            </w:r>
          </w:p>
        </w:tc>
      </w:tr>
      <w:tr w:rsidR="001F5126" w14:paraId="2EC9C302" w14:textId="77777777">
        <w:trPr>
          <w:jc w:val="center"/>
        </w:trPr>
        <w:tc>
          <w:tcPr>
            <w:tcW w:w="1814" w:type="dxa"/>
          </w:tcPr>
          <w:p w14:paraId="77DC65B9" w14:textId="77777777" w:rsidR="001F5126" w:rsidRDefault="005C193E">
            <w:r>
              <w:rPr>
                <w:rFonts w:cs="Times New Roman"/>
              </w:rPr>
              <w:t>IDRiD</w:t>
            </w:r>
          </w:p>
        </w:tc>
        <w:tc>
          <w:tcPr>
            <w:tcW w:w="7824" w:type="dxa"/>
          </w:tcPr>
          <w:p w14:paraId="5D375521" w14:textId="77777777" w:rsidR="001F5126" w:rsidRDefault="005C193E">
            <w:r>
              <w:rPr>
                <w:rFonts w:cs="Times New Roman"/>
              </w:rPr>
              <w:t>Indian Diabetic Retinopathy Image Dataset</w:t>
            </w:r>
          </w:p>
        </w:tc>
      </w:tr>
      <w:tr w:rsidR="001F5126" w14:paraId="021BF7C4" w14:textId="77777777">
        <w:trPr>
          <w:jc w:val="center"/>
        </w:trPr>
        <w:tc>
          <w:tcPr>
            <w:tcW w:w="1814" w:type="dxa"/>
          </w:tcPr>
          <w:p w14:paraId="0D4AEC69" w14:textId="77777777" w:rsidR="001F5126" w:rsidRDefault="005C193E">
            <w:r>
              <w:rPr>
                <w:rFonts w:cs="Times New Roman"/>
              </w:rPr>
              <w:t>IoU</w:t>
            </w:r>
          </w:p>
        </w:tc>
        <w:tc>
          <w:tcPr>
            <w:tcW w:w="7824" w:type="dxa"/>
          </w:tcPr>
          <w:p w14:paraId="0E5C32F7" w14:textId="77777777" w:rsidR="001F5126" w:rsidRDefault="005C193E">
            <w:r>
              <w:rPr>
                <w:rFonts w:cs="Times New Roman"/>
              </w:rPr>
              <w:t>Intersection over Union</w:t>
            </w:r>
          </w:p>
        </w:tc>
      </w:tr>
      <w:tr w:rsidR="001F5126" w14:paraId="24136DAA" w14:textId="77777777">
        <w:trPr>
          <w:jc w:val="center"/>
        </w:trPr>
        <w:tc>
          <w:tcPr>
            <w:tcW w:w="1814" w:type="dxa"/>
          </w:tcPr>
          <w:p w14:paraId="05FCB901" w14:textId="77777777" w:rsidR="001F5126" w:rsidRDefault="005C193E">
            <w:r>
              <w:rPr>
                <w:rFonts w:cs="Times New Roman"/>
              </w:rPr>
              <w:t>KL</w:t>
            </w:r>
          </w:p>
        </w:tc>
        <w:tc>
          <w:tcPr>
            <w:tcW w:w="7824" w:type="dxa"/>
          </w:tcPr>
          <w:p w14:paraId="4B520194" w14:textId="77777777" w:rsidR="001F5126" w:rsidRDefault="005C193E">
            <w:r>
              <w:rPr>
                <w:rFonts w:cs="Times New Roman"/>
              </w:rPr>
              <w:t>Kullback–Leibler divergence</w:t>
            </w:r>
          </w:p>
        </w:tc>
      </w:tr>
      <w:tr w:rsidR="001F5126" w14:paraId="7636416D" w14:textId="77777777">
        <w:trPr>
          <w:jc w:val="center"/>
        </w:trPr>
        <w:tc>
          <w:tcPr>
            <w:tcW w:w="1814" w:type="dxa"/>
          </w:tcPr>
          <w:p w14:paraId="1862D453" w14:textId="77777777" w:rsidR="001F5126" w:rsidRDefault="005C193E">
            <w:r>
              <w:rPr>
                <w:rFonts w:cs="Times New Roman"/>
              </w:rPr>
              <w:t>LAB</w:t>
            </w:r>
          </w:p>
        </w:tc>
        <w:tc>
          <w:tcPr>
            <w:tcW w:w="7824" w:type="dxa"/>
          </w:tcPr>
          <w:p w14:paraId="22782528" w14:textId="77777777" w:rsidR="001F5126" w:rsidRDefault="005C193E">
            <w:r>
              <w:rPr>
                <w:rFonts w:cs="Times New Roman"/>
              </w:rPr>
              <w:t>CIELAB colour space</w:t>
            </w:r>
          </w:p>
        </w:tc>
      </w:tr>
      <w:tr w:rsidR="001F5126" w14:paraId="1E42ACF7" w14:textId="77777777">
        <w:trPr>
          <w:jc w:val="center"/>
        </w:trPr>
        <w:tc>
          <w:tcPr>
            <w:tcW w:w="1814" w:type="dxa"/>
          </w:tcPr>
          <w:p w14:paraId="1A78E0E5" w14:textId="77777777" w:rsidR="001F5126" w:rsidRDefault="005C193E">
            <w:r>
              <w:rPr>
                <w:rFonts w:cs="Times New Roman"/>
              </w:rPr>
              <w:t>MLP</w:t>
            </w:r>
          </w:p>
        </w:tc>
        <w:tc>
          <w:tcPr>
            <w:tcW w:w="7824" w:type="dxa"/>
          </w:tcPr>
          <w:p w14:paraId="2A58730E" w14:textId="77777777" w:rsidR="001F5126" w:rsidRDefault="005C193E">
            <w:r>
              <w:rPr>
                <w:rFonts w:cs="Times New Roman"/>
              </w:rPr>
              <w:t>Multilayer Perceptron</w:t>
            </w:r>
          </w:p>
        </w:tc>
      </w:tr>
      <w:tr w:rsidR="001F5126" w14:paraId="2E80D227" w14:textId="77777777">
        <w:trPr>
          <w:jc w:val="center"/>
        </w:trPr>
        <w:tc>
          <w:tcPr>
            <w:tcW w:w="1814" w:type="dxa"/>
          </w:tcPr>
          <w:p w14:paraId="7EF24124" w14:textId="77777777" w:rsidR="001F5126" w:rsidRDefault="005C193E">
            <w:r>
              <w:rPr>
                <w:rFonts w:cs="Times New Roman"/>
              </w:rPr>
              <w:t>MoCo</w:t>
            </w:r>
          </w:p>
        </w:tc>
        <w:tc>
          <w:tcPr>
            <w:tcW w:w="7824" w:type="dxa"/>
          </w:tcPr>
          <w:p w14:paraId="2EB9F1DF" w14:textId="77777777" w:rsidR="001F5126" w:rsidRDefault="005C193E">
            <w:r>
              <w:rPr>
                <w:rFonts w:cs="Times New Roman"/>
              </w:rPr>
              <w:t>Momentum Contrast (self-supervised learning method)</w:t>
            </w:r>
          </w:p>
        </w:tc>
      </w:tr>
      <w:tr w:rsidR="001F5126" w14:paraId="1E82E5AC" w14:textId="77777777">
        <w:trPr>
          <w:jc w:val="center"/>
        </w:trPr>
        <w:tc>
          <w:tcPr>
            <w:tcW w:w="1814" w:type="dxa"/>
          </w:tcPr>
          <w:p w14:paraId="1F0AE95A" w14:textId="77777777" w:rsidR="001F5126" w:rsidRDefault="005C193E">
            <w:r>
              <w:rPr>
                <w:rFonts w:cs="Times New Roman"/>
              </w:rPr>
              <w:t>NC-n</w:t>
            </w:r>
          </w:p>
        </w:tc>
        <w:tc>
          <w:tcPr>
            <w:tcW w:w="7824" w:type="dxa"/>
          </w:tcPr>
          <w:p w14:paraId="00A6EA9B" w14:textId="77777777" w:rsidR="001F5126" w:rsidRDefault="005C193E">
            <w:r>
              <w:rPr>
                <w:rFonts w:cs="Times New Roman"/>
              </w:rPr>
              <w:t>Non-Claim n — a statement this dissertation explicitly does not make, recorded so that its results are not read as making it</w:t>
            </w:r>
          </w:p>
        </w:tc>
      </w:tr>
      <w:tr w:rsidR="001F5126" w14:paraId="0D36E34E" w14:textId="77777777">
        <w:trPr>
          <w:jc w:val="center"/>
        </w:trPr>
        <w:tc>
          <w:tcPr>
            <w:tcW w:w="1814" w:type="dxa"/>
          </w:tcPr>
          <w:p w14:paraId="1EB1B527" w14:textId="77777777" w:rsidR="001F5126" w:rsidRDefault="005C193E">
            <w:r>
              <w:rPr>
                <w:rFonts w:cs="Times New Roman"/>
              </w:rPr>
              <w:t>NPV</w:t>
            </w:r>
          </w:p>
        </w:tc>
        <w:tc>
          <w:tcPr>
            <w:tcW w:w="7824" w:type="dxa"/>
          </w:tcPr>
          <w:p w14:paraId="227F6AF4" w14:textId="77777777" w:rsidR="001F5126" w:rsidRDefault="005C193E">
            <w:r>
              <w:rPr>
                <w:rFonts w:cs="Times New Roman"/>
              </w:rPr>
              <w:t>Negative Predictive Value</w:t>
            </w:r>
          </w:p>
        </w:tc>
      </w:tr>
      <w:tr w:rsidR="001F5126" w14:paraId="5A5C912A" w14:textId="77777777">
        <w:trPr>
          <w:jc w:val="center"/>
        </w:trPr>
        <w:tc>
          <w:tcPr>
            <w:tcW w:w="1814" w:type="dxa"/>
          </w:tcPr>
          <w:p w14:paraId="0DBADC34" w14:textId="77777777" w:rsidR="001F5126" w:rsidRDefault="005C193E">
            <w:r>
              <w:rPr>
                <w:rFonts w:cs="Times New Roman"/>
              </w:rPr>
              <w:t>OD</w:t>
            </w:r>
          </w:p>
        </w:tc>
        <w:tc>
          <w:tcPr>
            <w:tcW w:w="7824" w:type="dxa"/>
          </w:tcPr>
          <w:p w14:paraId="549E5CD7" w14:textId="77777777" w:rsidR="001F5126" w:rsidRDefault="005C193E">
            <w:r>
              <w:rPr>
                <w:rFonts w:cs="Times New Roman"/>
              </w:rPr>
              <w:t>Optic Disc</w:t>
            </w:r>
          </w:p>
        </w:tc>
      </w:tr>
      <w:tr w:rsidR="001F5126" w14:paraId="59A9E864" w14:textId="77777777">
        <w:trPr>
          <w:jc w:val="center"/>
        </w:trPr>
        <w:tc>
          <w:tcPr>
            <w:tcW w:w="1814" w:type="dxa"/>
          </w:tcPr>
          <w:p w14:paraId="2C39CD61" w14:textId="77777777" w:rsidR="001F5126" w:rsidRDefault="005C193E">
            <w:r>
              <w:rPr>
                <w:rFonts w:cs="Times New Roman"/>
              </w:rPr>
              <w:t>OD-n</w:t>
            </w:r>
          </w:p>
        </w:tc>
        <w:tc>
          <w:tcPr>
            <w:tcW w:w="7824" w:type="dxa"/>
          </w:tcPr>
          <w:p w14:paraId="4088C2E7" w14:textId="77777777" w:rsidR="001F5126" w:rsidRDefault="005C193E">
            <w:r>
              <w:rPr>
                <w:rFonts w:cs="Times New Roman"/>
              </w:rPr>
              <w:t>Operational Definitio</w:t>
            </w:r>
            <w:r>
              <w:rPr>
                <w:rFonts w:cs="Times New Roman"/>
              </w:rPr>
              <w:t xml:space="preserve">n n — the definition by which a term of this dissertation is measured; distinct from OD above, which is never </w:t>
            </w:r>
            <w:r>
              <w:rPr>
                <w:rFonts w:cs="Times New Roman"/>
              </w:rPr>
              <w:lastRenderedPageBreak/>
              <w:t>written with a number</w:t>
            </w:r>
          </w:p>
        </w:tc>
      </w:tr>
      <w:tr w:rsidR="001F5126" w14:paraId="1A015B0C" w14:textId="77777777">
        <w:trPr>
          <w:jc w:val="center"/>
        </w:trPr>
        <w:tc>
          <w:tcPr>
            <w:tcW w:w="1814" w:type="dxa"/>
          </w:tcPr>
          <w:p w14:paraId="66452150" w14:textId="77777777" w:rsidR="001F5126" w:rsidRDefault="005C193E">
            <w:r>
              <w:rPr>
                <w:rFonts w:cs="Times New Roman"/>
              </w:rPr>
              <w:lastRenderedPageBreak/>
              <w:t>ODIR-5K</w:t>
            </w:r>
          </w:p>
        </w:tc>
        <w:tc>
          <w:tcPr>
            <w:tcW w:w="7824" w:type="dxa"/>
          </w:tcPr>
          <w:p w14:paraId="051BE3DD" w14:textId="77777777" w:rsidR="001F5126" w:rsidRDefault="005C193E">
            <w:r>
              <w:rPr>
                <w:rFonts w:cs="Times New Roman"/>
              </w:rPr>
              <w:t>Ocular Disease Intelligent Recognition dataset (5,000 patients)</w:t>
            </w:r>
          </w:p>
        </w:tc>
      </w:tr>
      <w:tr w:rsidR="001F5126" w14:paraId="1A8170E3" w14:textId="77777777">
        <w:trPr>
          <w:jc w:val="center"/>
        </w:trPr>
        <w:tc>
          <w:tcPr>
            <w:tcW w:w="1814" w:type="dxa"/>
          </w:tcPr>
          <w:p w14:paraId="410E92F5" w14:textId="77777777" w:rsidR="001F5126" w:rsidRDefault="005C193E">
            <w:r>
              <w:rPr>
                <w:rFonts w:cs="Times New Roman"/>
              </w:rPr>
              <w:t>PACS</w:t>
            </w:r>
          </w:p>
        </w:tc>
        <w:tc>
          <w:tcPr>
            <w:tcW w:w="7824" w:type="dxa"/>
          </w:tcPr>
          <w:p w14:paraId="6728924D" w14:textId="77777777" w:rsidR="001F5126" w:rsidRDefault="005C193E">
            <w:r>
              <w:rPr>
                <w:rFonts w:cs="Times New Roman"/>
              </w:rPr>
              <w:t xml:space="preserve">Picture Archiving and </w:t>
            </w:r>
            <w:r>
              <w:rPr>
                <w:rFonts w:cs="Times New Roman"/>
              </w:rPr>
              <w:t>Communication System</w:t>
            </w:r>
          </w:p>
        </w:tc>
      </w:tr>
      <w:tr w:rsidR="001F5126" w14:paraId="4227B920" w14:textId="77777777">
        <w:trPr>
          <w:jc w:val="center"/>
        </w:trPr>
        <w:tc>
          <w:tcPr>
            <w:tcW w:w="1814" w:type="dxa"/>
          </w:tcPr>
          <w:p w14:paraId="72D470EE" w14:textId="77777777" w:rsidR="001F5126" w:rsidRDefault="005C193E">
            <w:r>
              <w:rPr>
                <w:rFonts w:cs="Times New Roman"/>
              </w:rPr>
              <w:t>PC-n</w:t>
            </w:r>
          </w:p>
        </w:tc>
        <w:tc>
          <w:tcPr>
            <w:tcW w:w="7824" w:type="dxa"/>
          </w:tcPr>
          <w:p w14:paraId="5AFD4AB4" w14:textId="77777777" w:rsidR="001F5126" w:rsidRDefault="005C193E">
            <w:r>
              <w:rPr>
                <w:rFonts w:cs="Times New Roman"/>
              </w:rPr>
              <w:t>Primary Claim n — a numbered claim of the dissertation's argument, each carrying its evidence and its assessed strength</w:t>
            </w:r>
          </w:p>
        </w:tc>
      </w:tr>
      <w:tr w:rsidR="001F5126" w14:paraId="75AB284B" w14:textId="77777777">
        <w:trPr>
          <w:jc w:val="center"/>
        </w:trPr>
        <w:tc>
          <w:tcPr>
            <w:tcW w:w="1814" w:type="dxa"/>
          </w:tcPr>
          <w:p w14:paraId="08F5E362" w14:textId="77777777" w:rsidR="001F5126" w:rsidRDefault="005C193E">
            <w:r>
              <w:rPr>
                <w:rFonts w:cs="Times New Roman"/>
              </w:rPr>
              <w:t>PPV</w:t>
            </w:r>
          </w:p>
        </w:tc>
        <w:tc>
          <w:tcPr>
            <w:tcW w:w="7824" w:type="dxa"/>
          </w:tcPr>
          <w:p w14:paraId="5C20E983" w14:textId="77777777" w:rsidR="001F5126" w:rsidRDefault="005C193E">
            <w:r>
              <w:rPr>
                <w:rFonts w:cs="Times New Roman"/>
              </w:rPr>
              <w:t>Positive Predictive Value</w:t>
            </w:r>
          </w:p>
        </w:tc>
      </w:tr>
      <w:tr w:rsidR="001F5126" w14:paraId="10D492EA" w14:textId="77777777">
        <w:trPr>
          <w:jc w:val="center"/>
        </w:trPr>
        <w:tc>
          <w:tcPr>
            <w:tcW w:w="1814" w:type="dxa"/>
          </w:tcPr>
          <w:p w14:paraId="4235C00E" w14:textId="77777777" w:rsidR="001F5126" w:rsidRDefault="005C193E">
            <w:r>
              <w:rPr>
                <w:rFonts w:cs="Times New Roman"/>
              </w:rPr>
              <w:t>ReLU</w:t>
            </w:r>
          </w:p>
        </w:tc>
        <w:tc>
          <w:tcPr>
            <w:tcW w:w="7824" w:type="dxa"/>
          </w:tcPr>
          <w:p w14:paraId="2315A7D6" w14:textId="77777777" w:rsidR="001F5126" w:rsidRDefault="005C193E">
            <w:r>
              <w:rPr>
                <w:rFonts w:cs="Times New Roman"/>
              </w:rPr>
              <w:t>Rectified Linear Unit</w:t>
            </w:r>
          </w:p>
        </w:tc>
      </w:tr>
      <w:tr w:rsidR="001F5126" w14:paraId="372C3A93" w14:textId="77777777">
        <w:trPr>
          <w:jc w:val="center"/>
        </w:trPr>
        <w:tc>
          <w:tcPr>
            <w:tcW w:w="1814" w:type="dxa"/>
          </w:tcPr>
          <w:p w14:paraId="4614CA23" w14:textId="77777777" w:rsidR="001F5126" w:rsidRDefault="005C193E">
            <w:r>
              <w:rPr>
                <w:rFonts w:cs="Times New Roman"/>
              </w:rPr>
              <w:t>RFMiD</w:t>
            </w:r>
          </w:p>
        </w:tc>
        <w:tc>
          <w:tcPr>
            <w:tcW w:w="7824" w:type="dxa"/>
          </w:tcPr>
          <w:p w14:paraId="269B8439" w14:textId="77777777" w:rsidR="001F5126" w:rsidRDefault="005C193E">
            <w:r>
              <w:rPr>
                <w:rFonts w:cs="Times New Roman"/>
              </w:rPr>
              <w:t>Retinal Fundus Multi-disease Image Dataset</w:t>
            </w:r>
          </w:p>
        </w:tc>
      </w:tr>
      <w:tr w:rsidR="001F5126" w14:paraId="735F053A" w14:textId="77777777">
        <w:trPr>
          <w:jc w:val="center"/>
        </w:trPr>
        <w:tc>
          <w:tcPr>
            <w:tcW w:w="1814" w:type="dxa"/>
          </w:tcPr>
          <w:p w14:paraId="36CFF843" w14:textId="77777777" w:rsidR="001F5126" w:rsidRDefault="005C193E">
            <w:r>
              <w:rPr>
                <w:rFonts w:cs="Times New Roman"/>
              </w:rPr>
              <w:t>RIQA</w:t>
            </w:r>
          </w:p>
        </w:tc>
        <w:tc>
          <w:tcPr>
            <w:tcW w:w="7824" w:type="dxa"/>
          </w:tcPr>
          <w:p w14:paraId="6373FA87" w14:textId="77777777" w:rsidR="001F5126" w:rsidRDefault="005C193E">
            <w:r>
              <w:rPr>
                <w:rFonts w:cs="Times New Roman"/>
              </w:rPr>
              <w:t>Retinal Image Quality Assessment</w:t>
            </w:r>
          </w:p>
        </w:tc>
      </w:tr>
      <w:tr w:rsidR="001F5126" w14:paraId="576C1001" w14:textId="77777777">
        <w:trPr>
          <w:jc w:val="center"/>
        </w:trPr>
        <w:tc>
          <w:tcPr>
            <w:tcW w:w="1814" w:type="dxa"/>
          </w:tcPr>
          <w:p w14:paraId="1F586966" w14:textId="77777777" w:rsidR="001F5126" w:rsidRDefault="005C193E">
            <w:r>
              <w:rPr>
                <w:rFonts w:cs="Times New Roman"/>
              </w:rPr>
              <w:t>ROC</w:t>
            </w:r>
          </w:p>
        </w:tc>
        <w:tc>
          <w:tcPr>
            <w:tcW w:w="7824" w:type="dxa"/>
          </w:tcPr>
          <w:p w14:paraId="1DD0341D" w14:textId="77777777" w:rsidR="001F5126" w:rsidRDefault="005C193E">
            <w:r>
              <w:rPr>
                <w:rFonts w:cs="Times New Roman"/>
              </w:rPr>
              <w:t>Receiver Operating Characteristic</w:t>
            </w:r>
          </w:p>
        </w:tc>
      </w:tr>
      <w:tr w:rsidR="001F5126" w14:paraId="558E0A3D" w14:textId="77777777">
        <w:trPr>
          <w:jc w:val="center"/>
        </w:trPr>
        <w:tc>
          <w:tcPr>
            <w:tcW w:w="1814" w:type="dxa"/>
          </w:tcPr>
          <w:p w14:paraId="67AEDD8A" w14:textId="77777777" w:rsidR="001F5126" w:rsidRDefault="005C193E">
            <w:r>
              <w:rPr>
                <w:rFonts w:cs="Times New Roman"/>
              </w:rPr>
              <w:t>SB-n</w:t>
            </w:r>
          </w:p>
        </w:tc>
        <w:tc>
          <w:tcPr>
            <w:tcW w:w="7824" w:type="dxa"/>
          </w:tcPr>
          <w:p w14:paraId="3A75D58B" w14:textId="77777777" w:rsidR="001F5126" w:rsidRDefault="005C193E">
            <w:r>
              <w:rPr>
                <w:rFonts w:cs="Times New Roman"/>
              </w:rPr>
              <w:t>Scope Boundary n — a statement of what lies outside what this dissertation claims</w:t>
            </w:r>
          </w:p>
        </w:tc>
      </w:tr>
      <w:tr w:rsidR="001F5126" w14:paraId="498B6A7E" w14:textId="77777777">
        <w:trPr>
          <w:jc w:val="center"/>
        </w:trPr>
        <w:tc>
          <w:tcPr>
            <w:tcW w:w="1814" w:type="dxa"/>
          </w:tcPr>
          <w:p w14:paraId="452BB0B5" w14:textId="77777777" w:rsidR="001F5126" w:rsidRDefault="005C193E">
            <w:r>
              <w:rPr>
                <w:rFonts w:cs="Times New Roman"/>
              </w:rPr>
              <w:t>SimCLR</w:t>
            </w:r>
          </w:p>
        </w:tc>
        <w:tc>
          <w:tcPr>
            <w:tcW w:w="7824" w:type="dxa"/>
          </w:tcPr>
          <w:p w14:paraId="3826F4D5" w14:textId="77777777" w:rsidR="001F5126" w:rsidRDefault="005C193E">
            <w:r>
              <w:rPr>
                <w:rFonts w:cs="Times New Roman"/>
              </w:rPr>
              <w:t>Simple framework for Contrastive Learning of Representations</w:t>
            </w:r>
          </w:p>
        </w:tc>
      </w:tr>
      <w:tr w:rsidR="001F5126" w14:paraId="41535D24" w14:textId="77777777">
        <w:trPr>
          <w:jc w:val="center"/>
        </w:trPr>
        <w:tc>
          <w:tcPr>
            <w:tcW w:w="1814" w:type="dxa"/>
          </w:tcPr>
          <w:p w14:paraId="048138D2" w14:textId="77777777" w:rsidR="001F5126" w:rsidRDefault="005C193E">
            <w:r>
              <w:rPr>
                <w:rFonts w:cs="Times New Roman"/>
              </w:rPr>
              <w:t>SIR-n</w:t>
            </w:r>
          </w:p>
        </w:tc>
        <w:tc>
          <w:tcPr>
            <w:tcW w:w="7824" w:type="dxa"/>
          </w:tcPr>
          <w:p w14:paraId="6C6D89FB" w14:textId="77777777" w:rsidR="001F5126" w:rsidRDefault="005C193E">
            <w:r>
              <w:rPr>
                <w:rFonts w:cs="Times New Roman"/>
              </w:rPr>
              <w:t xml:space="preserve">Source </w:t>
            </w:r>
            <w:r>
              <w:rPr>
                <w:rFonts w:cs="Times New Roman"/>
              </w:rPr>
              <w:t>Interpretation Rule n — a rule constraining what may be attributed to a cited source</w:t>
            </w:r>
          </w:p>
        </w:tc>
      </w:tr>
      <w:tr w:rsidR="001F5126" w14:paraId="04ACFB3C" w14:textId="77777777">
        <w:trPr>
          <w:jc w:val="center"/>
        </w:trPr>
        <w:tc>
          <w:tcPr>
            <w:tcW w:w="1814" w:type="dxa"/>
          </w:tcPr>
          <w:p w14:paraId="36290AC4" w14:textId="77777777" w:rsidR="001F5126" w:rsidRDefault="005C193E">
            <w:r>
              <w:rPr>
                <w:rFonts w:cs="Times New Roman"/>
              </w:rPr>
              <w:t>SSIM</w:t>
            </w:r>
          </w:p>
        </w:tc>
        <w:tc>
          <w:tcPr>
            <w:tcW w:w="7824" w:type="dxa"/>
          </w:tcPr>
          <w:p w14:paraId="5F8ECF20" w14:textId="77777777" w:rsidR="001F5126" w:rsidRDefault="005C193E">
            <w:r>
              <w:rPr>
                <w:rFonts w:cs="Times New Roman"/>
              </w:rPr>
              <w:t>Structural Similarity Index</w:t>
            </w:r>
          </w:p>
        </w:tc>
      </w:tr>
      <w:tr w:rsidR="001F5126" w14:paraId="6F10CC15" w14:textId="77777777">
        <w:trPr>
          <w:jc w:val="center"/>
        </w:trPr>
        <w:tc>
          <w:tcPr>
            <w:tcW w:w="1814" w:type="dxa"/>
          </w:tcPr>
          <w:p w14:paraId="7B2EE2E4" w14:textId="77777777" w:rsidR="001F5126" w:rsidRDefault="005C193E">
            <w:r>
              <w:rPr>
                <w:rFonts w:cs="Times New Roman"/>
              </w:rPr>
              <w:t>SSL</w:t>
            </w:r>
          </w:p>
        </w:tc>
        <w:tc>
          <w:tcPr>
            <w:tcW w:w="7824" w:type="dxa"/>
          </w:tcPr>
          <w:p w14:paraId="50C34A93" w14:textId="77777777" w:rsidR="001F5126" w:rsidRDefault="005C193E">
            <w:r>
              <w:rPr>
                <w:rFonts w:cs="Times New Roman"/>
              </w:rPr>
              <w:t>Self-Supervised Learning</w:t>
            </w:r>
          </w:p>
        </w:tc>
      </w:tr>
      <w:tr w:rsidR="001F5126" w14:paraId="735073CF" w14:textId="77777777">
        <w:trPr>
          <w:jc w:val="center"/>
        </w:trPr>
        <w:tc>
          <w:tcPr>
            <w:tcW w:w="1814" w:type="dxa"/>
          </w:tcPr>
          <w:p w14:paraId="727223EF" w14:textId="77777777" w:rsidR="001F5126" w:rsidRDefault="005C193E">
            <w:r>
              <w:rPr>
                <w:rFonts w:cs="Times New Roman"/>
              </w:rPr>
              <w:t>STARE</w:t>
            </w:r>
          </w:p>
        </w:tc>
        <w:tc>
          <w:tcPr>
            <w:tcW w:w="7824" w:type="dxa"/>
          </w:tcPr>
          <w:p w14:paraId="1FD96DA7" w14:textId="77777777" w:rsidR="001F5126" w:rsidRDefault="005C193E">
            <w:r>
              <w:rPr>
                <w:rFonts w:cs="Times New Roman"/>
              </w:rPr>
              <w:t>Structured Analysis of the Retina (dataset)</w:t>
            </w:r>
          </w:p>
        </w:tc>
      </w:tr>
      <w:tr w:rsidR="001F5126" w14:paraId="39311B8C" w14:textId="77777777">
        <w:trPr>
          <w:jc w:val="center"/>
        </w:trPr>
        <w:tc>
          <w:tcPr>
            <w:tcW w:w="1814" w:type="dxa"/>
          </w:tcPr>
          <w:p w14:paraId="7077CBB9" w14:textId="77777777" w:rsidR="001F5126" w:rsidRDefault="005C193E">
            <w:r>
              <w:rPr>
                <w:rFonts w:cs="Times New Roman"/>
              </w:rPr>
              <w:t>UML</w:t>
            </w:r>
          </w:p>
        </w:tc>
        <w:tc>
          <w:tcPr>
            <w:tcW w:w="7824" w:type="dxa"/>
          </w:tcPr>
          <w:p w14:paraId="3ECF7E67" w14:textId="77777777" w:rsidR="001F5126" w:rsidRDefault="005C193E">
            <w:r>
              <w:rPr>
                <w:rFonts w:cs="Times New Roman"/>
              </w:rPr>
              <w:t>Unified Modeling Language</w:t>
            </w:r>
          </w:p>
        </w:tc>
      </w:tr>
      <w:tr w:rsidR="001F5126" w14:paraId="10577925" w14:textId="77777777">
        <w:trPr>
          <w:jc w:val="center"/>
        </w:trPr>
        <w:tc>
          <w:tcPr>
            <w:tcW w:w="1814" w:type="dxa"/>
          </w:tcPr>
          <w:p w14:paraId="2BFA9371" w14:textId="77777777" w:rsidR="001F5126" w:rsidRDefault="005C193E">
            <w:r>
              <w:rPr>
                <w:rFonts w:cs="Times New Roman"/>
              </w:rPr>
              <w:t>VRAM</w:t>
            </w:r>
          </w:p>
        </w:tc>
        <w:tc>
          <w:tcPr>
            <w:tcW w:w="7824" w:type="dxa"/>
          </w:tcPr>
          <w:p w14:paraId="46F717C3" w14:textId="77777777" w:rsidR="001F5126" w:rsidRDefault="005C193E">
            <w:r>
              <w:rPr>
                <w:rFonts w:cs="Times New Roman"/>
              </w:rPr>
              <w:t>Video Random-Access</w:t>
            </w:r>
            <w:r>
              <w:rPr>
                <w:rFonts w:cs="Times New Roman"/>
              </w:rPr>
              <w:t xml:space="preserve"> Memory</w:t>
            </w:r>
          </w:p>
        </w:tc>
      </w:tr>
      <w:tr w:rsidR="001F5126" w14:paraId="7C983F05" w14:textId="77777777">
        <w:trPr>
          <w:jc w:val="center"/>
        </w:trPr>
        <w:tc>
          <w:tcPr>
            <w:tcW w:w="1814" w:type="dxa"/>
          </w:tcPr>
          <w:p w14:paraId="06CF4A1A" w14:textId="77777777" w:rsidR="001F5126" w:rsidRDefault="005C193E">
            <w:r>
              <w:rPr>
                <w:rFonts w:cs="Times New Roman"/>
              </w:rPr>
              <w:t>VVI</w:t>
            </w:r>
          </w:p>
        </w:tc>
        <w:tc>
          <w:tcPr>
            <w:tcW w:w="7824" w:type="dxa"/>
          </w:tcPr>
          <w:p w14:paraId="595A69C3" w14:textId="77777777" w:rsidR="001F5126" w:rsidRDefault="005C193E">
            <w:r>
              <w:rPr>
                <w:rFonts w:cs="Times New Roman"/>
              </w:rPr>
              <w:t>Vessel Visibility Index</w:t>
            </w:r>
          </w:p>
        </w:tc>
      </w:tr>
      <w:tr w:rsidR="001F5126" w14:paraId="0046F5F3" w14:textId="77777777">
        <w:trPr>
          <w:jc w:val="center"/>
        </w:trPr>
        <w:tc>
          <w:tcPr>
            <w:tcW w:w="1814" w:type="dxa"/>
          </w:tcPr>
          <w:p w14:paraId="77B69335" w14:textId="77777777" w:rsidR="001F5126" w:rsidRDefault="005C193E">
            <w:r>
              <w:rPr>
                <w:rFonts w:cs="Times New Roman"/>
              </w:rPr>
              <w:t>WSL</w:t>
            </w:r>
          </w:p>
        </w:tc>
        <w:tc>
          <w:tcPr>
            <w:tcW w:w="7824" w:type="dxa"/>
          </w:tcPr>
          <w:p w14:paraId="323A43C7" w14:textId="77777777" w:rsidR="001F5126" w:rsidRDefault="005C193E">
            <w:r>
              <w:rPr>
                <w:rFonts w:cs="Times New Roman"/>
              </w:rPr>
              <w:t>Windows Subsystem for Linux</w:t>
            </w:r>
          </w:p>
        </w:tc>
      </w:tr>
      <w:tr w:rsidR="001F5126" w14:paraId="3A91C5F7" w14:textId="77777777">
        <w:trPr>
          <w:jc w:val="center"/>
        </w:trPr>
        <w:tc>
          <w:tcPr>
            <w:tcW w:w="1814" w:type="dxa"/>
          </w:tcPr>
          <w:p w14:paraId="3D5617C9" w14:textId="77777777" w:rsidR="001F5126" w:rsidRDefault="005C193E">
            <w:r>
              <w:rPr>
                <w:rFonts w:cs="Times New Roman"/>
              </w:rPr>
              <w:t>XAI</w:t>
            </w:r>
          </w:p>
        </w:tc>
        <w:tc>
          <w:tcPr>
            <w:tcW w:w="7824" w:type="dxa"/>
          </w:tcPr>
          <w:p w14:paraId="2ADB4FD1" w14:textId="77777777" w:rsidR="001F5126" w:rsidRDefault="005C193E">
            <w:r>
              <w:rPr>
                <w:rFonts w:cs="Times New Roman"/>
              </w:rPr>
              <w:t>Explainable Artificial Intelligence</w:t>
            </w:r>
          </w:p>
        </w:tc>
      </w:tr>
      <w:tr w:rsidR="001F5126" w14:paraId="78F0024F" w14:textId="77777777">
        <w:trPr>
          <w:jc w:val="center"/>
        </w:trPr>
        <w:tc>
          <w:tcPr>
            <w:tcW w:w="1814" w:type="dxa"/>
          </w:tcPr>
          <w:p w14:paraId="056461B0" w14:textId="77777777" w:rsidR="001F5126" w:rsidRDefault="005C193E">
            <w:r>
              <w:rPr>
                <w:rFonts w:cs="Times New Roman"/>
              </w:rPr>
              <w:t>D</w:t>
            </w:r>
          </w:p>
        </w:tc>
        <w:tc>
          <w:tcPr>
            <w:tcW w:w="7824" w:type="dxa"/>
          </w:tcPr>
          <w:p w14:paraId="77043EF4" w14:textId="77777777" w:rsidR="001F5126" w:rsidRDefault="005C193E">
            <w:r>
              <w:rPr>
                <w:rFonts w:cs="Times New Roman"/>
              </w:rPr>
              <w:t>Field-of-view diameter, in pixels</w:t>
            </w:r>
          </w:p>
        </w:tc>
      </w:tr>
      <w:tr w:rsidR="001F5126" w14:paraId="1F59E006" w14:textId="77777777">
        <w:trPr>
          <w:jc w:val="center"/>
        </w:trPr>
        <w:tc>
          <w:tcPr>
            <w:tcW w:w="1814" w:type="dxa"/>
          </w:tcPr>
          <w:p w14:paraId="2A9591A7" w14:textId="77777777" w:rsidR="001F5126" w:rsidRDefault="005C193E">
            <w:r>
              <w:rPr>
                <w:rFonts w:cs="Times New Roman"/>
              </w:rPr>
              <w:t>CL</w:t>
            </w:r>
          </w:p>
        </w:tc>
        <w:tc>
          <w:tcPr>
            <w:tcW w:w="7824" w:type="dxa"/>
          </w:tcPr>
          <w:p w14:paraId="47017E5F" w14:textId="77777777" w:rsidR="001F5126" w:rsidRDefault="005C193E">
            <w:r>
              <w:rPr>
                <w:rFonts w:cs="Times New Roman"/>
              </w:rPr>
              <w:t>Clip limit of the CLAHE transform</w:t>
            </w:r>
          </w:p>
        </w:tc>
      </w:tr>
      <w:tr w:rsidR="001F5126" w14:paraId="1EDE334C" w14:textId="77777777">
        <w:trPr>
          <w:jc w:val="center"/>
        </w:trPr>
        <w:tc>
          <w:tcPr>
            <w:tcW w:w="1814" w:type="dxa"/>
          </w:tcPr>
          <w:p w14:paraId="55F41407" w14:textId="77777777" w:rsidR="001F5126" w:rsidRDefault="005C193E">
            <w:r>
              <w:rPr>
                <w:rFonts w:cs="Times New Roman"/>
              </w:rPr>
              <w:t>F1</w:t>
            </w:r>
          </w:p>
        </w:tc>
        <w:tc>
          <w:tcPr>
            <w:tcW w:w="7824" w:type="dxa"/>
          </w:tcPr>
          <w:p w14:paraId="0FB1462F" w14:textId="77777777" w:rsidR="001F5126" w:rsidRDefault="005C193E">
            <w:r>
              <w:rPr>
                <w:rFonts w:cs="Times New Roman"/>
              </w:rPr>
              <w:t>F1-score (harmonic mean of precision and recall)</w:t>
            </w:r>
          </w:p>
        </w:tc>
      </w:tr>
      <w:tr w:rsidR="001F5126" w14:paraId="005D749B" w14:textId="77777777">
        <w:trPr>
          <w:jc w:val="center"/>
        </w:trPr>
        <w:tc>
          <w:tcPr>
            <w:tcW w:w="1814" w:type="dxa"/>
          </w:tcPr>
          <w:p w14:paraId="4D62A341" w14:textId="77777777" w:rsidR="001F5126" w:rsidRDefault="005C193E">
            <w:r>
              <w:rPr>
                <w:rFonts w:cs="Times New Roman"/>
              </w:rPr>
              <w:t>G</w:t>
            </w:r>
          </w:p>
        </w:tc>
        <w:tc>
          <w:tcPr>
            <w:tcW w:w="7824" w:type="dxa"/>
          </w:tcPr>
          <w:p w14:paraId="5C1DDABD" w14:textId="77777777" w:rsidR="001F5126" w:rsidRDefault="005C193E">
            <w:r>
              <w:rPr>
                <w:rFonts w:cs="Times New Roman"/>
              </w:rPr>
              <w:t>Generalization ratio, G = F1_external / F1_EyePACS</w:t>
            </w:r>
          </w:p>
        </w:tc>
      </w:tr>
      <w:tr w:rsidR="001F5126" w14:paraId="7A448E4D" w14:textId="77777777">
        <w:trPr>
          <w:jc w:val="center"/>
        </w:trPr>
        <w:tc>
          <w:tcPr>
            <w:tcW w:w="1814" w:type="dxa"/>
          </w:tcPr>
          <w:p w14:paraId="1C4F2006" w14:textId="77777777" w:rsidR="001F5126" w:rsidRDefault="005C193E">
            <w:r>
              <w:rPr>
                <w:rFonts w:cs="Times New Roman"/>
              </w:rPr>
              <w:t>T</w:t>
            </w:r>
          </w:p>
        </w:tc>
        <w:tc>
          <w:tcPr>
            <w:tcW w:w="7824" w:type="dxa"/>
          </w:tcPr>
          <w:p w14:paraId="228C451F" w14:textId="77777777" w:rsidR="001F5126" w:rsidRDefault="005C193E">
            <w:r>
              <w:rPr>
                <w:rFonts w:cs="Times New Roman"/>
              </w:rPr>
              <w:t>Global threshold of the dual-constraint CLAHE (T/80 formulation)</w:t>
            </w:r>
          </w:p>
        </w:tc>
      </w:tr>
      <w:tr w:rsidR="001F5126" w14:paraId="786496FB" w14:textId="77777777">
        <w:trPr>
          <w:jc w:val="center"/>
        </w:trPr>
        <w:tc>
          <w:tcPr>
            <w:tcW w:w="1814" w:type="dxa"/>
          </w:tcPr>
          <w:p w14:paraId="33140A39" w14:textId="77777777" w:rsidR="001F5126" w:rsidRDefault="005C193E">
            <w:r>
              <w:rPr>
                <w:rFonts w:cs="Times New Roman"/>
              </w:rPr>
              <w:t>α</w:t>
            </w:r>
          </w:p>
        </w:tc>
        <w:tc>
          <w:tcPr>
            <w:tcW w:w="7824" w:type="dxa"/>
          </w:tcPr>
          <w:p w14:paraId="22D8F610" w14:textId="77777777" w:rsidR="001F5126" w:rsidRDefault="005C193E">
            <w:r>
              <w:rPr>
                <w:rFonts w:cs="Times New Roman"/>
              </w:rPr>
              <w:t>Class-weight parameter of the Focal Loss (inverse-frequency)</w:t>
            </w:r>
          </w:p>
        </w:tc>
      </w:tr>
      <w:tr w:rsidR="001F5126" w14:paraId="6A6EC5AF" w14:textId="77777777">
        <w:trPr>
          <w:jc w:val="center"/>
        </w:trPr>
        <w:tc>
          <w:tcPr>
            <w:tcW w:w="1814" w:type="dxa"/>
          </w:tcPr>
          <w:p w14:paraId="46010CDA" w14:textId="77777777" w:rsidR="001F5126" w:rsidRDefault="005C193E">
            <w:r>
              <w:rPr>
                <w:rFonts w:cs="Times New Roman"/>
              </w:rPr>
              <w:t>γ</w:t>
            </w:r>
          </w:p>
        </w:tc>
        <w:tc>
          <w:tcPr>
            <w:tcW w:w="7824" w:type="dxa"/>
          </w:tcPr>
          <w:p w14:paraId="3156CFCD" w14:textId="77777777" w:rsidR="001F5126" w:rsidRDefault="005C193E">
            <w:r>
              <w:rPr>
                <w:rFonts w:cs="Times New Roman"/>
              </w:rPr>
              <w:t>Focusing parameter of the Focal Loss (γ = 2)</w:t>
            </w:r>
          </w:p>
        </w:tc>
      </w:tr>
      <w:tr w:rsidR="001F5126" w14:paraId="65EB272D" w14:textId="77777777">
        <w:trPr>
          <w:jc w:val="center"/>
        </w:trPr>
        <w:tc>
          <w:tcPr>
            <w:tcW w:w="1814" w:type="dxa"/>
          </w:tcPr>
          <w:p w14:paraId="36A2BF17" w14:textId="77777777" w:rsidR="001F5126" w:rsidRDefault="005C193E">
            <w:r>
              <w:rPr>
                <w:rFonts w:cs="Times New Roman"/>
              </w:rPr>
              <w:t>κ</w:t>
            </w:r>
          </w:p>
        </w:tc>
        <w:tc>
          <w:tcPr>
            <w:tcW w:w="7824" w:type="dxa"/>
          </w:tcPr>
          <w:p w14:paraId="1C899A24" w14:textId="77777777" w:rsidR="001F5126" w:rsidRDefault="005C193E">
            <w:r>
              <w:rPr>
                <w:rFonts w:cs="Times New Roman"/>
              </w:rPr>
              <w:t xml:space="preserve">Cohen's Kappa with </w:t>
            </w:r>
            <w:r>
              <w:rPr>
                <w:rFonts w:cs="Times New Roman"/>
              </w:rPr>
              <w:t>quadratic weights</w:t>
            </w:r>
          </w:p>
        </w:tc>
      </w:tr>
      <w:tr w:rsidR="001F5126" w14:paraId="3AED0DD5" w14:textId="77777777">
        <w:trPr>
          <w:jc w:val="center"/>
        </w:trPr>
        <w:tc>
          <w:tcPr>
            <w:tcW w:w="1814" w:type="dxa"/>
          </w:tcPr>
          <w:p w14:paraId="094AC9DC" w14:textId="77777777" w:rsidR="001F5126" w:rsidRDefault="005C193E">
            <w:r>
              <w:rPr>
                <w:rFonts w:cs="Times New Roman"/>
              </w:rPr>
              <w:t>σ</w:t>
            </w:r>
          </w:p>
        </w:tc>
        <w:tc>
          <w:tcPr>
            <w:tcW w:w="7824" w:type="dxa"/>
          </w:tcPr>
          <w:p w14:paraId="152EAE9A" w14:textId="77777777" w:rsidR="001F5126" w:rsidRDefault="005C193E">
            <w:r>
              <w:rPr>
                <w:rFonts w:cs="Times New Roman"/>
              </w:rPr>
              <w:t>Standard deviation of the Gaussian kernel in flat-field correction, σ = 0.07·D</w:t>
            </w:r>
          </w:p>
        </w:tc>
      </w:tr>
      <w:tr w:rsidR="001F5126" w14:paraId="65172B1D" w14:textId="77777777">
        <w:trPr>
          <w:jc w:val="center"/>
        </w:trPr>
        <w:tc>
          <w:tcPr>
            <w:tcW w:w="1814" w:type="dxa"/>
          </w:tcPr>
          <w:p w14:paraId="33386D96" w14:textId="77777777" w:rsidR="001F5126" w:rsidRDefault="005C193E">
            <w:r>
              <w:rPr>
                <w:rFonts w:cs="Times New Roman"/>
              </w:rPr>
              <w:t>ΔF1</w:t>
            </w:r>
          </w:p>
        </w:tc>
        <w:tc>
          <w:tcPr>
            <w:tcW w:w="7824" w:type="dxa"/>
          </w:tcPr>
          <w:p w14:paraId="16D0D8BB" w14:textId="77777777" w:rsidR="001F5126" w:rsidRDefault="005C193E">
            <w:r>
              <w:rPr>
                <w:rFonts w:cs="Times New Roman"/>
              </w:rPr>
              <w:t>Cross-dataset F1 drop, ΔF1 = F1_EyePACS − F1_external</w:t>
            </w:r>
          </w:p>
        </w:tc>
      </w:tr>
    </w:tbl>
    <w:p w14:paraId="44DDE5AE" w14:textId="77777777" w:rsidR="001F5126" w:rsidRDefault="005C193E">
      <w:r>
        <w:br w:type="page"/>
      </w:r>
    </w:p>
    <w:p w14:paraId="0FC11E81" w14:textId="77777777" w:rsidR="001F5126" w:rsidRDefault="005C193E">
      <w:pPr>
        <w:keepNext/>
        <w:spacing w:before="240" w:after="120"/>
        <w:jc w:val="center"/>
      </w:pPr>
      <w:r>
        <w:rPr>
          <w:rFonts w:cs="Times New Roman"/>
          <w:b/>
          <w:sz w:val="32"/>
        </w:rPr>
        <w:lastRenderedPageBreak/>
        <w:t>DEFINITIONS</w:t>
      </w:r>
    </w:p>
    <w:p w14:paraId="7EBBE99D" w14:textId="77777777" w:rsidR="001F5126" w:rsidRDefault="005C193E">
      <w:pPr>
        <w:ind w:firstLine="709"/>
        <w:jc w:val="both"/>
      </w:pPr>
      <w:r>
        <w:rPr>
          <w:rFonts w:cs="Times New Roman"/>
          <w:b/>
        </w:rPr>
        <w:t>Architectural complexity</w:t>
      </w:r>
      <w:r>
        <w:rPr>
          <w:rFonts w:cs="Times New Roman"/>
        </w:rPr>
        <w:t xml:space="preserve"> — the capacity of a CNN as defined by the number of convo</w:t>
      </w:r>
      <w:r>
        <w:rPr>
          <w:rFonts w:cs="Times New Roman"/>
        </w:rPr>
        <w:t>lutional layers, total trainable-parameter count, filter-size range, and the presence or absence of regularization components (batch normalization, dropout).</w:t>
      </w:r>
    </w:p>
    <w:p w14:paraId="09FE396E" w14:textId="77777777" w:rsidR="001F5126" w:rsidRDefault="005C193E">
      <w:pPr>
        <w:ind w:firstLine="709"/>
        <w:jc w:val="both"/>
      </w:pPr>
      <w:r>
        <w:rPr>
          <w:rFonts w:cs="Times New Roman"/>
          <w:b/>
        </w:rPr>
        <w:t>Baseline (baseline arm)</w:t>
      </w:r>
      <w:r>
        <w:rPr>
          <w:rFonts w:cs="Times New Roman"/>
        </w:rPr>
        <w:t xml:space="preserve"> — the reference configuration of Experiment 1: stretch-resize to 512×512 f</w:t>
      </w:r>
      <w:r>
        <w:rPr>
          <w:rFonts w:cs="Times New Roman"/>
        </w:rPr>
        <w:t>ollowed by ImageNet normalization, producing a 3-channel tensor with no field-of-view mask and no preprocessing stages; the backbone is initialized from ImageNet.</w:t>
      </w:r>
    </w:p>
    <w:p w14:paraId="78EDDB24" w14:textId="77777777" w:rsidR="001F5126" w:rsidRDefault="005C193E">
      <w:pPr>
        <w:ind w:firstLine="709"/>
        <w:jc w:val="both"/>
      </w:pPr>
      <w:r>
        <w:rPr>
          <w:rFonts w:cs="Times New Roman"/>
          <w:b/>
        </w:rPr>
        <w:t>CLAHE (Contrast-Limited Adaptive Histogram Equalization)</w:t>
      </w:r>
      <w:r>
        <w:rPr>
          <w:rFonts w:cs="Times New Roman"/>
        </w:rPr>
        <w:t xml:space="preserve"> — an adaptive contrast-enhancement m</w:t>
      </w:r>
      <w:r>
        <w:rPr>
          <w:rFonts w:cs="Times New Roman"/>
        </w:rPr>
        <w:t>ethod operating on local image tiles with a clip limit that bounds contrast amplification; applied in the pipeline to the LAB L-channel under a dual-constraint clip limit (Stage 5).</w:t>
      </w:r>
    </w:p>
    <w:p w14:paraId="57FCFE65" w14:textId="77777777" w:rsidR="001F5126" w:rsidRDefault="005C193E">
      <w:pPr>
        <w:ind w:firstLine="709"/>
        <w:jc w:val="both"/>
      </w:pPr>
      <w:r>
        <w:rPr>
          <w:rFonts w:cs="Times New Roman"/>
          <w:b/>
        </w:rPr>
        <w:t>Composite independent variable</w:t>
      </w:r>
      <w:r>
        <w:rPr>
          <w:rFonts w:cs="Times New Roman"/>
        </w:rPr>
        <w:t xml:space="preserve"> — the combined manipulated factor of Experi</w:t>
      </w:r>
      <w:r>
        <w:rPr>
          <w:rFonts w:cs="Times New Roman"/>
        </w:rPr>
        <w:t>ment 1 (H-1), in which the full-pipeline arm differs from baseline jointly along the preprocessing axis (eight-stage pipeline vs. stretch-resize + ImageNet normalize) and the pretraining axis (ophthalmology-specific self-supervised pretraining vs. ImageNet</w:t>
      </w:r>
      <w:r>
        <w:rPr>
          <w:rFonts w:cs="Times New Roman"/>
        </w:rPr>
        <w:t>).</w:t>
      </w:r>
    </w:p>
    <w:p w14:paraId="1FB84E85" w14:textId="77777777" w:rsidR="001F5126" w:rsidRDefault="005C193E">
      <w:pPr>
        <w:ind w:firstLine="709"/>
        <w:jc w:val="both"/>
      </w:pPr>
      <w:r>
        <w:rPr>
          <w:rFonts w:cs="Times New Roman"/>
          <w:b/>
        </w:rPr>
        <w:t>Convolutional Neural Network (CNN)</w:t>
      </w:r>
      <w:r>
        <w:rPr>
          <w:rFonts w:cs="Times New Roman"/>
        </w:rPr>
        <w:t xml:space="preserve"> — a neural architecture comprising convolutional and pooling layers for feature extraction and fully connected layers for classification; the classification backbone operating on preprocessed fundus images for five-cla</w:t>
      </w:r>
      <w:r>
        <w:rPr>
          <w:rFonts w:cs="Times New Roman"/>
        </w:rPr>
        <w:t>ss DR staging.</w:t>
      </w:r>
    </w:p>
    <w:p w14:paraId="7CA91862" w14:textId="77777777" w:rsidR="001F5126" w:rsidRDefault="005C193E">
      <w:pPr>
        <w:ind w:firstLine="709"/>
        <w:jc w:val="both"/>
      </w:pPr>
      <w:r>
        <w:rPr>
          <w:rFonts w:cs="Times New Roman"/>
          <w:b/>
        </w:rPr>
        <w:t>Cross-validation</w:t>
      </w:r>
      <w:r>
        <w:rPr>
          <w:rFonts w:cs="Times New Roman"/>
        </w:rPr>
        <w:t xml:space="preserve"> — a validation strategy using 5-fold patient-level stratified splitting; for each fold, four folds serve as training data and one as test data, with no patient's images appearing in both partitions; metrics are reported as mean ± standard deviation across</w:t>
      </w:r>
      <w:r>
        <w:rPr>
          <w:rFonts w:cs="Times New Roman"/>
        </w:rPr>
        <w:t xml:space="preserve"> folds.</w:t>
      </w:r>
    </w:p>
    <w:p w14:paraId="7E196028" w14:textId="77777777" w:rsidR="001F5126" w:rsidRDefault="005C193E">
      <w:pPr>
        <w:ind w:firstLine="709"/>
        <w:jc w:val="both"/>
      </w:pPr>
      <w:r>
        <w:rPr>
          <w:rFonts w:cs="Times New Roman"/>
          <w:b/>
        </w:rPr>
        <w:t>Data augmentation</w:t>
      </w:r>
      <w:r>
        <w:rPr>
          <w:rFonts w:cs="Times New Roman"/>
        </w:rPr>
        <w:t xml:space="preserve"> — image transformations (unified affine, ColorJitter [brightness/contrast/saturation/hue], Gaussian noise, JPEG compression) applied to the training data to increase variability and improve generalization; the train-only Stage 6 o</w:t>
      </w:r>
      <w:r>
        <w:rPr>
          <w:rFonts w:cs="Times New Roman"/>
        </w:rPr>
        <w:t>f the pipeline.</w:t>
      </w:r>
    </w:p>
    <w:p w14:paraId="2E8AE8C6" w14:textId="77777777" w:rsidR="001F5126" w:rsidRDefault="005C193E">
      <w:pPr>
        <w:ind w:firstLine="709"/>
        <w:jc w:val="both"/>
      </w:pPr>
      <w:r>
        <w:rPr>
          <w:rFonts w:cs="Times New Roman"/>
          <w:b/>
        </w:rPr>
        <w:t>Dataset-specific normalization</w:t>
      </w:r>
      <w:r>
        <w:rPr>
          <w:rFonts w:cs="Times New Roman"/>
        </w:rPr>
        <w:t xml:space="preserve"> — channel-wise normalization (Stage 7) using mean and standard deviation computed from the training split of the primary dataset rather than ImageNet statistics; the normalization of the full pipeline.</w:t>
      </w:r>
    </w:p>
    <w:p w14:paraId="2210D2B7" w14:textId="77777777" w:rsidR="001F5126" w:rsidRDefault="005C193E">
      <w:pPr>
        <w:ind w:firstLine="709"/>
        <w:jc w:val="both"/>
      </w:pPr>
      <w:r>
        <w:rPr>
          <w:rFonts w:cs="Times New Roman"/>
          <w:b/>
        </w:rPr>
        <w:t>Diabeti</w:t>
      </w:r>
      <w:r>
        <w:rPr>
          <w:rFonts w:cs="Times New Roman"/>
          <w:b/>
        </w:rPr>
        <w:t>c retinopathy (DR)</w:t>
      </w:r>
      <w:r>
        <w:rPr>
          <w:rFonts w:cs="Times New Roman"/>
        </w:rPr>
        <w:t xml:space="preserve"> — a microvascular complication of diabetes mellitus and a leading cause of preventable vision loss, graded in five severity stages (0 — none, 1 — mild, 2 — moderate, 3 — severe, 4 — proliferative).</w:t>
      </w:r>
    </w:p>
    <w:p w14:paraId="7A7087B3" w14:textId="77777777" w:rsidR="001F5126" w:rsidRDefault="005C193E">
      <w:pPr>
        <w:ind w:firstLine="709"/>
        <w:jc w:val="both"/>
      </w:pPr>
      <w:r>
        <w:rPr>
          <w:rFonts w:cs="Times New Roman"/>
          <w:b/>
        </w:rPr>
        <w:t>Diagnostic effectiveness</w:t>
      </w:r>
      <w:r>
        <w:rPr>
          <w:rFonts w:cs="Times New Roman"/>
        </w:rPr>
        <w:t xml:space="preserve"> — the joint pe</w:t>
      </w:r>
      <w:r>
        <w:rPr>
          <w:rFonts w:cs="Times New Roman"/>
        </w:rPr>
        <w:t>rformance profile on four primary metrics (accuracy, weighted F1-score, ROC-AUC, and Cohen's Kappa with quadratic weights) computed on the held-out test partition.</w:t>
      </w:r>
    </w:p>
    <w:p w14:paraId="4A12DA55" w14:textId="77777777" w:rsidR="001F5126" w:rsidRDefault="005C193E">
      <w:pPr>
        <w:ind w:firstLine="709"/>
        <w:jc w:val="both"/>
      </w:pPr>
      <w:r>
        <w:rPr>
          <w:rFonts w:cs="Times New Roman"/>
          <w:b/>
        </w:rPr>
        <w:t>Domain shift</w:t>
      </w:r>
      <w:r>
        <w:rPr>
          <w:rFonts w:cs="Times New Roman"/>
        </w:rPr>
        <w:t xml:space="preserve"> — the distributional difference between training data and target deployment dat</w:t>
      </w:r>
      <w:r>
        <w:rPr>
          <w:rFonts w:cs="Times New Roman"/>
        </w:rPr>
        <w:t>a arising from differences in imaging equipment, patient populations, or acquisition protocols.</w:t>
      </w:r>
    </w:p>
    <w:p w14:paraId="504ED5E8" w14:textId="77777777" w:rsidR="001F5126" w:rsidRDefault="005C193E">
      <w:pPr>
        <w:ind w:firstLine="709"/>
        <w:jc w:val="both"/>
      </w:pPr>
      <w:r>
        <w:rPr>
          <w:rFonts w:cs="Times New Roman"/>
          <w:b/>
        </w:rPr>
        <w:t>Field-of-view (FOV) mask</w:t>
      </w:r>
      <w:r>
        <w:rPr>
          <w:rFonts w:cs="Times New Roman"/>
        </w:rPr>
        <w:t xml:space="preserve"> — a binary spatial mask (1.0 = real fundus data, 0.0 = zero-padding) generated at Stage 3 and appended as the 4th input channel, allowi</w:t>
      </w:r>
      <w:r>
        <w:rPr>
          <w:rFonts w:cs="Times New Roman"/>
        </w:rPr>
        <w:t>ng the CNN to distinguish genuine retinal pixels from padded background.</w:t>
      </w:r>
    </w:p>
    <w:p w14:paraId="7B70F5C0" w14:textId="77777777" w:rsidR="001F5126" w:rsidRDefault="005C193E">
      <w:pPr>
        <w:ind w:firstLine="709"/>
        <w:jc w:val="both"/>
      </w:pPr>
      <w:r>
        <w:rPr>
          <w:rFonts w:cs="Times New Roman"/>
          <w:b/>
        </w:rPr>
        <w:lastRenderedPageBreak/>
        <w:t>Flat-field correction (adaptive)</w:t>
      </w:r>
      <w:r>
        <w:rPr>
          <w:rFonts w:cs="Times New Roman"/>
        </w:rPr>
        <w:t xml:space="preserve"> — Gaussian-blur subtraction with adaptive σ = 0.07·D (D = FOV diameter), applied inside the FOV mask to normalize uneven illumination while preserving</w:t>
      </w:r>
      <w:r>
        <w:rPr>
          <w:rFonts w:cs="Times New Roman"/>
        </w:rPr>
        <w:t xml:space="preserve"> local contrast; Stage 4 of the pipeline.</w:t>
      </w:r>
    </w:p>
    <w:p w14:paraId="3790CA1A" w14:textId="77777777" w:rsidR="001F5126" w:rsidRDefault="005C193E">
      <w:pPr>
        <w:ind w:firstLine="709"/>
        <w:jc w:val="both"/>
      </w:pPr>
      <w:r>
        <w:rPr>
          <w:rFonts w:cs="Times New Roman"/>
          <w:b/>
        </w:rPr>
        <w:t>Fundus image</w:t>
      </w:r>
      <w:r>
        <w:rPr>
          <w:rFonts w:cs="Times New Roman"/>
        </w:rPr>
        <w:t xml:space="preserve"> — a retinal photograph acquired by fundoscopy; the exclusive imaging modality of the dissertation and the input to the preprocessing pipeline and the CNN classifier.</w:t>
      </w:r>
    </w:p>
    <w:p w14:paraId="48A60AF5" w14:textId="77777777" w:rsidR="001F5126" w:rsidRDefault="005C193E">
      <w:pPr>
        <w:ind w:firstLine="709"/>
        <w:jc w:val="both"/>
      </w:pPr>
      <w:r>
        <w:rPr>
          <w:rFonts w:cs="Times New Roman"/>
          <w:b/>
        </w:rPr>
        <w:t>Generalization (cross-database)</w:t>
      </w:r>
      <w:r>
        <w:rPr>
          <w:rFonts w:cs="Times New Roman"/>
        </w:rPr>
        <w:t xml:space="preserve"> — t</w:t>
      </w:r>
      <w:r>
        <w:rPr>
          <w:rFonts w:cs="Times New Roman"/>
        </w:rPr>
        <w:t>he ratio of test-set F1-score on a secondary dataset to test-set F1-score on the primary dataset under the same trained model without retraining; the generalization ratio G = F1_external / F1_EyePACS.</w:t>
      </w:r>
    </w:p>
    <w:p w14:paraId="24FF25BC" w14:textId="77777777" w:rsidR="001F5126" w:rsidRDefault="005C193E">
      <w:pPr>
        <w:ind w:firstLine="709"/>
        <w:jc w:val="both"/>
      </w:pPr>
      <w:r>
        <w:rPr>
          <w:rFonts w:cs="Times New Roman"/>
          <w:b/>
        </w:rPr>
        <w:t>Grad-CAM (Gradient-weighted Class Activation Mapping)</w:t>
      </w:r>
      <w:r>
        <w:rPr>
          <w:rFonts w:cs="Times New Roman"/>
        </w:rPr>
        <w:t xml:space="preserve"> —</w:t>
      </w:r>
      <w:r>
        <w:rPr>
          <w:rFonts w:cs="Times New Roman"/>
        </w:rPr>
        <w:t xml:space="preserve"> an explainability method producing class-discriminative localization maps from a gradient-weighted combination of final convolutional feature maps; an interpretability tool, not a clinical localization of pathology.</w:t>
      </w:r>
    </w:p>
    <w:p w14:paraId="6B5750C5" w14:textId="77777777" w:rsidR="001F5126" w:rsidRDefault="005C193E">
      <w:pPr>
        <w:ind w:firstLine="709"/>
        <w:jc w:val="both"/>
      </w:pPr>
      <w:r>
        <w:rPr>
          <w:rFonts w:cs="Times New Roman"/>
          <w:b/>
        </w:rPr>
        <w:t>Image quality</w:t>
      </w:r>
      <w:r>
        <w:rPr>
          <w:rFonts w:cs="Times New Roman"/>
        </w:rPr>
        <w:t xml:space="preserve"> — the measurable capacity</w:t>
      </w:r>
      <w:r>
        <w:rPr>
          <w:rFonts w:cs="Times New Roman"/>
        </w:rPr>
        <w:t xml:space="preserve"> of a fundus image to support automated detection of microvascular features relevant to DR staging, assessed through downstream classification performance rather than a subjective visual score.</w:t>
      </w:r>
    </w:p>
    <w:p w14:paraId="0FC28D9B" w14:textId="77777777" w:rsidR="001F5126" w:rsidRDefault="005C193E">
      <w:pPr>
        <w:ind w:firstLine="709"/>
        <w:jc w:val="both"/>
      </w:pPr>
      <w:r>
        <w:rPr>
          <w:rFonts w:cs="Times New Roman"/>
          <w:b/>
        </w:rPr>
        <w:t>Integrated pipeline dominance (H-1)</w:t>
      </w:r>
      <w:r>
        <w:rPr>
          <w:rFonts w:cs="Times New Roman"/>
        </w:rPr>
        <w:t xml:space="preserve"> — the primary hypothesis t</w:t>
      </w:r>
      <w:r>
        <w:rPr>
          <w:rFonts w:cs="Times New Roman"/>
        </w:rPr>
        <w:t>hat the integrated full-pipeline configuration outperforms the baseline as a unitary system, validated when the empirical dominance criterion (≥ 5 pp weighted-F1 gain, ≥ 0.02 ROC-AUC gain, no Cohen's Kappa degradation) is satisfied.</w:t>
      </w:r>
    </w:p>
    <w:p w14:paraId="35BF267C" w14:textId="77777777" w:rsidR="001F5126" w:rsidRDefault="005C193E">
      <w:pPr>
        <w:ind w:firstLine="709"/>
        <w:jc w:val="both"/>
      </w:pPr>
      <w:r>
        <w:rPr>
          <w:rFonts w:cs="Times New Roman"/>
          <w:b/>
        </w:rPr>
        <w:t xml:space="preserve">Ophthalmology-specific </w:t>
      </w:r>
      <w:r>
        <w:rPr>
          <w:rFonts w:cs="Times New Roman"/>
          <w:b/>
        </w:rPr>
        <w:t>self-supervised pretraining</w:t>
      </w:r>
      <w:r>
        <w:rPr>
          <w:rFonts w:cs="Times New Roman"/>
        </w:rPr>
        <w:t xml:space="preserve"> — self-supervised pretraining of the CNN backbone on an unlabeled retinal fundus corpus (no DR labels), used as the full-pipeline-arm initialization; learns fundus-domain representations directly on the 4-channel pipeline tensor</w:t>
      </w:r>
      <w:r>
        <w:rPr>
          <w:rFonts w:cs="Times New Roman"/>
        </w:rPr>
        <w:t>.</w:t>
      </w:r>
    </w:p>
    <w:p w14:paraId="01343F36" w14:textId="77777777" w:rsidR="001F5126" w:rsidRDefault="005C193E">
      <w:pPr>
        <w:ind w:firstLine="709"/>
        <w:jc w:val="both"/>
      </w:pPr>
      <w:r>
        <w:rPr>
          <w:rFonts w:cs="Times New Roman"/>
          <w:b/>
        </w:rPr>
        <w:t>Physician-in-the-loop</w:t>
      </w:r>
      <w:r>
        <w:rPr>
          <w:rFonts w:cs="Times New Roman"/>
        </w:rPr>
        <w:t xml:space="preserve"> — a design paradigm in which the clinician acts not merely as a consumer of AI outputs but as a tuner and auditor who interprets results and adjusts the system; the proposed system is a decision-support tool within this paradigm.</w:t>
      </w:r>
    </w:p>
    <w:p w14:paraId="4C69BE21" w14:textId="77777777" w:rsidR="001F5126" w:rsidRDefault="005C193E">
      <w:pPr>
        <w:ind w:firstLine="709"/>
        <w:jc w:val="both"/>
      </w:pPr>
      <w:r>
        <w:rPr>
          <w:rFonts w:cs="Times New Roman"/>
          <w:b/>
        </w:rPr>
        <w:t>Preprocessing pipeline</w:t>
      </w:r>
      <w:r>
        <w:rPr>
          <w:rFonts w:cs="Times New Roman"/>
        </w:rPr>
        <w:t xml:space="preserve"> — the canonical ordered eight-stage sequence (Stages 0–7) applied to fundus images prior to CNN input; the full pipeline applies all eight stages, producing a 4-channel tensor (RGB + FOV mask).</w:t>
      </w:r>
    </w:p>
    <w:p w14:paraId="0FAFC4B8" w14:textId="77777777" w:rsidR="001F5126" w:rsidRDefault="005C193E">
      <w:pPr>
        <w:ind w:firstLine="709"/>
        <w:jc w:val="both"/>
      </w:pPr>
      <w:r>
        <w:rPr>
          <w:rFonts w:cs="Times New Roman"/>
          <w:b/>
        </w:rPr>
        <w:t>Resource-limited environment</w:t>
      </w:r>
      <w:r>
        <w:rPr>
          <w:rFonts w:cs="Times New Roman"/>
        </w:rPr>
        <w:t xml:space="preserve"> — a deploy</w:t>
      </w:r>
      <w:r>
        <w:rPr>
          <w:rFonts w:cs="Times New Roman"/>
        </w:rPr>
        <w:t>ment context characterized by at least two of: absence of GPU acceleration; available RAM below 16 GB; batch-processing-time constraints; network connectivity precluding continuous cloud-API reliance.</w:t>
      </w:r>
    </w:p>
    <w:p w14:paraId="651A85C8" w14:textId="77777777" w:rsidR="001F5126" w:rsidRDefault="005C193E">
      <w:pPr>
        <w:ind w:firstLine="709"/>
        <w:jc w:val="both"/>
      </w:pPr>
      <w:r>
        <w:rPr>
          <w:rFonts w:cs="Times New Roman"/>
          <w:b/>
        </w:rPr>
        <w:t>Transfer learning</w:t>
      </w:r>
      <w:r>
        <w:rPr>
          <w:rFonts w:cs="Times New Roman"/>
        </w:rPr>
        <w:t xml:space="preserve"> — the reuse and adaptation of pretrai</w:t>
      </w:r>
      <w:r>
        <w:rPr>
          <w:rFonts w:cs="Times New Roman"/>
        </w:rPr>
        <w:t>ned network weights to the fundus-image domain; under H-1 the initialization source is slaved to the arm (ImageNet for baseline, ophthalmology-specific SSL for the full pipeline).</w:t>
      </w:r>
    </w:p>
    <w:p w14:paraId="458B39AD" w14:textId="77777777" w:rsidR="001F5126" w:rsidRDefault="005C193E">
      <w:pPr>
        <w:ind w:firstLine="709"/>
        <w:jc w:val="both"/>
      </w:pPr>
      <w:r>
        <w:rPr>
          <w:rFonts w:cs="Times New Roman"/>
          <w:b/>
        </w:rPr>
        <w:t>Weighted loss function</w:t>
      </w:r>
      <w:r>
        <w:rPr>
          <w:rFonts w:cs="Times New Roman"/>
        </w:rPr>
        <w:t xml:space="preserve"> — a cross-entropy loss with class-specific weights ad</w:t>
      </w:r>
      <w:r>
        <w:rPr>
          <w:rFonts w:cs="Times New Roman"/>
        </w:rPr>
        <w:t>dressing class imbalance and exploiting the ordinal structure of the five-class DR grading.</w:t>
      </w:r>
    </w:p>
    <w:p w14:paraId="09306A88" w14:textId="77777777" w:rsidR="001F5126" w:rsidRDefault="005C193E">
      <w:r>
        <w:br w:type="page"/>
      </w:r>
    </w:p>
    <w:p w14:paraId="21739E3A" w14:textId="77777777" w:rsidR="001F5126" w:rsidRDefault="005C193E">
      <w:pPr>
        <w:keepNext/>
        <w:spacing w:before="240" w:after="120"/>
        <w:jc w:val="center"/>
      </w:pPr>
      <w:r>
        <w:rPr>
          <w:rFonts w:cs="Times New Roman"/>
          <w:b/>
          <w:sz w:val="32"/>
        </w:rPr>
        <w:lastRenderedPageBreak/>
        <w:t>INTRODUCTION</w:t>
      </w:r>
    </w:p>
    <w:p w14:paraId="6B89E119" w14:textId="77777777" w:rsidR="001F5126" w:rsidRDefault="005C193E">
      <w:pPr>
        <w:keepNext/>
        <w:spacing w:before="240" w:after="120"/>
        <w:ind w:firstLine="709"/>
      </w:pPr>
      <w:r>
        <w:rPr>
          <w:rFonts w:cs="Times New Roman"/>
          <w:b/>
        </w:rPr>
        <w:t>§0.1 Relevance of the Research</w:t>
      </w:r>
    </w:p>
    <w:p w14:paraId="238D679B" w14:textId="77777777" w:rsidR="001F5126" w:rsidRDefault="005C193E">
      <w:pPr>
        <w:ind w:firstLine="709"/>
        <w:jc w:val="both"/>
      </w:pPr>
      <w:r>
        <w:rPr>
          <w:rFonts w:cs="Times New Roman"/>
        </w:rPr>
        <w:t>Diabetic retinopathy is a microvascular complication of diabetes mellitus and one of the leading causes of preventable</w:t>
      </w:r>
      <w:r>
        <w:rPr>
          <w:rFonts w:cs="Times New Roman"/>
        </w:rPr>
        <w:t xml:space="preserve"> vision loss among adults of working age. Its clinical significance derives less from its severity at presentation than from its natural history: the earliest stages, in which microaneurysms and small intraretinal haemorrhages appear without any effect on </w:t>
      </w:r>
      <w:r>
        <w:rPr>
          <w:rFonts w:cs="Times New Roman"/>
        </w:rPr>
        <w:t>visual acuity, are asymptomatic [1, p. 699]. A patient therefore has no reason to seek care during precisely the interval in which intervention is most effective and least invasive. Detection consequently cannot depend on presentation; it depends on schedu</w:t>
      </w:r>
      <w:r>
        <w:rPr>
          <w:rFonts w:cs="Times New Roman"/>
        </w:rPr>
        <w:t>led imaging of a population defined by a systemic diagnosis rather than by an ocular complaint. This inverts the usual arithmetic of specialist ophthalmology. The task is not to examine the patients who arrive, but to examine a cohort that grows with the p</w:t>
      </w:r>
      <w:r>
        <w:rPr>
          <w:rFonts w:cs="Times New Roman"/>
        </w:rPr>
        <w:t>revalence of diabetes itself, most of whom will be found to have nothing requiring treatment. Screening for diabetic retinopathy is, before it is a diagnostic problem, a problem of volume.</w:t>
      </w:r>
    </w:p>
    <w:p w14:paraId="02CC71F7" w14:textId="77777777" w:rsidR="001F5126" w:rsidRDefault="005C193E">
      <w:pPr>
        <w:ind w:firstLine="709"/>
        <w:jc w:val="both"/>
      </w:pPr>
      <w:r>
        <w:rPr>
          <w:rFonts w:cs="Times New Roman"/>
        </w:rPr>
        <w:t>Volume is what makes the capacity constraint binding. Manual gradin</w:t>
      </w:r>
      <w:r>
        <w:rPr>
          <w:rFonts w:cs="Times New Roman"/>
        </w:rPr>
        <w:t>g of fundus photographs scales linearly with specialist time, and specialist time is both finite and geographically concentrated. Prior work by the candidate, an information-system architecture study whose design contribution is developed in Chapter 6 of t</w:t>
      </w:r>
      <w:r>
        <w:rPr>
          <w:rFonts w:cs="Times New Roman"/>
        </w:rPr>
        <w:t>his dissertation, characterised this constraint for the Kazakhstan context: approximately 1,200 ophthalmologists serve the entire national population, roughly 40% of residents live in rural areas, and access to specialised eye care for rural residents is s</w:t>
      </w:r>
      <w:r>
        <w:rPr>
          <w:rFonts w:cs="Times New Roman"/>
        </w:rPr>
        <w:t xml:space="preserve">ubstantially limited [2]. These figures are cited here as the contextual framing reported in that prior publication, not as measurements produced by this research. Their analytical force is arithmetic rather than rhetorical: where the supply of graders is </w:t>
      </w:r>
      <w:r>
        <w:rPr>
          <w:rFonts w:cs="Times New Roman"/>
        </w:rPr>
        <w:t>fixed and concentrated while the screening population is large and dispersed, expanding coverage by expanding the specialist workforce is not available as a near-term option. The binding question becomes whether the grading step itself can be partly automa</w:t>
      </w:r>
      <w:r>
        <w:rPr>
          <w:rFonts w:cs="Times New Roman"/>
        </w:rPr>
        <w:t>ted. The same prior publication additionally projected deployment outcomes for Kazakhstan — improved rural access, reductions in late-stage complications, reductions in cost. Those projections are third-party estimates cited for framing; they are not resul</w:t>
      </w:r>
      <w:r>
        <w:rPr>
          <w:rFonts w:cs="Times New Roman"/>
        </w:rPr>
        <w:t>ts of this dissertation, they are not evidence for any claim made in it, and no part of the argument that follows depends on them.</w:t>
      </w:r>
    </w:p>
    <w:p w14:paraId="783CBD3C" w14:textId="77777777" w:rsidR="001F5126" w:rsidRDefault="005C193E">
      <w:pPr>
        <w:ind w:firstLine="709"/>
        <w:jc w:val="both"/>
      </w:pPr>
      <w:r>
        <w:rPr>
          <w:rFonts w:cs="Times New Roman"/>
        </w:rPr>
        <w:t>That automation is technically feasible has been established for a decade. Gulshan et al. [3] is the landmark study that open</w:t>
      </w:r>
      <w:r>
        <w:rPr>
          <w:rFonts w:cs="Times New Roman"/>
        </w:rPr>
        <w:t>ed the era of convolutional-neural-network-based diabetic retinopathy screening, and the systems that followed it have included prospectively evaluated and regulatorily cleared products. The relevance of the present work therefore cannot rest on a claim th</w:t>
      </w:r>
      <w:r>
        <w:rPr>
          <w:rFonts w:cs="Times New Roman"/>
        </w:rPr>
        <w:t>at automated screening remains undemonstrated, because it does not. It rests instead on the conditions under which the demonstrations were obtained. Reported performance in this literature has been shown to be unevenly robust: a systematic review of the fi</w:t>
      </w:r>
      <w:r>
        <w:rPr>
          <w:rFonts w:cs="Times New Roman"/>
        </w:rPr>
        <w:t xml:space="preserve">eld identifies recurrent overfitting, unaddressed class imbalance, and weak detection of exactly the early grades on which screening value depends [4], and an independent reproduction </w:t>
      </w:r>
      <w:r>
        <w:rPr>
          <w:rFonts w:cs="Times New Roman"/>
        </w:rPr>
        <w:lastRenderedPageBreak/>
        <w:t>attempt on public data did not recover the originally reported operating</w:t>
      </w:r>
      <w:r>
        <w:rPr>
          <w:rFonts w:cs="Times New Roman"/>
        </w:rPr>
        <w:t xml:space="preserve"> characteristics. Meanwhile the images themselves are not a stable substrate. Fundus photographs acquired by different cameras, by operators of differing training, through pupils of differing dilation, and under differing illumination vary systematically i</w:t>
      </w:r>
      <w:r>
        <w:rPr>
          <w:rFonts w:cs="Times New Roman"/>
        </w:rPr>
        <w:t>n contrast, colour balance, illumination uniformity and noise, and this variability has been measured directly and shown to be extensive enough to warrant dedicated quality-assessment models [5, 6]. Where screening capacity is scarcest, acquisition conditi</w:t>
      </w:r>
      <w:r>
        <w:rPr>
          <w:rFonts w:cs="Times New Roman"/>
        </w:rPr>
        <w:t>ons are least controlled — so the settings with the greatest need are the settings whose images least resemble those on which the demonstrations were performed.</w:t>
      </w:r>
    </w:p>
    <w:p w14:paraId="4D34A2F4" w14:textId="77777777" w:rsidR="001F5126" w:rsidRDefault="005C193E">
      <w:pPr>
        <w:ind w:firstLine="709"/>
        <w:jc w:val="both"/>
      </w:pPr>
      <w:r>
        <w:rPr>
          <w:rFonts w:cs="Times New Roman"/>
        </w:rPr>
        <w:t>This is where the methodological question arises, and it is a question about how models of this</w:t>
      </w:r>
      <w:r>
        <w:rPr>
          <w:rFonts w:cs="Times New Roman"/>
        </w:rPr>
        <w:t xml:space="preserve"> kind are specified rather than about how well any particular one performs. Two paradigms can be distinguished. Under </w:t>
      </w:r>
      <w:r>
        <w:rPr>
          <w:rFonts w:cs="Times New Roman"/>
          <w:b/>
        </w:rPr>
        <w:t>P1</w:t>
      </w:r>
      <w:r>
        <w:rPr>
          <w:rFonts w:cs="Times New Roman"/>
        </w:rPr>
        <w:t>, the end-to-end convolutional paradigm, preprocessing is treated as ancillary data preparation that does not require methodological dis</w:t>
      </w:r>
      <w:r>
        <w:rPr>
          <w:rFonts w:cs="Times New Roman"/>
        </w:rPr>
        <w:t>cussion, on the assumption that a network of sufficient depth and data of sufficient scale will learn the relevant invariances from raw or minimally normalised pixels; Gulshan et al. [3] is taken in this dissertation as the canonical representative of that</w:t>
      </w:r>
      <w:r>
        <w:rPr>
          <w:rFonts w:cs="Times New Roman"/>
        </w:rPr>
        <w:t xml:space="preserve"> paradigm, on the basis of its observable methodological practice and not of any theoretical statement attributed to its authors. Under </w:t>
      </w:r>
      <w:r>
        <w:rPr>
          <w:rFonts w:cs="Times New Roman"/>
          <w:b/>
        </w:rPr>
        <w:t>P2</w:t>
      </w:r>
      <w:r>
        <w:rPr>
          <w:rFonts w:cs="Times New Roman"/>
        </w:rPr>
        <w:t>, the integrated preprocessing-CNN paradigm advanced here, preprocessing is an integral component of the model itself,</w:t>
      </w:r>
      <w:r>
        <w:rPr>
          <w:rFonts w:cs="Times New Roman"/>
        </w:rPr>
        <w:t xml:space="preserve"> because the transform applied before the first convolution determines the feature space within which the network is obliged to operate and therefore co-determines what it can learn at all. The distinction is not terminological. If P2 is correct, then a mo</w:t>
      </w:r>
      <w:r>
        <w:rPr>
          <w:rFonts w:cs="Times New Roman"/>
        </w:rPr>
        <w:t>del reported without its preprocessing specified is a model reported incompletely, and comparisons between such models are comparisons between partly unknown systems. The grounds for preferring P2, and the analysis of the practice that grounds the paradigm</w:t>
      </w:r>
      <w:r>
        <w:rPr>
          <w:rFonts w:cs="Times New Roman"/>
        </w:rPr>
        <w:t>atic reading, are developed in §1.4; the present section registers only that the choice between the two is open and consequential.</w:t>
      </w:r>
    </w:p>
    <w:p w14:paraId="775C5AA8" w14:textId="77777777" w:rsidR="001F5126" w:rsidRDefault="005C193E">
      <w:pPr>
        <w:ind w:firstLine="709"/>
        <w:jc w:val="both"/>
      </w:pPr>
      <w:r>
        <w:rPr>
          <w:rFonts w:cs="Times New Roman"/>
        </w:rPr>
        <w:t xml:space="preserve">What makes the question answerable now, rather than merely arguable, is the state of the available evidence base. </w:t>
      </w:r>
      <w:r>
        <w:rPr>
          <w:rFonts w:cs="Times New Roman"/>
        </w:rPr>
        <w:t>Public fundus corpora now exist that carry documented camera provenance, independent grading protocols, and in one case pixel-level lesion annotation, spanning several countries and acquisition regimes. Their joint availability permits the two paradigms to</w:t>
      </w:r>
      <w:r>
        <w:rPr>
          <w:rFonts w:cs="Times New Roman"/>
        </w:rPr>
        <w:t xml:space="preserve"> be placed in controlled contrast — the same architectures, the same training budget, the same partitions, differing in the preparation of the images — and permits the resulting difference to be examined not only in aggregate accuracy but in where the mode</w:t>
      </w:r>
      <w:r>
        <w:rPr>
          <w:rFonts w:cs="Times New Roman"/>
        </w:rPr>
        <w:t>l attends, how it behaves on corpora it has never seen, and how it behaves across camera hardware. The deployment envelope can likewise be specified rather than assumed: a resource-limited environment is defined in this work by concrete conditions — absenc</w:t>
      </w:r>
      <w:r>
        <w:rPr>
          <w:rFonts w:cs="Times New Roman"/>
        </w:rPr>
        <w:t>e of inference-time GPU acceleration, memory below 16 GB, near-real-time throughput requirements, connectivity insufficient for continuous cloud reliance — so that the comparison can be conducted under the constraints that actually obtain where screening i</w:t>
      </w:r>
      <w:r>
        <w:rPr>
          <w:rFonts w:cs="Times New Roman"/>
        </w:rPr>
        <w:t>s scarce, instead of under laboratory conditions and extrapolated afterwards.</w:t>
      </w:r>
    </w:p>
    <w:p w14:paraId="2D0ECE14" w14:textId="77777777" w:rsidR="001F5126" w:rsidRDefault="005C193E">
      <w:pPr>
        <w:ind w:firstLine="709"/>
        <w:jc w:val="both"/>
      </w:pPr>
      <w:r>
        <w:rPr>
          <w:rFonts w:cs="Times New Roman"/>
        </w:rPr>
        <w:lastRenderedPageBreak/>
        <w:t>One boundary is placed at the outset and holds throughout. The relevance argued here is the relevance of a methodological question about how diagnostic models are specified and e</w:t>
      </w:r>
      <w:r>
        <w:rPr>
          <w:rFonts w:cs="Times New Roman"/>
        </w:rPr>
        <w:t>valuated; it is not a claim that the system described in this dissertation is ready for clinical use, and no such claim is made anywhere in the work. The system is conceived as decision support within a physician-in-the-loop paradigm, in which the clinicia</w:t>
      </w:r>
      <w:r>
        <w:rPr>
          <w:rFonts w:cs="Times New Roman"/>
        </w:rPr>
        <w:t>n interprets the output, retains the diagnosis and retains responsibility for it. Nothing in the chapters that follow establishes clinical validity, regulatory compliance, or deployment readiness, and the closing chapters state as much explicitly.</w:t>
      </w:r>
    </w:p>
    <w:p w14:paraId="2C04903C" w14:textId="77777777" w:rsidR="001F5126" w:rsidRDefault="005C193E">
      <w:pPr>
        <w:keepNext/>
        <w:spacing w:before="240" w:after="120"/>
        <w:ind w:firstLine="709"/>
      </w:pPr>
      <w:r>
        <w:rPr>
          <w:rFonts w:cs="Times New Roman"/>
          <w:b/>
        </w:rPr>
        <w:t>§0.3 Res</w:t>
      </w:r>
      <w:r>
        <w:rPr>
          <w:rFonts w:cs="Times New Roman"/>
          <w:b/>
        </w:rPr>
        <w:t>earch Goal</w:t>
      </w:r>
    </w:p>
    <w:p w14:paraId="461E25C3" w14:textId="77777777" w:rsidR="001F5126" w:rsidRDefault="005C193E">
      <w:pPr>
        <w:ind w:firstLine="709"/>
        <w:jc w:val="both"/>
      </w:pPr>
      <w:r>
        <w:rPr>
          <w:rFonts w:cs="Times New Roman"/>
        </w:rPr>
        <w:t>The goal of this research is to develop and experimentally validate an integrated fundus image enhancement and convolutional-neural-network classification framework for automated five-class diabetic retinopathy diagnosis, in which an eight-stage</w:t>
      </w:r>
      <w:r>
        <w:rPr>
          <w:rFonts w:cs="Times New Roman"/>
        </w:rPr>
        <w:t xml:space="preserve"> preprocessing pipeline — canonical flip, optic-disc–fovea rotation normalisation, field-of-view crop with isotropic resize and centred zero-padding, field-of-view mask generation as a fourth input channel, adaptive flat-field illumination correction, dual</w:t>
      </w:r>
      <w:r>
        <w:rPr>
          <w:rFonts w:cs="Times New Roman"/>
        </w:rPr>
        <w:t>-constraint stochastic CLAHE in the LAB colour space, train-time augmentation, and dataset-specific channel-wise normalisation — is specified as an integral component of the model rather than as preparation of the data, and to establish, under controlled c</w:t>
      </w:r>
      <w:r>
        <w:rPr>
          <w:rFonts w:cs="Times New Roman"/>
        </w:rPr>
        <w:t>ontrast against an equivalent configuration trained without that pipeline, what difference the specification makes to diagnostic performance, to transferability and to the interpretability of the resulting model under constrained computational conditions.</w:t>
      </w:r>
    </w:p>
    <w:p w14:paraId="0D9B8D20" w14:textId="77777777" w:rsidR="001F5126" w:rsidRDefault="005C193E">
      <w:pPr>
        <w:ind w:firstLine="709"/>
        <w:jc w:val="both"/>
      </w:pPr>
      <w:r>
        <w:rPr>
          <w:rFonts w:cs="Times New Roman"/>
        </w:rPr>
        <w:t>Three clauses of that statement carry commitments that the headline sentence cannot make explicit on its own.</w:t>
      </w:r>
    </w:p>
    <w:p w14:paraId="2381AB97" w14:textId="77777777" w:rsidR="001F5126" w:rsidRDefault="005C193E">
      <w:pPr>
        <w:ind w:firstLine="709"/>
        <w:jc w:val="both"/>
      </w:pPr>
      <w:r>
        <w:rPr>
          <w:rFonts w:cs="Times New Roman"/>
        </w:rPr>
        <w:t xml:space="preserve">The first concerns what </w:t>
      </w:r>
      <w:r>
        <w:rPr>
          <w:rFonts w:cs="Times New Roman"/>
          <w:i/>
        </w:rPr>
        <w:t>integrated</w:t>
      </w:r>
      <w:r>
        <w:rPr>
          <w:rFonts w:cs="Times New Roman"/>
        </w:rPr>
        <w:t xml:space="preserve"> obliges the work to do. If preprocessing belongs to the model specification, then the unit of evaluation is the</w:t>
      </w:r>
      <w:r>
        <w:rPr>
          <w:rFonts w:cs="Times New Roman"/>
        </w:rPr>
        <w:t xml:space="preserve"> configuration and not the network, and a comparison is informative only when everything outside the manipulated factor is held fixed: the same corpus, the same patient-level partitioning, the same training budget, the same hardware, the same evaluation pr</w:t>
      </w:r>
      <w:r>
        <w:rPr>
          <w:rFonts w:cs="Times New Roman"/>
        </w:rPr>
        <w:t>otocol. The goal is accordingly not to obtain the best achievable classifier, which would license unconstrained tuning of every component at once, but to obtain a difference attributable to the manipulation under conditions in which attribution is possible</w:t>
      </w:r>
      <w:r>
        <w:rPr>
          <w:rFonts w:cs="Times New Roman"/>
        </w:rPr>
        <w:t>. Where the compared configurations differ in more than one respect, the goal is to say so and to bound the claim to the configuration as a whole rather than to any one of its parts.</w:t>
      </w:r>
    </w:p>
    <w:p w14:paraId="40A084B7" w14:textId="77777777" w:rsidR="001F5126" w:rsidRDefault="005C193E">
      <w:pPr>
        <w:ind w:firstLine="709"/>
        <w:jc w:val="both"/>
      </w:pPr>
      <w:r>
        <w:rPr>
          <w:rFonts w:cs="Times New Roman"/>
        </w:rPr>
        <w:t>The second concerns the extent of validation. Establishing a difference i</w:t>
      </w:r>
      <w:r>
        <w:rPr>
          <w:rFonts w:cs="Times New Roman"/>
        </w:rPr>
        <w:t>n aggregate accuracy on the training corpus would be the weakest form the goal could take, and it is not the form adopted here. Validation is pursued in five directions: an in-domain contrast together with a decomposition of the pipeline into its constitue</w:t>
      </w:r>
      <w:r>
        <w:rPr>
          <w:rFonts w:cs="Times New Roman"/>
        </w:rPr>
        <w:t>nt stages; a direct measurement of the distance between the source and each external domain in the network's feature space, so that the mechanism postulated by the argument is measured rather than inferred from its consequences; evaluation of transfer to i</w:t>
      </w:r>
      <w:r>
        <w:rPr>
          <w:rFonts w:cs="Times New Roman"/>
        </w:rPr>
        <w:t xml:space="preserve">ndependent corpora without retraining; comparison of the alignment </w:t>
      </w:r>
      <w:r>
        <w:rPr>
          <w:rFonts w:cs="Times New Roman"/>
        </w:rPr>
        <w:lastRenderedPageBreak/>
        <w:t>between model attention and expert lesion annotation; and evaluation of behaviour on external clinical corpora, across camera groupings, and in a data-scarce training regime. These are dire</w:t>
      </w:r>
      <w:r>
        <w:rPr>
          <w:rFonts w:cs="Times New Roman"/>
        </w:rPr>
        <w:t>ctions of inquiry, not anticipated outcomes; each has a pre-specified criterion, and each could have failed.</w:t>
      </w:r>
    </w:p>
    <w:p w14:paraId="6910378C" w14:textId="77777777" w:rsidR="001F5126" w:rsidRDefault="005C193E">
      <w:pPr>
        <w:ind w:firstLine="709"/>
        <w:jc w:val="both"/>
      </w:pPr>
      <w:r>
        <w:rPr>
          <w:rFonts w:cs="Times New Roman"/>
        </w:rPr>
        <w:t>The third concerns the conditions under which all of this is to hold. The framework is developed for deployment contexts characterised by the absen</w:t>
      </w:r>
      <w:r>
        <w:rPr>
          <w:rFonts w:cs="Times New Roman"/>
        </w:rPr>
        <w:t>ce of inference-time GPU acceleration, limited memory, near-real-time throughput requirements, or connectivity insufficient for continuous reliance on remote services. That envelope constrains the goal rather than qualifying it afterwards: architectures, i</w:t>
      </w:r>
      <w:r>
        <w:rPr>
          <w:rFonts w:cs="Times New Roman"/>
        </w:rPr>
        <w:t>nput resolution, batch size and the computational cost of the preprocessing itself are all bounded by it.</w:t>
      </w:r>
    </w:p>
    <w:p w14:paraId="2E2FD23F" w14:textId="77777777" w:rsidR="001F5126" w:rsidRDefault="005C193E">
      <w:pPr>
        <w:ind w:firstLine="709"/>
        <w:jc w:val="both"/>
      </w:pPr>
      <w:r>
        <w:rPr>
          <w:rFonts w:cs="Times New Roman"/>
        </w:rPr>
        <w:t>Achieving this goal would establish a methodological result about how diagnostic models of this class are specified and compared. It would not establi</w:t>
      </w:r>
      <w:r>
        <w:rPr>
          <w:rFonts w:cs="Times New Roman"/>
        </w:rPr>
        <w:t>sh clinical validity, regulatory compliance or readiness for unsupervised deployment, and no part of the work is directed at those objectives.</w:t>
      </w:r>
    </w:p>
    <w:p w14:paraId="7BA1934C" w14:textId="77777777" w:rsidR="001F5126" w:rsidRDefault="005C193E">
      <w:pPr>
        <w:keepNext/>
        <w:spacing w:before="240" w:after="120"/>
        <w:ind w:firstLine="709"/>
      </w:pPr>
      <w:r>
        <w:rPr>
          <w:rFonts w:cs="Times New Roman"/>
          <w:b/>
        </w:rPr>
        <w:t>§0.4 Research Objectives</w:t>
      </w:r>
    </w:p>
    <w:p w14:paraId="009CD7B4" w14:textId="77777777" w:rsidR="001F5126" w:rsidRDefault="005C193E">
      <w:pPr>
        <w:ind w:firstLine="709"/>
        <w:jc w:val="both"/>
      </w:pPr>
      <w:r>
        <w:rPr>
          <w:rFonts w:cs="Times New Roman"/>
        </w:rPr>
        <w:t xml:space="preserve">The objectives below decompose the goal stated in the preceding section. Each is mapped </w:t>
      </w:r>
      <w:r>
        <w:rPr>
          <w:rFonts w:cs="Times New Roman"/>
        </w:rPr>
        <w:t>to the chapter in which it is discharged, and the mapping is given explicitly, since it is what allows a reader to audit whether the dissertation does what it undertook to do.</w:t>
      </w:r>
    </w:p>
    <w:p w14:paraId="1C0BC911" w14:textId="77777777" w:rsidR="001F5126" w:rsidRDefault="005C193E">
      <w:pPr>
        <w:ind w:firstLine="709"/>
        <w:jc w:val="both"/>
      </w:pPr>
      <w:r>
        <w:rPr>
          <w:rFonts w:cs="Times New Roman"/>
          <w:b/>
        </w:rPr>
        <w:t>1. To analyse the problem domain and formulate the research problem (Chapter 1).</w:t>
      </w:r>
      <w:r>
        <w:rPr>
          <w:rFonts w:cs="Times New Roman"/>
        </w:rPr>
        <w:t xml:space="preserve"> To examine the pathophysiology and clinical grading of diabetic retinopathy and the screening requirements of resource-limited settings; to characterise the sources of fundus image quality degradation and the device-specific component of that variability;</w:t>
      </w:r>
      <w:r>
        <w:rPr>
          <w:rFonts w:cs="Times New Roman"/>
        </w:rPr>
        <w:t xml:space="preserve"> to survey convolutional architectures for medical imaging, transfer and in-domain pretraining in ophthalmic diagnostics, and explainability methods; to analyse critically the existing automated screening systems and the methodological practice by which th</w:t>
      </w:r>
      <w:r>
        <w:rPr>
          <w:rFonts w:cs="Times New Roman"/>
        </w:rPr>
        <w:t>ey treat image preparation; and, on that basis, to formulate the research problem and justify the direction taken.</w:t>
      </w:r>
    </w:p>
    <w:p w14:paraId="0B2D5F41" w14:textId="77777777" w:rsidR="001F5126" w:rsidRDefault="005C193E">
      <w:pPr>
        <w:ind w:firstLine="709"/>
        <w:jc w:val="both"/>
      </w:pPr>
      <w:r>
        <w:rPr>
          <w:rFonts w:cs="Times New Roman"/>
          <w:b/>
        </w:rPr>
        <w:t>2. To establish the theoretical foundations (Chapter 2).</w:t>
      </w:r>
      <w:r>
        <w:rPr>
          <w:rFonts w:cs="Times New Roman"/>
        </w:rPr>
        <w:t xml:space="preserve"> To formalise histogram equalisation and adaptive contrast enhancement, and in partic</w:t>
      </w:r>
      <w:r>
        <w:rPr>
          <w:rFonts w:cs="Times New Roman"/>
        </w:rPr>
        <w:t>ular the dual-constraint clip-limit formulation of CLAHE; to set out spatial filtering and noise reduction as algorithmic background; to establish the theory of convolution, pooling and feature extraction, of loss functions for imbalanced medical data, and</w:t>
      </w:r>
      <w:r>
        <w:rPr>
          <w:rFonts w:cs="Times New Roman"/>
        </w:rPr>
        <w:t xml:space="preserve"> of regularisation; to treat feature transferability across visual domains, fine-tuning strategies and in-domain self-supervised pretraining for retinal imaging; to develop the coupled thermal-optical model of fundus tissue response, which is a theoretical</w:t>
      </w:r>
      <w:r>
        <w:rPr>
          <w:rFonts w:cs="Times New Roman"/>
        </w:rPr>
        <w:t xml:space="preserve"> and computational contribution only and is not offered as a clinically validated model; and to define the explainability formalism — class activation mapping and Grad-CAM, with Attention–Lesion Overlap as the primary and Intersection-over-Union as the sec</w:t>
      </w:r>
      <w:r>
        <w:rPr>
          <w:rFonts w:cs="Times New Roman"/>
        </w:rPr>
        <w:t>ondary metric — together with the image-quality metrics used to characterise the preprocessing.</w:t>
      </w:r>
    </w:p>
    <w:p w14:paraId="66AC09EE" w14:textId="77777777" w:rsidR="001F5126" w:rsidRDefault="005C193E">
      <w:pPr>
        <w:ind w:firstLine="709"/>
        <w:jc w:val="both"/>
      </w:pPr>
      <w:r>
        <w:rPr>
          <w:rFonts w:cs="Times New Roman"/>
          <w:b/>
        </w:rPr>
        <w:t>3. To design and formalise the methodology (Chapter 3).</w:t>
      </w:r>
      <w:r>
        <w:rPr>
          <w:rFonts w:cs="Times New Roman"/>
        </w:rPr>
        <w:t xml:space="preserve"> To specify the eight-stage preprocessing pipeline stage by stage, including the upgraded dual-</w:t>
      </w:r>
      <w:r>
        <w:rPr>
          <w:rFonts w:cs="Times New Roman"/>
        </w:rPr>
        <w:lastRenderedPageBreak/>
        <w:t>constraint</w:t>
      </w:r>
      <w:r>
        <w:rPr>
          <w:rFonts w:cs="Times New Roman"/>
        </w:rPr>
        <w:t xml:space="preserve"> CLAHE and the augmentation strategy, and to define the ingestion protocol for externally sourced images; to specify the classification architectures and their adaptation to five-class output; to define the initialisation and fine-tuning protocol and the w</w:t>
      </w:r>
      <w:r>
        <w:rPr>
          <w:rFonts w:cs="Times New Roman"/>
        </w:rPr>
        <w:t>eighted loss formulation; and to define the multi-metric assessment framework together with the cross-validation and statistical-reliability protocols against which every subsequent result is to be judged.</w:t>
      </w:r>
    </w:p>
    <w:p w14:paraId="7105D253" w14:textId="77777777" w:rsidR="001F5126" w:rsidRDefault="005C193E">
      <w:pPr>
        <w:ind w:firstLine="709"/>
        <w:jc w:val="both"/>
      </w:pPr>
      <w:r>
        <w:rPr>
          <w:rFonts w:cs="Times New Roman"/>
          <w:b/>
        </w:rPr>
        <w:t xml:space="preserve">4. To conduct the experimental programme (Chapter </w:t>
      </w:r>
      <w:r>
        <w:rPr>
          <w:rFonts w:cs="Times New Roman"/>
          <w:b/>
        </w:rPr>
        <w:t>4).</w:t>
      </w:r>
      <w:r>
        <w:rPr>
          <w:rFonts w:cs="Times New Roman"/>
        </w:rPr>
        <w:t xml:space="preserve"> To evaluate, on a common substrate and under matched conditions, eight investigations: the 2×2 factorial contrast between the integrated and the baseline configuration across two architectures (H-1); the cumulative stage ablation together with the CLAH</w:t>
      </w:r>
      <w:r>
        <w:rPr>
          <w:rFonts w:cs="Times New Roman"/>
        </w:rPr>
        <w:t xml:space="preserve">E and flat-field parameter sweeps (H-2); the direct measurement of the distance between the source and each of six external domains in the network's feature space (H-3); zero-shot transfer to an independent public corpus (H-4); the alignment between model </w:t>
      </w:r>
      <w:r>
        <w:rPr>
          <w:rFonts w:cs="Times New Roman"/>
        </w:rPr>
        <w:t>attention and expert pixel-level lesion annotation (H-5); performance on two external clinical corpora (Experiment 5, H-7); behaviour across five camera groupings (Experiment 6, H-6); and training in a data-scarce regime with an independent clinical corpus</w:t>
      </w:r>
      <w:r>
        <w:rPr>
          <w:rFonts w:cs="Times New Roman"/>
        </w:rPr>
        <w:t xml:space="preserve"> held out. Each investigation compares configurations rather than isolating any single component of them.</w:t>
      </w:r>
    </w:p>
    <w:p w14:paraId="0762C107" w14:textId="77777777" w:rsidR="001F5126" w:rsidRDefault="005C193E">
      <w:pPr>
        <w:ind w:firstLine="709"/>
        <w:jc w:val="both"/>
      </w:pPr>
      <w:r>
        <w:rPr>
          <w:rFonts w:cs="Times New Roman"/>
          <w:b/>
        </w:rPr>
        <w:t>5. To validate the reliability of the results (Chapter 5).</w:t>
      </w:r>
      <w:r>
        <w:rPr>
          <w:rFonts w:cs="Times New Roman"/>
        </w:rPr>
        <w:t xml:space="preserve"> To subject the experimental findings to interval estimation and cross-fold modelling with c</w:t>
      </w:r>
      <w:r>
        <w:rPr>
          <w:rFonts w:cs="Times New Roman"/>
        </w:rPr>
        <w:t>orrection for multiple comparisons; to classify each primary claim at the strength its pre-specified criterion supports; to place the work against published systems without ranking it among them, and to characterise the relation between performance and com</w:t>
      </w:r>
      <w:r>
        <w:rPr>
          <w:rFonts w:cs="Times New Roman"/>
        </w:rPr>
        <w:t>putational cost; and to state the limitations and boundary conditions of the approach in full.</w:t>
      </w:r>
    </w:p>
    <w:p w14:paraId="7293DB38" w14:textId="77777777" w:rsidR="001F5126" w:rsidRDefault="005C193E">
      <w:pPr>
        <w:ind w:firstLine="709"/>
        <w:jc w:val="both"/>
      </w:pPr>
      <w:r>
        <w:rPr>
          <w:rFonts w:cs="Times New Roman"/>
          <w:b/>
        </w:rPr>
        <w:t>6. To design a screening-system architecture for resource-limited environments (Chapter 6).</w:t>
      </w:r>
      <w:r>
        <w:rPr>
          <w:rFonts w:cs="Times New Roman"/>
        </w:rPr>
        <w:t xml:space="preserve"> To derive functional and non-functional requirements from the deploym</w:t>
      </w:r>
      <w:r>
        <w:rPr>
          <w:rFonts w:cs="Times New Roman"/>
        </w:rPr>
        <w:t>ent envelope; to specify a modular architecture with preprocessing, inference, telemedicine and physician-in-the-loop decision-support components, integrable with clinical information systems; and to state its data-protection and regulatory framing — throu</w:t>
      </w:r>
      <w:r>
        <w:rPr>
          <w:rFonts w:cs="Times New Roman"/>
        </w:rPr>
        <w:t>ghout as a design specification, since no prototype was implemented and no field testing was conducted.</w:t>
      </w:r>
    </w:p>
    <w:p w14:paraId="2D4DDD98" w14:textId="77777777" w:rsidR="001F5126" w:rsidRDefault="005C193E">
      <w:pPr>
        <w:ind w:firstLine="709"/>
        <w:jc w:val="both"/>
      </w:pPr>
      <w:r>
        <w:rPr>
          <w:rFonts w:cs="Times New Roman"/>
        </w:rPr>
        <w:t>The mapping is intended to be exhaustive in both directions: every clause of the goal is discharged by one of these objectives, and each objective answe</w:t>
      </w:r>
      <w:r>
        <w:rPr>
          <w:rFonts w:cs="Times New Roman"/>
        </w:rPr>
        <w:t>rs to a clause of the goal rather than standing beside it. What makes the fourth objective falsifiable rather than merely descriptive is the set of hypotheses stated next, each with a criterion fixed in advance of the corresponding experiment.</w:t>
      </w:r>
    </w:p>
    <w:p w14:paraId="1F3AD993" w14:textId="77777777" w:rsidR="001F5126" w:rsidRDefault="005C193E">
      <w:pPr>
        <w:keepNext/>
        <w:spacing w:before="240" w:after="120"/>
        <w:ind w:firstLine="709"/>
      </w:pPr>
      <w:r>
        <w:rPr>
          <w:rFonts w:cs="Times New Roman"/>
          <w:b/>
        </w:rPr>
        <w:t xml:space="preserve">§0.5 </w:t>
      </w:r>
      <w:r>
        <w:rPr>
          <w:rFonts w:cs="Times New Roman"/>
          <w:b/>
        </w:rPr>
        <w:t>Object and Subject of Research</w:t>
      </w:r>
    </w:p>
    <w:p w14:paraId="2FB9AF93" w14:textId="77777777" w:rsidR="001F5126" w:rsidRDefault="005C193E">
      <w:pPr>
        <w:ind w:firstLine="709"/>
        <w:jc w:val="both"/>
      </w:pPr>
      <w:r>
        <w:rPr>
          <w:rFonts w:cs="Times New Roman"/>
          <w:b/>
        </w:rPr>
        <w:t>Object of research.</w:t>
      </w:r>
      <w:r>
        <w:rPr>
          <w:rFonts w:cs="Times New Roman"/>
        </w:rPr>
        <w:t xml:space="preserve"> The object of this research is the process of automated multi-stage diagnosis of diabetic retinopathy from colour fundus photographs by means of convolutional neural networks. The process is studied in its</w:t>
      </w:r>
      <w:r>
        <w:rPr>
          <w:rFonts w:cs="Times New Roman"/>
        </w:rPr>
        <w:t xml:space="preserve"> entirety, from the image as it leaves the camera to the five-class grade the model assigns, rather than in the classification step alone. Its material is a tiered corpus of eight public and clinical fundus datasets, acquired with cameras of four manufactu</w:t>
      </w:r>
      <w:r>
        <w:rPr>
          <w:rFonts w:cs="Times New Roman"/>
        </w:rPr>
        <w:t xml:space="preserve">rers and graded </w:t>
      </w:r>
      <w:r>
        <w:rPr>
          <w:rFonts w:cs="Times New Roman"/>
        </w:rPr>
        <w:lastRenderedPageBreak/>
        <w:t>under several independent protocols; that corpus is the material on which the process is observed and is not itself the object.</w:t>
      </w:r>
    </w:p>
    <w:p w14:paraId="019165B6" w14:textId="77777777" w:rsidR="001F5126" w:rsidRDefault="005C193E">
      <w:pPr>
        <w:ind w:firstLine="709"/>
        <w:jc w:val="both"/>
      </w:pPr>
      <w:r>
        <w:rPr>
          <w:rFonts w:cs="Times New Roman"/>
          <w:b/>
        </w:rPr>
        <w:t>Subject of research.</w:t>
      </w:r>
      <w:r>
        <w:rPr>
          <w:rFonts w:cs="Times New Roman"/>
        </w:rPr>
        <w:t xml:space="preserve"> The subject of this research is the set of methods and models by which fundus image preproc</w:t>
      </w:r>
      <w:r>
        <w:rPr>
          <w:rFonts w:cs="Times New Roman"/>
        </w:rPr>
        <w:t>essing is integrated with convolutional classification, together with the properties that the resulting integrated configuration exhibits: its diagnostic performance under five-class grading, its transferability to corpora not seen during training, the ali</w:t>
      </w:r>
      <w:r>
        <w:rPr>
          <w:rFonts w:cs="Times New Roman"/>
        </w:rPr>
        <w:t>gnment between its attention and expert-annotated pathology, and its behaviour across camera domains. The subject is therefore what this work manipulates within the object it studies. It is the integration that is manipulated, and not the preprocessing con</w:t>
      </w:r>
      <w:r>
        <w:rPr>
          <w:rFonts w:cs="Times New Roman"/>
        </w:rPr>
        <w:t>sidered apart from the network it feeds — a distinction that follows from treating preprocessing as a component of the model, and one that governs how far any observed difference may be attributed.</w:t>
      </w:r>
    </w:p>
    <w:p w14:paraId="41F79949" w14:textId="77777777" w:rsidR="001F5126" w:rsidRDefault="005C193E">
      <w:pPr>
        <w:ind w:firstLine="709"/>
        <w:jc w:val="both"/>
      </w:pPr>
      <w:r>
        <w:rPr>
          <w:rFonts w:cs="Times New Roman"/>
        </w:rPr>
        <w:t>Object and subject are bounded together. Both are confined</w:t>
      </w:r>
      <w:r>
        <w:rPr>
          <w:rFonts w:cs="Times New Roman"/>
        </w:rPr>
        <w:t xml:space="preserve"> to colour fundus photography, to the five-class clinical grading of diabetic retinopathy, and to the corpora and architectures named in the experimental design. Imaging modalities other than fundus photography, ophthalmic conditions other than diabetic re</w:t>
      </w:r>
      <w:r>
        <w:rPr>
          <w:rFonts w:cs="Times New Roman"/>
        </w:rPr>
        <w:t>tinopathy, and acquisition contexts not represented in the dataset architecture lie outside the object, and no result obtained here extends to them.</w:t>
      </w:r>
    </w:p>
    <w:p w14:paraId="52C058C4" w14:textId="77777777" w:rsidR="001F5126" w:rsidRDefault="005C193E">
      <w:pPr>
        <w:keepNext/>
        <w:spacing w:before="240" w:after="120"/>
        <w:ind w:firstLine="709"/>
      </w:pPr>
      <w:r>
        <w:rPr>
          <w:rFonts w:cs="Times New Roman"/>
          <w:b/>
        </w:rPr>
        <w:t>§0.6 Research Hypothesis</w:t>
      </w:r>
    </w:p>
    <w:p w14:paraId="381A34F0" w14:textId="77777777" w:rsidR="001F5126" w:rsidRDefault="005C193E">
      <w:pPr>
        <w:ind w:firstLine="709"/>
        <w:jc w:val="both"/>
      </w:pPr>
      <w:r>
        <w:rPr>
          <w:rFonts w:cs="Times New Roman"/>
        </w:rPr>
        <w:t>The central hypothesis of this research is that the proposed preprocessing pipelin</w:t>
      </w:r>
      <w:r>
        <w:rPr>
          <w:rFonts w:cs="Times New Roman"/>
        </w:rPr>
        <w:t>e reduces domain variability across fundus imaging devices and acquisition conditions while preserving diagnostically relevant retinal features, and that this reduction leads to improved convolutional-neural-network detection of diabetic retinopathy. The h</w:t>
      </w:r>
      <w:r>
        <w:rPr>
          <w:rFonts w:cs="Times New Roman"/>
        </w:rPr>
        <w:t>ypothesis is therefore a causal claim in two links: a change in the distribution of the images, and a consequence of that change for classification. The seven hypotheses below are decompositions of it. Six of them test the second link, in different regimes</w:t>
      </w:r>
      <w:r>
        <w:rPr>
          <w:rFonts w:cs="Times New Roman"/>
        </w:rPr>
        <w:t xml:space="preserve"> and on different corpora; H-3 tests the </w:t>
      </w:r>
      <w:r>
        <w:rPr>
          <w:rFonts w:cs="Times New Roman"/>
          <w:b/>
        </w:rPr>
        <w:t>first</w:t>
      </w:r>
      <w:r>
        <w:rPr>
          <w:rFonts w:cs="Times New Roman"/>
        </w:rPr>
        <w:t xml:space="preserve"> link directly, by measuring the distributional distance that the other six can only approach through its consequence. Each hypothesis carries an acceptance criterion fixed in advance of the experiment that eva</w:t>
      </w:r>
      <w:r>
        <w:rPr>
          <w:rFonts w:cs="Times New Roman"/>
        </w:rPr>
        <w:t>luates it, and each carries the bound within which it may be read.</w:t>
      </w:r>
    </w:p>
    <w:p w14:paraId="606DBDF1" w14:textId="77777777" w:rsidR="001F5126" w:rsidRDefault="005C193E">
      <w:pPr>
        <w:ind w:firstLine="709"/>
        <w:jc w:val="both"/>
      </w:pPr>
      <w:r>
        <w:rPr>
          <w:rFonts w:cs="Times New Roman"/>
          <w:b/>
        </w:rPr>
        <w:t>H-1 — Integrated pipeline dominance.</w:t>
      </w:r>
      <w:r>
        <w:rPr>
          <w:rFonts w:cs="Times New Roman"/>
        </w:rPr>
        <w:t xml:space="preserve"> If fundus images are processed through the eight-stage pipeline and a classifier initialised from in-domain pretrained weights is fine-tuned on them, th</w:t>
      </w:r>
      <w:r>
        <w:rPr>
          <w:rFonts w:cs="Times New Roman"/>
        </w:rPr>
        <w:t>en classification performance will exceed that of the same architecture trained on baseline images (stretch-resize with ImageNet normalisation, three channels, no field-of-view mask) and initialised from ImageNet weights. Dominance is accepted only under t</w:t>
      </w:r>
      <w:r>
        <w:rPr>
          <w:rFonts w:cs="Times New Roman"/>
        </w:rPr>
        <w:t xml:space="preserve">he conjunctive criterion: weighted F1 higher by at least five percentage points, </w:t>
      </w:r>
      <w:r>
        <w:rPr>
          <w:rFonts w:cs="Times New Roman"/>
          <w:b/>
        </w:rPr>
        <w:t>and</w:t>
      </w:r>
      <w:r>
        <w:rPr>
          <w:rFonts w:cs="Times New Roman"/>
        </w:rPr>
        <w:t xml:space="preserve"> ROC-AUC higher by at least 0.02, </w:t>
      </w:r>
      <w:r>
        <w:rPr>
          <w:rFonts w:cs="Times New Roman"/>
          <w:b/>
        </w:rPr>
        <w:t>and</w:t>
      </w:r>
      <w:r>
        <w:rPr>
          <w:rFonts w:cs="Times New Roman"/>
        </w:rPr>
        <w:t xml:space="preserve"> no degradation in quadratic-weighted Cohen's κ — all three simultaneously, on the held-out partition. Improvement on a subset of the t</w:t>
      </w:r>
      <w:r>
        <w:rPr>
          <w:rFonts w:cs="Times New Roman"/>
        </w:rPr>
        <w:t xml:space="preserve">hree does not constitute dominance. Sufficient validation additionally requires the same direction of effect on at least one external corpus and replication across both architectures of the factorial design. The independent variable of H-1 is </w:t>
      </w:r>
      <w:r>
        <w:rPr>
          <w:rFonts w:cs="Times New Roman"/>
          <w:b/>
        </w:rPr>
        <w:t>composite</w:t>
      </w:r>
      <w:r>
        <w:rPr>
          <w:rFonts w:cs="Times New Roman"/>
        </w:rPr>
        <w:t>: th</w:t>
      </w:r>
      <w:r>
        <w:rPr>
          <w:rFonts w:cs="Times New Roman"/>
        </w:rPr>
        <w:t xml:space="preserve">e two arms differ jointly along the preprocessing axis and along the initialisation axis, so what the hypothesis asserts is the dominance of the integrated </w:t>
      </w:r>
      <w:r>
        <w:rPr>
          <w:rFonts w:cs="Times New Roman"/>
          <w:i/>
        </w:rPr>
        <w:t>configuration</w:t>
      </w:r>
      <w:r>
        <w:rPr>
          <w:rFonts w:cs="Times New Roman"/>
        </w:rPr>
        <w:t xml:space="preserve"> as a unitary system. </w:t>
      </w:r>
      <w:r>
        <w:rPr>
          <w:rFonts w:cs="Times New Roman"/>
        </w:rPr>
        <w:lastRenderedPageBreak/>
        <w:t>Attribution of any observed difference to preprocessing alone, to</w:t>
      </w:r>
      <w:r>
        <w:rPr>
          <w:rFonts w:cs="Times New Roman"/>
        </w:rPr>
        <w:t xml:space="preserve"> initialisation alone, or to their interaction is not claimable under H-1 and is not claimed anywhere in this dissertation.</w:t>
      </w:r>
    </w:p>
    <w:p w14:paraId="6D1CAFD3" w14:textId="77777777" w:rsidR="001F5126" w:rsidRDefault="005C193E">
      <w:pPr>
        <w:ind w:firstLine="709"/>
        <w:jc w:val="both"/>
      </w:pPr>
      <w:r>
        <w:rPr>
          <w:rFonts w:cs="Times New Roman"/>
          <w:b/>
        </w:rPr>
        <w:t>H-2 — Component contribution and parameter sensitivity.</w:t>
      </w:r>
      <w:r>
        <w:rPr>
          <w:rFonts w:cs="Times New Roman"/>
        </w:rPr>
        <w:t xml:space="preserve"> If the dual-constraint CLAHE clip-limit parameters and the flat-field correc</w:t>
      </w:r>
      <w:r>
        <w:rPr>
          <w:rFonts w:cs="Times New Roman"/>
        </w:rPr>
        <w:t>tion σ are varied across controlled ranges, then classification performance will exhibit a parameter-dependent sensitivity profile with at least one identifiable optimum inside the tested range; and if the pipeline stages are added cumulatively, each addit</w:t>
      </w:r>
      <w:r>
        <w:rPr>
          <w:rFonts w:cs="Times New Roman"/>
        </w:rPr>
        <w:t>ion will contribute measurably. The hypothesis is bounded to the parameter ranges actually tested, and no extrapolation beyond them is permissible. Any contribution hierarchy that follows is bounded to the tested architectures and corpora and does not iden</w:t>
      </w:r>
      <w:r>
        <w:rPr>
          <w:rFonts w:cs="Times New Roman"/>
        </w:rPr>
        <w:t>tify a universally optimal preprocessing configuration.</w:t>
      </w:r>
    </w:p>
    <w:p w14:paraId="0092135D" w14:textId="77777777" w:rsidR="001F5126" w:rsidRDefault="005C193E">
      <w:pPr>
        <w:ind w:firstLine="709"/>
        <w:jc w:val="both"/>
      </w:pPr>
      <w:r>
        <w:rPr>
          <w:rFonts w:cs="Times New Roman"/>
          <w:b/>
        </w:rPr>
        <w:t>H-3 — Domain-shift reduction.</w:t>
      </w:r>
      <w:r>
        <w:rPr>
          <w:rFonts w:cs="Times New Roman"/>
        </w:rPr>
        <w:t xml:space="preserve"> If images from the source corpus and from each external corpus are embedded by the network's penultimate layer under both configurations, then the distance between the so</w:t>
      </w:r>
      <w:r>
        <w:rPr>
          <w:rFonts w:cs="Times New Roman"/>
        </w:rPr>
        <w:t xml:space="preserve">urce and target feature distributions will be smaller under the integrated configuration. For each corpus, Δd(X) = d(baseline, X) − d(integrated, X), and the corpus passes when Δd(X) ≥ MCID_d = 0.0 with the lower bound of its bootstrap confidence interval </w:t>
      </w:r>
      <w:r>
        <w:rPr>
          <w:rFonts w:cs="Times New Roman"/>
        </w:rPr>
        <w:t>above zero; the hypothesis is accepted when at least K = 5 of n = 6 corpora pass. Maximum mean discrepancy over penultimate-layer features is the primary measure and carries the criterion alone; divergence over per-channel intensity histograms is secondary</w:t>
      </w:r>
      <w:r>
        <w:rPr>
          <w:rFonts w:cs="Times New Roman"/>
        </w:rPr>
        <w:t xml:space="preserve"> and informational. A protocol condition is mandatory: the dataset-specific normalisation stage must use source-domain statistics and must never be recomputed on the target, since a transform fitted to the target would make the measurement a form of domain</w:t>
      </w:r>
      <w:r>
        <w:rPr>
          <w:rFonts w:cs="Times New Roman"/>
        </w:rPr>
        <w:t xml:space="preserve"> adaptation and incomparable with H-4, H-6 and H-7. Three matters are recorded openly. First, the label H-3 is </w:t>
      </w:r>
      <w:r>
        <w:rPr>
          <w:rFonts w:cs="Times New Roman"/>
          <w:b/>
        </w:rPr>
        <w:t>reused</w:t>
      </w:r>
      <w:r>
        <w:rPr>
          <w:rFonts w:cs="Times New Roman"/>
        </w:rPr>
        <w:t>: it formerly denoted a comparison of training methods that was dropped, and that retirement stands — occurrences of "H-3 dropped" elsewher</w:t>
      </w:r>
      <w:r>
        <w:rPr>
          <w:rFonts w:cs="Times New Roman"/>
        </w:rPr>
        <w:t>e in this dissertation refer to the retired hypothesis and not to this one. Second, neither MCID_d nor K was pre-registered; both were assigned when the hypothesis was formalised. Two facts bound the significance of that: d is an unnormalised distance in a</w:t>
      </w:r>
      <w:r>
        <w:rPr>
          <w:rFonts w:cs="Times New Roman"/>
        </w:rPr>
        <w:t>rbitrary units, so no non-zero minimal difference would be interpretable and the per-corpus condition degenerates to a bare test of directional significance; and the criterion is insensitive to K over the range in which it could have been set. Third, H-3 i</w:t>
      </w:r>
      <w:r>
        <w:rPr>
          <w:rFonts w:cs="Times New Roman"/>
        </w:rPr>
        <w:t>s mechanistic. It concerns a property of the representation, not a clinical outcome, and it supports no claim about diagnostic performance, device compatibility or clinical utility.</w:t>
      </w:r>
    </w:p>
    <w:p w14:paraId="7EFD84DD" w14:textId="77777777" w:rsidR="001F5126" w:rsidRDefault="005C193E">
      <w:pPr>
        <w:ind w:firstLine="709"/>
        <w:jc w:val="both"/>
      </w:pPr>
      <w:r>
        <w:rPr>
          <w:rFonts w:cs="Times New Roman"/>
          <w:b/>
        </w:rPr>
        <w:t>H-4 — Cross-dataset transferability.</w:t>
      </w:r>
      <w:r>
        <w:rPr>
          <w:rFonts w:cs="Times New Roman"/>
        </w:rPr>
        <w:t xml:space="preserve"> If a model trained on the source corpus with the full pipeline is evaluated on an independent public corpus without retraining, then the generalisation ratio G = F1_external / F1_source will be at least 0.85. The threshold is a pre-registered success crit</w:t>
      </w:r>
      <w:r>
        <w:rPr>
          <w:rFonts w:cs="Times New Roman"/>
        </w:rPr>
        <w:t>erion and not a guaranteed outcome; no target-domain adaptation of any kind is performed.</w:t>
      </w:r>
    </w:p>
    <w:p w14:paraId="5EDF0753" w14:textId="77777777" w:rsidR="001F5126" w:rsidRDefault="005C193E">
      <w:pPr>
        <w:ind w:firstLine="709"/>
        <w:jc w:val="both"/>
      </w:pPr>
      <w:r>
        <w:rPr>
          <w:rFonts w:cs="Times New Roman"/>
          <w:b/>
        </w:rPr>
        <w:t>H-5 — Explainability.</w:t>
      </w:r>
      <w:r>
        <w:rPr>
          <w:rFonts w:cs="Times New Roman"/>
        </w:rPr>
        <w:t xml:space="preserve"> If gradient-weighted class activation maps are computed under both configurations, then the Attention–Lesion Overlap between activation regions </w:t>
      </w:r>
      <w:r>
        <w:rPr>
          <w:rFonts w:cs="Times New Roman"/>
        </w:rPr>
        <w:t xml:space="preserve">and pixel-level lesion annotation will be higher under the integrated configuration, with Intersection-over-Union as a secondary condition. The </w:t>
      </w:r>
      <w:r>
        <w:rPr>
          <w:rFonts w:cs="Times New Roman"/>
        </w:rPr>
        <w:lastRenderedPageBreak/>
        <w:t>hypothesis additionally contemplates qualitative overlays on the clinical corpus. Its bound is stated with it: a</w:t>
      </w:r>
      <w:r>
        <w:rPr>
          <w:rFonts w:cs="Times New Roman"/>
        </w:rPr>
        <w:t>ctivation is an interpretability instrument and does not constitute clinical localisation of pathology, so what the hypothesis can establish is alignment between model evidence and expert annotation, never detection or delineation of lesions.</w:t>
      </w:r>
    </w:p>
    <w:p w14:paraId="2D28D5E4" w14:textId="77777777" w:rsidR="001F5126" w:rsidRDefault="005C193E">
      <w:pPr>
        <w:ind w:firstLine="709"/>
        <w:jc w:val="both"/>
      </w:pPr>
      <w:r>
        <w:rPr>
          <w:rFonts w:cs="Times New Roman"/>
          <w:b/>
        </w:rPr>
        <w:t xml:space="preserve">H-6 — Device </w:t>
      </w:r>
      <w:r>
        <w:rPr>
          <w:rFonts w:cs="Times New Roman"/>
          <w:b/>
        </w:rPr>
        <w:t>robustness.</w:t>
      </w:r>
      <w:r>
        <w:rPr>
          <w:rFonts w:cs="Times New Roman"/>
        </w:rPr>
        <w:t xml:space="preserve"> If a model trained on the source corpus is evaluated on corpora acquired with different fundus cameras, then classification performance will be maintained across camera domains, with cross-device variability remaining within bounds specified re</w:t>
      </w:r>
      <w:r>
        <w:rPr>
          <w:rFonts w:cs="Times New Roman"/>
        </w:rPr>
        <w:t>lative to in-domain performance. Only diabetic-retinopathy labels are used; other disease labels are ignored or mapped. Results obtained under this hypothesis are empirical observations of cross-device variability and do not constitute device certification</w:t>
      </w:r>
      <w:r>
        <w:rPr>
          <w:rFonts w:cs="Times New Roman"/>
        </w:rPr>
        <w:t>, regulatory compliance, or a claim of device-agnostic deployment readiness.</w:t>
      </w:r>
    </w:p>
    <w:p w14:paraId="12A26465" w14:textId="77777777" w:rsidR="001F5126" w:rsidRDefault="005C193E">
      <w:pPr>
        <w:ind w:firstLine="709"/>
        <w:jc w:val="both"/>
      </w:pPr>
      <w:r>
        <w:rPr>
          <w:rFonts w:cs="Times New Roman"/>
          <w:b/>
        </w:rPr>
        <w:t>H-7 — External clinical performance.</w:t>
      </w:r>
      <w:r>
        <w:rPr>
          <w:rFonts w:cs="Times New Roman"/>
        </w:rPr>
        <w:t xml:space="preserve"> If a model trained on the source corpus is evaluated without retraining on two external clinical corpora under both configurations, then on </w:t>
      </w:r>
      <w:r>
        <w:rPr>
          <w:rFonts w:cs="Times New Roman"/>
          <w:b/>
        </w:rPr>
        <w:t>ea</w:t>
      </w:r>
      <w:r>
        <w:rPr>
          <w:rFonts w:cs="Times New Roman"/>
          <w:b/>
        </w:rPr>
        <w:t>ch</w:t>
      </w:r>
      <w:r>
        <w:rPr>
          <w:rFonts w:cs="Times New Roman"/>
        </w:rPr>
        <w:t xml:space="preserve"> corpus the integrated configuration will attain a weighted F1 exceeding the baseline's by at least the minimal clinically important difference of 0.050, with the lower bound of the confidence interval of the difference above zero. The two corpora are </w:t>
      </w:r>
      <w:r>
        <w:rPr>
          <w:rFonts w:cs="Times New Roman"/>
          <w:b/>
        </w:rPr>
        <w:t>no</w:t>
      </w:r>
      <w:r>
        <w:rPr>
          <w:rFonts w:cs="Times New Roman"/>
          <w:b/>
        </w:rPr>
        <w:t>t aggregated</w:t>
      </w:r>
      <w:r>
        <w:rPr>
          <w:rFonts w:cs="Times New Roman"/>
        </w:rPr>
        <w:t>: a reversal on either yields a reversal of the hypothesis irrespective of the other. The acceptance form requires the difference to reach the minimal important difference and the interval's lower bound to exceed zero; it does not require the l</w:t>
      </w:r>
      <w:r>
        <w:rPr>
          <w:rFonts w:cs="Times New Roman"/>
        </w:rPr>
        <w:t xml:space="preserve">ower bound itself to reach that difference. H-7 claims </w:t>
      </w:r>
      <w:r>
        <w:rPr>
          <w:rFonts w:cs="Times New Roman"/>
          <w:b/>
        </w:rPr>
        <w:t>higher absolute performance on external clinical data</w:t>
      </w:r>
      <w:r>
        <w:rPr>
          <w:rFonts w:cs="Times New Roman"/>
        </w:rPr>
        <w:t>. It does not claim reduced degradation, reduced proportional drop, or resistance to domain shift, and no such claim may be derived from it; the deg</w:t>
      </w:r>
      <w:r>
        <w:rPr>
          <w:rFonts w:cs="Times New Roman"/>
        </w:rPr>
        <w:t>radation quantity in which the hypothesis was formerly expressed is retired and is reported in Chapter 5 as descriptive context and as a critique of a metric in common use.</w:t>
      </w:r>
    </w:p>
    <w:p w14:paraId="7AF244FD" w14:textId="77777777" w:rsidR="001F5126" w:rsidRDefault="005C193E">
      <w:pPr>
        <w:ind w:firstLine="709"/>
        <w:jc w:val="both"/>
      </w:pPr>
      <w:r>
        <w:rPr>
          <w:rFonts w:cs="Times New Roman"/>
        </w:rPr>
        <w:t xml:space="preserve">These criteria were fixed before the corresponding experiments were conducted, and </w:t>
      </w:r>
      <w:r>
        <w:rPr>
          <w:rFonts w:cs="Times New Roman"/>
        </w:rPr>
        <w:t>each hypothesis could have failed on its own terms. What each was in fact found to support, and at what strength, is stated in the provisions submitted for defence and established in Chapters 4 and 5. Where a result contradicts the direction of effect a hy</w:t>
      </w:r>
      <w:r>
        <w:rPr>
          <w:rFonts w:cs="Times New Roman"/>
        </w:rPr>
        <w:t>pothesis specifies, it is reported as a falsifying observation and accounted for, not absorbed by a silent restatement of the hypothesis.</w:t>
      </w:r>
    </w:p>
    <w:p w14:paraId="3B4D96FF" w14:textId="77777777" w:rsidR="001F5126" w:rsidRDefault="005C193E">
      <w:pPr>
        <w:keepNext/>
        <w:spacing w:before="240" w:after="120"/>
        <w:ind w:firstLine="709"/>
      </w:pPr>
      <w:r>
        <w:rPr>
          <w:rFonts w:cs="Times New Roman"/>
          <w:b/>
        </w:rPr>
        <w:t>§0.2 Scientific Novelty</w:t>
      </w:r>
    </w:p>
    <w:p w14:paraId="2AA67C7F" w14:textId="77777777" w:rsidR="001F5126" w:rsidRDefault="005C193E">
      <w:pPr>
        <w:ind w:firstLine="709"/>
        <w:jc w:val="both"/>
      </w:pPr>
      <w:r>
        <w:rPr>
          <w:rFonts w:cs="Times New Roman"/>
        </w:rPr>
        <w:t>The items below state what is new in this work. How far each is supported, and at what strengt</w:t>
      </w:r>
      <w:r>
        <w:rPr>
          <w:rFonts w:cs="Times New Roman"/>
        </w:rPr>
        <w:t>h, is a separate question and is answered in the provisions submitted for defence; novelty is a claim about kind, not about magnitude, and the two are kept apart deliberately.</w:t>
      </w:r>
    </w:p>
    <w:p w14:paraId="5002CF08" w14:textId="77777777" w:rsidR="001F5126" w:rsidRDefault="005C193E">
      <w:pPr>
        <w:ind w:firstLine="709"/>
        <w:jc w:val="both"/>
      </w:pPr>
      <w:r>
        <w:rPr>
          <w:rFonts w:cs="Times New Roman"/>
        </w:rPr>
        <w:t>The principal contribution is conceptual. It is the reframing of preprocessing f</w:t>
      </w:r>
      <w:r>
        <w:rPr>
          <w:rFonts w:cs="Times New Roman"/>
        </w:rPr>
        <w:t xml:space="preserve">rom ancillary data preparation — the treatment characteristic of the end-to-end paradigm P1 — to an integral component of the diagnostic model, on the grounds that the transform applied before the first convolution determines the feature space the network </w:t>
      </w:r>
      <w:r>
        <w:rPr>
          <w:rFonts w:cs="Times New Roman"/>
        </w:rPr>
        <w:t xml:space="preserve">is obliged to operate in and therefore co-determines what it can learn. Every item below has a dual character in consequence: each is an engineering result about a </w:t>
      </w:r>
      <w:r>
        <w:rPr>
          <w:rFonts w:cs="Times New Roman"/>
        </w:rPr>
        <w:lastRenderedPageBreak/>
        <w:t>particular pipeline, and each is also evidence bearing on the productivity of P2 as a method</w:t>
      </w:r>
      <w:r>
        <w:rPr>
          <w:rFonts w:cs="Times New Roman"/>
        </w:rPr>
        <w:t>ological stance.</w:t>
      </w:r>
    </w:p>
    <w:p w14:paraId="16CD36E8" w14:textId="77777777" w:rsidR="001F5126" w:rsidRDefault="005C193E">
      <w:pPr>
        <w:ind w:firstLine="709"/>
        <w:jc w:val="both"/>
      </w:pPr>
      <w:r>
        <w:rPr>
          <w:rFonts w:cs="Times New Roman"/>
          <w:b/>
        </w:rPr>
        <w:t>1. Preprocessing formalised as part of the model specification, and placed under controlled experimental contrast.</w:t>
      </w:r>
      <w:r>
        <w:rPr>
          <w:rFonts w:cs="Times New Roman"/>
        </w:rPr>
        <w:t xml:space="preserve"> The eight-stage pipeline is specified as a binding part of the model rather than described as data handling, and the resulti</w:t>
      </w:r>
      <w:r>
        <w:rPr>
          <w:rFonts w:cs="Times New Roman"/>
        </w:rPr>
        <w:t>ng configuration is compared against an equivalent configuration lacking it under matched corpus, partitioning, budget and hardware. What is new is not the existence of a preprocessing pipeline but the treatment of one as an object of controlled experiment</w:t>
      </w:r>
      <w:r>
        <w:rPr>
          <w:rFonts w:cs="Times New Roman"/>
        </w:rPr>
        <w:t xml:space="preserve"> rather than of description.</w:t>
      </w:r>
    </w:p>
    <w:p w14:paraId="59C02351" w14:textId="77777777" w:rsidR="001F5126" w:rsidRDefault="005C193E">
      <w:pPr>
        <w:ind w:firstLine="709"/>
        <w:jc w:val="both"/>
      </w:pPr>
      <w:r>
        <w:rPr>
          <w:rFonts w:cs="Times New Roman"/>
          <w:b/>
        </w:rPr>
        <w:t>2. The engineering realisation of the pipeline.</w:t>
      </w:r>
      <w:r>
        <w:rPr>
          <w:rFonts w:cs="Times New Roman"/>
        </w:rPr>
        <w:t xml:space="preserve"> Five elements are introduced or specified in forms not previously combined: isotropic resize with centred zero-padding, which preserves the geometry of the fundus circle instead o</w:t>
      </w:r>
      <w:r>
        <w:rPr>
          <w:rFonts w:cs="Times New Roman"/>
        </w:rPr>
        <w:t>f distorting it to a fixed aspect; a binary field-of-view mask generated as an explicit stage and supplied as a fourth input channel, informing the network which pixels are retinal data and which are padding; adaptive flat-field illumination correction who</w:t>
      </w:r>
      <w:r>
        <w:rPr>
          <w:rFonts w:cs="Times New Roman"/>
        </w:rPr>
        <w:t>se Gaussian scale is proportional to the per-image field-of-view diameter rather than fixed globally, and applied inside the mask only so that padding is not corrupted; channel-wise normalisation computed from valid fundus pixels of the training corpus rat</w:t>
      </w:r>
      <w:r>
        <w:rPr>
          <w:rFonts w:cs="Times New Roman"/>
        </w:rPr>
        <w:t>her than from natural-image defaults; and canonical orientation by optic-disc–fovea rotation, with the augmentation rotation scale derived per image from the uncertainty of the landmark localisation itself.</w:t>
      </w:r>
    </w:p>
    <w:p w14:paraId="3B17CDBE" w14:textId="77777777" w:rsidR="001F5126" w:rsidRDefault="005C193E">
      <w:pPr>
        <w:ind w:firstLine="709"/>
        <w:jc w:val="both"/>
      </w:pPr>
      <w:r>
        <w:rPr>
          <w:rFonts w:cs="Times New Roman"/>
          <w:b/>
        </w:rPr>
        <w:t>3. The dual-constraint stochastic CLAHE.</w:t>
      </w:r>
      <w:r>
        <w:rPr>
          <w:rFonts w:cs="Times New Roman"/>
        </w:rPr>
        <w:t xml:space="preserve"> The clip</w:t>
      </w:r>
      <w:r>
        <w:rPr>
          <w:rFonts w:cs="Times New Roman"/>
        </w:rPr>
        <w:t xml:space="preserve"> limit is formulated as the minimum of two constraints — one proportional to tile area under a clip factor, one a global ceiling — and enhancement is applied stochastically at training time, so that the stage serves simultaneously as an enhancement operato</w:t>
      </w:r>
      <w:r>
        <w:rPr>
          <w:rFonts w:cs="Times New Roman"/>
        </w:rPr>
        <w:t xml:space="preserve">r and as a source of regularisation. This formulation extends the candidate's previously published work on fundus image quality enhancement rather than originating here; the novelty of the present treatment lies in its formalisation, in its embedding in a </w:t>
      </w:r>
      <w:r>
        <w:rPr>
          <w:rFonts w:cs="Times New Roman"/>
        </w:rPr>
        <w:t>specified pipeline, and in its validation within the five-class grading task.</w:t>
      </w:r>
    </w:p>
    <w:p w14:paraId="1B3CBA68" w14:textId="77777777" w:rsidR="001F5126" w:rsidRDefault="005C193E">
      <w:pPr>
        <w:ind w:firstLine="709"/>
        <w:jc w:val="both"/>
      </w:pPr>
      <w:r>
        <w:rPr>
          <w:rFonts w:cs="Times New Roman"/>
          <w:b/>
        </w:rPr>
        <w:t>4. Attention–Lesion Overlap as a primary explainability metric.</w:t>
      </w:r>
      <w:r>
        <w:rPr>
          <w:rFonts w:cs="Times New Roman"/>
        </w:rPr>
        <w:t xml:space="preserve"> Overlap between attention and annotation is measured by an asymmetric quantity — the fraction of an annotated lesi</w:t>
      </w:r>
      <w:r>
        <w:rPr>
          <w:rFonts w:cs="Times New Roman"/>
        </w:rPr>
        <w:t xml:space="preserve">on covered by model attention — rather than by a symmetric one, on the reasoning that lesion coverage is the clinically meaningful direction and that a symmetric measure penalises diffuse attention for being diffuse. Intersection-over-Union is retained as </w:t>
      </w:r>
      <w:r>
        <w:rPr>
          <w:rFonts w:cs="Times New Roman"/>
        </w:rPr>
        <w:t>a secondary measure, and both are compared per lesion type against pixel-level annotation. What such a measurement can establish is alignment between model evidence and expert annotation; activation maps are an interpretability instrument and do not consti</w:t>
      </w:r>
      <w:r>
        <w:rPr>
          <w:rFonts w:cs="Times New Roman"/>
        </w:rPr>
        <w:t>tute clinical localisation of pathology.</w:t>
      </w:r>
    </w:p>
    <w:p w14:paraId="03C7ED18" w14:textId="77777777" w:rsidR="001F5126" w:rsidRDefault="005C193E">
      <w:pPr>
        <w:ind w:firstLine="709"/>
        <w:jc w:val="both"/>
      </w:pPr>
      <w:r>
        <w:rPr>
          <w:rFonts w:cs="Times New Roman"/>
          <w:b/>
        </w:rPr>
        <w:t>5. Direct measurement of domain-shift reduction.</w:t>
      </w:r>
      <w:r>
        <w:rPr>
          <w:rFonts w:cs="Times New Roman"/>
        </w:rPr>
        <w:t xml:space="preserve"> Work asserting that preprocessing improves cross-domain robustness ordinarily demonstrates the assertion through its consequence — external accuracy — and leaves the </w:t>
      </w:r>
      <w:r>
        <w:rPr>
          <w:rFonts w:cs="Times New Roman"/>
        </w:rPr>
        <w:t>postulated mechanism, a reduction in distributional distance, unmeasured. Here the mechanism is measured directly: source-to-target distance is computed at the penultimate layer under both configurations across six external corpora, with interval estimates</w:t>
      </w:r>
      <w:r>
        <w:rPr>
          <w:rFonts w:cs="Times New Roman"/>
        </w:rPr>
        <w:t xml:space="preserve"> on the paired reduction, at the cost of forward passes only. Two features of the design carry </w:t>
      </w:r>
      <w:r>
        <w:rPr>
          <w:rFonts w:cs="Times New Roman"/>
        </w:rPr>
        <w:lastRenderedPageBreak/>
        <w:t>the novelty. Normalisation uses source-domain statistics and is never recomputed on the target, so any convergence observed is a property of the preprocessing ra</w:t>
      </w:r>
      <w:r>
        <w:rPr>
          <w:rFonts w:cs="Times New Roman"/>
        </w:rPr>
        <w:t>ther than of a procedure fitted to the target. And the measurement's falsifiability was recorded before it was made: because two stages of the pipeline are bound to the source domain by construction, a reversal — variability reduced within the source domai</w:t>
      </w:r>
      <w:r>
        <w:rPr>
          <w:rFonts w:cs="Times New Roman"/>
        </w:rPr>
        <w:t>n while increased across domains — was a live possibility, and would have been a finding rather than a failed measurement.</w:t>
      </w:r>
    </w:p>
    <w:p w14:paraId="27DF65DF" w14:textId="77777777" w:rsidR="001F5126" w:rsidRDefault="005C193E">
      <w:pPr>
        <w:ind w:firstLine="709"/>
        <w:jc w:val="both"/>
      </w:pPr>
      <w:r>
        <w:rPr>
          <w:rFonts w:cs="Times New Roman"/>
          <w:b/>
        </w:rPr>
        <w:t>6. Decomposition of a composite effect by cumulative ablation.</w:t>
      </w:r>
      <w:r>
        <w:rPr>
          <w:rFonts w:cs="Times New Roman"/>
        </w:rPr>
        <w:t xml:space="preserve"> The factorial design necessarily confounds two axes, since the two arm</w:t>
      </w:r>
      <w:r>
        <w:rPr>
          <w:rFonts w:cs="Times New Roman"/>
        </w:rPr>
        <w:t>s differ in preprocessing and in initialisation together. A cumulative ablation conducted under a single initialisation separates the preprocessing contribution from that confound. The fence belongs in the same breath: this decomposition does not retroacti</w:t>
      </w:r>
      <w:r>
        <w:rPr>
          <w:rFonts w:cs="Times New Roman"/>
        </w:rPr>
        <w:t>vely convert the factorial experiment into a single-factor manipulation, and no claim about the isolated effect of preprocessing is made on the strength of the factorial design itself.</w:t>
      </w:r>
    </w:p>
    <w:p w14:paraId="4053DFAC" w14:textId="77777777" w:rsidR="001F5126" w:rsidRDefault="005C193E">
      <w:pPr>
        <w:ind w:firstLine="709"/>
        <w:jc w:val="both"/>
      </w:pPr>
      <w:r>
        <w:rPr>
          <w:rFonts w:cs="Times New Roman"/>
          <w:b/>
        </w:rPr>
        <w:t xml:space="preserve">7. In-domain initialisation admitted by an acceptance gate — including </w:t>
      </w:r>
      <w:r>
        <w:rPr>
          <w:rFonts w:cs="Times New Roman"/>
          <w:b/>
        </w:rPr>
        <w:t>a negative result.</w:t>
      </w:r>
      <w:r>
        <w:rPr>
          <w:rFonts w:cs="Times New Roman"/>
        </w:rPr>
        <w:t xml:space="preserve"> The integrated configuration is initialised from in-domain rather than natural-image pretraining, with the choice among candidate initialisations settled by a frozen-backbone linear-probe gate rather than by assumption. Label-free self-supervision trained</w:t>
      </w:r>
      <w:r>
        <w:rPr>
          <w:rFonts w:cs="Times New Roman"/>
        </w:rPr>
        <w:t xml:space="preserve"> from scratch on the in-domain corpus failed that gate, across several protocols of the same family and without improvement from longer training. That outcome is reported as evidence about the objective and the corpus, not omitted; the gate exists precisel</w:t>
      </w:r>
      <w:r>
        <w:rPr>
          <w:rFonts w:cs="Times New Roman"/>
        </w:rPr>
        <w:t>y so that an initialisation may fail it.</w:t>
      </w:r>
    </w:p>
    <w:p w14:paraId="6CB8A425" w14:textId="77777777" w:rsidR="001F5126" w:rsidRDefault="005C193E">
      <w:pPr>
        <w:ind w:firstLine="709"/>
        <w:jc w:val="both"/>
      </w:pPr>
      <w:r>
        <w:rPr>
          <w:rFonts w:cs="Times New Roman"/>
          <w:b/>
        </w:rPr>
        <w:t>8. The tiered validation architecture.</w:t>
      </w:r>
      <w:r>
        <w:rPr>
          <w:rFonts w:cs="Times New Roman"/>
        </w:rPr>
        <w:t xml:space="preserve"> Eight public and clinical corpora are organised by function — training and ablation, external public evaluation, external clinical evaluation, device-domain evaluation — spanni</w:t>
      </w:r>
      <w:r>
        <w:rPr>
          <w:rFonts w:cs="Times New Roman"/>
        </w:rPr>
        <w:t>ng four camera manufacturers and several independent grading protocols. The architecture is itself a design object: it is what allows a single trained configuration to be examined for in-domain performance, transfer, attention alignment, clinical-corpus be</w:t>
      </w:r>
      <w:r>
        <w:rPr>
          <w:rFonts w:cs="Times New Roman"/>
        </w:rPr>
        <w:t>haviour and device variability without retraining between examinations.</w:t>
      </w:r>
    </w:p>
    <w:p w14:paraId="027E1768" w14:textId="77777777" w:rsidR="001F5126" w:rsidRDefault="005C193E">
      <w:pPr>
        <w:ind w:firstLine="709"/>
        <w:jc w:val="both"/>
      </w:pPr>
      <w:r>
        <w:rPr>
          <w:rFonts w:cs="Times New Roman"/>
          <w:b/>
        </w:rPr>
        <w:t>9. Identification of a defect shared by three transfer measures in common use.</w:t>
      </w:r>
      <w:r>
        <w:rPr>
          <w:rFonts w:cs="Times New Roman"/>
        </w:rPr>
        <w:t xml:space="preserve"> The degradation quantity in which external robustness is conventionally expressed, the generalisation rat</w:t>
      </w:r>
      <w:r>
        <w:rPr>
          <w:rFonts w:cs="Times New Roman"/>
        </w:rPr>
        <w:t>io, and the retention ratio all normalise or difference an arm's external performance against that same arm's in-domain performance. Each therefore penalises an arm for its in-domain strength, and the first of them is satisfiable only by an arm that exceed</w:t>
      </w:r>
      <w:r>
        <w:rPr>
          <w:rFonts w:cs="Times New Roman"/>
        </w:rPr>
        <w:t>s its comparator more on unfamiliar data than on familiar. The identification is analytic, and it is strictly descriptive: it rehabilitates no result of this work, and no claim in this dissertation is rescued by it.</w:t>
      </w:r>
    </w:p>
    <w:p w14:paraId="3A549CEA" w14:textId="77777777" w:rsidR="001F5126" w:rsidRDefault="005C193E">
      <w:pPr>
        <w:ind w:firstLine="709"/>
        <w:jc w:val="both"/>
      </w:pPr>
      <w:r>
        <w:rPr>
          <w:rFonts w:cs="Times New Roman"/>
          <w:b/>
        </w:rPr>
        <w:t>10. Two contributions that are non-empir</w:t>
      </w:r>
      <w:r>
        <w:rPr>
          <w:rFonts w:cs="Times New Roman"/>
          <w:b/>
        </w:rPr>
        <w:t>ical by design.</w:t>
      </w:r>
      <w:r>
        <w:rPr>
          <w:rFonts w:cs="Times New Roman"/>
        </w:rPr>
        <w:t xml:space="preserve"> A coupled thermal-optical model of fundus tissue response under laser exposure is developed as a theoretical and computational contribution only; it is not offered as a clinically validated model. A modular architecture for an automated scr</w:t>
      </w:r>
      <w:r>
        <w:rPr>
          <w:rFonts w:cs="Times New Roman"/>
        </w:rPr>
        <w:t>eening system in resource-limited environments is specified as a design contribution only; no prototype was implemented and no field testing was conducted.</w:t>
      </w:r>
    </w:p>
    <w:p w14:paraId="5B149653" w14:textId="77777777" w:rsidR="001F5126" w:rsidRDefault="005C193E">
      <w:pPr>
        <w:ind w:firstLine="709"/>
        <w:jc w:val="both"/>
      </w:pPr>
      <w:r>
        <w:rPr>
          <w:rFonts w:cs="Times New Roman"/>
        </w:rPr>
        <w:t>Two things this inventory does not assert should be said plainly. No item constitutes a claim of sup</w:t>
      </w:r>
      <w:r>
        <w:rPr>
          <w:rFonts w:cs="Times New Roman"/>
        </w:rPr>
        <w:t xml:space="preserve">eriority over any named published system, and none </w:t>
      </w:r>
      <w:r>
        <w:rPr>
          <w:rFonts w:cs="Times New Roman"/>
        </w:rPr>
        <w:lastRenderedPageBreak/>
        <w:t xml:space="preserve">constitutes a claim of clinical validity or of readiness for deployment. Nor does any item attribute an improvement to preprocessing considered in isolation: where the compared configurations differ along </w:t>
      </w:r>
      <w:r>
        <w:rPr>
          <w:rFonts w:cs="Times New Roman"/>
        </w:rPr>
        <w:t>more than one axis, what is new is the configuration and the evidence about it, not a decomposition the design does not support.</w:t>
      </w:r>
    </w:p>
    <w:p w14:paraId="3FD7CC6A" w14:textId="77777777" w:rsidR="001F5126" w:rsidRDefault="005C193E">
      <w:pPr>
        <w:keepNext/>
        <w:spacing w:before="240" w:after="120"/>
        <w:ind w:firstLine="709"/>
      </w:pPr>
      <w:r>
        <w:rPr>
          <w:rFonts w:cs="Times New Roman"/>
          <w:b/>
        </w:rPr>
        <w:t>§0.8 Provisions Submitted for Defence</w:t>
      </w:r>
    </w:p>
    <w:p w14:paraId="54C9C550" w14:textId="77777777" w:rsidR="001F5126" w:rsidRDefault="005C193E">
      <w:pPr>
        <w:ind w:firstLine="709"/>
        <w:jc w:val="both"/>
      </w:pPr>
      <w:r>
        <w:rPr>
          <w:rFonts w:cs="Times New Roman"/>
        </w:rPr>
        <w:t>Each proposition below is submitted for contestation at the strength assigned to it in th</w:t>
      </w:r>
      <w:r>
        <w:rPr>
          <w:rFonts w:cs="Times New Roman"/>
        </w:rPr>
        <w:t>e reliability validation, against a promotion condition fixed before the corresponding experiment was conducted. Every empirical provision carries a qualification, and the qualification is not detachable: a provision stated without it is a different and st</w:t>
      </w:r>
      <w:r>
        <w:rPr>
          <w:rFonts w:cs="Times New Roman"/>
        </w:rPr>
        <w:t>ronger proposition than the evidence supports, and is not the one defended here. The claim register skips one identifier, which is not in use; the gap is left open rather than closed by renumbering.</w:t>
      </w:r>
    </w:p>
    <w:p w14:paraId="5BA380DA" w14:textId="77777777" w:rsidR="001F5126" w:rsidRDefault="005C193E">
      <w:pPr>
        <w:ind w:firstLine="709"/>
        <w:jc w:val="both"/>
      </w:pPr>
      <w:r>
        <w:rPr>
          <w:rFonts w:cs="Times New Roman"/>
          <w:b/>
        </w:rPr>
        <w:t>Conceptual provision.</w:t>
      </w:r>
    </w:p>
    <w:p w14:paraId="2A930F87" w14:textId="77777777" w:rsidR="001F5126" w:rsidRDefault="005C193E">
      <w:pPr>
        <w:ind w:firstLine="709"/>
        <w:jc w:val="both"/>
      </w:pPr>
      <w:r>
        <w:rPr>
          <w:rFonts w:cs="Times New Roman"/>
          <w:b/>
        </w:rPr>
        <w:t>1.</w:t>
      </w:r>
      <w:r>
        <w:rPr>
          <w:rFonts w:cs="Times New Roman"/>
        </w:rPr>
        <w:t xml:space="preserve"> </w:t>
      </w:r>
      <w:r>
        <w:rPr>
          <w:rFonts w:cs="Times New Roman"/>
          <w:i/>
        </w:rPr>
        <w:t>(PC-0)</w:t>
      </w:r>
      <w:r>
        <w:rPr>
          <w:rFonts w:cs="Times New Roman"/>
        </w:rPr>
        <w:t xml:space="preserve"> Preprocessing of fundus i</w:t>
      </w:r>
      <w:r>
        <w:rPr>
          <w:rFonts w:cs="Times New Roman"/>
        </w:rPr>
        <w:t>mages is a formalisable and experimentally testable component of the diagnostic model rather than ancillary preparation of the data — the reframing from the end-to-end paradigm P1 to the integrated paradigm P2. This provision is methodological and non-empi</w:t>
      </w:r>
      <w:r>
        <w:rPr>
          <w:rFonts w:cs="Times New Roman"/>
        </w:rPr>
        <w:t>rical: no experiment in this work promotes or refutes it. The experimental results are consistent with it under the conditions tested, and consistency under tested conditions is not a universal demonstration.</w:t>
      </w:r>
    </w:p>
    <w:p w14:paraId="66C769D5" w14:textId="77777777" w:rsidR="001F5126" w:rsidRDefault="005C193E">
      <w:pPr>
        <w:ind w:firstLine="709"/>
        <w:jc w:val="both"/>
      </w:pPr>
      <w:r>
        <w:rPr>
          <w:rFonts w:cs="Times New Roman"/>
          <w:b/>
        </w:rPr>
        <w:t>Empirical provisions.</w:t>
      </w:r>
    </w:p>
    <w:p w14:paraId="0B340EA3" w14:textId="77777777" w:rsidR="001F5126" w:rsidRDefault="005C193E">
      <w:pPr>
        <w:ind w:firstLine="709"/>
        <w:jc w:val="both"/>
      </w:pPr>
      <w:r>
        <w:rPr>
          <w:rFonts w:cs="Times New Roman"/>
          <w:b/>
        </w:rPr>
        <w:t>2.</w:t>
      </w:r>
      <w:r>
        <w:rPr>
          <w:rFonts w:cs="Times New Roman"/>
        </w:rPr>
        <w:t xml:space="preserve"> </w:t>
      </w:r>
      <w:r>
        <w:rPr>
          <w:rFonts w:cs="Times New Roman"/>
          <w:i/>
        </w:rPr>
        <w:t>(PC-1)</w:t>
      </w:r>
      <w:r>
        <w:rPr>
          <w:rFonts w:cs="Times New Roman"/>
        </w:rPr>
        <w:t xml:space="preserve"> The integrated </w:t>
      </w:r>
      <w:r>
        <w:rPr>
          <w:rFonts w:cs="Times New Roman"/>
        </w:rPr>
        <w:t>configuration dominates the baseline configuration in five-class classification on the training corpus, on both architectures, under the conjunctive criterion in all three of its components, with the effect surviving correction for multiple comparisons and</w:t>
      </w:r>
      <w:r>
        <w:rPr>
          <w:rFonts w:cs="Times New Roman"/>
        </w:rPr>
        <w:t xml:space="preserve"> showing no interaction with the choice of architecture. The provision concerns the </w:t>
      </w:r>
      <w:r>
        <w:rPr>
          <w:rFonts w:cs="Times New Roman"/>
          <w:i/>
        </w:rPr>
        <w:t>configuration</w:t>
      </w:r>
      <w:r>
        <w:rPr>
          <w:rFonts w:cs="Times New Roman"/>
        </w:rPr>
        <w:t>: the two arms differ in initialisation as well as in preprocessing, so no part of the effect is attributed here to preprocessing alone. The cumulative ablatio</w:t>
      </w:r>
      <w:r>
        <w:rPr>
          <w:rFonts w:cs="Times New Roman"/>
        </w:rPr>
        <w:t>n decomposes that composite under a single initialisation and recovers the whole in-domain gain, but decomposition is not dissolution — the factorial comparison remains a comparison of configurations differing along two axes.</w:t>
      </w:r>
    </w:p>
    <w:p w14:paraId="67223929" w14:textId="77777777" w:rsidR="001F5126" w:rsidRDefault="005C193E">
      <w:pPr>
        <w:ind w:firstLine="709"/>
        <w:jc w:val="both"/>
      </w:pPr>
      <w:r>
        <w:rPr>
          <w:rFonts w:cs="Times New Roman"/>
          <w:b/>
        </w:rPr>
        <w:t>3.</w:t>
      </w:r>
      <w:r>
        <w:rPr>
          <w:rFonts w:cs="Times New Roman"/>
        </w:rPr>
        <w:t xml:space="preserve"> </w:t>
      </w:r>
      <w:r>
        <w:rPr>
          <w:rFonts w:cs="Times New Roman"/>
          <w:i/>
        </w:rPr>
        <w:t>(PC-2)</w:t>
      </w:r>
      <w:r>
        <w:rPr>
          <w:rFonts w:cs="Times New Roman"/>
        </w:rPr>
        <w:t xml:space="preserve"> The dual-constraint </w:t>
      </w:r>
      <w:r>
        <w:rPr>
          <w:rFonts w:cs="Times New Roman"/>
        </w:rPr>
        <w:t>CLAHE parameters and the flat-field correction scale each exhibit an interior optimum within the ranges examined, confirmed on data held out from the selection, so the pipeline's photometric settings are neither arbitrary nor at a boundary. The provision i</w:t>
      </w:r>
      <w:r>
        <w:rPr>
          <w:rFonts w:cs="Times New Roman"/>
        </w:rPr>
        <w:t>s bounded to the ranges tested, and the optimal values are properties of this corpus and pipeline rather than portable constants.</w:t>
      </w:r>
    </w:p>
    <w:p w14:paraId="26F7D1B5" w14:textId="77777777" w:rsidR="001F5126" w:rsidRDefault="005C193E">
      <w:pPr>
        <w:ind w:firstLine="709"/>
        <w:jc w:val="both"/>
      </w:pPr>
      <w:r>
        <w:rPr>
          <w:rFonts w:cs="Times New Roman"/>
          <w:b/>
        </w:rPr>
        <w:t>4.</w:t>
      </w:r>
      <w:r>
        <w:rPr>
          <w:rFonts w:cs="Times New Roman"/>
        </w:rPr>
        <w:t xml:space="preserve"> </w:t>
      </w:r>
      <w:r>
        <w:rPr>
          <w:rFonts w:cs="Times New Roman"/>
          <w:i/>
        </w:rPr>
        <w:t>(PC-8)</w:t>
      </w:r>
      <w:r>
        <w:rPr>
          <w:rFonts w:cs="Times New Roman"/>
        </w:rPr>
        <w:t xml:space="preserve"> The contributions of the individual pipeline stages are separable, each exceeding the between-fold dispersion of its</w:t>
      </w:r>
      <w:r>
        <w:rPr>
          <w:rFonts w:cs="Times New Roman"/>
        </w:rPr>
        <w:t xml:space="preserve"> level, monotone across every fold, and orderable with the two photometric stages leading. The provision is defended </w:t>
      </w:r>
      <w:r>
        <w:rPr>
          <w:rFonts w:cs="Times New Roman"/>
          <w:b/>
        </w:rPr>
        <w:t>at the resolution of groupings only</w:t>
      </w:r>
      <w:r>
        <w:rPr>
          <w:rFonts w:cs="Times New Roman"/>
        </w:rPr>
        <w:t>: adjacent ranks lie within noise, no strict ordering from first to last stage is submitted, and the fie</w:t>
      </w:r>
      <w:r>
        <w:rPr>
          <w:rFonts w:cs="Times New Roman"/>
        </w:rPr>
        <w:t>ld-of-view mask channel was not isolated, since the ablation introduces it jointly with the crop.</w:t>
      </w:r>
    </w:p>
    <w:p w14:paraId="0C34D13E" w14:textId="77777777" w:rsidR="001F5126" w:rsidRDefault="005C193E">
      <w:pPr>
        <w:ind w:firstLine="709"/>
        <w:jc w:val="both"/>
      </w:pPr>
      <w:r>
        <w:rPr>
          <w:rFonts w:cs="Times New Roman"/>
          <w:b/>
        </w:rPr>
        <w:lastRenderedPageBreak/>
        <w:t>5.</w:t>
      </w:r>
      <w:r>
        <w:rPr>
          <w:rFonts w:cs="Times New Roman"/>
        </w:rPr>
        <w:t xml:space="preserve"> </w:t>
      </w:r>
      <w:r>
        <w:rPr>
          <w:rFonts w:cs="Times New Roman"/>
          <w:i/>
        </w:rPr>
        <w:t>(PC-11)</w:t>
      </w:r>
      <w:r>
        <w:rPr>
          <w:rFonts w:cs="Times New Roman"/>
        </w:rPr>
        <w:t xml:space="preserve"> The integrated configuration reduces the distance between the training distribution and each external distribution in the network's penultimate-layer feature space, on every external corpus examined, with each interval excluding zero, and without any targ</w:t>
      </w:r>
      <w:r>
        <w:rPr>
          <w:rFonts w:cs="Times New Roman"/>
        </w:rPr>
        <w:t xml:space="preserve">et-corpus statistic entering the transform. The provision is submitted </w:t>
      </w:r>
      <w:r>
        <w:rPr>
          <w:rFonts w:cs="Times New Roman"/>
          <w:b/>
        </w:rPr>
        <w:t>in direction only</w:t>
      </w:r>
      <w:r>
        <w:rPr>
          <w:rFonts w:cs="Times New Roman"/>
        </w:rPr>
        <w:t>. The magnitude of a distance reduction does not track the magnitude of the corresponding performance gain, and no argument in this work rests on such a correspondence.</w:t>
      </w:r>
      <w:r>
        <w:rPr>
          <w:rFonts w:cs="Times New Roman"/>
        </w:rPr>
        <w:t xml:space="preserve"> The claim is mechanistic — a property of the representation, not of diagnostic performance — and, because the distances are computed over model-dependent features, each arm is measured within its own representation space.</w:t>
      </w:r>
    </w:p>
    <w:p w14:paraId="614BEBBF" w14:textId="77777777" w:rsidR="001F5126" w:rsidRDefault="005C193E">
      <w:pPr>
        <w:ind w:firstLine="709"/>
        <w:jc w:val="both"/>
      </w:pPr>
      <w:r>
        <w:rPr>
          <w:rFonts w:cs="Times New Roman"/>
          <w:b/>
        </w:rPr>
        <w:t>6.</w:t>
      </w:r>
      <w:r>
        <w:rPr>
          <w:rFonts w:cs="Times New Roman"/>
        </w:rPr>
        <w:t xml:space="preserve"> </w:t>
      </w:r>
      <w:r>
        <w:rPr>
          <w:rFonts w:cs="Times New Roman"/>
          <w:i/>
        </w:rPr>
        <w:t>(PC-6)</w:t>
      </w:r>
      <w:r>
        <w:rPr>
          <w:rFonts w:cs="Times New Roman"/>
        </w:rPr>
        <w:t xml:space="preserve"> A model trained with th</w:t>
      </w:r>
      <w:r>
        <w:rPr>
          <w:rFonts w:cs="Times New Roman"/>
        </w:rPr>
        <w:t xml:space="preserve">e pipeline transfers to an independent public corpus without retraining, clearing the pre-registered generalisation threshold and exceeding the baseline on every grade. The qualification is stated with the provision: the baseline configuration also clears </w:t>
      </w:r>
      <w:r>
        <w:rPr>
          <w:rFonts w:cs="Times New Roman"/>
        </w:rPr>
        <w:t>that threshold, so the criterion does not discriminate between the arms. What is defended is the comparison — the pipeline improves a transfer that was already acceptable rather than rescuing one that would otherwise fail.</w:t>
      </w:r>
    </w:p>
    <w:p w14:paraId="389FEF61" w14:textId="77777777" w:rsidR="001F5126" w:rsidRDefault="005C193E">
      <w:pPr>
        <w:ind w:firstLine="709"/>
        <w:jc w:val="both"/>
      </w:pPr>
      <w:r>
        <w:rPr>
          <w:rFonts w:cs="Times New Roman"/>
          <w:b/>
        </w:rPr>
        <w:t>7.</w:t>
      </w:r>
      <w:r>
        <w:rPr>
          <w:rFonts w:cs="Times New Roman"/>
        </w:rPr>
        <w:t xml:space="preserve"> </w:t>
      </w:r>
      <w:r>
        <w:rPr>
          <w:rFonts w:cs="Times New Roman"/>
          <w:i/>
        </w:rPr>
        <w:t>(PC-7)</w:t>
      </w:r>
      <w:r>
        <w:rPr>
          <w:rFonts w:cs="Times New Roman"/>
        </w:rPr>
        <w:t xml:space="preserve"> Model attention aligns </w:t>
      </w:r>
      <w:r>
        <w:rPr>
          <w:rFonts w:cs="Times New Roman"/>
        </w:rPr>
        <w:t xml:space="preserve">more closely with expert pixel-level lesion annotation under the integrated configuration, on all four annotated lesion types, on both the primary and the secondary measure, and robustly across the attention threshold. The provision is bounded to </w:t>
      </w:r>
      <w:r>
        <w:rPr>
          <w:rFonts w:cs="Times New Roman"/>
          <w:b/>
        </w:rPr>
        <w:t>alignment</w:t>
      </w:r>
      <w:r>
        <w:rPr>
          <w:rFonts w:cs="Times New Roman"/>
          <w:b/>
        </w:rPr>
        <w:t xml:space="preserve"> between model evidence and expert annotation</w:t>
      </w:r>
      <w:r>
        <w:rPr>
          <w:rFonts w:cs="Times New Roman"/>
        </w:rPr>
        <w:t xml:space="preserve">: activation maps do not constitute clinical localisation of pathology, and neither configuration is claimed to detect or delineate lesions. The evidence rests on one annotated corpus and the models of a single </w:t>
      </w:r>
      <w:r>
        <w:rPr>
          <w:rFonts w:cs="Times New Roman"/>
        </w:rPr>
        <w:t>fold, and the qualitative examination on the clinical corpus that the hypothesis also contemplates was not carried out.</w:t>
      </w:r>
    </w:p>
    <w:p w14:paraId="6AAF32C7" w14:textId="77777777" w:rsidR="001F5126" w:rsidRDefault="005C193E">
      <w:pPr>
        <w:ind w:firstLine="709"/>
        <w:jc w:val="both"/>
      </w:pPr>
      <w:r>
        <w:rPr>
          <w:rFonts w:cs="Times New Roman"/>
          <w:b/>
        </w:rPr>
        <w:t>8.</w:t>
      </w:r>
      <w:r>
        <w:rPr>
          <w:rFonts w:cs="Times New Roman"/>
        </w:rPr>
        <w:t xml:space="preserve"> </w:t>
      </w:r>
      <w:r>
        <w:rPr>
          <w:rFonts w:cs="Times New Roman"/>
          <w:i/>
        </w:rPr>
        <w:t>(PC-9)</w:t>
      </w:r>
      <w:r>
        <w:rPr>
          <w:rFonts w:cs="Times New Roman"/>
        </w:rPr>
        <w:t xml:space="preserve"> Classification performance is maintained across every camera grouping examined, and — substantively — the dispersion of perfor</w:t>
      </w:r>
      <w:r>
        <w:rPr>
          <w:rFonts w:cs="Times New Roman"/>
        </w:rPr>
        <w:t>mance across those groupings is reduced under the integrated configuration, the range being compressed rather than displaced. Three qualifications travel with it: both configurations clear the retention floor, so the floor does not discriminate; two of the</w:t>
      </w:r>
      <w:r>
        <w:rPr>
          <w:rFonts w:cs="Times New Roman"/>
        </w:rPr>
        <w:t xml:space="preserve"> five groupings are the external clinical corpora themselves and therefore furnish no independent replication; and three groupings aggregate several camera models rather than identifying a single device. No part of this provision constitutes device certifi</w:t>
      </w:r>
      <w:r>
        <w:rPr>
          <w:rFonts w:cs="Times New Roman"/>
        </w:rPr>
        <w:t>cation, regulatory compliance, or a claim of device-agnostic deployment readiness.</w:t>
      </w:r>
    </w:p>
    <w:p w14:paraId="5E3BF4A0" w14:textId="77777777" w:rsidR="001F5126" w:rsidRDefault="005C193E">
      <w:pPr>
        <w:ind w:firstLine="709"/>
        <w:jc w:val="both"/>
      </w:pPr>
      <w:r>
        <w:rPr>
          <w:rFonts w:cs="Times New Roman"/>
          <w:b/>
        </w:rPr>
        <w:t>9.</w:t>
      </w:r>
      <w:r>
        <w:rPr>
          <w:rFonts w:cs="Times New Roman"/>
        </w:rPr>
        <w:t xml:space="preserve"> </w:t>
      </w:r>
      <w:r>
        <w:rPr>
          <w:rFonts w:cs="Times New Roman"/>
          <w:i/>
        </w:rPr>
        <w:t>(PC-10)</w:t>
      </w:r>
      <w:r>
        <w:rPr>
          <w:rFonts w:cs="Times New Roman"/>
        </w:rPr>
        <w:t xml:space="preserve"> The integrated configuration attains higher absolute weighted F1 than the baseline on both external clinical corpora, each difference reaching the minimal clinica</w:t>
      </w:r>
      <w:r>
        <w:rPr>
          <w:rFonts w:cs="Times New Roman"/>
        </w:rPr>
        <w:t xml:space="preserve">lly important difference with its confidence interval excluding zero, evaluated on each corpus separately and without aggregation. The provision is about </w:t>
      </w:r>
      <w:r>
        <w:rPr>
          <w:rFonts w:cs="Times New Roman"/>
          <w:b/>
        </w:rPr>
        <w:t>absolute external performance, not resistance to degradation</w:t>
      </w:r>
      <w:r>
        <w:rPr>
          <w:rFonts w:cs="Times New Roman"/>
        </w:rPr>
        <w:t>: relative to their own in-domain levels t</w:t>
      </w:r>
      <w:r>
        <w:rPr>
          <w:rFonts w:cs="Times New Roman"/>
        </w:rPr>
        <w:t xml:space="preserve">he two configurations decline almost identically, and no reduced-degradation claim is made. The margin over the minimal important difference on the second corpus is </w:t>
      </w:r>
      <w:r>
        <w:rPr>
          <w:rFonts w:cs="Times New Roman"/>
          <w:b/>
        </w:rPr>
        <w:t>0.0041</w:t>
      </w:r>
      <w:r>
        <w:rPr>
          <w:rFonts w:cs="Times New Roman"/>
        </w:rPr>
        <w:t xml:space="preserve">, and the lower bound of that interval lies </w:t>
      </w:r>
      <w:r>
        <w:rPr>
          <w:rFonts w:cs="Times New Roman"/>
        </w:rPr>
        <w:lastRenderedPageBreak/>
        <w:t>below the minimal important difference; t</w:t>
      </w:r>
      <w:r>
        <w:rPr>
          <w:rFonts w:cs="Times New Roman"/>
        </w:rPr>
        <w:t>he acceptance form permits this, and it is stated here rather than left for a reader to compute.</w:t>
      </w:r>
    </w:p>
    <w:p w14:paraId="3D249363" w14:textId="77777777" w:rsidR="001F5126" w:rsidRDefault="005C193E">
      <w:pPr>
        <w:ind w:firstLine="709"/>
        <w:jc w:val="both"/>
      </w:pPr>
      <w:r>
        <w:rPr>
          <w:rFonts w:cs="Times New Roman"/>
          <w:b/>
        </w:rPr>
        <w:t>Methodological provision.</w:t>
      </w:r>
    </w:p>
    <w:p w14:paraId="3F372112" w14:textId="77777777" w:rsidR="001F5126" w:rsidRDefault="005C193E">
      <w:pPr>
        <w:ind w:firstLine="709"/>
        <w:jc w:val="both"/>
      </w:pPr>
      <w:r>
        <w:rPr>
          <w:rFonts w:cs="Times New Roman"/>
          <w:b/>
        </w:rPr>
        <w:t>10.</w:t>
      </w:r>
      <w:r>
        <w:rPr>
          <w:rFonts w:cs="Times New Roman"/>
        </w:rPr>
        <w:t xml:space="preserve"> Three measures in common use for expressing external robustness — the degradation quantity, the generalisation ratio and the retention ratio — share a structural defect: each normalises or differences an arm's external performance against that same arm's </w:t>
      </w:r>
      <w:r>
        <w:rPr>
          <w:rFonts w:cs="Times New Roman"/>
        </w:rPr>
        <w:t>in-domain performance, and therefore penalises an arm for its in-domain strength. In the first case the comparison reduces algebraically to the fixed in-domain margin minus the very quantity under test. The identification is analytic rather than empirical,</w:t>
      </w:r>
      <w:r>
        <w:rPr>
          <w:rFonts w:cs="Times New Roman"/>
        </w:rPr>
        <w:t xml:space="preserve"> and it is submitted as </w:t>
      </w:r>
      <w:r>
        <w:rPr>
          <w:rFonts w:cs="Times New Roman"/>
          <w:b/>
        </w:rPr>
        <w:t>strictly descriptive</w:t>
      </w:r>
      <w:r>
        <w:rPr>
          <w:rFonts w:cs="Times New Roman"/>
        </w:rPr>
        <w:t>: it rehabilitates no result of this work, and no provision above is rescued by it.</w:t>
      </w:r>
    </w:p>
    <w:p w14:paraId="40FC7CCA" w14:textId="77777777" w:rsidR="001F5126" w:rsidRDefault="005C193E">
      <w:pPr>
        <w:ind w:firstLine="709"/>
        <w:jc w:val="both"/>
      </w:pPr>
      <w:r>
        <w:rPr>
          <w:rFonts w:cs="Times New Roman"/>
          <w:b/>
        </w:rPr>
        <w:t>Design and theoretical provisions.</w:t>
      </w:r>
    </w:p>
    <w:p w14:paraId="314C35A3" w14:textId="77777777" w:rsidR="001F5126" w:rsidRDefault="005C193E">
      <w:pPr>
        <w:ind w:firstLine="709"/>
        <w:jc w:val="both"/>
      </w:pPr>
      <w:r>
        <w:rPr>
          <w:rFonts w:cs="Times New Roman"/>
          <w:b/>
        </w:rPr>
        <w:t>11.</w:t>
      </w:r>
      <w:r>
        <w:rPr>
          <w:rFonts w:cs="Times New Roman"/>
        </w:rPr>
        <w:t xml:space="preserve"> </w:t>
      </w:r>
      <w:r>
        <w:rPr>
          <w:rFonts w:cs="Times New Roman"/>
          <w:i/>
        </w:rPr>
        <w:t>(PC-4, PC-5)</w:t>
      </w:r>
      <w:r>
        <w:rPr>
          <w:rFonts w:cs="Times New Roman"/>
        </w:rPr>
        <w:t xml:space="preserve"> A coupled thermal-optical model of fundus tissue response under laser exposu</w:t>
      </w:r>
      <w:r>
        <w:rPr>
          <w:rFonts w:cs="Times New Roman"/>
        </w:rPr>
        <w:t>re, submitted as a theoretical and computational contribution and not as a clinically validated model; and a modular architecture for an automated screening system in resource-limited environments, submitted as a design specification, no prototype having b</w:t>
      </w:r>
      <w:r>
        <w:rPr>
          <w:rFonts w:cs="Times New Roman"/>
        </w:rPr>
        <w:t>een implemented and no field testing conducted.</w:t>
      </w:r>
    </w:p>
    <w:p w14:paraId="53B28967" w14:textId="77777777" w:rsidR="001F5126" w:rsidRDefault="005C193E">
      <w:pPr>
        <w:ind w:firstLine="709"/>
        <w:jc w:val="both"/>
      </w:pPr>
      <w:r>
        <w:rPr>
          <w:rFonts w:cs="Times New Roman"/>
        </w:rPr>
        <w:t>One further result is offered as an observation rather than as a provision. In a preregistered evaluation on a corpus roughly one-seventieth the size of the training corpus, with both arms trained from the sa</w:t>
      </w:r>
      <w:r>
        <w:rPr>
          <w:rFonts w:cs="Times New Roman"/>
        </w:rPr>
        <w:t xml:space="preserve">me initialisation, the integrated configuration was again the stronger, by a margin </w:t>
      </w:r>
      <w:r>
        <w:rPr>
          <w:rFonts w:cs="Times New Roman"/>
          <w:b/>
        </w:rPr>
        <w:t>comparable to, and not larger than</w:t>
      </w:r>
      <w:r>
        <w:rPr>
          <w:rFonts w:cs="Times New Roman"/>
        </w:rPr>
        <w:t xml:space="preserve">, the margin measured with abundant data. That the advantage does not grow as data become scarce is informative in itself, and it is more </w:t>
      </w:r>
      <w:r>
        <w:rPr>
          <w:rFonts w:cs="Times New Roman"/>
        </w:rPr>
        <w:t>consistent with the pipeline altering the feature space than with its substituting for absent examples. The clinical corpus involved cannot be redistributed, so this result is not externally reproducible.</w:t>
      </w:r>
    </w:p>
    <w:p w14:paraId="034E106F" w14:textId="77777777" w:rsidR="001F5126" w:rsidRDefault="005C193E">
      <w:pPr>
        <w:ind w:firstLine="709"/>
        <w:jc w:val="both"/>
      </w:pPr>
      <w:r>
        <w:rPr>
          <w:rFonts w:cs="Times New Roman"/>
        </w:rPr>
        <w:t xml:space="preserve">Finally, what is </w:t>
      </w:r>
      <w:r>
        <w:rPr>
          <w:rFonts w:cs="Times New Roman"/>
          <w:i/>
        </w:rPr>
        <w:t>not</w:t>
      </w:r>
      <w:r>
        <w:rPr>
          <w:rFonts w:cs="Times New Roman"/>
        </w:rPr>
        <w:t xml:space="preserve"> submitted. No provision assert</w:t>
      </w:r>
      <w:r>
        <w:rPr>
          <w:rFonts w:cs="Times New Roman"/>
        </w:rPr>
        <w:t xml:space="preserve">s clinical validity, readiness for unsupervised deployment, device certification, localisation of pathology, or superiority over any named published system, and none extends beyond the corpora, devices and hardware on which the results were obtained. That </w:t>
      </w:r>
      <w:r>
        <w:rPr>
          <w:rFonts w:cs="Times New Roman"/>
        </w:rPr>
        <w:t xml:space="preserve">the empirical provisions stand uniformly at the highest available level follows from the narrowness with which each is stated and from the fact that every promotion condition was fixed before its experiment was run; it is a property of how the claims were </w:t>
      </w:r>
      <w:r>
        <w:rPr>
          <w:rFonts w:cs="Times New Roman"/>
        </w:rPr>
        <w:t>specified, not a measure of their importance.</w:t>
      </w:r>
    </w:p>
    <w:p w14:paraId="64D927E5" w14:textId="77777777" w:rsidR="001F5126" w:rsidRDefault="005C193E">
      <w:pPr>
        <w:keepNext/>
        <w:spacing w:before="240" w:after="120"/>
        <w:ind w:firstLine="709"/>
      </w:pPr>
      <w:r>
        <w:rPr>
          <w:rFonts w:cs="Times New Roman"/>
          <w:b/>
        </w:rPr>
        <w:t>§0.7 Methodological Basis</w:t>
      </w:r>
    </w:p>
    <w:p w14:paraId="79DC7786" w14:textId="77777777" w:rsidR="001F5126" w:rsidRDefault="005C193E">
      <w:pPr>
        <w:ind w:firstLine="709"/>
        <w:jc w:val="both"/>
      </w:pPr>
      <w:r>
        <w:rPr>
          <w:rFonts w:cs="Times New Roman"/>
        </w:rPr>
        <w:t>The methodological basis of this research is controlled experimental comparison. Configurations are contrasted with everything outside the manipulated factor held fixed — the same corp</w:t>
      </w:r>
      <w:r>
        <w:rPr>
          <w:rFonts w:cs="Times New Roman"/>
        </w:rPr>
        <w:t>us, the same patient-level partitioning, the same training budget, the same computational hardware, and the same evaluation protocol — so that a difference in outcome is interpretable as a difference between the configurations rather than between the condi</w:t>
      </w:r>
      <w:r>
        <w:rPr>
          <w:rFonts w:cs="Times New Roman"/>
        </w:rPr>
        <w:t>tions under which they were obtained. The methods enumerated below are instruments in the service of that comparison, grouped by the role each plays.</w:t>
      </w:r>
    </w:p>
    <w:p w14:paraId="19E23FC6" w14:textId="77777777" w:rsidR="001F5126" w:rsidRDefault="005C193E">
      <w:pPr>
        <w:ind w:firstLine="709"/>
        <w:jc w:val="both"/>
      </w:pPr>
      <w:r>
        <w:rPr>
          <w:rFonts w:cs="Times New Roman"/>
          <w:b/>
        </w:rPr>
        <w:t>Image processing.</w:t>
      </w:r>
      <w:r>
        <w:rPr>
          <w:rFonts w:cs="Times New Roman"/>
        </w:rPr>
        <w:t xml:space="preserve"> Orientation is normalised by localising the optic disc and the fovea with a pre-trained,</w:t>
      </w:r>
      <w:r>
        <w:rPr>
          <w:rFonts w:cs="Times New Roman"/>
        </w:rPr>
        <w:t xml:space="preserve"> frozen heatmap-regression detector and rotating the </w:t>
      </w:r>
      <w:r>
        <w:rPr>
          <w:rFonts w:cs="Times New Roman"/>
        </w:rPr>
        <w:lastRenderedPageBreak/>
        <w:t>image so that the axis between them is horizontal; the detector is not co-trained with the classifier, so the preprocessing remains a fixed transform. Geometry is preserved by isotropic rescaling with ce</w:t>
      </w:r>
      <w:r>
        <w:rPr>
          <w:rFonts w:cs="Times New Roman"/>
        </w:rPr>
        <w:t>ntred zero-padding rather than by anisotropic stretching, and the resulting padding is made explicit to the network through a binary field-of-view mask supplied as an additional input channel. Illumination is corrected by adaptive flat-field subtraction wh</w:t>
      </w:r>
      <w:r>
        <w:rPr>
          <w:rFonts w:cs="Times New Roman"/>
        </w:rPr>
        <w:t>ose Gaussian scale is proportional to the per-image field-of-view diameter and which is applied inside the mask only. Local contrast is enhanced by contrast-limited adaptive histogram equalisation in the LAB colour space under a dual-constraint clip limit,</w:t>
      </w:r>
      <w:r>
        <w:rPr>
          <w:rFonts w:cs="Times New Roman"/>
        </w:rPr>
        <w:t xml:space="preserve"> applied stochastically during training. Intensities are finally standardised channel-wise using statistics computed from valid fundus pixels of the training corpus.</w:t>
      </w:r>
    </w:p>
    <w:p w14:paraId="17B55E95" w14:textId="77777777" w:rsidR="001F5126" w:rsidRDefault="005C193E">
      <w:pPr>
        <w:ind w:firstLine="709"/>
        <w:jc w:val="both"/>
      </w:pPr>
      <w:r>
        <w:rPr>
          <w:rFonts w:cs="Times New Roman"/>
          <w:b/>
        </w:rPr>
        <w:t>Learning.</w:t>
      </w:r>
      <w:r>
        <w:rPr>
          <w:rFonts w:cs="Times New Roman"/>
        </w:rPr>
        <w:t xml:space="preserve"> Classification uses two established convolutional backbones of differing family </w:t>
      </w:r>
      <w:r>
        <w:rPr>
          <w:rFonts w:cs="Times New Roman"/>
        </w:rPr>
        <w:t>and capacity. The baseline arm is initialised from natural-image pretraining; the integrated arm is initialised from in-domain pretraining, with the choice among candidate initialisations settled by a frozen-backbone linear-probe acceptance gate rather tha</w:t>
      </w:r>
      <w:r>
        <w:rPr>
          <w:rFonts w:cs="Times New Roman"/>
        </w:rPr>
        <w:t>n assumed — in-domain initialisation is not taken to transfer better by default, and an initialisation that fails the gate is not admitted. Class imbalance is addressed at the objective by focal loss with inverse-frequency weighting. Because the two arms d</w:t>
      </w:r>
      <w:r>
        <w:rPr>
          <w:rFonts w:cs="Times New Roman"/>
        </w:rPr>
        <w:t>iffer in initialisation as well as in preprocessing, the manipulated factor throughout is the configuration as a whole.</w:t>
      </w:r>
    </w:p>
    <w:p w14:paraId="23FA30D4" w14:textId="77777777" w:rsidR="001F5126" w:rsidRDefault="005C193E">
      <w:pPr>
        <w:ind w:firstLine="709"/>
        <w:jc w:val="both"/>
      </w:pPr>
      <w:r>
        <w:rPr>
          <w:rFonts w:cs="Times New Roman"/>
          <w:b/>
        </w:rPr>
        <w:t>Evaluation and inference.</w:t>
      </w:r>
      <w:r>
        <w:rPr>
          <w:rFonts w:cs="Times New Roman"/>
        </w:rPr>
        <w:t xml:space="preserve"> Diagnostic effectiveness is assessed on a fixed hierarchy of metrics: weighted F1 first, as the measure most d</w:t>
      </w:r>
      <w:r>
        <w:rPr>
          <w:rFonts w:cs="Times New Roman"/>
        </w:rPr>
        <w:t>irectly interpretable under a skewed grade distribution; then ROC-AUC as a threshold-independent measure; then Cohen's κ with quadratic weights, which penalises misgrading in proportion to its ordinal distance; and accuracy, reported for completeness but n</w:t>
      </w:r>
      <w:r>
        <w:rPr>
          <w:rFonts w:cs="Times New Roman"/>
        </w:rPr>
        <w:t>ot sufficient on its own under imbalance. Partitioning is patient-level stratified five-fold cross-validation, so that images of the same patient never span the training and evaluation sides. Differences are assessed by paired significance testing on the s</w:t>
      </w:r>
      <w:r>
        <w:rPr>
          <w:rFonts w:cs="Times New Roman"/>
        </w:rPr>
        <w:t>ame cases, by bootstrap interval estimation, and — where replication across folds exists — by a mixed-effects model that separates between-fold variation from the effect under test. Comparisons made together are corrected for multiplicity.</w:t>
      </w:r>
    </w:p>
    <w:p w14:paraId="502FFF6B" w14:textId="77777777" w:rsidR="001F5126" w:rsidRDefault="005C193E">
      <w:pPr>
        <w:ind w:firstLine="709"/>
        <w:jc w:val="both"/>
      </w:pPr>
      <w:r>
        <w:rPr>
          <w:rFonts w:cs="Times New Roman"/>
          <w:b/>
        </w:rPr>
        <w:t>Mechanism and in</w:t>
      </w:r>
      <w:r>
        <w:rPr>
          <w:rFonts w:cs="Times New Roman"/>
          <w:b/>
        </w:rPr>
        <w:t>terpretation.</w:t>
      </w:r>
      <w:r>
        <w:rPr>
          <w:rFonts w:cs="Times New Roman"/>
        </w:rPr>
        <w:t xml:space="preserve"> Model evidence is examined by gradient-weighted class activation, compared against pixel-level lesion annotation using Attention–Lesion Overlap as the primary measure and Intersection-over-Union as a secondary one. The distributional mechanis</w:t>
      </w:r>
      <w:r>
        <w:rPr>
          <w:rFonts w:cs="Times New Roman"/>
        </w:rPr>
        <w:t>m postulated by the central hypothesis is measured directly, by maximum mean discrepancy between source and target distributions over penultimate-layer features, with divergence over per-channel intensity histograms reported as informational context. The p</w:t>
      </w:r>
      <w:r>
        <w:rPr>
          <w:rFonts w:cs="Times New Roman"/>
        </w:rPr>
        <w:t>hotometric effect of the pipeline is characterised by contrast-to-noise ratio, image entropy and structural similarity.</w:t>
      </w:r>
    </w:p>
    <w:p w14:paraId="5C6693DF" w14:textId="77777777" w:rsidR="001F5126" w:rsidRDefault="005C193E">
      <w:pPr>
        <w:ind w:firstLine="709"/>
        <w:jc w:val="both"/>
      </w:pPr>
      <w:r>
        <w:rPr>
          <w:rFonts w:cs="Times New Roman"/>
        </w:rPr>
        <w:t>Two limitations of this apparatus are stated here rather than left to the validation chapter. Correction for multiplicity is scoped to t</w:t>
      </w:r>
      <w:r>
        <w:rPr>
          <w:rFonts w:cs="Times New Roman"/>
        </w:rPr>
        <w:t>he single experiment within which the comparisons were planned; no dissertation-wide error rate is claimed, and the reader should not treat the set of reported findings as jointly controlled. And several evaluations rest on the models of a single fitted fo</w:t>
      </w:r>
      <w:r>
        <w:rPr>
          <w:rFonts w:cs="Times New Roman"/>
        </w:rPr>
        <w:t xml:space="preserve">ld, so their </w:t>
      </w:r>
      <w:r>
        <w:rPr>
          <w:rFonts w:cs="Times New Roman"/>
        </w:rPr>
        <w:lastRenderedPageBreak/>
        <w:t>intervals quantify evaluation-corpus sampling alone and omit the variability that refitting would introduce; those intervals therefore understate total uncertainty, in a known direction.</w:t>
      </w:r>
    </w:p>
    <w:p w14:paraId="6643B058" w14:textId="77777777" w:rsidR="001F5126" w:rsidRDefault="005C193E">
      <w:pPr>
        <w:keepNext/>
        <w:spacing w:before="240" w:after="120"/>
        <w:ind w:firstLine="709"/>
      </w:pPr>
      <w:r>
        <w:rPr>
          <w:rFonts w:cs="Times New Roman"/>
          <w:b/>
        </w:rPr>
        <w:t>§0.9 Theoretical Significance</w:t>
      </w:r>
    </w:p>
    <w:p w14:paraId="4DD1141B" w14:textId="77777777" w:rsidR="001F5126" w:rsidRDefault="005C193E">
      <w:pPr>
        <w:ind w:firstLine="709"/>
        <w:jc w:val="both"/>
      </w:pPr>
      <w:r>
        <w:rPr>
          <w:rFonts w:cs="Times New Roman"/>
        </w:rPr>
        <w:t>The theoretical significan</w:t>
      </w:r>
      <w:r>
        <w:rPr>
          <w:rFonts w:cs="Times New Roman"/>
        </w:rPr>
        <w:t>ce of this research lies in how the problem is posed and measured rather than in any particular measurement.</w:t>
      </w:r>
    </w:p>
    <w:p w14:paraId="68FD3E7A" w14:textId="77777777" w:rsidR="001F5126" w:rsidRDefault="005C193E">
      <w:pPr>
        <w:ind w:firstLine="709"/>
        <w:jc w:val="both"/>
      </w:pPr>
      <w:r>
        <w:rPr>
          <w:rFonts w:cs="Times New Roman"/>
        </w:rPr>
        <w:t>The primary contribution is the reframing of preprocessing as a component of the model specification rather than as preparation of the data. If the</w:t>
      </w:r>
      <w:r>
        <w:rPr>
          <w:rFonts w:cs="Times New Roman"/>
        </w:rPr>
        <w:t xml:space="preserve"> transform applied before the first convolution determines the feature space the network operates in, then a model reported without that transform specified has not been fully described, and two models so reported cannot be compared as though only their ar</w:t>
      </w:r>
      <w:r>
        <w:rPr>
          <w:rFonts w:cs="Times New Roman"/>
        </w:rPr>
        <w:t>chitectures differed. The reframing therefore changes what counts as a complete description of a diagnostic model of this class, and with it what counts as a fair comparison between two of them.</w:t>
      </w:r>
    </w:p>
    <w:p w14:paraId="5652B306" w14:textId="77777777" w:rsidR="001F5126" w:rsidRDefault="005C193E">
      <w:pPr>
        <w:ind w:firstLine="709"/>
        <w:jc w:val="both"/>
      </w:pPr>
      <w:r>
        <w:rPr>
          <w:rFonts w:cs="Times New Roman"/>
        </w:rPr>
        <w:t>Three formalisations make previously informal choices explici</w:t>
      </w:r>
      <w:r>
        <w:rPr>
          <w:rFonts w:cs="Times New Roman"/>
        </w:rPr>
        <w:t>t and, in consequence, testable. The clip limit of contrast-limited adaptive histogram equalisation is expressed as the minimum of two constraints, one scaling with tile area and one a global ceiling, so that the enhancement strength becomes a parameter wi</w:t>
      </w:r>
      <w:r>
        <w:rPr>
          <w:rFonts w:cs="Times New Roman"/>
        </w:rPr>
        <w:t>th a stated form rather than a tuned constant; this formulation extends the candidate's previously published work on fundus image enhancement rather than originating here. Illumination correction is expressed with a scale that is a function of per-image ge</w:t>
      </w:r>
      <w:r>
        <w:rPr>
          <w:rFonts w:cs="Times New Roman"/>
        </w:rPr>
        <w:t>ometry rather than a fixed value, which makes the operator well-defined across images of differing field-of-view size. And the correspondence between model attention and expert annotation is expressed by an asymmetric overlap measure, with the asymmetry ar</w:t>
      </w:r>
      <w:r>
        <w:rPr>
          <w:rFonts w:cs="Times New Roman"/>
        </w:rPr>
        <w:t>gued from what is clinically meaningful — the fraction of a lesion that attention covers — rather than adopted from convention.</w:t>
      </w:r>
    </w:p>
    <w:p w14:paraId="3DAACBD1" w14:textId="77777777" w:rsidR="001F5126" w:rsidRDefault="005C193E">
      <w:pPr>
        <w:ind w:firstLine="709"/>
        <w:jc w:val="both"/>
      </w:pPr>
      <w:r>
        <w:rPr>
          <w:rFonts w:cs="Times New Roman"/>
        </w:rPr>
        <w:t>A fourth contribution is to render a postulated mechanism measurable. The proposition that preprocessing improves cross-domain b</w:t>
      </w:r>
      <w:r>
        <w:rPr>
          <w:rFonts w:cs="Times New Roman"/>
        </w:rPr>
        <w:t>ehaviour by reducing distributional distance has functioned in this literature as an explanation rather than as a measurement, inferred from external accuracy rather than tested. This work formulates that middle term as a quantity computable at the network</w:t>
      </w:r>
      <w:r>
        <w:rPr>
          <w:rFonts w:cs="Times New Roman"/>
        </w:rPr>
        <w:t xml:space="preserve">'s penultimate layer under a stated protocol condition — that normalisation must derive from source-domain statistics — which makes the mechanistic claim falsifiable independently of the performance claims it is invoked to explain. The contribution is the </w:t>
      </w:r>
      <w:r>
        <w:rPr>
          <w:rFonts w:cs="Times New Roman"/>
        </w:rPr>
        <w:t>measurability and the condition that gives it force, not what the measurement returned.</w:t>
      </w:r>
    </w:p>
    <w:p w14:paraId="5C59D436" w14:textId="77777777" w:rsidR="001F5126" w:rsidRDefault="005C193E">
      <w:pPr>
        <w:ind w:firstLine="709"/>
        <w:jc w:val="both"/>
      </w:pPr>
      <w:r>
        <w:rPr>
          <w:rFonts w:cs="Times New Roman"/>
        </w:rPr>
        <w:t>A fifth is analytic. A family of measures in common use for expressing external robustness normalises or differences an arm's external performance against that same arm</w:t>
      </w:r>
      <w:r>
        <w:rPr>
          <w:rFonts w:cs="Times New Roman"/>
        </w:rPr>
        <w:t>'s in-domain performance; such measures are not neutral instruments, since they penalise a configuration for its in-domain strength. The analysis holds wherever those measures are used and does not depend on any result obtained here.</w:t>
      </w:r>
    </w:p>
    <w:p w14:paraId="7D2EF9CC" w14:textId="77777777" w:rsidR="001F5126" w:rsidRDefault="005C193E">
      <w:pPr>
        <w:ind w:firstLine="709"/>
        <w:jc w:val="both"/>
      </w:pPr>
      <w:r>
        <w:rPr>
          <w:rFonts w:cs="Times New Roman"/>
        </w:rPr>
        <w:t>Finally, the coupled t</w:t>
      </w:r>
      <w:r>
        <w:rPr>
          <w:rFonts w:cs="Times New Roman"/>
        </w:rPr>
        <w:t>hermal-optical model of fundus tissue response under laser exposure is a theoretical and computational contribution: it is developed and simulated, and it is not offered as an experimentally or clinically validated model.</w:t>
      </w:r>
    </w:p>
    <w:p w14:paraId="0E3213AE" w14:textId="77777777" w:rsidR="001F5126" w:rsidRDefault="005C193E">
      <w:pPr>
        <w:ind w:firstLine="709"/>
        <w:jc w:val="both"/>
      </w:pPr>
      <w:r>
        <w:rPr>
          <w:rFonts w:cs="Times New Roman"/>
        </w:rPr>
        <w:lastRenderedPageBreak/>
        <w:t>These are contributions to how the</w:t>
      </w:r>
      <w:r>
        <w:rPr>
          <w:rFonts w:cs="Times New Roman"/>
        </w:rPr>
        <w:t xml:space="preserve"> problem is formulated and measured. None of them is established as a universal proposition by argument alone, and none extends beyond the class of problem in which it is stated.</w:t>
      </w:r>
    </w:p>
    <w:p w14:paraId="3229A466" w14:textId="77777777" w:rsidR="001F5126" w:rsidRDefault="005C193E">
      <w:pPr>
        <w:keepNext/>
        <w:spacing w:before="240" w:after="120"/>
        <w:ind w:firstLine="709"/>
      </w:pPr>
      <w:r>
        <w:rPr>
          <w:rFonts w:cs="Times New Roman"/>
          <w:b/>
        </w:rPr>
        <w:t>§0.10 Practical Significance</w:t>
      </w:r>
    </w:p>
    <w:p w14:paraId="02949AA6" w14:textId="77777777" w:rsidR="001F5126" w:rsidRDefault="005C193E">
      <w:pPr>
        <w:ind w:firstLine="709"/>
        <w:jc w:val="both"/>
      </w:pPr>
      <w:r>
        <w:rPr>
          <w:rFonts w:cs="Times New Roman"/>
        </w:rPr>
        <w:t xml:space="preserve">Four things this work makes </w:t>
      </w:r>
      <w:r>
        <w:rPr>
          <w:rFonts w:cs="Times New Roman"/>
        </w:rPr>
        <w:t>practically available, each with the limit that attaches to it.</w:t>
      </w:r>
    </w:p>
    <w:p w14:paraId="19FD919F" w14:textId="77777777" w:rsidR="001F5126" w:rsidRDefault="005C193E">
      <w:pPr>
        <w:ind w:firstLine="709"/>
        <w:jc w:val="both"/>
      </w:pPr>
      <w:r>
        <w:rPr>
          <w:rFonts w:cs="Times New Roman"/>
        </w:rPr>
        <w:t>The first is a fully specified preprocessing regime. The pipeline is defined stage by stage, with its operators, its parameters and the order in which they apply, and its implementation is rep</w:t>
      </w:r>
      <w:r>
        <w:rPr>
          <w:rFonts w:cs="Times New Roman"/>
        </w:rPr>
        <w:t>roduced in the appendix, so that it can be applied to other corpora, audited by others, or contested on its details rather than accepted on description. The parameter values, however, were fixed on particular corpora and are properties of those corpora rat</w:t>
      </w:r>
      <w:r>
        <w:rPr>
          <w:rFonts w:cs="Times New Roman"/>
        </w:rPr>
        <w:t>her than portable constants; a practitioner adopting the regime elsewhere should expect to re-establish them rather than inherit them.</w:t>
      </w:r>
    </w:p>
    <w:p w14:paraId="2FC846E6" w14:textId="77777777" w:rsidR="001F5126" w:rsidRDefault="005C193E">
      <w:pPr>
        <w:ind w:firstLine="709"/>
        <w:jc w:val="both"/>
      </w:pPr>
      <w:r>
        <w:rPr>
          <w:rFonts w:cs="Times New Roman"/>
        </w:rPr>
        <w:t>The second is an architecture for an automated screening system suited to settings without inference-time acceleration, w</w:t>
      </w:r>
      <w:r>
        <w:rPr>
          <w:rFonts w:cs="Times New Roman"/>
        </w:rPr>
        <w:t>ith limited memory, and with intermittent connectivity — comprising a configurable preprocessing engine, an inference module, store-and-forward telemedicine support, and a physician-in-the-loop decision-support interface, with defined integration points to</w:t>
      </w:r>
      <w:r>
        <w:rPr>
          <w:rFonts w:cs="Times New Roman"/>
        </w:rPr>
        <w:t xml:space="preserve"> clinical information systems. It is a design specification and nothing more: no prototype was implemented, no deployment was tested in a clinical setting, and its data-protection provisions are alignment by design rather than certified compliance with any</w:t>
      </w:r>
      <w:r>
        <w:rPr>
          <w:rFonts w:cs="Times New Roman"/>
        </w:rPr>
        <w:t xml:space="preserve"> statute or standard.</w:t>
      </w:r>
    </w:p>
    <w:p w14:paraId="3154B0A2" w14:textId="77777777" w:rsidR="001F5126" w:rsidRDefault="005C193E">
      <w:pPr>
        <w:ind w:firstLine="709"/>
        <w:jc w:val="both"/>
      </w:pPr>
      <w:r>
        <w:rPr>
          <w:rFonts w:cs="Times New Roman"/>
        </w:rPr>
        <w:t>The third is a protocol for ingesting externally sourced images that arrive without controlled acquisition — of unknown provenance, inconsistent format, and variable quality. Its practical value is in making such material usable at al</w:t>
      </w:r>
      <w:r>
        <w:rPr>
          <w:rFonts w:cs="Times New Roman"/>
        </w:rPr>
        <w:t>l; its limit is that it was developed and validated against the specific clinical source it was built for, and its extension to arbitrary clinical data sources would require independent validation.</w:t>
      </w:r>
    </w:p>
    <w:p w14:paraId="190910D8" w14:textId="77777777" w:rsidR="001F5126" w:rsidRDefault="005C193E">
      <w:pPr>
        <w:ind w:firstLine="709"/>
        <w:jc w:val="both"/>
      </w:pPr>
      <w:r>
        <w:rPr>
          <w:rFonts w:cs="Times New Roman"/>
        </w:rPr>
        <w:t>The fourth is an argument of applicability to the Kazakhst</w:t>
      </w:r>
      <w:r>
        <w:rPr>
          <w:rFonts w:cs="Times New Roman"/>
        </w:rPr>
        <w:t>an screening context, in the form of a fit between a documented deployment situation — a concentrated specialist workforce serving a large and partly rural population — and a computational envelope stated in advance. Prior work by the candidate additionall</w:t>
      </w:r>
      <w:r>
        <w:rPr>
          <w:rFonts w:cs="Times New Roman"/>
        </w:rPr>
        <w:t>y cites projected outcomes for such a deployment, including improved rural access and reductions in late-stage complications and in cost; those figures are third-party projections reported in that publication, they are not results of this research, they ar</w:t>
      </w:r>
      <w:r>
        <w:rPr>
          <w:rFonts w:cs="Times New Roman"/>
        </w:rPr>
        <w:t>e not evidence for any claim made in it, and nothing in this dissertation is substantiated by them. Applicability is argued as design fit, and it is bounded by the absence of any field testing in Kazakhstan clinical settings.</w:t>
      </w:r>
    </w:p>
    <w:p w14:paraId="0BD7E7B8" w14:textId="77777777" w:rsidR="001F5126" w:rsidRDefault="005C193E">
      <w:pPr>
        <w:ind w:firstLine="709"/>
        <w:jc w:val="both"/>
      </w:pPr>
      <w:r>
        <w:rPr>
          <w:rFonts w:cs="Times New Roman"/>
        </w:rPr>
        <w:t>All four stand within one fram</w:t>
      </w:r>
      <w:r>
        <w:rPr>
          <w:rFonts w:cs="Times New Roman"/>
        </w:rPr>
        <w:t>e. The system is conceived as decision support within a physician-in-the-loop paradigm: it produces a grade and an accompanying attention overlay for a clinician to interpret, and the clinician retains the diagnosis and the responsibility for it. Nothing h</w:t>
      </w:r>
      <w:r>
        <w:rPr>
          <w:rFonts w:cs="Times New Roman"/>
        </w:rPr>
        <w:t>ere is offered as a standalone diagnostic instrument or as a substitute for ophthalmological assessment.</w:t>
      </w:r>
    </w:p>
    <w:p w14:paraId="74E128A0" w14:textId="77777777" w:rsidR="001F5126" w:rsidRDefault="005C193E">
      <w:pPr>
        <w:keepNext/>
        <w:spacing w:before="240" w:after="120"/>
        <w:ind w:firstLine="709"/>
      </w:pPr>
      <w:r>
        <w:rPr>
          <w:rFonts w:cs="Times New Roman"/>
          <w:b/>
        </w:rPr>
        <w:lastRenderedPageBreak/>
        <w:t>§0.13 Reliability of the Results</w:t>
      </w:r>
    </w:p>
    <w:p w14:paraId="7CE07776" w14:textId="77777777" w:rsidR="001F5126" w:rsidRDefault="005C193E">
      <w:pPr>
        <w:ind w:firstLine="709"/>
        <w:jc w:val="both"/>
      </w:pPr>
      <w:r>
        <w:rPr>
          <w:rFonts w:cs="Times New Roman"/>
        </w:rPr>
        <w:t>The reliability of the results rests on procedure rather than on magnitude. Evaluation uses corpora of substantial sca</w:t>
      </w:r>
      <w:r>
        <w:rPr>
          <w:rFonts w:cs="Times New Roman"/>
        </w:rPr>
        <w:t>le and, beyond the training corpus, seven further corpora of independent provenance. Partitioning is patient-level and grade-stratified, so that images of one patient cannot span the training and evaluation sides and a model cannot be credited for recognis</w:t>
      </w:r>
      <w:r>
        <w:rPr>
          <w:rFonts w:cs="Times New Roman"/>
        </w:rPr>
        <w:t>ing a patient it has already seen. Performance is reported on a hierarchy of metrics fixed in advance rather than on a metric selected once the outcomes were visible, with weighted F1 leading and accuracy explicitly insufficient on its own under an imbalan</w:t>
      </w:r>
      <w:r>
        <w:rPr>
          <w:rFonts w:cs="Times New Roman"/>
        </w:rPr>
        <w:t>ced grade distribution. Differences between configurations are assessed by paired testing on identical cases, which removes case difficulty from the comparison; their uncertainty is quantified by resampling; and where replication across folds exists, a mix</w:t>
      </w:r>
      <w:r>
        <w:rPr>
          <w:rFonts w:cs="Times New Roman"/>
        </w:rPr>
        <w:t>ed-effects model separates between-fold variation from the effect under test. Comparisons planned together are corrected for multiplicity.</w:t>
      </w:r>
    </w:p>
    <w:p w14:paraId="4A53D517" w14:textId="77777777" w:rsidR="001F5126" w:rsidRDefault="005C193E">
      <w:pPr>
        <w:ind w:firstLine="709"/>
        <w:jc w:val="both"/>
      </w:pPr>
      <w:r>
        <w:rPr>
          <w:rFonts w:cs="Times New Roman"/>
        </w:rPr>
        <w:t>The strongest of these grounds is also the one a reader cannot confirm by inspecting a table, and it is therefore sta</w:t>
      </w:r>
      <w:r>
        <w:rPr>
          <w:rFonts w:cs="Times New Roman"/>
        </w:rPr>
        <w:t>ted explicitly: the acceptance criterion for each hypothesis, and the promotion condition for each claim, was fixed before the experiment that tested it was conducted. A criterion written once a result is known can always be satisfied, and a classification</w:t>
      </w:r>
      <w:r>
        <w:rPr>
          <w:rFonts w:cs="Times New Roman"/>
        </w:rPr>
        <w:t xml:space="preserve"> produced that way carries no information. The ordering is what makes the classification informative, and it can be checked against the record independently of the outcomes.</w:t>
      </w:r>
    </w:p>
    <w:p w14:paraId="0D22AA80" w14:textId="77777777" w:rsidR="001F5126" w:rsidRDefault="005C193E">
      <w:pPr>
        <w:ind w:firstLine="709"/>
        <w:jc w:val="both"/>
      </w:pPr>
      <w:r>
        <w:rPr>
          <w:rFonts w:cs="Times New Roman"/>
        </w:rPr>
        <w:t>Three qualifications bound that reliability, and they are given here rather than r</w:t>
      </w:r>
      <w:r>
        <w:rPr>
          <w:rFonts w:cs="Times New Roman"/>
        </w:rPr>
        <w:t>eserved for the validation chapter. First, correction for multiplicity is scoped to the single experiment within which the comparisons were planned; no dissertation-wide error rate is claimed, and the collection of reported findings is not jointly controll</w:t>
      </w:r>
      <w:r>
        <w:rPr>
          <w:rFonts w:cs="Times New Roman"/>
        </w:rPr>
        <w:t>ed. Second, several evaluations rest on the models of one fitted fold, so their intervals quantify sampling of the evaluation corpus alone and omit the variability that refitting would introduce; those intervals understate total uncertainty in a known dire</w:t>
      </w:r>
      <w:r>
        <w:rPr>
          <w:rFonts w:cs="Times New Roman"/>
        </w:rPr>
        <w:t>ction. Third, one experiment depends on a clinical corpus that cannot be redistributed, so that result is not externally reproducible; and although calibration was measured and reported, calibration is an empirical property of a model's output probabilitie</w:t>
      </w:r>
      <w:r>
        <w:rPr>
          <w:rFonts w:cs="Times New Roman"/>
        </w:rPr>
        <w:t>s and not a warrant of clinical decision-making reliability.</w:t>
      </w:r>
    </w:p>
    <w:p w14:paraId="05F3AD7F" w14:textId="77777777" w:rsidR="001F5126" w:rsidRDefault="005C193E">
      <w:pPr>
        <w:ind w:firstLine="709"/>
        <w:jc w:val="both"/>
      </w:pPr>
      <w:r>
        <w:rPr>
          <w:rFonts w:cs="Times New Roman"/>
        </w:rPr>
        <w:t>The work is also placed against published systems, but placement is not ranking, and the distinction is substantive rather than modest. Published results differ from these in the task as defined,</w:t>
      </w:r>
      <w:r>
        <w:rPr>
          <w:rFonts w:cs="Times New Roman"/>
        </w:rPr>
        <w:t xml:space="preserve"> in the corpus and partition, in the reference standard against which grades were fixed, and in the metric reported; no two of the compared rows share all four, so an ordering among them would not mean what it appeared to mean. Reliability, in this dissert</w:t>
      </w:r>
      <w:r>
        <w:rPr>
          <w:rFonts w:cs="Times New Roman"/>
        </w:rPr>
        <w:t>ation, therefore means that the results are checkable against criteria stated in advance on material described in full — not that they are established beyond the corpora, devices and conditions under which they were obtained.</w:t>
      </w:r>
    </w:p>
    <w:p w14:paraId="70538F11" w14:textId="77777777" w:rsidR="001F5126" w:rsidRDefault="005C193E">
      <w:pPr>
        <w:keepNext/>
        <w:spacing w:before="240" w:after="120"/>
        <w:ind w:firstLine="709"/>
      </w:pPr>
      <w:r>
        <w:rPr>
          <w:rFonts w:cs="Times New Roman"/>
          <w:b/>
        </w:rPr>
        <w:lastRenderedPageBreak/>
        <w:t>§0.14 Empirical (Experimental)</w:t>
      </w:r>
      <w:r>
        <w:rPr>
          <w:rFonts w:cs="Times New Roman"/>
          <w:b/>
        </w:rPr>
        <w:t xml:space="preserve"> Basis</w:t>
      </w:r>
    </w:p>
    <w:p w14:paraId="50A46647" w14:textId="77777777" w:rsidR="001F5126" w:rsidRDefault="005C193E">
      <w:pPr>
        <w:ind w:firstLine="709"/>
        <w:jc w:val="both"/>
      </w:pPr>
      <w:r>
        <w:rPr>
          <w:rFonts w:cs="Times New Roman"/>
        </w:rPr>
        <w:t>The empirical basis of this research is eight public and clinical fundus corpora, organised by function rather than assembled opportunistically. The tiering is itself part of the design: because each tier answers a distinct question, a single traine</w:t>
      </w:r>
      <w:r>
        <w:rPr>
          <w:rFonts w:cs="Times New Roman"/>
        </w:rPr>
        <w:t>d configuration can be examined for in-domain performance, for transfer, for attention alignment, for clinical-corpus behaviour and for device variability without being retrained between examinations.</w:t>
      </w:r>
    </w:p>
    <w:p w14:paraId="4DF4893C" w14:textId="77777777" w:rsidR="001F5126" w:rsidRDefault="005C193E">
      <w:pPr>
        <w:ind w:firstLine="709"/>
        <w:jc w:val="both"/>
      </w:pPr>
      <w:r>
        <w:rPr>
          <w:rFonts w:cs="Times New Roman"/>
          <w:b/>
        </w:rPr>
        <w:t>Training and ablation.</w:t>
      </w:r>
      <w:r>
        <w:rPr>
          <w:rFonts w:cs="Times New Roman"/>
        </w:rPr>
        <w:t xml:space="preserve"> The primary corpus comprises approximately 35,126 graded colour fundus photographs acquired with a single camera model, distributed across the five clinical grades with pronounced imbalance towards the healthy grade; that asymmetry conditions the choice o</w:t>
      </w:r>
      <w:r>
        <w:rPr>
          <w:rFonts w:cs="Times New Roman"/>
        </w:rPr>
        <w:t xml:space="preserve">f metrics, the loss formulation and the interpretation of every per-class figure reported in this dissertation. A second, unlabelled split of the same source — approximately 53,576 images — supplies the in-domain pretraining corpus for the integrated arm. </w:t>
      </w:r>
      <w:r>
        <w:rPr>
          <w:rFonts w:cs="Times New Roman"/>
        </w:rPr>
        <w:t xml:space="preserve">It is disjoint from the evaluation corpus by image identity </w:t>
      </w:r>
      <w:r>
        <w:rPr>
          <w:rFonts w:cs="Times New Roman"/>
          <w:b/>
        </w:rPr>
        <w:t>and</w:t>
      </w:r>
      <w:r>
        <w:rPr>
          <w:rFonts w:cs="Times New Roman"/>
        </w:rPr>
        <w:t xml:space="preserve"> by patient identity, and it is used only for pretraining and never folded into supervised training; without that separation the initialisation would constitute a leak rather than a transfer.</w:t>
      </w:r>
    </w:p>
    <w:p w14:paraId="39419BAA" w14:textId="77777777" w:rsidR="001F5126" w:rsidRDefault="005C193E">
      <w:pPr>
        <w:ind w:firstLine="709"/>
        <w:jc w:val="both"/>
      </w:pPr>
      <w:r>
        <w:rPr>
          <w:rFonts w:cs="Times New Roman"/>
          <w:b/>
        </w:rPr>
        <w:t>E</w:t>
      </w:r>
      <w:r>
        <w:rPr>
          <w:rFonts w:cs="Times New Roman"/>
          <w:b/>
        </w:rPr>
        <w:t>xternal public evaluation.</w:t>
      </w:r>
      <w:r>
        <w:rPr>
          <w:rFonts w:cs="Times New Roman"/>
        </w:rPr>
        <w:t xml:space="preserve"> An independent public corpus of approximately 3,662 images, graded on the same five-class scale but acquired in a different country and from mixed camera sources, is used for zero-shot transfer with no retraining and no target-do</w:t>
      </w:r>
      <w:r>
        <w:rPr>
          <w:rFonts w:cs="Times New Roman"/>
        </w:rPr>
        <w:t>main adaptation.</w:t>
      </w:r>
    </w:p>
    <w:p w14:paraId="24FD8C92" w14:textId="77777777" w:rsidR="001F5126" w:rsidRDefault="005C193E">
      <w:pPr>
        <w:ind w:firstLine="709"/>
        <w:jc w:val="both"/>
      </w:pPr>
      <w:r>
        <w:rPr>
          <w:rFonts w:cs="Times New Roman"/>
          <w:b/>
        </w:rPr>
        <w:t>External clinical evaluation.</w:t>
      </w:r>
      <w:r>
        <w:rPr>
          <w:rFonts w:cs="Times New Roman"/>
        </w:rPr>
        <w:t xml:space="preserve"> Two clinical corpora are used: one of 516 images acquired with a Kowa camera, of which 81 carry pixel-level lesion annotation for four lesion types, and one of approximately 1,748 images acquired with a Topcon</w:t>
      </w:r>
      <w:r>
        <w:rPr>
          <w:rFonts w:cs="Times New Roman"/>
        </w:rPr>
        <w:t xml:space="preserve"> camera. The annotated subset is small relative to its corpus and smaller still relative to the training corpus, which bounds the precision of every explainability measurement made on it.</w:t>
      </w:r>
    </w:p>
    <w:p w14:paraId="2E067F47" w14:textId="77777777" w:rsidR="001F5126" w:rsidRDefault="005C193E">
      <w:pPr>
        <w:ind w:firstLine="709"/>
        <w:jc w:val="both"/>
      </w:pPr>
      <w:r>
        <w:rPr>
          <w:rFonts w:cs="Times New Roman"/>
          <w:b/>
        </w:rPr>
        <w:t>Device domain.</w:t>
      </w:r>
      <w:r>
        <w:rPr>
          <w:rFonts w:cs="Times New Roman"/>
        </w:rPr>
        <w:t xml:space="preserve"> Three further corpora supply camera diversity: approx</w:t>
      </w:r>
      <w:r>
        <w:rPr>
          <w:rFonts w:cs="Times New Roman"/>
        </w:rPr>
        <w:t>imately 13,673 images from Canon and Topcon hardware, approximately 5,000 from Canon and Zeiss, and approximately 3,200 from Topcon and Kowa. Two of the three are annotated under multi-disease taxonomies, from which the diabetic-retinopathy subset is mappe</w:t>
      </w:r>
      <w:r>
        <w:rPr>
          <w:rFonts w:cs="Times New Roman"/>
        </w:rPr>
        <w:t>d and the remaining labels ignored; the mapping is documented rather than assumed, and it means that these corpora are used as sources of diabetic-retinopathy labels only.</w:t>
      </w:r>
    </w:p>
    <w:p w14:paraId="4A4D9026" w14:textId="77777777" w:rsidR="001F5126" w:rsidRDefault="005C193E">
      <w:pPr>
        <w:ind w:firstLine="709"/>
        <w:jc w:val="both"/>
      </w:pPr>
      <w:r>
        <w:rPr>
          <w:rFonts w:cs="Times New Roman"/>
          <w:b/>
        </w:rPr>
        <w:t>Clinical corpus.</w:t>
      </w:r>
      <w:r>
        <w:rPr>
          <w:rFonts w:cs="Times New Roman"/>
        </w:rPr>
        <w:t xml:space="preserve"> A small Kazakh clinical set of 60 images — 30 patients, both eyes, </w:t>
      </w:r>
      <w:r>
        <w:rPr>
          <w:rFonts w:cs="Times New Roman"/>
        </w:rPr>
        <w:t>balanced by grade — is used for training in a data-scarce regime. It originates from private medical centres and cannot be redistributed under the agreements governing it, so results that depend on it are not externally reproducible; this is stated as a st</w:t>
      </w:r>
      <w:r>
        <w:rPr>
          <w:rFonts w:cs="Times New Roman"/>
        </w:rPr>
        <w:t>ructural limitation of those results and not as a qualification added afterwards.</w:t>
      </w:r>
    </w:p>
    <w:p w14:paraId="1C9FD4FA" w14:textId="77777777" w:rsidR="001F5126" w:rsidRDefault="005C193E">
      <w:pPr>
        <w:ind w:firstLine="709"/>
        <w:jc w:val="both"/>
      </w:pPr>
      <w:r>
        <w:rPr>
          <w:rFonts w:cs="Times New Roman"/>
        </w:rPr>
        <w:t>The heterogeneity across these corpora is what makes the evaluation informative and, in the same measure, what forbids pooling. Differences in imaging equipment, patient popu</w:t>
      </w:r>
      <w:r>
        <w:rPr>
          <w:rFonts w:cs="Times New Roman"/>
        </w:rPr>
        <w:t xml:space="preserve">lation, grading protocol and disease taxonomy are precisely the conditions under which transfer and device robustness become meaningful </w:t>
      </w:r>
      <w:r>
        <w:rPr>
          <w:rFonts w:cs="Times New Roman"/>
        </w:rPr>
        <w:lastRenderedPageBreak/>
        <w:t>questions; they are also the reason that results obtained on different corpora are reported separately and are never agg</w:t>
      </w:r>
      <w:r>
        <w:rPr>
          <w:rFonts w:cs="Times New Roman"/>
        </w:rPr>
        <w:t>regated into a single figure of merit.</w:t>
      </w:r>
    </w:p>
    <w:p w14:paraId="3ABA4620" w14:textId="77777777" w:rsidR="001F5126" w:rsidRDefault="005C193E">
      <w:pPr>
        <w:keepNext/>
        <w:spacing w:before="240" w:after="120"/>
        <w:ind w:firstLine="709"/>
      </w:pPr>
      <w:r>
        <w:rPr>
          <w:rFonts w:cs="Times New Roman"/>
          <w:b/>
        </w:rPr>
        <w:t>§0.11 Approbation of Research Results</w:t>
      </w:r>
    </w:p>
    <w:p w14:paraId="17210229" w14:textId="77777777" w:rsidR="001F5126" w:rsidRDefault="005C193E">
      <w:pPr>
        <w:ind w:firstLine="709"/>
        <w:jc w:val="both"/>
      </w:pPr>
      <w:r>
        <w:rPr>
          <w:rFonts w:cs="Times New Roman"/>
        </w:rPr>
        <w:t>The components of this research were disseminated progressively, through peer-reviewed publication and through presentation at an international scientific forum, before being inte</w:t>
      </w:r>
      <w:r>
        <w:rPr>
          <w:rFonts w:cs="Times New Roman"/>
        </w:rPr>
        <w:t>grated into the present dissertation. The documentary record — the publication catalogue together with its indexing and publication-confirmation assets — is reproduced in Appendix D.</w:t>
      </w:r>
    </w:p>
    <w:p w14:paraId="685C8BC6" w14:textId="77777777" w:rsidR="001F5126" w:rsidRDefault="005C193E">
      <w:pPr>
        <w:ind w:firstLine="709"/>
        <w:jc w:val="both"/>
      </w:pPr>
      <w:r>
        <w:rPr>
          <w:rFonts w:cs="Times New Roman"/>
        </w:rPr>
        <w:t xml:space="preserve">The work was reported and discussed at the 3rd International Workshop on </w:t>
      </w:r>
      <w:r>
        <w:rPr>
          <w:rFonts w:cs="Times New Roman"/>
        </w:rPr>
        <w:t>Digital Society (DS 2025), held in Istanbul, Türkiye, on 28–30 October 2025; the corresponding proceedings paper is published in a Scopus-indexed series. The published record additionally comprises one article in a Scopus-indexed journal and three articles</w:t>
      </w:r>
      <w:r>
        <w:rPr>
          <w:rFonts w:cs="Times New Roman"/>
        </w:rPr>
        <w:t xml:space="preserve"> in journals recommended by the national committee for quality assurance in science and higher education. Across these outputs the four strands that the dissertation integrates — fundus image preprocessing and classification, the transfer-learning adaptati</w:t>
      </w:r>
      <w:r>
        <w:rPr>
          <w:rFonts w:cs="Times New Roman"/>
        </w:rPr>
        <w:t>on, the thermal-optical model of laser–tissue interaction, and the architecture of an AI-assisted diagnostic information system — were each brought to peer review before their consolidation here.</w:t>
      </w:r>
    </w:p>
    <w:p w14:paraId="416B2391" w14:textId="77777777" w:rsidR="001F5126" w:rsidRDefault="005C193E">
      <w:pPr>
        <w:ind w:firstLine="709"/>
        <w:jc w:val="both"/>
      </w:pPr>
      <w:r>
        <w:rPr>
          <w:rFonts w:cs="Times New Roman"/>
        </w:rPr>
        <w:t>All of these outputs are co-authored and are treated through</w:t>
      </w:r>
      <w:r>
        <w:rPr>
          <w:rFonts w:cs="Times New Roman"/>
        </w:rPr>
        <w:t>out this dissertation as prior own work. Where the main text draws on any of them it does so under explicit self-citation, so that the relationship between the published record and the present contribution remains visible to the reader. Two consequences fo</w:t>
      </w:r>
      <w:r>
        <w:rPr>
          <w:rFonts w:cs="Times New Roman"/>
        </w:rPr>
        <w:t>llow and are observed without exception. Publications that report the same experimental material are not cited as independent corroboration of one another. And the performance figures stated inside those publications are not imported as findings of this di</w:t>
      </w:r>
      <w:r>
        <w:rPr>
          <w:rFonts w:cs="Times New Roman"/>
        </w:rPr>
        <w:t>ssertation: where the same questions arise here they are re-examined under this work's own governance, on this work's own material, and reported at whatever strength that examination supports.</w:t>
      </w:r>
    </w:p>
    <w:p w14:paraId="46403616" w14:textId="77777777" w:rsidR="001F5126" w:rsidRDefault="005C193E">
      <w:pPr>
        <w:keepNext/>
        <w:spacing w:before="240" w:after="120"/>
        <w:ind w:firstLine="709"/>
      </w:pPr>
      <w:r>
        <w:rPr>
          <w:rFonts w:cs="Times New Roman"/>
          <w:b/>
        </w:rPr>
        <w:t>§0.15 Connection with Scientific Programmes</w:t>
      </w:r>
    </w:p>
    <w:p w14:paraId="2867BD9D" w14:textId="77777777" w:rsidR="001F5126" w:rsidRDefault="005C193E">
      <w:pPr>
        <w:ind w:firstLine="709"/>
        <w:jc w:val="both"/>
      </w:pPr>
      <w:r>
        <w:rPr>
          <w:rFonts w:cs="Times New Roman"/>
        </w:rPr>
        <w:t>The direction of th</w:t>
      </w:r>
      <w:r>
        <w:rPr>
          <w:rFonts w:cs="Times New Roman"/>
        </w:rPr>
        <w:t>is research corresponds to the state priorities of the Republic of Kazakhstan in the digitalisation of healthcare and the development of artificial-intelligence technologies. In particular, it accords with the Concept for the Development of Artificial Inte</w:t>
      </w:r>
      <w:r>
        <w:rPr>
          <w:rFonts w:cs="Times New Roman"/>
        </w:rPr>
        <w:t>lligence for 2024–2029; with the Address of the President of the Republic of Kazakhstan, "Kazakhstan in the Era of Artificial Intelligence", of 8 September 2025; and with the Law of the Republic of Kazakhstan "On Artificial Intelligence" (No. 230-VIII of 1</w:t>
      </w:r>
      <w:r>
        <w:rPr>
          <w:rFonts w:cs="Times New Roman"/>
        </w:rPr>
        <w:t>7 November 2025). The research is carried out in accordance with subparagraph 2 of paragraph 3 of article 20 of the Law of the Republic of Kazakhstan "On Science".</w:t>
      </w:r>
    </w:p>
    <w:p w14:paraId="2EE1FEC9" w14:textId="77777777" w:rsidR="001F5126" w:rsidRDefault="005C193E">
      <w:pPr>
        <w:ind w:firstLine="709"/>
        <w:jc w:val="both"/>
      </w:pPr>
      <w:r>
        <w:rPr>
          <w:rFonts w:cs="Times New Roman"/>
        </w:rPr>
        <w:t>The nature of this connection should be stated precisely. It is a correspondence between the</w:t>
      </w:r>
      <w:r>
        <w:rPr>
          <w:rFonts w:cs="Times New Roman"/>
        </w:rPr>
        <w:t xml:space="preserve"> direction of the research and published national priorities. It is not a statement that the work was funded under a state programme, commissioned by any body, or performed under an institutional mandate, and it is not a claim that any </w:t>
      </w:r>
      <w:r>
        <w:rPr>
          <w:rFonts w:cs="Times New Roman"/>
        </w:rPr>
        <w:lastRenderedPageBreak/>
        <w:t>policy objective has</w:t>
      </w:r>
      <w:r>
        <w:rPr>
          <w:rFonts w:cs="Times New Roman"/>
        </w:rPr>
        <w:t xml:space="preserve"> been achieved by this research or that any outcome projected in those documents has been realised through it.</w:t>
      </w:r>
    </w:p>
    <w:p w14:paraId="2EF83B30" w14:textId="77777777" w:rsidR="001F5126" w:rsidRDefault="005C193E">
      <w:pPr>
        <w:keepNext/>
        <w:spacing w:before="240" w:after="120"/>
        <w:ind w:firstLine="709"/>
      </w:pPr>
      <w:r>
        <w:rPr>
          <w:rFonts w:cs="Times New Roman"/>
          <w:b/>
        </w:rPr>
        <w:t>§0.12 Publications</w:t>
      </w:r>
    </w:p>
    <w:p w14:paraId="040375EF" w14:textId="77777777" w:rsidR="001F5126" w:rsidRDefault="005C193E">
      <w:pPr>
        <w:ind w:firstLine="709"/>
        <w:jc w:val="both"/>
      </w:pPr>
      <w:r>
        <w:rPr>
          <w:rFonts w:cs="Times New Roman"/>
        </w:rPr>
        <w:t xml:space="preserve">The main results of this dissertation are published in five distinct peer-reviewed scientific works: one article in a </w:t>
      </w:r>
      <w:r>
        <w:rPr>
          <w:rFonts w:cs="Times New Roman"/>
        </w:rPr>
        <w:t>journal indexed by Scopus and Web of Science; one paper in the proceedings of an international conference indexed by Scopus; and three articles in journals recommended by the national committee for quality assurance in science and higher education of the R</w:t>
      </w:r>
      <w:r>
        <w:rPr>
          <w:rFonts w:cs="Times New Roman"/>
        </w:rPr>
        <w:t>epublic of Kazakhstan.</w:t>
      </w:r>
    </w:p>
    <w:p w14:paraId="13D00EF8" w14:textId="77777777" w:rsidR="001F5126" w:rsidRDefault="005C193E">
      <w:pPr>
        <w:ind w:firstLine="709"/>
        <w:jc w:val="both"/>
      </w:pPr>
      <w:r>
        <w:rPr>
          <w:rFonts w:cs="Times New Roman"/>
        </w:rPr>
        <w:t>One point of bibliographic bookkeeping is stated rather than left to be discovered. The Scopus-indexed journal article is represented in this dissertation's literature corpus by two separate records, prepared from that single article</w:t>
      </w:r>
      <w:r>
        <w:rPr>
          <w:rFonts w:cs="Times New Roman"/>
        </w:rPr>
        <w:t xml:space="preserve"> for two different analytical purposes. It is a single publication and is counted once. The two records are correspondingly never cited as independent confirmation of the same claim, since they report the same article and the same material.</w:t>
      </w:r>
    </w:p>
    <w:p w14:paraId="2FDAFBF6" w14:textId="77777777" w:rsidR="001F5126" w:rsidRDefault="005C193E">
      <w:pPr>
        <w:ind w:firstLine="709"/>
        <w:jc w:val="both"/>
      </w:pPr>
      <w:r>
        <w:rPr>
          <w:rFonts w:cs="Times New Roman"/>
        </w:rPr>
        <w:t>The full biblio</w:t>
      </w:r>
      <w:r>
        <w:rPr>
          <w:rFonts w:cs="Times New Roman"/>
        </w:rPr>
        <w:t>graphic list, with venues, volume and page references and digital object identifiers, together with the indexing and publication confirmations held for each work, is given in Appendix D.</w:t>
      </w:r>
    </w:p>
    <w:p w14:paraId="7F00EB39" w14:textId="77777777" w:rsidR="001F5126" w:rsidRDefault="005C193E">
      <w:pPr>
        <w:ind w:firstLine="709"/>
        <w:jc w:val="both"/>
      </w:pPr>
      <w:r>
        <w:rPr>
          <w:rFonts w:cs="Times New Roman"/>
        </w:rPr>
        <w:t>All five works are co-authored, and all are identified as prior own w</w:t>
      </w:r>
      <w:r>
        <w:rPr>
          <w:rFonts w:cs="Times New Roman"/>
        </w:rPr>
        <w:t>ork wherever the dissertation draws on them. The performance figures reported inside them are not carried into this dissertation as findings: where the questions they addressed recur here, they are re-examined under this work's own governance and on its ow</w:t>
      </w:r>
      <w:r>
        <w:rPr>
          <w:rFonts w:cs="Times New Roman"/>
        </w:rPr>
        <w:t>n material.</w:t>
      </w:r>
    </w:p>
    <w:p w14:paraId="614CE842" w14:textId="77777777" w:rsidR="001F5126" w:rsidRDefault="005C193E">
      <w:pPr>
        <w:keepNext/>
        <w:spacing w:before="240" w:after="120"/>
        <w:ind w:firstLine="709"/>
      </w:pPr>
      <w:r>
        <w:rPr>
          <w:rFonts w:cs="Times New Roman"/>
          <w:b/>
        </w:rPr>
        <w:t>§0.16 Structure and Length of the Dissertation</w:t>
      </w:r>
    </w:p>
    <w:p w14:paraId="5E77243C" w14:textId="77777777" w:rsidR="001F5126" w:rsidRDefault="005C193E">
      <w:pPr>
        <w:ind w:firstLine="709"/>
        <w:jc w:val="both"/>
      </w:pPr>
      <w:r>
        <w:rPr>
          <w:rFonts w:cs="Times New Roman"/>
        </w:rPr>
        <w:t>The dissertation consists of front matter — normative references, definitions, and designations and abbreviations — followed by an introduction, six chapters, a conclusion, a list of references use</w:t>
      </w:r>
      <w:r>
        <w:rPr>
          <w:rFonts w:cs="Times New Roman"/>
        </w:rPr>
        <w:t>d, and six appendices.</w:t>
      </w:r>
    </w:p>
    <w:p w14:paraId="1BB60018" w14:textId="77777777" w:rsidR="001F5126" w:rsidRDefault="005C193E">
      <w:pPr>
        <w:ind w:firstLine="709"/>
        <w:jc w:val="both"/>
      </w:pPr>
      <w:r>
        <w:rPr>
          <w:rFonts w:cs="Times New Roman"/>
        </w:rPr>
        <w:t>The chapters proceed from the problem to the apparatus, from the apparatus to the method, from the method to the evidence, from the evidence to the price of that evidence, and only then to the design it licenses; each is a preconditi</w:t>
      </w:r>
      <w:r>
        <w:rPr>
          <w:rFonts w:cs="Times New Roman"/>
        </w:rPr>
        <w:t>on of the one that follows rather than a parallel treatment of the same subject.</w:t>
      </w:r>
    </w:p>
    <w:p w14:paraId="302E5A95" w14:textId="77777777" w:rsidR="001F5126" w:rsidRDefault="005C193E">
      <w:pPr>
        <w:ind w:firstLine="709"/>
        <w:jc w:val="both"/>
      </w:pPr>
      <w:r>
        <w:rPr>
          <w:rFonts w:cs="Times New Roman"/>
          <w:b/>
        </w:rPr>
        <w:t>Chapter 1</w:t>
      </w:r>
      <w:r>
        <w:rPr>
          <w:rFonts w:cs="Times New Roman"/>
        </w:rPr>
        <w:t xml:space="preserve"> establishes the clinical, epidemiological and technical context of automated diabetic retinopathy screening, characterises the variability of fundus image quality an</w:t>
      </w:r>
      <w:r>
        <w:rPr>
          <w:rFonts w:cs="Times New Roman"/>
        </w:rPr>
        <w:t xml:space="preserve">d its device-specific component, reviews convolutional architectures, transfer and in-domain pretraining and explainability methods, analyses the existing automated screening systems, and formulates the research problem. </w:t>
      </w:r>
      <w:r>
        <w:rPr>
          <w:rFonts w:cs="Times New Roman"/>
          <w:b/>
        </w:rPr>
        <w:t>Chapter 2</w:t>
      </w:r>
      <w:r>
        <w:rPr>
          <w:rFonts w:cs="Times New Roman"/>
        </w:rPr>
        <w:t xml:space="preserve"> develops the mathematical</w:t>
      </w:r>
      <w:r>
        <w:rPr>
          <w:rFonts w:cs="Times New Roman"/>
        </w:rPr>
        <w:t xml:space="preserve"> and theoretical apparatus: image enhancement and the formalisation of the dual-constraint clip limit, convolutional operations and objectives for imbalanced data, feature transferability and in-domain self-supervised representation learning, the coupled t</w:t>
      </w:r>
      <w:r>
        <w:rPr>
          <w:rFonts w:cs="Times New Roman"/>
        </w:rPr>
        <w:t xml:space="preserve">hermal-optical model of fundus tissue response, the explainability formalism, and the image-quality metrics. </w:t>
      </w:r>
      <w:r>
        <w:rPr>
          <w:rFonts w:cs="Times New Roman"/>
          <w:b/>
        </w:rPr>
        <w:t>Chapter 3</w:t>
      </w:r>
      <w:r>
        <w:rPr>
          <w:rFonts w:cs="Times New Roman"/>
        </w:rPr>
        <w:t xml:space="preserve"> specifies the methodology — the eight-stage preprocessing pipeline stage by stage, the classification architectures and their adaptation,</w:t>
      </w:r>
      <w:r>
        <w:rPr>
          <w:rFonts w:cs="Times New Roman"/>
        </w:rPr>
        <w:t xml:space="preserve"> the initialisation, fine-tuning and loss formulation, and the multi-metric assessment and statistical-reliability framework. </w:t>
      </w:r>
      <w:r>
        <w:rPr>
          <w:rFonts w:cs="Times New Roman"/>
          <w:b/>
        </w:rPr>
        <w:lastRenderedPageBreak/>
        <w:t>Chapter 4</w:t>
      </w:r>
      <w:r>
        <w:rPr>
          <w:rFonts w:cs="Times New Roman"/>
        </w:rPr>
        <w:t xml:space="preserve"> reports the experimental programme on a common substrate. </w:t>
      </w:r>
      <w:r>
        <w:rPr>
          <w:rFonts w:cs="Times New Roman"/>
          <w:b/>
        </w:rPr>
        <w:t>Chapter 5</w:t>
      </w:r>
      <w:r>
        <w:rPr>
          <w:rFonts w:cs="Times New Roman"/>
        </w:rPr>
        <w:t xml:space="preserve"> validates the reliability of those results, assigns </w:t>
      </w:r>
      <w:r>
        <w:rPr>
          <w:rFonts w:cs="Times New Roman"/>
        </w:rPr>
        <w:t xml:space="preserve">each claim the strength its pre-specified criterion supports, places the work against published systems, characterises the relation between performance and computational cost, and states the limitations and boundary conditions in full. </w:t>
      </w:r>
      <w:r>
        <w:rPr>
          <w:rFonts w:cs="Times New Roman"/>
          <w:b/>
        </w:rPr>
        <w:t>Chapter 6</w:t>
      </w:r>
      <w:r>
        <w:rPr>
          <w:rFonts w:cs="Times New Roman"/>
        </w:rPr>
        <w:t xml:space="preserve"> specifies </w:t>
      </w:r>
      <w:r>
        <w:rPr>
          <w:rFonts w:cs="Times New Roman"/>
        </w:rPr>
        <w:t xml:space="preserve">the architecture of an automated screening system for resource-limited environments; it is a design specification throughout, no prototype having been implemented and no field testing conducted. The </w:t>
      </w:r>
      <w:r>
        <w:rPr>
          <w:rFonts w:cs="Times New Roman"/>
          <w:b/>
        </w:rPr>
        <w:t>conclusion</w:t>
      </w:r>
      <w:r>
        <w:rPr>
          <w:rFonts w:cs="Times New Roman"/>
        </w:rPr>
        <w:t xml:space="preserve"> consolidates the outcomes, the contributions a</w:t>
      </w:r>
      <w:r>
        <w:rPr>
          <w:rFonts w:cs="Times New Roman"/>
        </w:rPr>
        <w:t>nd the directions for further work.</w:t>
      </w:r>
    </w:p>
    <w:p w14:paraId="7D55D300" w14:textId="77777777" w:rsidR="001F5126" w:rsidRDefault="005C193E">
      <w:pPr>
        <w:ind w:firstLine="709"/>
        <w:jc w:val="both"/>
      </w:pPr>
      <w:r>
        <w:rPr>
          <w:rFonts w:cs="Times New Roman"/>
        </w:rPr>
        <w:t xml:space="preserve">Six appendices follow: </w:t>
      </w:r>
      <w:r>
        <w:rPr>
          <w:rFonts w:cs="Times New Roman"/>
          <w:b/>
        </w:rPr>
        <w:t>A</w:t>
      </w:r>
      <w:r>
        <w:rPr>
          <w:rFonts w:cs="Times New Roman"/>
        </w:rPr>
        <w:t xml:space="preserve">, the source code of the preprocessing pipeline; </w:t>
      </w:r>
      <w:r>
        <w:rPr>
          <w:rFonts w:cs="Times New Roman"/>
          <w:b/>
        </w:rPr>
        <w:t>B</w:t>
      </w:r>
      <w:r>
        <w:rPr>
          <w:rFonts w:cs="Times New Roman"/>
        </w:rPr>
        <w:t xml:space="preserve">, supplementary experimental results and confusion matrices; </w:t>
      </w:r>
      <w:r>
        <w:rPr>
          <w:rFonts w:cs="Times New Roman"/>
          <w:b/>
        </w:rPr>
        <w:t>C</w:t>
      </w:r>
      <w:r>
        <w:rPr>
          <w:rFonts w:cs="Times New Roman"/>
        </w:rPr>
        <w:t xml:space="preserve">, the system-architecture diagrams; </w:t>
      </w:r>
      <w:r>
        <w:rPr>
          <w:rFonts w:cs="Times New Roman"/>
          <w:b/>
        </w:rPr>
        <w:t>D</w:t>
      </w:r>
      <w:r>
        <w:rPr>
          <w:rFonts w:cs="Times New Roman"/>
        </w:rPr>
        <w:t xml:space="preserve">, the publication and approbation record; </w:t>
      </w:r>
      <w:r>
        <w:rPr>
          <w:rFonts w:cs="Times New Roman"/>
          <w:b/>
        </w:rPr>
        <w:t>E</w:t>
      </w:r>
      <w:r>
        <w:rPr>
          <w:rFonts w:cs="Times New Roman"/>
        </w:rPr>
        <w:t>, th</w:t>
      </w:r>
      <w:r>
        <w:rPr>
          <w:rFonts w:cs="Times New Roman"/>
        </w:rPr>
        <w:t xml:space="preserve">e attention-map gallery; and </w:t>
      </w:r>
      <w:r>
        <w:rPr>
          <w:rFonts w:cs="Times New Roman"/>
          <w:b/>
        </w:rPr>
        <w:t>F</w:t>
      </w:r>
      <w:r>
        <w:rPr>
          <w:rFonts w:cs="Times New Roman"/>
        </w:rPr>
        <w:t>, supplementary tables for the device-domain evaluation.</w:t>
      </w:r>
    </w:p>
    <w:p w14:paraId="608CB523" w14:textId="77777777" w:rsidR="001F5126" w:rsidRDefault="005C193E">
      <w:pPr>
        <w:ind w:firstLine="709"/>
        <w:jc w:val="both"/>
      </w:pPr>
      <w:r>
        <w:rPr>
          <w:rFonts w:cs="Times New Roman"/>
        </w:rPr>
        <w:t>The dissertation is set out on 238 pages, and contains 42 tables, 26 figures and two diagrams. The list of references comprises 107 sources.</w:t>
      </w:r>
    </w:p>
    <w:p w14:paraId="110DEF96" w14:textId="77777777" w:rsidR="001F5126" w:rsidRDefault="001F5126">
      <w:pPr>
        <w:pBdr>
          <w:bottom w:val="single" w:sz="6" w:space="1" w:color="auto"/>
        </w:pBdr>
      </w:pPr>
    </w:p>
    <w:p w14:paraId="5EAD083C" w14:textId="77777777" w:rsidR="001F5126" w:rsidRDefault="005C193E">
      <w:pPr>
        <w:keepNext/>
        <w:pageBreakBefore/>
        <w:spacing w:before="240" w:after="120"/>
        <w:ind w:firstLine="709"/>
      </w:pPr>
      <w:r>
        <w:rPr>
          <w:rFonts w:cs="Times New Roman"/>
          <w:b/>
        </w:rPr>
        <w:lastRenderedPageBreak/>
        <w:t>1 PROBLEM DOMAIN ANALYSIS A</w:t>
      </w:r>
      <w:r>
        <w:rPr>
          <w:rFonts w:cs="Times New Roman"/>
          <w:b/>
        </w:rPr>
        <w:t>ND CURRENT STATE OF AUTOMATED DIABETIC RETINOPATHY DIAGNOSIS</w:t>
      </w:r>
    </w:p>
    <w:p w14:paraId="2F21CF39" w14:textId="77777777" w:rsidR="001F5126" w:rsidRDefault="005C193E">
      <w:pPr>
        <w:keepNext/>
        <w:spacing w:before="240" w:after="120"/>
        <w:ind w:firstLine="709"/>
      </w:pPr>
      <w:r>
        <w:rPr>
          <w:rFonts w:cs="Times New Roman"/>
          <w:b/>
        </w:rPr>
        <w:t>§1.1.1 Pathophysiology and Clinical Grading Systems</w:t>
      </w:r>
    </w:p>
    <w:p w14:paraId="3F1786FD" w14:textId="77777777" w:rsidR="001F5126" w:rsidRDefault="005C193E">
      <w:pPr>
        <w:ind w:firstLine="709"/>
        <w:jc w:val="both"/>
      </w:pPr>
      <w:r>
        <w:rPr>
          <w:rFonts w:cs="Times New Roman"/>
        </w:rPr>
        <w:t>Diabetic retinopathy (DR) is a chronic complication of diabetes mellitus and one of the principal causes of preventable vision loss among worki</w:t>
      </w:r>
      <w:r>
        <w:rPr>
          <w:rFonts w:cs="Times New Roman"/>
        </w:rPr>
        <w:t>ng-age adults. Its scale is substantial: in a narrative review of DR pathophysiology, Kusuhara et al. [7] cited a pooled prevalence of any DR of 34.6% among diabetic populations worldwide, and Morya et al. [8], in a further narrative review of pathophysiol</w:t>
      </w:r>
      <w:r>
        <w:rPr>
          <w:rFonts w:cs="Times New Roman"/>
        </w:rPr>
        <w:t>ogy and treatment, observed that DR is present in approximately one-third of patients with diabetes. Both estimates are reported here as third-party clinical context rather than as findings of this dissertation, and both derive from non-systematic narrativ</w:t>
      </w:r>
      <w:r>
        <w:rPr>
          <w:rFonts w:cs="Times New Roman"/>
        </w:rPr>
        <w:t>e syntheses whose epidemiological figures are inherited from the primary studies they cite. The clinical importance of DR for an automated screening system lies not only in its frequency but in the fact that its severity is defined by a discrete, ordered s</w:t>
      </w:r>
      <w:r>
        <w:rPr>
          <w:rFonts w:cs="Times New Roman"/>
        </w:rPr>
        <w:t>et of structural changes visible on the retinal fundus. This section establishes the biological basis of those changes and the standard five-class grading scale (DR 0–4) that discretizes them — the ordinal target taxonomy every classifier in this dissertat</w:t>
      </w:r>
      <w:r>
        <w:rPr>
          <w:rFonts w:cs="Times New Roman"/>
        </w:rPr>
        <w:t>ion must reproduce (per the central thesis).</w:t>
      </w:r>
    </w:p>
    <w:p w14:paraId="04A2641E" w14:textId="77777777" w:rsidR="001F5126" w:rsidRDefault="005C193E">
      <w:pPr>
        <w:ind w:firstLine="709"/>
        <w:jc w:val="both"/>
      </w:pPr>
      <w:r>
        <w:rPr>
          <w:rFonts w:cs="Times New Roman"/>
        </w:rPr>
        <w:t>The pathophysiological process underlying these visible changes is, in its classical description, microvascular. Sustained hyperglycemia drives a cascade of metabolic and vascular injury in the retinal capillary</w:t>
      </w:r>
      <w:r>
        <w:rPr>
          <w:rFonts w:cs="Times New Roman"/>
        </w:rPr>
        <w:t xml:space="preserve"> bed. Kusuhara et al. [7] identified pericyte dropout from the retinal capillary walls as a consensus mechanism responsible for breakdown of the inner blood–retina barrier (p. 370), and described vascular endothelial growth factor (VEGFA–VEGFR2) signalling</w:t>
      </w:r>
      <w:r>
        <w:rPr>
          <w:rFonts w:cs="Times New Roman"/>
        </w:rPr>
        <w:t xml:space="preserve"> as pivotal in the retinal angiogenesis and vascular leakage characteristic of advanced disease (p. 369). The downstream consequences — increased vascular permeability, capillary non-perfusion, and progressive retinal ischemia — culminate, in the most seve</w:t>
      </w:r>
      <w:r>
        <w:rPr>
          <w:rFonts w:cs="Times New Roman"/>
        </w:rPr>
        <w:t>re form, in pathological neovascularization. Because this is a narrative review without systematic search methodology, and because the authors themselves note that the cellular and molecular mechanisms underlying DR "are not fully determined" given that hy</w:t>
      </w:r>
      <w:r>
        <w:rPr>
          <w:rFonts w:cs="Times New Roman"/>
        </w:rPr>
        <w:t>perglycemic animal models reproduce only limited aspects of early disease (p. 364), these mechanistic statements are taken as the review's synthesis of the field rather than as settled fact.</w:t>
      </w:r>
    </w:p>
    <w:p w14:paraId="64E77BF5" w14:textId="77777777" w:rsidR="001F5126" w:rsidRDefault="005C193E">
      <w:pPr>
        <w:ind w:firstLine="709"/>
        <w:jc w:val="both"/>
      </w:pPr>
      <w:r>
        <w:rPr>
          <w:rFonts w:cs="Times New Roman"/>
        </w:rPr>
        <w:t>A purely microvascular account of DR is, however, incomplete, and the cited literature converges on a broader framing. Wang and Lo [9] characterized DR as a combination of microvascular damage, inflammation, and retinal neurodegeneration, and reported that</w:t>
      </w:r>
      <w:r>
        <w:rPr>
          <w:rFonts w:cs="Times New Roman"/>
        </w:rPr>
        <w:t xml:space="preserve"> retinal neurodegeneration may precede the microvascular changes traditionally regarded as the disease's defining signs. Kusuhara et al. [7] similarly noted clinical and experimental evidence of irreversible neuronal loss preceding vascular lesions (p. 369</w:t>
      </w:r>
      <w:r>
        <w:rPr>
          <w:rFonts w:cs="Times New Roman"/>
        </w:rPr>
        <w:t>), and Gettinger et al. [10], reviewing experimental DR models, argued that DR is multifactorial rather than solely hyperglycemia-driven and that retinal neurodegeneration may precede vascular pathology. Taken together, these convergent observations suppor</w:t>
      </w:r>
      <w:r>
        <w:rPr>
          <w:rFonts w:cs="Times New Roman"/>
        </w:rPr>
        <w:t xml:space="preserve">t understanding DR as a disorder of the retinal </w:t>
      </w:r>
      <w:r>
        <w:rPr>
          <w:rFonts w:cs="Times New Roman"/>
        </w:rPr>
        <w:lastRenderedPageBreak/>
        <w:t xml:space="preserve">neurovascular unit rather than of the vasculature alone. This distinction matters for an imaging-based classifier: fundus photography renders the </w:t>
      </w:r>
      <w:r>
        <w:rPr>
          <w:rFonts w:cs="Times New Roman"/>
          <w:i/>
        </w:rPr>
        <w:t>microvascular</w:t>
      </w:r>
      <w:r>
        <w:rPr>
          <w:rFonts w:cs="Times New Roman"/>
        </w:rPr>
        <w:t xml:space="preserve"> manifestations of the disease, so a model graded</w:t>
      </w:r>
      <w:r>
        <w:rPr>
          <w:rFonts w:cs="Times New Roman"/>
        </w:rPr>
        <w:t xml:space="preserve"> against the standard clinical scale necessarily learns the vascular signature of a process whose earliest pathology may be partly neural and not yet fully visible. Gettinger et al. [10] reinforced the heterogeneity of the disease in noting that no single </w:t>
      </w:r>
      <w:r>
        <w:rPr>
          <w:rFonts w:cs="Times New Roman"/>
        </w:rPr>
        <w:t>experimental model reproduces the full spectrum of the human DR phenotype (p. 16), which implies a correspondingly heterogeneous range of imaging presentations across patients and stages.</w:t>
      </w:r>
    </w:p>
    <w:p w14:paraId="1F8B5487" w14:textId="77777777" w:rsidR="001F5126" w:rsidRDefault="005C193E">
      <w:pPr>
        <w:ind w:firstLine="709"/>
        <w:jc w:val="both"/>
      </w:pPr>
      <w:r>
        <w:rPr>
          <w:rFonts w:cs="Times New Roman"/>
        </w:rPr>
        <w:t>On the fundus image itself, the disease declares itself through a ch</w:t>
      </w:r>
      <w:r>
        <w:rPr>
          <w:rFonts w:cs="Times New Roman"/>
        </w:rPr>
        <w:t>aracteristic, roughly ordered progression of lesions. The earliest and smallest are microaneurysms — focal outpouchings of weakened capillaries — followed by intraretinal (dot and blot) hemorrhages as those vessels rupture. Lipid and protein exudation from</w:t>
      </w:r>
      <w:r>
        <w:rPr>
          <w:rFonts w:cs="Times New Roman"/>
        </w:rPr>
        <w:t xml:space="preserve"> the leaking barrier produces hard exudates, while focal retinal ischemia produces cotton-wool spots (soft exudates) at the nerve-fibre layer. As the microvasculature deteriorates further, intraretinal microvascular abnormalities (IRMA) and venous beading </w:t>
      </w:r>
      <w:r>
        <w:rPr>
          <w:rFonts w:cs="Times New Roman"/>
        </w:rPr>
        <w:t xml:space="preserve">appear, signalling extensive non-perfusion; in the proliferative phase, neovascularization — fragile new vessels at the disc or elsewhere — supervenes and risks vitreous hemorrhage and tractional detachment. Overlaid on this severity axis, and independent </w:t>
      </w:r>
      <w:r>
        <w:rPr>
          <w:rFonts w:cs="Times New Roman"/>
        </w:rPr>
        <w:t>of it, is diabetic macular edema (DME): fluid accumulation at the macula that is a leading cause of central vision loss and, as Wang and Lo [9] noted, the principal indication for first-line intravitreal anti-VEGF therapy (p. 9). For an automated classifie</w:t>
      </w:r>
      <w:r>
        <w:rPr>
          <w:rFonts w:cs="Times New Roman"/>
        </w:rPr>
        <w:t>r these lesions are the operative image features, and their analytical salience is uneven: the microaneurysms and small hemorrhages that define the earliest, most screening-critical grades are small, low-contrast structures, whereas the neovascular and exu</w:t>
      </w:r>
      <w:r>
        <w:rPr>
          <w:rFonts w:cs="Times New Roman"/>
        </w:rPr>
        <w:t>dative changes of advanced disease are comparatively conspicuous.</w:t>
      </w:r>
    </w:p>
    <w:p w14:paraId="3F366F72" w14:textId="77777777" w:rsidR="001F5126" w:rsidRDefault="005C193E">
      <w:pPr>
        <w:ind w:firstLine="709"/>
        <w:jc w:val="both"/>
      </w:pPr>
      <w:r>
        <w:rPr>
          <w:rFonts w:cs="Times New Roman"/>
        </w:rPr>
        <w:t>The clinical grading scale partitions this lesion burden into severity classes. At the coarsest level, DR is dichotomized into non-proliferative DR (NPDR) and proliferative DR (PDR), the lat</w:t>
      </w:r>
      <w:r>
        <w:rPr>
          <w:rFonts w:cs="Times New Roman"/>
        </w:rPr>
        <w:t>ter distinguished by the presence of neovascularization [1, p. 699]. Kesharwani et al. [1] is a narrative clinical review with documented citation inaccuracies, published in a journal flagged for questionable editorial practices, and is cited here only for</w:t>
      </w:r>
      <w:r>
        <w:rPr>
          <w:rFonts w:cs="Times New Roman"/>
        </w:rPr>
        <w:t xml:space="preserve"> this general disease-background distinction; its specific quantitative claims are not relied upon. Modern screening, however, uses a finer ordinal scale. As summarized by Morya et al. [8], DR severity is graded by standardized systems — the Early Treatmen</w:t>
      </w:r>
      <w:r>
        <w:rPr>
          <w:rFonts w:cs="Times New Roman"/>
        </w:rPr>
        <w:t>t Diabetic Retinopathy Study (ETDRS) scale and the International Clinical Diabetic Retinopathy (ICDR) scale — that resolve the disease into five ordinal levels: DR 0 (no apparent retinopathy), DR 1 (mild NPDR), DR 2 (moderate NPDR), DR 3 (severe NPDR), and</w:t>
      </w:r>
      <w:r>
        <w:rPr>
          <w:rFonts w:cs="Times New Roman"/>
        </w:rPr>
        <w:t xml:space="preserve"> DR 4 (proliferative DR). Progression from DR 1 to DR 3 is defined by the increasing number and extent of microaneurysms, hemorrhages, and microvascular abnormalities within the non-proliferative range, while the transition to DR 4 is marked by neovascular</w:t>
      </w:r>
      <w:r>
        <w:rPr>
          <w:rFonts w:cs="Times New Roman"/>
        </w:rPr>
        <w:t>ization. This DR 0–4 scale is the canonical five-class taxonomy adopted throughout this dissertation as the classification target.</w:t>
      </w:r>
    </w:p>
    <w:p w14:paraId="265E4F4B" w14:textId="77777777" w:rsidR="001F5126" w:rsidRDefault="005C193E">
      <w:pPr>
        <w:keepNext/>
        <w:spacing w:before="120"/>
        <w:jc w:val="center"/>
      </w:pPr>
      <w:r>
        <w:rPr>
          <w:noProof/>
        </w:rPr>
        <w:lastRenderedPageBreak/>
        <w:drawing>
          <wp:inline distT="0" distB="0" distL="0" distR="0" wp14:anchorId="5142A533" wp14:editId="04C87584">
            <wp:extent cx="5940000" cy="14057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_dr_grades_idrid_8019d1d43a2f.jpg"/>
                    <pic:cNvPicPr/>
                  </pic:nvPicPr>
                  <pic:blipFill>
                    <a:blip r:embed="rId8"/>
                    <a:stretch>
                      <a:fillRect/>
                    </a:stretch>
                  </pic:blipFill>
                  <pic:spPr>
                    <a:xfrm>
                      <a:off x="0" y="0"/>
                      <a:ext cx="5940000" cy="1405719"/>
                    </a:xfrm>
                    <a:prstGeom prst="rect">
                      <a:avLst/>
                    </a:prstGeom>
                  </pic:spPr>
                </pic:pic>
              </a:graphicData>
            </a:graphic>
          </wp:inline>
        </w:drawing>
      </w:r>
    </w:p>
    <w:p w14:paraId="0B14B2C9" w14:textId="77777777" w:rsidR="001F5126" w:rsidRDefault="005C193E">
      <w:pPr>
        <w:spacing w:after="120"/>
        <w:jc w:val="center"/>
      </w:pPr>
      <w:r>
        <w:rPr>
          <w:rFonts w:cs="Times New Roman"/>
        </w:rPr>
        <w:t xml:space="preserve">Figure 1.1 – Representative fundus images across DR grades 0–4, drawn from the IDRiD graded set (clinical grading context; </w:t>
      </w:r>
      <w:r>
        <w:rPr>
          <w:rFonts w:cs="Times New Roman"/>
        </w:rPr>
        <w:t>illustration only, carrying no measurement)</w:t>
      </w:r>
    </w:p>
    <w:p w14:paraId="341B87E3" w14:textId="77777777" w:rsidR="001F5126" w:rsidRDefault="005C193E">
      <w:pPr>
        <w:ind w:firstLine="709"/>
        <w:jc w:val="both"/>
      </w:pPr>
      <w:r>
        <w:rPr>
          <w:rFonts w:cs="Times New Roman"/>
        </w:rPr>
        <w:t xml:space="preserve">Two properties of this taxonomy carry directly into the design of an automated grading system. First, the scale is </w:t>
      </w:r>
      <w:r>
        <w:rPr>
          <w:rFonts w:cs="Times New Roman"/>
          <w:i/>
        </w:rPr>
        <w:t>ordinal</w:t>
      </w:r>
      <w:r>
        <w:rPr>
          <w:rFonts w:cs="Times New Roman"/>
        </w:rPr>
        <w:t>: the five classes are ranked by severity, and the clinical cost of a misclassification sc</w:t>
      </w:r>
      <w:r>
        <w:rPr>
          <w:rFonts w:cs="Times New Roman"/>
        </w:rPr>
        <w:t>ales with the distance between the predicted and true grade — confusing adjacent grades (for example, mild and moderate NPDR) is far less consequential than confusing no disease with proliferative disease. A grading model is therefore not solving an arbitr</w:t>
      </w:r>
      <w:r>
        <w:rPr>
          <w:rFonts w:cs="Times New Roman"/>
        </w:rPr>
        <w:t>ary five-way categorical problem but an ordered one with structured error costs, a property that motivates ordinally sensitive evaluation later in this dissertation. Second, the grade boundaries that matter most for early intervention rest on precisely the</w:t>
      </w:r>
      <w:r>
        <w:rPr>
          <w:rFonts w:cs="Times New Roman"/>
        </w:rPr>
        <w:t xml:space="preserve"> lesions identified above as small and low in contrast; distinguishing DR 0 from DR 1, or DR 1 from DR 2, can hinge on a handful of microaneurysms occupying a few pixels of the image. The representative grade-stratified fundus images in Figure 1.1 illustra</w:t>
      </w:r>
      <w:r>
        <w:rPr>
          <w:rFonts w:cs="Times New Roman"/>
        </w:rPr>
        <w:t>te this difficulty, with the visible lesion burden changing only gradually across the lower grades. The combination of subtle, sparse early features and clinically unequal, ordered errors frames a recurring concern of the chapters that follow: the visibili</w:t>
      </w:r>
      <w:r>
        <w:rPr>
          <w:rFonts w:cs="Times New Roman"/>
        </w:rPr>
        <w:t>ty of diagnostically decisive structures depends heavily on image quality and acquisition conditions, a dependence examined in §1.2.</w:t>
      </w:r>
    </w:p>
    <w:p w14:paraId="1F38D227" w14:textId="77777777" w:rsidR="001F5126" w:rsidRDefault="005C193E">
      <w:pPr>
        <w:ind w:firstLine="709"/>
        <w:jc w:val="both"/>
      </w:pPr>
      <w:r>
        <w:rPr>
          <w:rFonts w:cs="Times New Roman"/>
        </w:rPr>
        <w:t>Early detection is clinically decisive because the disease is, in its earlier grades, treatable. Kesharwani et al. [1] repo</w:t>
      </w:r>
      <w:r>
        <w:rPr>
          <w:rFonts w:cs="Times New Roman"/>
        </w:rPr>
        <w:t>rted — and this figure is treated strictly as cited clinical motivation, subject to the source's noted reliability limitations — that patients with advanced retinopathy retain a high probability of preventing vision loss if treated before the retina is sev</w:t>
      </w:r>
      <w:r>
        <w:rPr>
          <w:rFonts w:cs="Times New Roman"/>
        </w:rPr>
        <w:t>erely damaged (p. 701), and Wang and Lo [9] documented the role of anti-VEGF agents as first-line therapy for DME and PDR (p. 9). The therapeutic window these statements describe exists only if the disease is identified while still in its lower, more subtl</w:t>
      </w:r>
      <w:r>
        <w:rPr>
          <w:rFonts w:cs="Times New Roman"/>
        </w:rPr>
        <w:t>e grades, which establishes the demand for accessible, reliable screening. That demand, and the structural barriers to meeting it in resource-limited settings, are the subject of §1.1.2; this section has fixed the disease, its visible signs, and the DR 0–4</w:t>
      </w:r>
      <w:r>
        <w:rPr>
          <w:rFonts w:cs="Times New Roman"/>
        </w:rPr>
        <w:t xml:space="preserve"> grading taxonomy that any such screening system must learn to reproduce.</w:t>
      </w:r>
    </w:p>
    <w:p w14:paraId="61E2EEF8" w14:textId="77777777" w:rsidR="001F5126" w:rsidRDefault="005C193E">
      <w:pPr>
        <w:keepNext/>
        <w:spacing w:before="240" w:after="120"/>
        <w:ind w:firstLine="709"/>
      </w:pPr>
      <w:r>
        <w:rPr>
          <w:rFonts w:cs="Times New Roman"/>
          <w:b/>
        </w:rPr>
        <w:t>§1.1.2 Screening Requirements in Resource-Limited Healthcare Settings</w:t>
      </w:r>
    </w:p>
    <w:p w14:paraId="59F680E6" w14:textId="77777777" w:rsidR="001F5126" w:rsidRDefault="005C193E">
      <w:pPr>
        <w:ind w:firstLine="709"/>
        <w:jc w:val="both"/>
      </w:pPr>
      <w:r>
        <w:rPr>
          <w:rFonts w:cs="Times New Roman"/>
        </w:rPr>
        <w:t xml:space="preserve">The therapeutic window established in §1.1.1 — the fact that diabetic retinopathy is treatable while it </w:t>
      </w:r>
      <w:r>
        <w:rPr>
          <w:rFonts w:cs="Times New Roman"/>
        </w:rPr>
        <w:t xml:space="preserve">remains in its lower, subtle grades — is clinically meaningful only insofar as the disease is actually detected during that window. </w:t>
      </w:r>
      <w:r>
        <w:rPr>
          <w:rFonts w:cs="Times New Roman"/>
        </w:rPr>
        <w:lastRenderedPageBreak/>
        <w:t>Because the early grades are frequently asymptomatic, detection depends not on patient-initiated presentation but on systema</w:t>
      </w:r>
      <w:r>
        <w:rPr>
          <w:rFonts w:cs="Times New Roman"/>
        </w:rPr>
        <w:t>tic, repeated screening of the entire diabetic population. This converts the clinical imperative of §1.1.1 into a logistical one: the population at risk is large and growing, each member requires periodic re-examination, and the examination itself is a spe</w:t>
      </w:r>
      <w:r>
        <w:rPr>
          <w:rFonts w:cs="Times New Roman"/>
        </w:rPr>
        <w:t>cialist task. The gap between the volume of screening required and the capacity available to deliver it is the structural problem this section establishes, and it is the problem that motivates an automated, deployable decision-support classifier as a scree</w:t>
      </w:r>
      <w:r>
        <w:rPr>
          <w:rFonts w:cs="Times New Roman"/>
        </w:rPr>
        <w:t>ning aid.</w:t>
      </w:r>
    </w:p>
    <w:p w14:paraId="60BBEB78" w14:textId="77777777" w:rsidR="001F5126" w:rsidRDefault="005C193E">
      <w:pPr>
        <w:ind w:firstLine="709"/>
        <w:jc w:val="both"/>
      </w:pPr>
      <w:r>
        <w:rPr>
          <w:rFonts w:cs="Times New Roman"/>
        </w:rPr>
        <w:t>That the required screening is not, in practice, being delivered is visible in observed compliance. Morya et al. [8], in a narrative review of DR pathophysiology and treatment, reported that only 35–55% of patients with diabetes comply with recom</w:t>
      </w:r>
      <w:r>
        <w:rPr>
          <w:rFonts w:cs="Times New Roman"/>
        </w:rPr>
        <w:t>mended annual ocular screening. As a non-systematic review with an acknowledged English-only selection bias, the source synthesizes rather than measures this figure, and it is cited here as third-party clinical context rather than as a quantity established</w:t>
      </w:r>
      <w:r>
        <w:rPr>
          <w:rFonts w:cs="Times New Roman"/>
        </w:rPr>
        <w:t xml:space="preserve"> by this dissertation; nonetheless, a compliance ceiling of roughly half the at-risk population indicates that a substantial fraction of treatable disease goes undetected under current screening models. The shortfall is not primarily one of patient willing</w:t>
      </w:r>
      <w:r>
        <w:rPr>
          <w:rFonts w:cs="Times New Roman"/>
        </w:rPr>
        <w:t>ness but of access and capacity, and it is most acute where specialist infrastructure is thinnest.</w:t>
      </w:r>
    </w:p>
    <w:p w14:paraId="2445345C" w14:textId="77777777" w:rsidR="001F5126" w:rsidRDefault="005C193E">
      <w:pPr>
        <w:ind w:firstLine="709"/>
        <w:jc w:val="both"/>
      </w:pPr>
      <w:r>
        <w:rPr>
          <w:rFonts w:cs="Times New Roman"/>
        </w:rPr>
        <w:t>The capacity constraint is structural rather than incidental. In prior work by the candidate, Yesmukhamedov et al. [2] — a system-architecture study whose de</w:t>
      </w:r>
      <w:r>
        <w:rPr>
          <w:rFonts w:cs="Times New Roman"/>
        </w:rPr>
        <w:t xml:space="preserve">sign contribution is developed in Chapter 6 of this dissertation — characterized the Kazakhstan context, in which approximately 1,200 ophthalmologists serve the entire national population, roughly 40% of residents live in rural areas, and an estimated 70% </w:t>
      </w:r>
      <w:r>
        <w:rPr>
          <w:rFonts w:cs="Times New Roman"/>
        </w:rPr>
        <w:t xml:space="preserve">of rural residents have limited access to specialized eye care (pp. 77, 87). These figures are cited as the contextual framing reported in that prior publication. Their analytical significance is that manual grading scales linearly with specialist time: a </w:t>
      </w:r>
      <w:r>
        <w:rPr>
          <w:rFonts w:cs="Times New Roman"/>
        </w:rPr>
        <w:t>fixed and geographically concentrated supply of graders cannot, by inspection, meet a screening demand distributed across a large, partly rural population. Under such an arithmetic, increasing screening coverage by adding specialists is not a near-term opt</w:t>
      </w:r>
      <w:r>
        <w:rPr>
          <w:rFonts w:cs="Times New Roman"/>
        </w:rPr>
        <w:t>ion, and the binding question becomes whether the grading step itself can be partly automated without removing the clinician from the decision.</w:t>
      </w:r>
    </w:p>
    <w:p w14:paraId="0DF67821" w14:textId="77777777" w:rsidR="001F5126" w:rsidRDefault="005C193E">
      <w:pPr>
        <w:ind w:firstLine="709"/>
        <w:jc w:val="both"/>
      </w:pPr>
      <w:r>
        <w:rPr>
          <w:rFonts w:cs="Times New Roman"/>
        </w:rPr>
        <w:t xml:space="preserve">The cited literature frames automation precisely as this kind of workload-reduction mechanism. Morya et al. [8] </w:t>
      </w:r>
      <w:r>
        <w:rPr>
          <w:rFonts w:cs="Times New Roman"/>
        </w:rPr>
        <w:t>noted that AI-based systems are positioned to improve screening efficiency and reduce ophthalmologist workload, and relayed reported operating points for deployed tools — for example, the IDxDR system at approximately 80% sensitivity and below 90% specific</w:t>
      </w:r>
      <w:r>
        <w:rPr>
          <w:rFonts w:cs="Times New Roman"/>
        </w:rPr>
        <w:t>ity, and the Remidio Medios system at 98% sensitivity and 86% specificity. These values are reported by that review without accompanying study-design detail or confidence intervals and are reproduced here only as cited third-party context, not as benchmark</w:t>
      </w:r>
      <w:r>
        <w:rPr>
          <w:rFonts w:cs="Times New Roman"/>
        </w:rPr>
        <w:t>s against which this dissertation's eventual system is compared. The same prior candidate publication [2] further situated automation within a delivery model: it relayed that the United Kingdom's national DR screening initiative achieved roughly 80% covera</w:t>
      </w:r>
      <w:r>
        <w:rPr>
          <w:rFonts w:cs="Times New Roman"/>
        </w:rPr>
        <w:t xml:space="preserve">ge among diabetic patients, and that portable, telemedicine-oriented capture devices — a smartphone-based fundus camera costing on the order of $5,000 — could extend </w:t>
      </w:r>
      <w:r>
        <w:rPr>
          <w:rFonts w:cs="Times New Roman"/>
        </w:rPr>
        <w:lastRenderedPageBreak/>
        <w:t>screening into settings without tabletop ophthalmic equipment (p. 87). Such delivery model</w:t>
      </w:r>
      <w:r>
        <w:rPr>
          <w:rFonts w:cs="Times New Roman"/>
        </w:rPr>
        <w:t>s are what make a low-resource-deployable classifier operationally relevant, because the images they generate originate outside specialist clinics.</w:t>
      </w:r>
    </w:p>
    <w:p w14:paraId="436B4123" w14:textId="77777777" w:rsidR="001F5126" w:rsidRDefault="005C193E">
      <w:pPr>
        <w:ind w:firstLine="709"/>
        <w:jc w:val="both"/>
      </w:pPr>
      <w:r>
        <w:rPr>
          <w:rFonts w:cs="Times New Roman"/>
        </w:rPr>
        <w:t>It is important to register what these precedents do and do not establish. The existence of a cleared autono</w:t>
      </w:r>
      <w:r>
        <w:rPr>
          <w:rFonts w:cs="Times New Roman"/>
        </w:rPr>
        <w:t>mous system and of a national programme reaching 80% coverage shows that automated and telemedicine-based DR screening is a real, demonstrated capability — a counter-position this section must acknowledge rather than dismiss. But each of these results is a</w:t>
      </w:r>
      <w:r>
        <w:rPr>
          <w:rFonts w:cs="Times New Roman"/>
        </w:rPr>
        <w:t xml:space="preserve"> cited third-party outcome, achieved under its own population, device, and regulatory conditions; none is a result of this dissertation, and their portability to resource-limited, device-heterogeneous, low-infrastructure contexts is not entailed by their s</w:t>
      </w:r>
      <w:r>
        <w:rPr>
          <w:rFonts w:cs="Times New Roman"/>
        </w:rPr>
        <w:t>uccess elsewhere. Indeed, that portability is the open problem the later chapters address. The same prior publication additionally projected outcomes for a Kazakhstan deployment — access for more than four million rural residents and reductions in late-sta</w:t>
      </w:r>
      <w:r>
        <w:rPr>
          <w:rFonts w:cs="Times New Roman"/>
        </w:rPr>
        <w:t>ge complications and cost — but these are explicitly third-party projections cited for contextual framing, not demonstrated results of this research, and they are treated as such throughout this dissertation.</w:t>
      </w:r>
    </w:p>
    <w:p w14:paraId="04AEA992" w14:textId="77777777" w:rsidR="001F5126" w:rsidRDefault="005C193E">
      <w:pPr>
        <w:ind w:firstLine="709"/>
        <w:jc w:val="both"/>
      </w:pPr>
      <w:r>
        <w:rPr>
          <w:rFonts w:cs="Times New Roman"/>
        </w:rPr>
        <w:t>Two boundary conditions follow from this deploy</w:t>
      </w:r>
      <w:r>
        <w:rPr>
          <w:rFonts w:cs="Times New Roman"/>
        </w:rPr>
        <w:t xml:space="preserve">ment framing and bind the chapters that follow. First, the operative deployment context is a </w:t>
      </w:r>
      <w:r>
        <w:rPr>
          <w:rFonts w:cs="Times New Roman"/>
          <w:i/>
        </w:rPr>
        <w:t>resource-limited environment</w:t>
      </w:r>
      <w:r>
        <w:rPr>
          <w:rFonts w:cs="Times New Roman"/>
        </w:rPr>
        <w:t>, defined for this dissertation as a setting characterized by at least two of: absence of GPU acceleration for inference; available mem</w:t>
      </w:r>
      <w:r>
        <w:rPr>
          <w:rFonts w:cs="Times New Roman"/>
        </w:rPr>
        <w:t xml:space="preserve">ory below 16 GB; near-real-time clinical throughput constraints; and network connectivity insufficient for continuous cloud reliance. The screening contexts described above — mobile units, portable cameras, rural clinics — instantiate this definition, and </w:t>
      </w:r>
      <w:r>
        <w:rPr>
          <w:rFonts w:cs="Times New Roman"/>
        </w:rPr>
        <w:t>it is the computational envelope against which the dissertation's models are positioned. Second, automation here means decision support, not replacement: the system is conceived as an aid operating within a physician-in-the-loop paradigm, in which the clin</w:t>
      </w:r>
      <w:r>
        <w:rPr>
          <w:rFonts w:cs="Times New Roman"/>
        </w:rPr>
        <w:t>ician interprets, audits, and retains responsibility for the diagnosis. Neither the cited operating points nor the projected coverage figures are taken to establish standalone diagnostic reliability.</w:t>
      </w:r>
    </w:p>
    <w:p w14:paraId="3BABEEF3" w14:textId="77777777" w:rsidR="001F5126" w:rsidRDefault="005C193E">
      <w:pPr>
        <w:ind w:firstLine="709"/>
        <w:jc w:val="both"/>
      </w:pPr>
      <w:r>
        <w:rPr>
          <w:rFonts w:cs="Times New Roman"/>
        </w:rPr>
        <w:t>Finally, the data on which such screening depends are th</w:t>
      </w:r>
      <w:r>
        <w:rPr>
          <w:rFonts w:cs="Times New Roman"/>
        </w:rPr>
        <w:t xml:space="preserve">emselves geographically and demographically specific. Publicly available screening-research datasets are assembled from particular populations and devices — the IDRiD database, for instance, was compiled from an Indian population for DR screening research </w:t>
      </w:r>
      <w:r>
        <w:rPr>
          <w:rFonts w:cs="Times New Roman"/>
        </w:rPr>
        <w:t>[11] — which both supplies the material for developing automated graders and signals that performance is bound to the data on which it is established. This dataset-bound character of screening data is a recurring constraint in this dissertation and is exam</w:t>
      </w:r>
      <w:r>
        <w:rPr>
          <w:rFonts w:cs="Times New Roman"/>
        </w:rPr>
        <w:t>ined directly once the technical preconditions for automated screening are in view. What this section has fixed is the system-level demand: population-scale screening against a structural shortage of specialists, to be met by a low-resource-deployable, dec</w:t>
      </w:r>
      <w:r>
        <w:rPr>
          <w:rFonts w:cs="Times New Roman"/>
        </w:rPr>
        <w:t>ision-support classifier. Whether such a classifier can function on the images that real-world, often non-specialist, screening actually produces depends on the quality of those images — the subject of §1.2.</w:t>
      </w:r>
    </w:p>
    <w:p w14:paraId="4DFAC0DC" w14:textId="77777777" w:rsidR="001F5126" w:rsidRDefault="005C193E">
      <w:pPr>
        <w:keepNext/>
        <w:spacing w:before="240" w:after="120"/>
        <w:ind w:firstLine="709"/>
      </w:pPr>
      <w:r>
        <w:rPr>
          <w:rFonts w:cs="Times New Roman"/>
          <w:b/>
        </w:rPr>
        <w:lastRenderedPageBreak/>
        <w:t xml:space="preserve">§1.2.1 Sources of Image Degradation in Clinical </w:t>
      </w:r>
      <w:r>
        <w:rPr>
          <w:rFonts w:cs="Times New Roman"/>
          <w:b/>
        </w:rPr>
        <w:t>Practice</w:t>
      </w:r>
    </w:p>
    <w:p w14:paraId="27C596EF" w14:textId="77777777" w:rsidR="001F5126" w:rsidRDefault="005C193E">
      <w:pPr>
        <w:ind w:firstLine="709"/>
        <w:jc w:val="both"/>
      </w:pPr>
      <w:r>
        <w:rPr>
          <w:rFonts w:cs="Times New Roman"/>
        </w:rPr>
        <w:t>The screening contexts established in §1.1.2 — mobile units, portable cameras, and non-specialist operators working outside dedicated ophthalmic clinics — are precisely the conditions under which fundus images are least likely to be acquired ideal</w:t>
      </w:r>
      <w:r>
        <w:rPr>
          <w:rFonts w:cs="Times New Roman"/>
        </w:rPr>
        <w:t>ly. Before the relationship between image quality and automated performance can be examined empirically, the acquisition-side sources of degradation must themselves be identified and organized. This section provides that taxonomy as a structured analysis g</w:t>
      </w:r>
      <w:r>
        <w:rPr>
          <w:rFonts w:cs="Times New Roman"/>
        </w:rPr>
        <w:t>rounded in the dissertation's operational definition of image quality; it asserts no measured degradation rate, deferring all quantified quality–performance relationships to §1.2.2. Under that operational definition (OD-1), image quality is not a free-stan</w:t>
      </w:r>
      <w:r>
        <w:rPr>
          <w:rFonts w:cs="Times New Roman"/>
        </w:rPr>
        <w:t>ding aesthetic property but the measurable capacity of a fundus image to support automated detection of the microvascular features relevant to DR staging, assessed through downstream classification performance under matched conditions. Degradation, corresp</w:t>
      </w:r>
      <w:r>
        <w:rPr>
          <w:rFonts w:cs="Times New Roman"/>
        </w:rPr>
        <w:t>ondingly, is any acquisition-side phenomenon that erodes that capacity — and, as developed below, the phenomena that do so are neither random nor diagnostically neutral.</w:t>
      </w:r>
    </w:p>
    <w:p w14:paraId="623C0E96" w14:textId="77777777" w:rsidR="001F5126" w:rsidRDefault="005C193E">
      <w:pPr>
        <w:ind w:firstLine="709"/>
        <w:jc w:val="both"/>
      </w:pPr>
      <w:r>
        <w:rPr>
          <w:rFonts w:cs="Times New Roman"/>
        </w:rPr>
        <w:t>The first and most direct axis of degradation is optical. Defocus, arising from imperf</w:t>
      </w:r>
      <w:r>
        <w:rPr>
          <w:rFonts w:cs="Times New Roman"/>
        </w:rPr>
        <w:t>ect focusing on the retinal plane, and motion blur, arising from involuntary eye movement or camera instability during the brief exposure, both act as low-pass filters on the image: they attenuate precisely the high-spatial-frequency content that distingui</w:t>
      </w:r>
      <w:r>
        <w:rPr>
          <w:rFonts w:cs="Times New Roman"/>
        </w:rPr>
        <w:t>shes fine retinal structure from background. Because the earliest DR lesions — microaneurysms and small intraretinal hemorrhages — are themselves small, high-frequency features established in §1.1.1 as occupying only a few pixels, even mild optical blur ca</w:t>
      </w:r>
      <w:r>
        <w:rPr>
          <w:rFonts w:cs="Times New Roman"/>
        </w:rPr>
        <w:t>n render them indistinguishable from the surrounding capillary bed. Optical degradation is therefore not a uniform loss of fidelity but a selective erasure of the most screening-critical signal.</w:t>
      </w:r>
    </w:p>
    <w:p w14:paraId="35088070" w14:textId="77777777" w:rsidR="001F5126" w:rsidRDefault="005C193E">
      <w:pPr>
        <w:ind w:firstLine="709"/>
        <w:jc w:val="both"/>
      </w:pPr>
      <w:r>
        <w:rPr>
          <w:rFonts w:cs="Times New Roman"/>
        </w:rPr>
        <w:t xml:space="preserve">A second axis is photometric. Fundus photography illuminates </w:t>
      </w:r>
      <w:r>
        <w:rPr>
          <w:rFonts w:cs="Times New Roman"/>
        </w:rPr>
        <w:t>a curved, semi-reflective interior surface through a small pupil, and the resulting illumination is rarely uniform: peripheral vignetting, central reflex, and shading gradients impose large, low-frequency intensity variations across the field that are unre</w:t>
      </w:r>
      <w:r>
        <w:rPr>
          <w:rFonts w:cs="Times New Roman"/>
        </w:rPr>
        <w:t xml:space="preserve">lated to retinal pathology. Compounding these are exposure errors — under-exposure that compresses dark detail and over-exposure that saturates bright regions — and globally low contrast. The diagnostic consequence is twofold. Uneven illumination can mask </w:t>
      </w:r>
      <w:r>
        <w:rPr>
          <w:rFonts w:cs="Times New Roman"/>
        </w:rPr>
        <w:t>genuine lesions in shadowed regions, and it can also mimic pathology, since a bright shading artifact is locally indistinguishable from a hard exudate and a dark gradient from a hemorrhage. Photometric degradation thus threatens both sensitivity and specif</w:t>
      </w:r>
      <w:r>
        <w:rPr>
          <w:rFonts w:cs="Times New Roman"/>
        </w:rPr>
        <w:t>icity, and it does so through structured, spatially correlated distortions rather than additive noise.</w:t>
      </w:r>
    </w:p>
    <w:p w14:paraId="22340A67" w14:textId="77777777" w:rsidR="001F5126" w:rsidRDefault="005C193E">
      <w:pPr>
        <w:ind w:firstLine="709"/>
        <w:jc w:val="both"/>
      </w:pPr>
      <w:r>
        <w:rPr>
          <w:rFonts w:cs="Times New Roman"/>
        </w:rPr>
        <w:t>A third axis is geometric. Off-axis capture, misalignment between the optical axis and the pupil, truncation of the circular field of view, and variation</w:t>
      </w:r>
      <w:r>
        <w:rPr>
          <w:rFonts w:cs="Times New Roman"/>
        </w:rPr>
        <w:t xml:space="preserve"> in magnification all change where retinal structures appear and how large they are, without changing the underlying anatomy. For an automated grader, this undermines the spatial consistency on which feature learning depends: the optic disc and fovea — the</w:t>
      </w:r>
      <w:r>
        <w:rPr>
          <w:rFonts w:cs="Times New Roman"/>
        </w:rPr>
        <w:t xml:space="preserve"> natural landmarks anchoring lesion localization — may sit at inconsistent </w:t>
      </w:r>
      <w:r>
        <w:rPr>
          <w:rFonts w:cs="Times New Roman"/>
        </w:rPr>
        <w:lastRenderedPageBreak/>
        <w:t>positions and orientations, and a truncated field may simply exclude peripheral lesions from the image altogether. Geometric degradation is the axis least visible to a human reader,</w:t>
      </w:r>
      <w:r>
        <w:rPr>
          <w:rFonts w:cs="Times New Roman"/>
        </w:rPr>
        <w:t xml:space="preserve"> who compensates effortlessly, yet most disruptive to a model that has not been explicitly normalized against it.</w:t>
      </w:r>
    </w:p>
    <w:p w14:paraId="417FD05C" w14:textId="77777777" w:rsidR="001F5126" w:rsidRDefault="005C193E">
      <w:pPr>
        <w:ind w:firstLine="709"/>
        <w:jc w:val="both"/>
      </w:pPr>
      <w:r>
        <w:rPr>
          <w:rFonts w:cs="Times New Roman"/>
        </w:rPr>
        <w:t>A fourth axis is patient- and media-related. Adequate imaging depends on a sufficiently dilated pupil and a clear optical media; both are freq</w:t>
      </w:r>
      <w:r>
        <w:rPr>
          <w:rFonts w:cs="Times New Roman"/>
        </w:rPr>
        <w:t xml:space="preserve">uently compromised in the diabetic population that screening targets. Insufficient mydriasis narrows the effective aperture and darkens the periphery, while media opacities — cataract in particular, but also vitreous opacity and corneal haze — scatter and </w:t>
      </w:r>
      <w:r>
        <w:rPr>
          <w:rFonts w:cs="Times New Roman"/>
        </w:rPr>
        <w:t>attenuate light along the whole imaging path. Corneal reflections, lens flare, and dust on the optics add localized artifacts that, like shading, can be mistaken for or can obscure pathology. The distinguishing feature of this axis is that its causes lie p</w:t>
      </w:r>
      <w:r>
        <w:rPr>
          <w:rFonts w:cs="Times New Roman"/>
        </w:rPr>
        <w:t>artly in the patient rather than the instrument, so it cannot be eliminated by better camera engineering alone and will persist in any real screening population.</w:t>
      </w:r>
    </w:p>
    <w:p w14:paraId="5F692313" w14:textId="77777777" w:rsidR="001F5126" w:rsidRDefault="005C193E">
      <w:pPr>
        <w:ind w:firstLine="709"/>
        <w:jc w:val="both"/>
      </w:pPr>
      <w:r>
        <w:rPr>
          <w:rFonts w:cs="Times New Roman"/>
        </w:rPr>
        <w:t>These axes are not independent of the deployment context. Each is aggravated in the resource-l</w:t>
      </w:r>
      <w:r>
        <w:rPr>
          <w:rFonts w:cs="Times New Roman"/>
        </w:rPr>
        <w:t>imited, portable, and non-specialist-operated settings established as the dissertation's target screening context in §1.1.2: handheld and smartphone-based cameras have smaller, less stable optics; non-specialist operators are less able to optimize focus, a</w:t>
      </w:r>
      <w:r>
        <w:rPr>
          <w:rFonts w:cs="Times New Roman"/>
        </w:rPr>
        <w:t>lignment, and illumination; and undilated, opportunistic screening encounters maximize media- and pupil-related degradation. The very settings in which automated screening is most needed are therefore the settings in which image degradation is most prevale</w:t>
      </w:r>
      <w:r>
        <w:rPr>
          <w:rFonts w:cs="Times New Roman"/>
        </w:rPr>
        <w:t>nt and most severe — a coupling that sharpens, rather than softens, the technical problem.</w:t>
      </w:r>
    </w:p>
    <w:p w14:paraId="5F737EF2" w14:textId="77777777" w:rsidR="001F5126" w:rsidRDefault="005C193E">
      <w:pPr>
        <w:ind w:firstLine="709"/>
        <w:jc w:val="both"/>
      </w:pPr>
      <w:r>
        <w:rPr>
          <w:rFonts w:cs="Times New Roman"/>
        </w:rPr>
        <w:t>A reasonable objection is that modern cameras and automatic quality-control gating already discard unusable images at capture, marginalizing the problem. Quality-con</w:t>
      </w:r>
      <w:r>
        <w:rPr>
          <w:rFonts w:cs="Times New Roman"/>
        </w:rPr>
        <w:t>trol gating does exist and is valuable, but it reframes the problem rather than removing it. Gating discards images rather than recovering their signal, which lowers effective screening coverage in exactly the resource-limited contexts where re-acquisition</w:t>
      </w:r>
      <w:r>
        <w:rPr>
          <w:rFonts w:cs="Times New Roman"/>
        </w:rPr>
        <w:t xml:space="preserve"> is costly or impossible; and sub-threshold degradation that passes the gate still erodes the small-lesion signal that early grading depends on. The analytical conclusion of this section is therefore that fundus image degradation is target-correlated: acro</w:t>
      </w:r>
      <w:r>
        <w:rPr>
          <w:rFonts w:cs="Times New Roman"/>
        </w:rPr>
        <w:t>ss all four axes, it preferentially attacks the small, low-contrast features that define the earliest and most treatable DR grades. This characterization is corroborated by the retinal-imaging literature, in which the same degradation factors — uneven illu</w:t>
      </w:r>
      <w:r>
        <w:rPr>
          <w:rFonts w:cs="Times New Roman"/>
        </w:rPr>
        <w:t>mination, blur, and imaging artifacts — have been modeled explicitly and used to drive dedicated fundus-enhancement networks [12]; that study is an enhancement method whose degradation model is evaluated through vessel-segmentation and optic-disc detection</w:t>
      </w:r>
      <w:r>
        <w:rPr>
          <w:rFonts w:cs="Times New Roman"/>
        </w:rPr>
        <w:t xml:space="preserve"> rather than through DR-grade prevalence, so it grounds the taxonomy of this section without supplying a measured degradation rate. This correlation is what elevates degradation from a cosmetic nuisance to a diagnostic threat, and it is what motivates a pr</w:t>
      </w:r>
      <w:r>
        <w:rPr>
          <w:rFonts w:cs="Times New Roman"/>
        </w:rPr>
        <w:t xml:space="preserve">eprocessing stage that explicitly normalizes geometry, illumination, and contrast before classification — the design developed in Chapters 2 and 3. The </w:t>
      </w:r>
      <w:r>
        <w:rPr>
          <w:rFonts w:cs="Times New Roman"/>
          <w:i/>
        </w:rPr>
        <w:t>measured</w:t>
      </w:r>
      <w:r>
        <w:rPr>
          <w:rFonts w:cs="Times New Roman"/>
        </w:rPr>
        <w:t xml:space="preserve"> extent to which degradation translates into lost classification performance is taken up next, i</w:t>
      </w:r>
      <w:r>
        <w:rPr>
          <w:rFonts w:cs="Times New Roman"/>
        </w:rPr>
        <w:t>n §1.2.2.</w:t>
      </w:r>
    </w:p>
    <w:p w14:paraId="6CD9EB18" w14:textId="77777777" w:rsidR="001F5126" w:rsidRDefault="005C193E">
      <w:pPr>
        <w:keepNext/>
        <w:spacing w:before="240" w:after="120"/>
        <w:ind w:firstLine="709"/>
      </w:pPr>
      <w:r>
        <w:rPr>
          <w:rFonts w:cs="Times New Roman"/>
          <w:b/>
        </w:rPr>
        <w:lastRenderedPageBreak/>
        <w:t>§1.2.2 Impact of Image Quality on Diagnostic Model Performance</w:t>
      </w:r>
    </w:p>
    <w:p w14:paraId="7F1CE81C" w14:textId="77777777" w:rsidR="001F5126" w:rsidRDefault="005C193E">
      <w:pPr>
        <w:ind w:firstLine="709"/>
        <w:jc w:val="both"/>
      </w:pPr>
      <w:r>
        <w:rPr>
          <w:rFonts w:cs="Times New Roman"/>
        </w:rPr>
        <w:t>The degradation taxonomy of §1.2.1 describes how fundus images lose diagnostic signal; this section asks the quantitative question that follows from it and is answered in the empirica</w:t>
      </w:r>
      <w:r>
        <w:rPr>
          <w:rFonts w:cs="Times New Roman"/>
        </w:rPr>
        <w:t xml:space="preserve">l literature: how far does that loss translate into measurably lower automated-classification performance? Under the operational definition adopted in this dissertation (OD-1), the question is not rhetorical but constitutive — image quality is </w:t>
      </w:r>
      <w:r>
        <w:rPr>
          <w:rFonts w:cs="Times New Roman"/>
          <w:i/>
        </w:rPr>
        <w:t>defined</w:t>
      </w:r>
      <w:r>
        <w:rPr>
          <w:rFonts w:cs="Times New Roman"/>
        </w:rPr>
        <w:t xml:space="preserve"> as a</w:t>
      </w:r>
      <w:r>
        <w:rPr>
          <w:rFonts w:cs="Times New Roman"/>
        </w:rPr>
        <w:t>n image's measurable capacity to support automated detection of DR-relevant features, so any demonstrated link between graded quality and downstream metrics is, in OD-1's terms, a direct observation of the construct itself. The cited evidence, examined bel</w:t>
      </w:r>
      <w:r>
        <w:rPr>
          <w:rFonts w:cs="Times New Roman"/>
        </w:rPr>
        <w:t>ow, indicates that image quality and data provenance are first-order determinants of measured performance — in places by margins that rival the effect of architecture choice — while also showing, importantly, that the relationship is not the simple monoton</w:t>
      </w:r>
      <w:r>
        <w:rPr>
          <w:rFonts w:cs="Times New Roman"/>
        </w:rPr>
        <w:t>e "discard the bad images and gain accuracy" that a naive reading might assume.</w:t>
      </w:r>
    </w:p>
    <w:p w14:paraId="130165B2" w14:textId="77777777" w:rsidR="001F5126" w:rsidRDefault="005C193E">
      <w:pPr>
        <w:ind w:firstLine="709"/>
        <w:jc w:val="both"/>
      </w:pPr>
      <w:r>
        <w:rPr>
          <w:rFonts w:cs="Times New Roman"/>
        </w:rPr>
        <w:t>The most direct evidence holds architecture fixed and varies only quality. Fu et al. [5] re-annotated 28,792 EyePACS images into a three-level quality scale (Good, Usable, Reje</w:t>
      </w:r>
      <w:r>
        <w:rPr>
          <w:rFonts w:cs="Times New Roman"/>
        </w:rPr>
        <w:t xml:space="preserve">ct) to form the EyeQ dataset, and reported that downstream DR-detection accuracy fell monotonically as quality declined — for a ResNet-50 classifier, from 0.9154 on Good images to 0.9150 on Usable and 0.9068 on Reject images — leading the authors to state </w:t>
      </w:r>
      <w:r>
        <w:rPr>
          <w:rFonts w:cs="Times New Roman"/>
        </w:rPr>
        <w:t>that the performances of automated diagnostic systems are highly dependent on image quality. This is the cleanest available statement of the relationship, but its scope is bounded: EyeQ is derived from a single source (EyePACS), the evaluation uses an inte</w:t>
      </w:r>
      <w:r>
        <w:rPr>
          <w:rFonts w:cs="Times New Roman"/>
        </w:rPr>
        <w:t>rnal train/test split with no external validation, and no confidence intervals are reported, so the magnitudes are indicative rather than generalizable. Zago et al. [6] corroborate the link across databases, reporting strong inter-database generalization f</w:t>
      </w:r>
      <w:r>
        <w:rPr>
          <w:rFonts w:cs="Times New Roman"/>
        </w:rPr>
        <w:t>or a retinal image-quality classifier (DRIMDB, ELSA-Brasil), though it assesses overall gradability rather than DR-grade accuracy directly. That production DR systems treat quality as performance-critical is shown by Dai et al. [13], whose DeepDR system em</w:t>
      </w:r>
      <w:r>
        <w:rPr>
          <w:rFonts w:cs="Times New Roman"/>
        </w:rPr>
        <w:t>bedded an explicit image-quality-assessment stage ahead of lesion detection and grading across 466,247 images, albeit on largely private Chinese data.</w:t>
      </w:r>
    </w:p>
    <w:p w14:paraId="37A72A51" w14:textId="77777777" w:rsidR="001F5126" w:rsidRDefault="005C193E">
      <w:pPr>
        <w:ind w:firstLine="709"/>
        <w:jc w:val="both"/>
      </w:pPr>
      <w:r>
        <w:rPr>
          <w:rFonts w:cs="Times New Roman"/>
        </w:rPr>
        <w:t>A second line of evidence treats image quality as the parsimonious explanation for performance difference</w:t>
      </w:r>
      <w:r>
        <w:rPr>
          <w:rFonts w:cs="Times New Roman"/>
        </w:rPr>
        <w:t xml:space="preserve">s </w:t>
      </w:r>
      <w:r>
        <w:rPr>
          <w:rFonts w:cs="Times New Roman"/>
          <w:i/>
        </w:rPr>
        <w:t>between</w:t>
      </w:r>
      <w:r>
        <w:rPr>
          <w:rFonts w:cs="Times New Roman"/>
        </w:rPr>
        <w:t xml:space="preserve"> datasets. Rakhlin [14], evaluating a modified VGG-style network for binary referable-DR detection, reported an AUC of 0.967 on Messidor-2 against 0.923 on a withheld Kaggle/EyePACS partition, and attributed the Messidor-2 advantage not to superio</w:t>
      </w:r>
      <w:r>
        <w:rPr>
          <w:rFonts w:cs="Times New Roman"/>
        </w:rPr>
        <w:t>r generalization but to image gradability — approximately 100% of Messidor-2 images being gradable versus roughly 75% for Kaggle — while cautioning that images from different hardware or unrepresented populations "may sometimes result in decreased accuracy</w:t>
      </w:r>
      <w:r>
        <w:rPr>
          <w:rFonts w:cs="Times New Roman"/>
        </w:rPr>
        <w:t>." This source occupies the P1 position in the dissertation's paradigm map: it applies a normalization pipeline but treats image quality as an exogenous property of the data rather than as a formalized model component, and no theoretical claim about prepro</w:t>
      </w:r>
      <w:r>
        <w:rPr>
          <w:rFonts w:cs="Times New Roman"/>
        </w:rPr>
        <w:t xml:space="preserve">cessing's importance is attributed to it. Its limitations are non-trivial — a non-peer-reviewed preprint with an underspecified pipeline, evaluating a binary referable-DR task (ICDR 1–4) rather </w:t>
      </w:r>
      <w:r>
        <w:rPr>
          <w:rFonts w:cs="Times New Roman"/>
        </w:rPr>
        <w:lastRenderedPageBreak/>
        <w:t>than the five-class DR 0–4 scale of this dissertation — so the</w:t>
      </w:r>
      <w:r>
        <w:rPr>
          <w:rFonts w:cs="Times New Roman"/>
        </w:rPr>
        <w:t xml:space="preserve"> gradability attribution is read as the author's interpretation, not as an isolated experimental result.</w:t>
      </w:r>
    </w:p>
    <w:p w14:paraId="230F384C" w14:textId="77777777" w:rsidR="001F5126" w:rsidRDefault="005C193E">
      <w:pPr>
        <w:ind w:firstLine="709"/>
        <w:jc w:val="both"/>
      </w:pPr>
      <w:r>
        <w:rPr>
          <w:rFonts w:cs="Times New Roman"/>
        </w:rPr>
        <w:t xml:space="preserve">The strongest evidence that data conditions can rival architecture comes from holding the architecture </w:t>
      </w:r>
      <w:r>
        <w:rPr>
          <w:rFonts w:cs="Times New Roman"/>
          <w:i/>
        </w:rPr>
        <w:t>identical</w:t>
      </w:r>
      <w:r>
        <w:rPr>
          <w:rFonts w:cs="Times New Roman"/>
        </w:rPr>
        <w:t xml:space="preserve"> across data sources. Voets et al. [15]</w:t>
      </w:r>
      <w:r>
        <w:rPr>
          <w:rFonts w:cs="Times New Roman"/>
        </w:rPr>
        <w:t xml:space="preserve">, reproducing the Gulshan et al. [3] pipeline on public data with an InceptionV3 network, obtained an AUC of 0.951 on a Kaggle/EyePACS test set but only 0.853 on Messidor-2 — the same network, the same training procedure, a 0.098 AUC gap traceable to data </w:t>
      </w:r>
      <w:r>
        <w:rPr>
          <w:rFonts w:cs="Times New Roman"/>
        </w:rPr>
        <w:t>provenance and labeling rather than model design. That a single architecture produces materially different performance across data sources is, in itself, evidence that data and quality conditions exert leverage comparable to architectural variation. The re</w:t>
      </w:r>
      <w:r>
        <w:rPr>
          <w:rFonts w:cs="Times New Roman"/>
        </w:rPr>
        <w:t>production is cited here for its own finding, not as a comparison against Gulshan, which functions in this dissertation only as a paradigmatic reference and not as a numerical benchmark; and its authors are explicit that four entangled factors (distributio</w:t>
      </w:r>
      <w:r>
        <w:rPr>
          <w:rFonts w:cs="Times New Roman"/>
        </w:rPr>
        <w:t>n, single- versus multi-grading, per-patient versus per-image labels, and hyperparameters) cannot be separated, so the gap is attributed to data conditions collectively rather than to image quality alone.</w:t>
      </w:r>
    </w:p>
    <w:p w14:paraId="19EF9168" w14:textId="77777777" w:rsidR="001F5126" w:rsidRDefault="005C193E">
      <w:pPr>
        <w:ind w:firstLine="709"/>
        <w:jc w:val="both"/>
      </w:pPr>
      <w:r>
        <w:rPr>
          <w:rFonts w:cs="Times New Roman"/>
        </w:rPr>
        <w:t>That same study supplies the first of two nuances t</w:t>
      </w:r>
      <w:r>
        <w:rPr>
          <w:rFonts w:cs="Times New Roman"/>
        </w:rPr>
        <w:t>hat prevent an over-strong reading. Voets et al. [15] found that excluding the roughly 19.9% of Kaggle images they judged ungradable did not significantly change algorithm performance. If image quality were a simple monotone lever, removing the worst image</w:t>
      </w:r>
      <w:r>
        <w:rPr>
          <w:rFonts w:cs="Times New Roman"/>
        </w:rPr>
        <w:t>s should have helped; that it did not indicates that aggregate quality-gating — discarding images below a threshold — is not a dependable route to better performance, and that the quality–performance relationship operates at the level of fine signal preser</w:t>
      </w:r>
      <w:r>
        <w:rPr>
          <w:rFonts w:cs="Times New Roman"/>
        </w:rPr>
        <w:t>vation rather than coarse inclusion or exclusion. A field study reinforces the cost of gating from the deployment side: Beede et al. [16], across eleven Thai clinics, found that automatic quality rejection of field-captured images reduced coverage and disr</w:t>
      </w:r>
      <w:r>
        <w:rPr>
          <w:rFonts w:cs="Times New Roman"/>
        </w:rPr>
        <w:t>upted workflow — a socio-technical observation, not an accuracy measurement. The second nuance concerns task dependence. In the DeepDRiD benchmark, Liu et al. [17] reported that automated image-quality assessment itself reached only a quadratic-weighted-ka</w:t>
      </w:r>
      <w:r>
        <w:rPr>
          <w:rFonts w:cs="Times New Roman"/>
        </w:rPr>
        <w:t xml:space="preserve">ppa and accuracy of roughly 0.65–0.70, which the authors characterized as insufficient for clinically feasible automatic screening; meanwhile, the team that won the regular-fundus DR-grading sub-challenge did so with minimal preprocessing, relying instead </w:t>
      </w:r>
      <w:r>
        <w:rPr>
          <w:rFonts w:cs="Times New Roman"/>
        </w:rPr>
        <w:t>on training-strategy innovations such as multi-gate mixture-of-experts and online hard-example mining. These findings — drawn from single-center Shanghai data, without confidence intervals, and using an accuracy-only image-quality metric — establish that p</w:t>
      </w:r>
      <w:r>
        <w:rPr>
          <w:rFonts w:cs="Times New Roman"/>
        </w:rPr>
        <w:t>reprocessing is necessary but not sufficient, and that its marginal payoff depends on the task and on what the rest of the pipeline already does.</w:t>
      </w:r>
    </w:p>
    <w:p w14:paraId="16A9F570" w14:textId="77777777" w:rsidR="001F5126" w:rsidRDefault="005C193E">
      <w:pPr>
        <w:ind w:firstLine="709"/>
        <w:jc w:val="both"/>
      </w:pPr>
      <w:r>
        <w:rPr>
          <w:rFonts w:cs="Times New Roman"/>
        </w:rPr>
        <w:t>The candidate's own prior work contributes a further data point, reported here as previously published results</w:t>
      </w:r>
      <w:r>
        <w:rPr>
          <w:rFonts w:cs="Times New Roman"/>
        </w:rPr>
        <w:t>. In Sapakova, Yesmukhamedov and Sapakov [18], image-enhancement preprocessing (resizing and augmentation) was found to raise validation accuracy from 71% to 86% on a small custom convolutional network applied to APTOS 2019 and private clinical images, wit</w:t>
      </w:r>
      <w:r>
        <w:rPr>
          <w:rFonts w:cs="Times New Roman"/>
        </w:rPr>
        <w:t xml:space="preserve">h the enhanced configuration reaching a ROC-AUC of 0.9638. This result is consistent with the external evidence above, but its weight must be bounded precisely: it derives from a single small </w:t>
      </w:r>
      <w:r>
        <w:rPr>
          <w:rFonts w:cs="Times New Roman"/>
        </w:rPr>
        <w:lastRenderedPageBreak/>
        <w:t>architecture and cannot be generalized to the broader class of e</w:t>
      </w:r>
      <w:r>
        <w:rPr>
          <w:rFonts w:cs="Times New Roman"/>
        </w:rPr>
        <w:t>fficient CNNs without explicit comparison; it is one of the candidate's prior studies that move toward, but predate, the integrated preprocessing-CNN formulation this dissertation develops; and it is reported once, since a companion card describes the same</w:t>
      </w:r>
      <w:r>
        <w:rPr>
          <w:rFonts w:cs="Times New Roman"/>
        </w:rPr>
        <w:t xml:space="preserve"> article and the two may not be treated as independent confirmation. The present dissertation formalizes and extends this line of prior work into the eight-stage pipeline specified in Chapter 3.</w:t>
      </w:r>
    </w:p>
    <w:p w14:paraId="11397513" w14:textId="77777777" w:rsidR="001F5126" w:rsidRDefault="005C193E">
      <w:pPr>
        <w:ind w:firstLine="709"/>
        <w:jc w:val="both"/>
      </w:pPr>
      <w:r>
        <w:rPr>
          <w:rFonts w:cs="Times New Roman"/>
        </w:rPr>
        <w:t>Read together, and with each source's limitations and differi</w:t>
      </w:r>
      <w:r>
        <w:rPr>
          <w:rFonts w:cs="Times New Roman"/>
        </w:rPr>
        <w:t>ng tasks, datasets, and metrics held in view, the evidence converges on a precise position rather than a slogan. Image quality and data provenance are measured, first-order determinants of automated DR-classification performance, occasionally rivaling arch</w:t>
      </w:r>
      <w:r>
        <w:rPr>
          <w:rFonts w:cs="Times New Roman"/>
        </w:rPr>
        <w:t xml:space="preserve">itecture in their effect; yet performance is not reliably recovered by discarding low-quality images, and preprocessing's benefit is task- and pipeline-dependent. This is exactly the reasoning that motivates the dissertation's design choice — to </w:t>
      </w:r>
      <w:r>
        <w:rPr>
          <w:rFonts w:cs="Times New Roman"/>
          <w:i/>
        </w:rPr>
        <w:t xml:space="preserve">condition </w:t>
      </w:r>
      <w:r>
        <w:rPr>
          <w:rFonts w:cs="Times New Roman"/>
          <w:i/>
        </w:rPr>
        <w:t>images in</w:t>
      </w:r>
      <w:r>
        <w:rPr>
          <w:rFonts w:cs="Times New Roman"/>
        </w:rPr>
        <w:t xml:space="preserve"> by normalizing geometry, illumination, and contrast as an integral part of the model, rather than to </w:t>
      </w:r>
      <w:r>
        <w:rPr>
          <w:rFonts w:cs="Times New Roman"/>
          <w:i/>
        </w:rPr>
        <w:t>gate images out</w:t>
      </w:r>
      <w:r>
        <w:rPr>
          <w:rFonts w:cs="Times New Roman"/>
        </w:rPr>
        <w:t xml:space="preserve"> or to assume that any enhancement guarantees a gain. None of this licenses a universal claim that preprocessing improves performance on every dataset, nor an attribution of any future observed effect to preprocessing in isolation; those constraints are ca</w:t>
      </w:r>
      <w:r>
        <w:rPr>
          <w:rFonts w:cs="Times New Roman"/>
        </w:rPr>
        <w:t>rried forward into the experimental chapters. One source of the quality and distribution variation evidenced here is not random at all but systematic and structured — the imaging device — and it is examined next, in §1.2.3.</w:t>
      </w:r>
    </w:p>
    <w:p w14:paraId="644D13E5" w14:textId="77777777" w:rsidR="001F5126" w:rsidRDefault="005C193E">
      <w:pPr>
        <w:keepNext/>
        <w:spacing w:before="240" w:after="120"/>
        <w:ind w:firstLine="709"/>
      </w:pPr>
      <w:r>
        <w:rPr>
          <w:rFonts w:cs="Times New Roman"/>
          <w:b/>
        </w:rPr>
        <w:t>§1.2.3 Device-Specific Variabili</w:t>
      </w:r>
      <w:r>
        <w:rPr>
          <w:rFonts w:cs="Times New Roman"/>
          <w:b/>
        </w:rPr>
        <w:t>ty in Fundus Imaging</w:t>
      </w:r>
    </w:p>
    <w:p w14:paraId="7C0128A8" w14:textId="77777777" w:rsidR="001F5126" w:rsidRDefault="005C193E">
      <w:pPr>
        <w:ind w:firstLine="709"/>
        <w:jc w:val="both"/>
      </w:pPr>
      <w:r>
        <w:rPr>
          <w:rFonts w:cs="Times New Roman"/>
        </w:rPr>
        <w:t>The image-quality variation examined in §1.2.2 was treated there as a single distribution-shift problem, but it has two components of very different character. Much of the within-image degradation catalogued in §1.2.1 — defocus, motion</w:t>
      </w:r>
      <w:r>
        <w:rPr>
          <w:rFonts w:cs="Times New Roman"/>
        </w:rPr>
        <w:t>, transient reflections, patient-dependent media opacity — is partly stochastic, varying from capture to capture even on one instrument. A second component is not stochastic at all: it is determined by the imaging hardware itself and is therefore systemati</w:t>
      </w:r>
      <w:r>
        <w:rPr>
          <w:rFonts w:cs="Times New Roman"/>
        </w:rPr>
        <w:t>c and reproducible. This section isolates that component, because a systematic shift behaves differently from a random one. A model can, in principle, average over random degradation seen across enough training images, but a systematic difference between t</w:t>
      </w:r>
      <w:r>
        <w:rPr>
          <w:rFonts w:cs="Times New Roman"/>
        </w:rPr>
        <w:t>he device that produced the training data and the device that produces the deployment data is a coherent, repeatable transformation of the input distribution — precisely the situation that the machine-learning literature studies as domain shift.</w:t>
      </w:r>
    </w:p>
    <w:p w14:paraId="5381A785" w14:textId="77777777" w:rsidR="001F5126" w:rsidRDefault="005C193E">
      <w:pPr>
        <w:ind w:firstLine="709"/>
        <w:jc w:val="both"/>
      </w:pPr>
      <w:r>
        <w:rPr>
          <w:rFonts w:cs="Times New Roman"/>
        </w:rPr>
        <w:t>Fundus cam</w:t>
      </w:r>
      <w:r>
        <w:rPr>
          <w:rFonts w:cs="Times New Roman"/>
        </w:rPr>
        <w:t>eras differ from one another along several reproducible axes of image formation. They differ in color rendition, because illumination spectra, sensor color filters, and on-board color processing are not standardized across manufacturers; in illumination ge</w:t>
      </w:r>
      <w:r>
        <w:rPr>
          <w:rFonts w:cs="Times New Roman"/>
        </w:rPr>
        <w:t>ometry, which sets the vignetting and central-reflex pattern characteristic of a given optical design; in field-of-view angle, which determines how much retina surrounds the posterior pole; and in sensor resolution and optics, which set the finest detail r</w:t>
      </w:r>
      <w:r>
        <w:rPr>
          <w:rFonts w:cs="Times New Roman"/>
        </w:rPr>
        <w:t xml:space="preserve">ecoverable. None of these is a transient capture error; each is a stable property of the camera model, so two cameras imaging the same retina yield images that differ in consistent, predictable ways. For an automated </w:t>
      </w:r>
      <w:r>
        <w:rPr>
          <w:rFonts w:cs="Times New Roman"/>
        </w:rPr>
        <w:lastRenderedPageBreak/>
        <w:t xml:space="preserve">grader, this means that the appearance </w:t>
      </w:r>
      <w:r>
        <w:rPr>
          <w:rFonts w:cs="Times New Roman"/>
        </w:rPr>
        <w:t>statistics a model learns to associate with a healthy or diseased retina are partly entangled with the device that produced the training images.</w:t>
      </w:r>
    </w:p>
    <w:p w14:paraId="30048823" w14:textId="77777777" w:rsidR="001F5126" w:rsidRDefault="005C193E">
      <w:pPr>
        <w:ind w:firstLine="709"/>
        <w:jc w:val="both"/>
      </w:pPr>
      <w:r>
        <w:rPr>
          <w:rFonts w:cs="Times New Roman"/>
        </w:rPr>
        <w:t xml:space="preserve">The dissertation's dataset architecture is deliberately constructed to span this device </w:t>
      </w:r>
      <w:r>
        <w:rPr>
          <w:rFonts w:cs="Times New Roman"/>
        </w:rPr>
        <w:t>heterogeneity rather than to hide it. The primary training corpus, EyePACS, was acquired predominantly with Canon fundus cameras (Canon CR-1, per its dataset documentation); the external evaluation datasets introduce other manufacturers — RFMiD with Topcon</w:t>
      </w:r>
      <w:r>
        <w:rPr>
          <w:rFonts w:cs="Times New Roman"/>
        </w:rPr>
        <w:t xml:space="preserve"> (TRC-NW300) and Kowa cameras, DDR with Canon and Topcon, and ODIR-5K with Canon and Zeiss. These camera attributions are cited as documented acquisition properties of the public datasets rather than as findings, and two of the external sets, RFMiD and ODI</w:t>
      </w:r>
      <w:r>
        <w:rPr>
          <w:rFonts w:cs="Times New Roman"/>
        </w:rPr>
        <w:t>R-5K, carry multi-disease taxonomies from which only the diabetic-retinopathy subset is used, so their labels must be mapped to the five-class DR scale before any cross-device comparison and their demographic and equipment differences acknowledged. The poi</w:t>
      </w:r>
      <w:r>
        <w:rPr>
          <w:rFonts w:cs="Times New Roman"/>
        </w:rPr>
        <w:t>nt of assembling such a device-diverse corpus is that cross-device generalization can then be observed directly rather than assumed.</w:t>
      </w:r>
    </w:p>
    <w:p w14:paraId="38E772FE" w14:textId="77777777" w:rsidR="001F5126" w:rsidRDefault="005C193E">
      <w:pPr>
        <w:ind w:firstLine="709"/>
        <w:jc w:val="both"/>
      </w:pPr>
      <w:r>
        <w:rPr>
          <w:rFonts w:cs="Times New Roman"/>
        </w:rPr>
        <w:t xml:space="preserve">That observation is anchored in an established theoretical frame. The performance loss a model suffers when its deployment </w:t>
      </w:r>
      <w:r>
        <w:rPr>
          <w:rFonts w:cs="Times New Roman"/>
        </w:rPr>
        <w:t>distribution differs from its training distribution is the subject of domain generalization. Zhou et al. [19], in a survey of the field, noted that most statistical learning algorithms rest on an over-simplified assumption that source and target data are i</w:t>
      </w:r>
      <w:r>
        <w:rPr>
          <w:rFonts w:cs="Times New Roman"/>
        </w:rPr>
        <w:t>ndependent and identically distributed, and that a learning agent trained only with source data will typically suffer significant performance drops on an out-of-distribution target domain. As a general (non-retinal) survey without original experiments, thi</w:t>
      </w:r>
      <w:r>
        <w:rPr>
          <w:rFonts w:cs="Times New Roman"/>
        </w:rPr>
        <w:t>s source supplies conceptual grounding rather than retinal evidence, but the grounding is directly applicable: a fundus camera defines a domain, and a model trained on one camera's distribution is, with respect to another camera, exactly the out-of-distrib</w:t>
      </w:r>
      <w:r>
        <w:rPr>
          <w:rFonts w:cs="Times New Roman"/>
        </w:rPr>
        <w:t>ution learner the survey describes. The same literature catalogues the strategies proposed to mitigate such shift; Wang and Deng [20], surveying deep domain adaptation, organized these into discrepancy-based, adversarial-based, and reconstruction-based met</w:t>
      </w:r>
      <w:r>
        <w:rPr>
          <w:rFonts w:cs="Times New Roman"/>
        </w:rPr>
        <w:t>hod families — again a general taxonomy, cited here to situate device shift as an instance of a well-characterized problem rather than as a novel or intractable one.</w:t>
      </w:r>
    </w:p>
    <w:p w14:paraId="223350AB" w14:textId="77777777" w:rsidR="001F5126" w:rsidRDefault="005C193E">
      <w:pPr>
        <w:keepNext/>
        <w:spacing w:before="120"/>
        <w:jc w:val="center"/>
      </w:pPr>
      <w:r>
        <w:rPr>
          <w:noProof/>
        </w:rPr>
        <w:lastRenderedPageBreak/>
        <w:drawing>
          <wp:inline distT="0" distB="0" distL="0" distR="0" wp14:anchorId="1950F038" wp14:editId="511C4EB6">
            <wp:extent cx="5940000" cy="2796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dataset_comparison.png"/>
                    <pic:cNvPicPr/>
                  </pic:nvPicPr>
                  <pic:blipFill>
                    <a:blip r:embed="rId9"/>
                    <a:stretch>
                      <a:fillRect/>
                    </a:stretch>
                  </pic:blipFill>
                  <pic:spPr>
                    <a:xfrm>
                      <a:off x="0" y="0"/>
                      <a:ext cx="5940000" cy="2796750"/>
                    </a:xfrm>
                    <a:prstGeom prst="rect">
                      <a:avLst/>
                    </a:prstGeom>
                  </pic:spPr>
                </pic:pic>
              </a:graphicData>
            </a:graphic>
          </wp:inline>
        </w:drawing>
      </w:r>
    </w:p>
    <w:p w14:paraId="25AA7428" w14:textId="77777777" w:rsidR="001F5126" w:rsidRDefault="005C193E">
      <w:pPr>
        <w:spacing w:after="120"/>
        <w:jc w:val="center"/>
      </w:pPr>
      <w:r>
        <w:rPr>
          <w:rFonts w:cs="Times New Roman"/>
        </w:rPr>
        <w:t>Figure 1.2 – Cross-dataset / multi-camera landscape comparison</w:t>
      </w:r>
    </w:p>
    <w:p w14:paraId="1736F9AD" w14:textId="77777777" w:rsidR="001F5126" w:rsidRDefault="005C193E">
      <w:pPr>
        <w:ind w:firstLine="709"/>
        <w:jc w:val="both"/>
      </w:pPr>
      <w:r>
        <w:rPr>
          <w:rFonts w:cs="Times New Roman"/>
        </w:rPr>
        <w:t>Framing device variabilit</w:t>
      </w:r>
      <w:r>
        <w:rPr>
          <w:rFonts w:cs="Times New Roman"/>
        </w:rPr>
        <w:t>y as a structured domain-shift problem points to two distinct responses, both developed later in this dissertation, and it is important to state precisely what each can and cannot claim. The first response is preprocessing as a standardization mechanism: n</w:t>
      </w:r>
      <w:r>
        <w:rPr>
          <w:rFonts w:cs="Times New Roman"/>
        </w:rPr>
        <w:t>ormalizing geometry, illumination, and contrast narrows the appearance differences that separate one camera's images from another's, which is part of the rationale for the pipeline specified in Chapters 2 and 3. A reasonable objection is that such normaliz</w:t>
      </w:r>
      <w:r>
        <w:rPr>
          <w:rFonts w:cs="Times New Roman"/>
        </w:rPr>
        <w:t>ation, applied aggressively, might already remove device signatures and render the problem moot at training time. The objection is only partly correct: standardization can narrow color and illumination differences, but it cannot provably erase shift that l</w:t>
      </w:r>
      <w:r>
        <w:rPr>
          <w:rFonts w:cs="Times New Roman"/>
        </w:rPr>
        <w:t>ives in resolution, optics, and field of view, and whether the residual shift still degrades classification is an empirical question rather than one that can be settled by assertion. That is why the second response is an explicit, controlled device-domain-</w:t>
      </w:r>
      <w:r>
        <w:rPr>
          <w:rFonts w:cs="Times New Roman"/>
        </w:rPr>
        <w:t>shift evaluation (Experiment 6, §4.8), in which a model trained on EyePACS is tested across the camera groups represented in DDR, ODIR-5K, and RFMiD. This section motivates that experiment; it does not pre-judge its outcome, and no cross-device performance</w:t>
      </w:r>
      <w:r>
        <w:rPr>
          <w:rFonts w:cs="Times New Roman"/>
        </w:rPr>
        <w:t xml:space="preserve"> magnitude is claimed here.</w:t>
      </w:r>
    </w:p>
    <w:p w14:paraId="33151ED7" w14:textId="77777777" w:rsidR="001F5126" w:rsidRDefault="005C193E">
      <w:pPr>
        <w:ind w:firstLine="709"/>
        <w:jc w:val="both"/>
      </w:pPr>
      <w:r>
        <w:rPr>
          <w:rFonts w:cs="Times New Roman"/>
        </w:rPr>
        <w:t>A boundary must be drawn around what such a device-shift evaluation can ultimately establish. Demonstrating that a model maintains, or loses, performance across camera groups is an empirical observation of cross-device behavior;</w:t>
      </w:r>
      <w:r>
        <w:rPr>
          <w:rFonts w:cs="Times New Roman"/>
        </w:rPr>
        <w:t xml:space="preserve"> it is not a certification of device-agnostic deployment readiness, nor does it constitute regulatory compliance for use with any particular instrument. The dissertation's device-shift results, when they arrive in §4.8, are bounded to the specific camera m</w:t>
      </w:r>
      <w:r>
        <w:rPr>
          <w:rFonts w:cs="Times New Roman"/>
        </w:rPr>
        <w:t>odels represented in the tested datasets and carry no certification claim — a boundary set here so that the motivation of this section is not later mistaken for a stronger guarantee.</w:t>
      </w:r>
    </w:p>
    <w:p w14:paraId="4C4CF266" w14:textId="77777777" w:rsidR="001F5126" w:rsidRDefault="005C193E">
      <w:pPr>
        <w:ind w:firstLine="709"/>
        <w:jc w:val="both"/>
      </w:pPr>
      <w:r>
        <w:rPr>
          <w:rFonts w:cs="Times New Roman"/>
        </w:rPr>
        <w:t>With device-specific variability identified as the systematic, theory-gro</w:t>
      </w:r>
      <w:r>
        <w:rPr>
          <w:rFonts w:cs="Times New Roman"/>
        </w:rPr>
        <w:t xml:space="preserve">unded component of the distribution-shift problem, the clinical and technical characterization of the screening task is complete: the disease and its grading taxonomy (§1.1.1), the screening burden and deployment context (§1.1.2), the sources and measured </w:t>
      </w:r>
      <w:r>
        <w:rPr>
          <w:rFonts w:cs="Times New Roman"/>
        </w:rPr>
        <w:t xml:space="preserve">impact of image-quality loss (§1.2.1–§1.2.2), and now the </w:t>
      </w:r>
      <w:r>
        <w:rPr>
          <w:rFonts w:cs="Times New Roman"/>
        </w:rPr>
        <w:lastRenderedPageBreak/>
        <w:t xml:space="preserve">structured device heterogeneity that any cross-site system must withstand. The chapter accordingly turns from the </w:t>
      </w:r>
      <w:r>
        <w:rPr>
          <w:rFonts w:cs="Times New Roman"/>
          <w:i/>
        </w:rPr>
        <w:t>problem</w:t>
      </w:r>
      <w:r>
        <w:rPr>
          <w:rFonts w:cs="Times New Roman"/>
        </w:rPr>
        <w:t xml:space="preserve"> to the </w:t>
      </w:r>
      <w:r>
        <w:rPr>
          <w:rFonts w:cs="Times New Roman"/>
          <w:i/>
        </w:rPr>
        <w:t>methods</w:t>
      </w:r>
      <w:r>
        <w:rPr>
          <w:rFonts w:cs="Times New Roman"/>
        </w:rPr>
        <w:t xml:space="preserve"> proposed to meet it. Section 1.3 begins that turn with the co</w:t>
      </w:r>
      <w:r>
        <w:rPr>
          <w:rFonts w:cs="Times New Roman"/>
        </w:rPr>
        <w:t>nvolutional neural network architectures that constitute the learning machinery of automated DR classification.</w:t>
      </w:r>
    </w:p>
    <w:p w14:paraId="3EFC1A28" w14:textId="77777777" w:rsidR="001F5126" w:rsidRDefault="005C193E">
      <w:pPr>
        <w:keepNext/>
        <w:spacing w:before="240" w:after="120"/>
        <w:ind w:firstLine="709"/>
      </w:pPr>
      <w:r>
        <w:rPr>
          <w:rFonts w:cs="Times New Roman"/>
          <w:b/>
        </w:rPr>
        <w:t>§1.3.1 CNN Architectures for Medical Imaging</w:t>
      </w:r>
    </w:p>
    <w:p w14:paraId="688447F8" w14:textId="77777777" w:rsidR="001F5126" w:rsidRDefault="005C193E">
      <w:pPr>
        <w:ind w:firstLine="709"/>
        <w:jc w:val="both"/>
      </w:pPr>
      <w:r>
        <w:rPr>
          <w:rFonts w:cs="Times New Roman"/>
        </w:rPr>
        <w:t>With the screening problem characterized — the disease and its grading taxonomy, the burden of popu</w:t>
      </w:r>
      <w:r>
        <w:rPr>
          <w:rFonts w:cs="Times New Roman"/>
        </w:rPr>
        <w:t>lation-scale detection, and the image-quality and device-shift conditions under which detection must operate — the chapter turns to the learning machinery proposed to meet it. Automated diabetic retinopathy classification is, in the present generation of s</w:t>
      </w:r>
      <w:r>
        <w:rPr>
          <w:rFonts w:cs="Times New Roman"/>
        </w:rPr>
        <w:t>ystems, overwhelmingly a deep-learning task, and the workhorse model class is the convolutional neural network — the dominant approach across medical-image analysis more broadly, as surveyed by Litjens et al. [21]. A CNN learns a hierarchy of spatial featu</w:t>
      </w:r>
      <w:r>
        <w:rPr>
          <w:rFonts w:cs="Times New Roman"/>
        </w:rPr>
        <w:t>res by composing convolution and pooling operations, building from local edge- and texture-detectors in early layers toward increasingly abstract, task-specific representations in deeper ones; Figure 2.2 schematizes this feature hierarchy. The relevant que</w:t>
      </w:r>
      <w:r>
        <w:rPr>
          <w:rFonts w:cs="Times New Roman"/>
        </w:rPr>
        <w:t>stion for this dissertation is not whether CNNs can grade DR — they demonstrably can — but which architecture to adopt, and on what grounds, given a literature whose reported numbers are high but, as shown below, not directly comparable.</w:t>
      </w:r>
    </w:p>
    <w:p w14:paraId="35C9F453" w14:textId="77777777" w:rsidR="001F5126" w:rsidRDefault="005C193E">
      <w:pPr>
        <w:ind w:firstLine="709"/>
        <w:jc w:val="both"/>
      </w:pPr>
      <w:r>
        <w:rPr>
          <w:rFonts w:cs="Times New Roman"/>
        </w:rPr>
        <w:t xml:space="preserve">The architectures </w:t>
      </w:r>
      <w:r>
        <w:rPr>
          <w:rFonts w:cs="Times New Roman"/>
        </w:rPr>
        <w:t>used in medical imaging today descend from a clearly traceable ImageNet-era lineage, and the dissertation's own backbones sit within it. Krizhevsky et al. [22] established the modern template with AlexNet, an eight-layer network whose combination of ReLU a</w:t>
      </w:r>
      <w:r>
        <w:rPr>
          <w:rFonts w:cs="Times New Roman"/>
        </w:rPr>
        <w:t>ctivations, dropout regularization, and PCA-based color augmentation reduced ImageNet top-5 error to 15.3%. Depth and multi-scale design were advanced by VGG's stacked 3×3 filters [23] and by the Inception family [24, 25], whose Inception- became the backb</w:t>
      </w:r>
      <w:r>
        <w:rPr>
          <w:rFonts w:cs="Times New Roman"/>
        </w:rPr>
        <w:t>one of several landmark DR and dermatology systems. He et al. [26] addressed the degradation that afflicted deeper networks by introducing residual connections, allowing networks such as ResNet-50, -101, and -152 to be trained at previously impractical dep</w:t>
      </w:r>
      <w:r>
        <w:rPr>
          <w:rFonts w:cs="Times New Roman"/>
        </w:rPr>
        <w:t>ths and reaching a 3.57% top-5 error in ensemble; ResNet-50 is one of the two backbones adopted in this dissertation. Huang et al. [27] extended the connectivity idea with DenseNet's dense feature reuse, and Tan and Le [28] introduced EfficientNet, whose c</w:t>
      </w:r>
      <w:r>
        <w:rPr>
          <w:rFonts w:cs="Times New Roman"/>
        </w:rPr>
        <w:t>ompound scaling of depth, width, and resolution produced a family (B0–B7) reaching 84.4% ImageNet top-1 accuracy at B7; EfficientNet-B3 is the dissertation's second backbone. The subsequent EfficientNetV2 [29] improved training efficiency further and was r</w:t>
      </w:r>
      <w:r>
        <w:rPr>
          <w:rFonts w:cs="Times New Roman"/>
        </w:rPr>
        <w:t>eported to surpass a ViT-L/16 model pretrained on ImageNet-21k. These are ImageNet-classification references, cited for the architectural innovations that the dissertation inherits rather than for any DR-specific result.</w:t>
      </w:r>
    </w:p>
    <w:p w14:paraId="1FAED7F7" w14:textId="77777777" w:rsidR="001F5126" w:rsidRDefault="005C193E">
      <w:pPr>
        <w:ind w:firstLine="709"/>
        <w:jc w:val="both"/>
      </w:pPr>
      <w:r>
        <w:rPr>
          <w:rFonts w:cs="Times New Roman"/>
        </w:rPr>
        <w:t>Applied to diabetic retinopathy, th</w:t>
      </w:r>
      <w:r>
        <w:rPr>
          <w:rFonts w:cs="Times New Roman"/>
        </w:rPr>
        <w:t>is architectural family achieves strong but heterogeneous performance, and the heterogeneity is the analytically important fact. Pratt et al. [30], among the first to apply a CNN to five-class DR grading on the Kaggle/EyePACS data, reported 75% accuracy an</w:t>
      </w:r>
      <w:r>
        <w:rPr>
          <w:rFonts w:cs="Times New Roman"/>
        </w:rPr>
        <w:t xml:space="preserve">d 95% specificity but only 30% sensitivity — an early and instructive illustration that high headline accuracy under class imbalance can coexist with poor detection of disease. Rakhlin [14], already </w:t>
      </w:r>
      <w:r>
        <w:rPr>
          <w:rFonts w:cs="Times New Roman"/>
        </w:rPr>
        <w:lastRenderedPageBreak/>
        <w:t>discussed for its image-quality findings, reported an AUC</w:t>
      </w:r>
      <w:r>
        <w:rPr>
          <w:rFonts w:cs="Times New Roman"/>
        </w:rPr>
        <w:t xml:space="preserve"> of 0.967 on Messidor-2 for a VGG-style network, but on a binary referable-DR task rather than the five-class scale, and as a non-peer-reviewed preprint. Xu et al. [31] reported accuracy and AUC of 0.97 for an EfficientNet–Swin-Transformer hybrid on APTOS </w:t>
      </w:r>
      <w:r>
        <w:rPr>
          <w:rFonts w:cs="Times New Roman"/>
        </w:rPr>
        <w:t>2019, again five-class but on a different dataset. Liu et al. [17] found EfficientNet to be the dominant backbone among top DeepDRiD teams, with a leading quadratic-weighted kappa of 0.9303. Gargeya and Leng [32] reported an externally-validated AUC of 0.9</w:t>
      </w:r>
      <w:r>
        <w:rPr>
          <w:rFonts w:cs="Times New Roman"/>
        </w:rPr>
        <w:t>4 on Messidor-2, and Quellec et al. [33] detected referable DR while producing weakly-supervised lesion heatmaps — each on its own datasets and protocols. These figures span different datasets, class taxonomies, and validation protocols, and per the metric</w:t>
      </w:r>
      <w:r>
        <w:rPr>
          <w:rFonts w:cs="Times New Roman"/>
        </w:rPr>
        <w:t>-consistency discipline adopted here they cannot be lined up as a ranking; what they jointly establish is that the architecture class is capable, not that any one configuration is best.</w:t>
      </w:r>
    </w:p>
    <w:p w14:paraId="119FE0F8" w14:textId="77777777" w:rsidR="001F5126" w:rsidRDefault="005C193E">
      <w:pPr>
        <w:ind w:firstLine="709"/>
        <w:jc w:val="both"/>
      </w:pPr>
      <w:r>
        <w:rPr>
          <w:rFonts w:cs="Times New Roman"/>
        </w:rPr>
        <w:t>That heterogeneity extends to validation rigor, and several widely cit</w:t>
      </w:r>
      <w:r>
        <w:rPr>
          <w:rFonts w:cs="Times New Roman"/>
        </w:rPr>
        <w:t>ed results require explicit caveats. Arora et al. [34] applied EfficientNetB0 to a Kaggle DR set and reported an average accuracy of 0.8653, but with a maximum training accuracy of 97.11% — an approximately eleven-point train–test gap indicating substantia</w:t>
      </w:r>
      <w:r>
        <w:rPr>
          <w:rFonts w:cs="Times New Roman"/>
        </w:rPr>
        <w:t>l overfitting — and reported no AUC or external validation; its result cannot be generalized to the broader class of efficient CNNs. Sharma et al. [35] proposed a ViT-CapsNet hybrid reporting 94% accuracy on EyePACS, but its per-class AUC values of 0.44–0.</w:t>
      </w:r>
      <w:r>
        <w:rPr>
          <w:rFonts w:cs="Times New Roman"/>
        </w:rPr>
        <w:t>56 are internally incompatible with that accuracy, so the accuracy figure is cited here only with that inconsistency noted and the AUC figures are not relied upon. These are not peripheral blemishes; they are characteristic of a literature in which impress</w:t>
      </w:r>
      <w:r>
        <w:rPr>
          <w:rFonts w:cs="Times New Roman"/>
        </w:rPr>
        <w:t>ive single-number results frequently rest on single-dataset, internally-validated, or under-reported evaluations.</w:t>
      </w:r>
    </w:p>
    <w:p w14:paraId="3D865373" w14:textId="77777777" w:rsidR="001F5126" w:rsidRDefault="005C193E">
      <w:pPr>
        <w:ind w:firstLine="709"/>
        <w:jc w:val="both"/>
      </w:pPr>
      <w:r>
        <w:rPr>
          <w:rFonts w:cs="Times New Roman"/>
        </w:rPr>
        <w:t>The same architectures generalize in form to adjacent retinal tasks and modalities, which both demonstrates their flexibility and marks the bo</w:t>
      </w:r>
      <w:r>
        <w:rPr>
          <w:rFonts w:cs="Times New Roman"/>
        </w:rPr>
        <w:t>undary of what such results say about DR-fundus grading. Wan et al. [36] applied a CNN to pixel-level lesion segmentation on IDRiD, a different task from image-level grading, as does the FGADR benchmark [37], which couples pixel-level lesion masks with gra</w:t>
      </w:r>
      <w:r>
        <w:rPr>
          <w:rFonts w:cs="Times New Roman"/>
        </w:rPr>
        <w:t>des. Khosravi et al. [38] reported strong external-validation AUCs (FastViT 0.9811, ResNet18 0.9626) but for retinal-hemorrhage classification rather than DR grading, and on a severely imbalanced set without confidence intervals. Ryu et al. [39] reported R</w:t>
      </w:r>
      <w:r>
        <w:rPr>
          <w:rFonts w:cs="Times New Roman"/>
        </w:rPr>
        <w:t xml:space="preserve">esNet101 AUCs of 0.960–0.976 internally and 0.938–0.962 externally, but on optical coherence tomography angiography rather than fundus photography — outside this dissertation's modality scope. Beyond the retina, the same transfer-learning template reached </w:t>
      </w:r>
      <w:r>
        <w:rPr>
          <w:rFonts w:cs="Times New Roman"/>
        </w:rPr>
        <w:t>dermatologist-level skin-cancer classification [40] and age-related macular degeneration grading [41] — landmark medical-imaging CNNs, but on tasks outside DR-fundus grading. Each shows the architecture transferring to a related problem; none is a fundus-D</w:t>
      </w:r>
      <w:r>
        <w:rPr>
          <w:rFonts w:cs="Times New Roman"/>
        </w:rPr>
        <w:t>R result, and they are cited as such.</w:t>
      </w:r>
    </w:p>
    <w:p w14:paraId="653C35F2" w14:textId="77777777" w:rsidR="001F5126" w:rsidRDefault="005C193E">
      <w:pPr>
        <w:ind w:firstLine="709"/>
        <w:jc w:val="both"/>
      </w:pPr>
      <w:r>
        <w:rPr>
          <w:rFonts w:cs="Times New Roman"/>
        </w:rPr>
        <w:t xml:space="preserve">A second architectural current, the vision transformer, now runs alongside the CNN and must be addressed rather than ignored. Dosovitskiy et al. [42] showed that a pure transformer applied to image patches could reach </w:t>
      </w:r>
      <w:r>
        <w:rPr>
          <w:rFonts w:cs="Times New Roman"/>
        </w:rPr>
        <w:t xml:space="preserve">88.55% ImageNet top-1 accuracy with sufficient pretraining, framing the trade-off as one in which large-scale </w:t>
      </w:r>
      <w:r>
        <w:rPr>
          <w:rFonts w:cs="Times New Roman"/>
        </w:rPr>
        <w:lastRenderedPageBreak/>
        <w:t>training can outweigh the convolutional inductive bias. Several DR and ophthalmic studies report transformers matching or exceeding CNNs: Goh et a</w:t>
      </w:r>
      <w:r>
        <w:rPr>
          <w:rFonts w:cs="Times New Roman"/>
        </w:rPr>
        <w:t xml:space="preserve">l. [43] found a Swin transformer [44] outperforming CNN baselines on Kaggle, SEED, and Messidor-1 in their experiments, and González-Díaz et al. [45] evaluated vision transformers on a four-class age-related macular degeneration task — a different disease </w:t>
      </w:r>
      <w:r>
        <w:rPr>
          <w:rFonts w:cs="Times New Roman"/>
        </w:rPr>
        <w:t>from DR, cited only as a transformer-architecture reference. Geetha and Hema [46] reported 98.4% accuracy for a ViT-based hybrid, but disclosed neither the datasets used nor any external validation or statistical testing, so it is admitted only as a transf</w:t>
      </w:r>
      <w:r>
        <w:rPr>
          <w:rFonts w:cs="Times New Roman"/>
        </w:rPr>
        <w:t>ormer-era architectural reference and not as evidence of generalization.</w:t>
      </w:r>
    </w:p>
    <w:p w14:paraId="51EE7694" w14:textId="77777777" w:rsidR="001F5126" w:rsidRDefault="005C193E">
      <w:pPr>
        <w:ind w:firstLine="709"/>
        <w:jc w:val="both"/>
      </w:pPr>
      <w:r>
        <w:rPr>
          <w:rFonts w:cs="Times New Roman"/>
        </w:rPr>
        <w:t>These transformer results are genuine findings on their respective datasets, and they constitute the strongest counter-position to a CNN-centred design. The dissertation engages it di</w:t>
      </w:r>
      <w:r>
        <w:rPr>
          <w:rFonts w:cs="Times New Roman"/>
        </w:rPr>
        <w:t>rectly rather than dismissing it. The reported transformer advantages vary widely in validation rigor; the inductive-bias trade-off that favors transformers is most pronounced under the very large pretraining corpora that this dissertation does not assume;</w:t>
      </w:r>
      <w:r>
        <w:rPr>
          <w:rFonts w:cs="Times New Roman"/>
        </w:rPr>
        <w:t xml:space="preserve"> and EfficientNetV2 indicates that well-scaled CNNs remain competitive with transformer models. The dissertation's commitment to CNN backbones is therefore a deliberate design choice — one that enables CNN-native self-supervised pretraining, a four-channel</w:t>
      </w:r>
      <w:r>
        <w:rPr>
          <w:rFonts w:cs="Times New Roman"/>
        </w:rPr>
        <w:t xml:space="preserve"> input incorporating the FOV mask, and replication across two architecture families — and not a claim that CNNs are superior to transformers, a claim this dissertation does not make and its experiments are not designed to support.</w:t>
      </w:r>
    </w:p>
    <w:p w14:paraId="4447FAA9" w14:textId="77777777" w:rsidR="001F5126" w:rsidRDefault="005C193E">
      <w:pPr>
        <w:ind w:firstLine="709"/>
        <w:jc w:val="both"/>
      </w:pPr>
      <w:r>
        <w:rPr>
          <w:rFonts w:cs="Times New Roman"/>
        </w:rPr>
        <w:t xml:space="preserve">This reasoning fixes the </w:t>
      </w:r>
      <w:r>
        <w:rPr>
          <w:rFonts w:cs="Times New Roman"/>
        </w:rPr>
        <w:t xml:space="preserve">architectural commitment. Rather than adjudicate an unresolved architecture debate, the dissertation holds the architecture deliberately constant — adopting two established, well-characterized CNN backbones, ResNet-50 and EfficientNet-B3, chosen for their </w:t>
      </w:r>
      <w:r>
        <w:rPr>
          <w:rFonts w:cs="Times New Roman"/>
        </w:rPr>
        <w:t>documented behavior and for the replication value of spanning two design families, with no claim that either is optimal or that the architecture space has been searched. This converts architecture from a contested variable into a controlled one, so that th</w:t>
      </w:r>
      <w:r>
        <w:rPr>
          <w:rFonts w:cs="Times New Roman"/>
        </w:rPr>
        <w:t>e experimental factor of interest becomes the preprocessing and pretraining configuration applied to these fixed backbones. How a backbone is initialized and adapted — by transfer learning from natural images or by in-domain self-supervised pretraining — i</w:t>
      </w:r>
      <w:r>
        <w:rPr>
          <w:rFonts w:cs="Times New Roman"/>
        </w:rPr>
        <w:t>s the next determinant of performance, and the one on which the dissertation's full-pipeline arm turns. It is the subject of §1.3.2.</w:t>
      </w:r>
    </w:p>
    <w:p w14:paraId="1867F8A5" w14:textId="77777777" w:rsidR="001F5126" w:rsidRDefault="005C193E">
      <w:pPr>
        <w:keepNext/>
        <w:spacing w:before="240" w:after="120"/>
        <w:ind w:firstLine="709"/>
      </w:pPr>
      <w:r>
        <w:rPr>
          <w:rFonts w:cs="Times New Roman"/>
          <w:b/>
        </w:rPr>
        <w:t>§1.3.2 Transfer Learning and Self-Supervised Pretraining in Ophthalmic Diagnostics</w:t>
      </w:r>
    </w:p>
    <w:p w14:paraId="67BA7DD9" w14:textId="77777777" w:rsidR="001F5126" w:rsidRDefault="005C193E">
      <w:pPr>
        <w:ind w:firstLine="709"/>
        <w:jc w:val="both"/>
      </w:pPr>
      <w:r>
        <w:rPr>
          <w:rFonts w:cs="Times New Roman"/>
        </w:rPr>
        <w:t>The architectural commitment of §1.3.1 l</w:t>
      </w:r>
      <w:r>
        <w:rPr>
          <w:rFonts w:cs="Times New Roman"/>
        </w:rPr>
        <w:t>eaves open the question that most directly shapes a fixed backbone's performance: how its weights are initialized and adapted before and during fine-tuning on diabetic-retinopathy data. Initialization is not a neutral starting point. A randomly initialized</w:t>
      </w:r>
      <w:r>
        <w:rPr>
          <w:rFonts w:cs="Times New Roman"/>
        </w:rPr>
        <w:t xml:space="preserve"> deep network rarely converges to competitive performance on the moderate-sized labeled datasets available for DR, so essentially every modern system begins from pretrained weights and adapts them to the task. The choice of </w:t>
      </w:r>
      <w:r>
        <w:rPr>
          <w:rFonts w:cs="Times New Roman"/>
          <w:i/>
        </w:rPr>
        <w:t>which</w:t>
      </w:r>
      <w:r>
        <w:rPr>
          <w:rFonts w:cs="Times New Roman"/>
        </w:rPr>
        <w:t xml:space="preserve"> pretrained weights — and o</w:t>
      </w:r>
      <w:r>
        <w:rPr>
          <w:rFonts w:cs="Times New Roman"/>
        </w:rPr>
        <w:t>f what learning process produced them — is therefore a design decision with first-order consequences, and it is the axis along which the dissertation's full-pipeline configuration most fundamentally departs from its baseline.</w:t>
      </w:r>
    </w:p>
    <w:p w14:paraId="787AD89A" w14:textId="77777777" w:rsidR="001F5126" w:rsidRDefault="005C193E">
      <w:pPr>
        <w:ind w:firstLine="709"/>
        <w:jc w:val="both"/>
      </w:pPr>
      <w:r>
        <w:rPr>
          <w:rFonts w:cs="Times New Roman"/>
        </w:rPr>
        <w:lastRenderedPageBreak/>
        <w:t xml:space="preserve">The field's default answer is </w:t>
      </w:r>
      <w:r>
        <w:rPr>
          <w:rFonts w:cs="Times New Roman"/>
        </w:rPr>
        <w:t>transfer learning from ImageNet. The landmark systems of the DR literature initialize a convolutional backbone with weights learned on the ImageNet natural-image classification task and then fine-tune on fundus data: Gulshan et al. [3] initialized an Incep</w:t>
      </w:r>
      <w:r>
        <w:rPr>
          <w:rFonts w:cs="Times New Roman"/>
        </w:rPr>
        <w:t>tion- ensemble from ImageNet weights before training on their development set, and Saxena et al. [47] likewise transferred an ImageNet-pretrained InceptionResNetV2, reporting cross-dataset AUCs of 0.958 on Messidor-1 and 0.92 on Messidor-2 for binary DR de</w:t>
      </w:r>
      <w:r>
        <w:rPr>
          <w:rFonts w:cs="Times New Roman"/>
        </w:rPr>
        <w:t xml:space="preserve">tection. More recent hybrid designs follow the same template; Xu et al. [31] built an EfficientNet–Swin-Transformer model, reporting accuracy and AUC of 0.97 on five-class APTOS 2019, on a pretrained-then-fine-tuned basis. These figures arise on different </w:t>
      </w:r>
      <w:r>
        <w:rPr>
          <w:rFonts w:cs="Times New Roman"/>
        </w:rPr>
        <w:t>datasets, class taxonomies, and validation protocols and are reported here only as evidence that ImageNet transfer is the prevailing initialization practice, not as a comparison among the systems.</w:t>
      </w:r>
    </w:p>
    <w:p w14:paraId="1BD485EE" w14:textId="77777777" w:rsidR="001F5126" w:rsidRDefault="005C193E">
      <w:pPr>
        <w:ind w:firstLine="709"/>
        <w:jc w:val="both"/>
      </w:pPr>
      <w:r>
        <w:rPr>
          <w:rFonts w:cs="Times New Roman"/>
        </w:rPr>
        <w:t>That this practice works at all is notable, because it brid</w:t>
      </w:r>
      <w:r>
        <w:rPr>
          <w:rFonts w:cs="Times New Roman"/>
        </w:rPr>
        <w:t>ges a substantial domain gap. ImageNet consists of natural photographs of objects, scenes, and animals; a fundus image is a circular, illumination-dominated view of vascular and neural retinal tissue. The features a network learns to discriminate cats from</w:t>
      </w:r>
      <w:r>
        <w:rPr>
          <w:rFonts w:cs="Times New Roman"/>
        </w:rPr>
        <w:t xml:space="preserve"> cars are not obviously the features that distinguish a microaneurysm from a healthy capillary, and transferring across that gap is an in-practice success rather than a guaranteed one. The dissertation treats the degree of transfer as an empirical matter b</w:t>
      </w:r>
      <w:r>
        <w:rPr>
          <w:rFonts w:cs="Times New Roman"/>
        </w:rPr>
        <w:t>ounded to its architectures and datasets, not as a property that can be assumed.</w:t>
      </w:r>
    </w:p>
    <w:p w14:paraId="4322CA36" w14:textId="77777777" w:rsidR="001F5126" w:rsidRDefault="005C193E">
      <w:pPr>
        <w:ind w:firstLine="709"/>
        <w:jc w:val="both"/>
      </w:pPr>
      <w:r>
        <w:rPr>
          <w:rFonts w:cs="Times New Roman"/>
        </w:rPr>
        <w:t>The recognition of this domain gap, together with the chronic scarcity of expert labels in medical imaging, has motivated a broad turn toward learning paradigms that depend le</w:t>
      </w:r>
      <w:r>
        <w:rPr>
          <w:rFonts w:cs="Times New Roman"/>
        </w:rPr>
        <w:t>ss on large labeled corpora. Cheplygina et al. [48], surveying not-so-supervised learning in medical image analysis, organized this turn into semi-supervised, multiple-instance, and transfer-learning strategies for settings where labels are limited. As a g</w:t>
      </w:r>
      <w:r>
        <w:rPr>
          <w:rFonts w:cs="Times New Roman"/>
        </w:rPr>
        <w:t>eneral survey of medical imaging rather than a retinal-specific or experimental study, it is cited here for its framing of the problem — that label scarcity makes representation learning from less-supervised signals attractive — and not for any retinal res</w:t>
      </w:r>
      <w:r>
        <w:rPr>
          <w:rFonts w:cs="Times New Roman"/>
        </w:rPr>
        <w:t>ult.</w:t>
      </w:r>
    </w:p>
    <w:p w14:paraId="28B44FC9" w14:textId="77777777" w:rsidR="001F5126" w:rsidRDefault="005C193E">
      <w:pPr>
        <w:ind w:firstLine="709"/>
        <w:jc w:val="both"/>
      </w:pPr>
      <w:r>
        <w:rPr>
          <w:rFonts w:cs="Times New Roman"/>
        </w:rPr>
        <w:t>The most direct response to the domain gap is in-domain pretraining: learning representations from unlabeled fundus imagery itself, so that the initialization already encodes retinal structure — vascular topology, optic-disc and macular morphology, il</w:t>
      </w:r>
      <w:r>
        <w:rPr>
          <w:rFonts w:cs="Times New Roman"/>
        </w:rPr>
        <w:t>lumination and artifact statistics — before any diabetic-retinopathy label is seen. Self-supervised learning makes this feasible without annotation, by training the network on pretext objectives defined on the images alone, and the dissertation's corpus no</w:t>
      </w:r>
      <w:r>
        <w:rPr>
          <w:rFonts w:cs="Times New Roman"/>
        </w:rPr>
        <w:t>w contains the primary self-supervised methods of the SimCLR, MoCo, BYOL, and DINO families together with masked-image modelling, as well as direct evidence that in-domain self-supervised pretraining on a large retinal corpus yields generalizable retinal r</w:t>
      </w:r>
      <w:r>
        <w:rPr>
          <w:rFonts w:cs="Times New Roman"/>
        </w:rPr>
        <w:t>epresentations [49] (RETFound) and that in-domain medical pretraining can exceed ImageNet transfer [50] (MICLe). These sources establish the general credibility of in-domain self-supervised pretraining; what they do not supply is the specific configuration</w:t>
      </w:r>
      <w:r>
        <w:rPr>
          <w:rFonts w:cs="Times New Roman"/>
        </w:rPr>
        <w:t xml:space="preserve"> adopted here. RETFound's evidence is obtained with a vision-transformer backbone, whereas this dissertation holds the convolutional backbone fixed and pretrains it CNN-natively on the four-channel pipeline tensor — </w:t>
      </w:r>
      <w:r>
        <w:rPr>
          <w:rFonts w:cs="Times New Roman"/>
        </w:rPr>
        <w:lastRenderedPageBreak/>
        <w:t xml:space="preserve">a configuration none of the cited works </w:t>
      </w:r>
      <w:r>
        <w:rPr>
          <w:rFonts w:cs="Times New Roman"/>
        </w:rPr>
        <w:t>evaluates. The in-domain self-supervised pretraining used in this dissertation is therefore presented as the candidate's own methodological design, specified in §3.3.2, whose efficacy is to be established empirically rather than imported from the literatur</w:t>
      </w:r>
      <w:r>
        <w:rPr>
          <w:rFonts w:cs="Times New Roman"/>
        </w:rPr>
        <w:t>e.</w:t>
      </w:r>
    </w:p>
    <w:p w14:paraId="2865A784" w14:textId="77777777" w:rsidR="001F5126" w:rsidRDefault="005C193E">
      <w:pPr>
        <w:ind w:firstLine="709"/>
        <w:jc w:val="both"/>
      </w:pPr>
      <w:r>
        <w:rPr>
          <w:rFonts w:cs="Times New Roman"/>
        </w:rPr>
        <w:t>This sets up the dissertation's two-regime design. Under the primary hypothesis, the two arms of the experiment are slaved to the preprocessing condition: the baseline configuration uses ImageNet-pretrained weights, while the full-pipeline configuration</w:t>
      </w:r>
      <w:r>
        <w:rPr>
          <w:rFonts w:cs="Times New Roman"/>
        </w:rPr>
        <w:t xml:space="preserve"> initializes the </w:t>
      </w:r>
      <w:r>
        <w:rPr>
          <w:rFonts w:cs="Times New Roman"/>
          <w:i/>
        </w:rPr>
        <w:t>same</w:t>
      </w:r>
      <w:r>
        <w:rPr>
          <w:rFonts w:cs="Times New Roman"/>
        </w:rPr>
        <w:t xml:space="preserve"> convolutional backbone — ResNet-50 or EfficientNet-B3 — from ophthalmology-specific self-supervised pretraining on an unlabeled fundus corpus, using no diabetic-retinopathy labels. Keeping the architecture identical across arms is del</w:t>
      </w:r>
      <w:r>
        <w:rPr>
          <w:rFonts w:cs="Times New Roman"/>
        </w:rPr>
        <w:t>iberate: an earlier version of this design considered a transformer-based retinal foundation model [49] (RETFound), but adopting it would have changed the architecture as well as the initialization, confounding the comparison with an architecture switch; t</w:t>
      </w:r>
      <w:r>
        <w:rPr>
          <w:rFonts w:cs="Times New Roman"/>
        </w:rPr>
        <w:t>he chosen CNN-native self-supervised initialization changes only the pretraining stage and preserves the backbone used in the baseline.</w:t>
      </w:r>
    </w:p>
    <w:p w14:paraId="5ED83018" w14:textId="77777777" w:rsidR="001F5126" w:rsidRDefault="005C193E">
      <w:pPr>
        <w:ind w:firstLine="709"/>
        <w:jc w:val="both"/>
      </w:pPr>
      <w:r>
        <w:rPr>
          <w:rFonts w:cs="Times New Roman"/>
        </w:rPr>
        <w:t>A direct and important consequence follows, and it is stated here as a matter of design honesty rather than discovered l</w:t>
      </w:r>
      <w:r>
        <w:rPr>
          <w:rFonts w:cs="Times New Roman"/>
        </w:rPr>
        <w:t xml:space="preserve">ater. Because the full-pipeline arm differs from the baseline along </w:t>
      </w:r>
      <w:r>
        <w:rPr>
          <w:rFonts w:cs="Times New Roman"/>
          <w:i/>
        </w:rPr>
        <w:t>two</w:t>
      </w:r>
      <w:r>
        <w:rPr>
          <w:rFonts w:cs="Times New Roman"/>
        </w:rPr>
        <w:t xml:space="preserve"> axes at once — the preprocessing pipeline and the pretraining source — any performance difference the experiment eventually reveals is the joint contribution of both factors, not of pr</w:t>
      </w:r>
      <w:r>
        <w:rPr>
          <w:rFonts w:cs="Times New Roman"/>
        </w:rPr>
        <w:t>eprocessing in isolation. The dissertation accordingly does not, and may not, claim that the preprocessing pipeline alone produces the observed effect; permissible claims are restricted to the integrated configuration as a whole — that the integrated full-</w:t>
      </w:r>
      <w:r>
        <w:rPr>
          <w:rFonts w:cs="Times New Roman"/>
        </w:rPr>
        <w:t>pipeline-plus-ophthalmology-pretraining configuration outperforms the baseline-plus-ImageNet configuration on a given metric by a given margin. This is a deliberate scoping decision: the central thesis concerns preprocessing and the CNN as a single integra</w:t>
      </w:r>
      <w:r>
        <w:rPr>
          <w:rFonts w:cs="Times New Roman"/>
        </w:rPr>
        <w:t>ted model, so the integrated configuration is the proper object of test, and the alternative of changing the architecture to isolate preprocessing would have introduced a worse confound. Decomposing the joint effect into separate preprocessing and pretrain</w:t>
      </w:r>
      <w:r>
        <w:rPr>
          <w:rFonts w:cs="Times New Roman"/>
        </w:rPr>
        <w:t>ing contributions is left explicitly to future work outside this dissertation's scope.</w:t>
      </w:r>
    </w:p>
    <w:p w14:paraId="26B9EAF4" w14:textId="77777777" w:rsidR="001F5126" w:rsidRDefault="005C193E">
      <w:pPr>
        <w:ind w:firstLine="709"/>
        <w:jc w:val="both"/>
      </w:pPr>
      <w:r>
        <w:rPr>
          <w:rFonts w:cs="Times New Roman"/>
        </w:rPr>
        <w:t>With initialization and adaptation established as a determinant co-equal with architecture, and the composite nature of the experimental contrast fixed, two of the three</w:t>
      </w:r>
      <w:r>
        <w:rPr>
          <w:rFonts w:cs="Times New Roman"/>
        </w:rPr>
        <w:t xml:space="preserve"> methodological pillars of automated DR classification are in place: the architectures that learn, and the pretraining that initializes them. The third is the means by which a trained model's decisions can be inspected and held to account — the explainabil</w:t>
      </w:r>
      <w:r>
        <w:rPr>
          <w:rFonts w:cs="Times New Roman"/>
        </w:rPr>
        <w:t>ity methods examined in §1.3.3, which complete this survey of the methods the later chapters build upon.</w:t>
      </w:r>
    </w:p>
    <w:p w14:paraId="45774B23" w14:textId="77777777" w:rsidR="001F5126" w:rsidRDefault="005C193E">
      <w:pPr>
        <w:keepNext/>
        <w:spacing w:before="240" w:after="120"/>
        <w:ind w:firstLine="709"/>
      </w:pPr>
      <w:r>
        <w:rPr>
          <w:rFonts w:cs="Times New Roman"/>
          <w:b/>
        </w:rPr>
        <w:t>§1.3.3 Explainability Methods in Medical Image Classification</w:t>
      </w:r>
    </w:p>
    <w:p w14:paraId="0C8A55E9" w14:textId="77777777" w:rsidR="001F5126" w:rsidRDefault="005C193E">
      <w:pPr>
        <w:ind w:firstLine="709"/>
        <w:jc w:val="both"/>
      </w:pPr>
      <w:r>
        <w:rPr>
          <w:rFonts w:cs="Times New Roman"/>
        </w:rPr>
        <w:t>The two methodological pillars established so far — the convolutional architectures of §1.3.1 and the pretraining regimes of §1.3.2 — produce a trained model whose internal decision process is opaque. A deep CNN maps a fundus image to a five-class grade th</w:t>
      </w:r>
      <w:r>
        <w:rPr>
          <w:rFonts w:cs="Times New Roman"/>
        </w:rPr>
        <w:t xml:space="preserve">rough millions of learned parameters, and the clinical setting in which such a model would operate places a premium on understanding </w:t>
      </w:r>
      <w:r>
        <w:rPr>
          <w:rFonts w:cs="Times New Roman"/>
          <w:i/>
        </w:rPr>
        <w:t>why</w:t>
      </w:r>
      <w:r>
        <w:rPr>
          <w:rFonts w:cs="Times New Roman"/>
        </w:rPr>
        <w:t xml:space="preserve"> it </w:t>
      </w:r>
      <w:r>
        <w:rPr>
          <w:rFonts w:cs="Times New Roman"/>
        </w:rPr>
        <w:lastRenderedPageBreak/>
        <w:t xml:space="preserve">produces a given output. This is the concern of explainability, the third methodological pillar surveyed here. Tjoa </w:t>
      </w:r>
      <w:r>
        <w:rPr>
          <w:rFonts w:cs="Times New Roman"/>
        </w:rPr>
        <w:t>and Guan [51], surveying explainable artificial intelligence toward medical applications, organized the field's methods along a taxonomy distinguishing perceptive interpretability — explanations a human can see, such as highlighted image regions — from int</w:t>
      </w:r>
      <w:r>
        <w:rPr>
          <w:rFonts w:cs="Times New Roman"/>
        </w:rPr>
        <w:t xml:space="preserve">erpretability grounded in the mathematical structure of the model. Samek et al. [52] framed the complementary problem of </w:t>
      </w:r>
      <w:r>
        <w:rPr>
          <w:rFonts w:cs="Times New Roman"/>
          <w:i/>
        </w:rPr>
        <w:t>evaluating</w:t>
      </w:r>
      <w:r>
        <w:rPr>
          <w:rFonts w:cs="Times New Roman"/>
        </w:rPr>
        <w:t xml:space="preserve"> such explanations, comparing relevance-propagation approaches favorably against simple sensitivity analysis and proposing pe</w:t>
      </w:r>
      <w:r>
        <w:rPr>
          <w:rFonts w:cs="Times New Roman"/>
        </w:rPr>
        <w:t>rturbation-based assessment. These surveys motivate explainability without privileging a single method, and they make clear that "explanation" is a family of distinct techniques answering distinct questions.</w:t>
      </w:r>
    </w:p>
    <w:p w14:paraId="320E771B" w14:textId="77777777" w:rsidR="001F5126" w:rsidRDefault="005C193E">
      <w:pPr>
        <w:ind w:firstLine="709"/>
        <w:jc w:val="both"/>
      </w:pPr>
      <w:r>
        <w:rPr>
          <w:rFonts w:cs="Times New Roman"/>
        </w:rPr>
        <w:t xml:space="preserve">For image classification, the most </w:t>
      </w:r>
      <w:r>
        <w:rPr>
          <w:rFonts w:cs="Times New Roman"/>
        </w:rPr>
        <w:t>directly useful family is the one that localizes the spatial evidence behind a prediction. Zhou et al. [53] introduced class activation mapping (CAM), which exploits a global-average-pooling layer to project class-specific importance back onto the image, a</w:t>
      </w:r>
      <w:r>
        <w:rPr>
          <w:rFonts w:cs="Times New Roman"/>
        </w:rPr>
        <w:t>chieving weakly-supervised localization with a 37.1% top-5 localization error on the ILSVRC benchmark. CAM's requirement of a particular architectural component limited its applicability, and Selvaraju et al. [54] generalized it with Grad-CAM, which uses t</w:t>
      </w:r>
      <w:r>
        <w:rPr>
          <w:rFonts w:cs="Times New Roman"/>
        </w:rPr>
        <w:t xml:space="preserve">he gradients of a target class flowing into the final convolutional layer to weight that layer's feature maps, producing a class-discriminative localization map for essentially any CNN without architectural modification or retraining. Chattopadhyay et al. </w:t>
      </w:r>
      <w:r>
        <w:rPr>
          <w:rFonts w:cs="Times New Roman"/>
        </w:rPr>
        <w:t>[55] subsequently refined the technique as Grad-CAM++, improving localization quality and the handling of multiple instances of a class within an image, reporting a lower average confidence drop (36.8% versus 46.6%) than Grad-CAM on ImageNet-class data. Th</w:t>
      </w:r>
      <w:r>
        <w:rPr>
          <w:rFonts w:cs="Times New Roman"/>
        </w:rPr>
        <w:t>ese figures are properties of the methods measured on natural-image benchmarks, not results on retinal lesions, and are reported as such.</w:t>
      </w:r>
    </w:p>
    <w:p w14:paraId="6FFC07C5" w14:textId="77777777" w:rsidR="001F5126" w:rsidRDefault="005C193E">
      <w:pPr>
        <w:ind w:firstLine="709"/>
        <w:jc w:val="both"/>
      </w:pPr>
      <w:r>
        <w:rPr>
          <w:rFonts w:cs="Times New Roman"/>
        </w:rPr>
        <w:t>A second family explains predictions without reference to spatial activation. Lundberg and Lee [56] proposed SHAP, a u</w:t>
      </w:r>
      <w:r>
        <w:rPr>
          <w:rFonts w:cs="Times New Roman"/>
        </w:rPr>
        <w:t>nified additive feature-attribution framework with theoretical guarantees of local accuracy, missingness, and consistency, and Ribeiro et al. [57] introduced LIME, which explains any classifier locally by fitting an interpretable surrogate model around a s</w:t>
      </w:r>
      <w:r>
        <w:rPr>
          <w:rFonts w:cs="Times New Roman"/>
        </w:rPr>
        <w:t>ingle prediction. These attribution methods are powerful and model-agnostic, but they answer a feature-importance question rather than producing the pixel-aligned spatial map that a retinal application most naturally compares against lesion locations. In t</w:t>
      </w:r>
      <w:r>
        <w:rPr>
          <w:rFonts w:cs="Times New Roman"/>
        </w:rPr>
        <w:t>his dissertation they are therefore retained as explainable-AI background rather than adopted as the operational tool.</w:t>
      </w:r>
    </w:p>
    <w:p w14:paraId="32C2FCEA" w14:textId="77777777" w:rsidR="001F5126" w:rsidRDefault="005C193E">
      <w:pPr>
        <w:ind w:firstLine="709"/>
        <w:jc w:val="both"/>
      </w:pPr>
      <w:r>
        <w:rPr>
          <w:rFonts w:cs="Times New Roman"/>
        </w:rPr>
        <w:t xml:space="preserve">The dissertation selects Grad-CAM from the activation-mapping lineage as its primary interpretability method, for a specific and bounded </w:t>
      </w:r>
      <w:r>
        <w:rPr>
          <w:rFonts w:cs="Times New Roman"/>
        </w:rPr>
        <w:t>reason. Because Grad-CAM produces a spatial map over the image, that map can be compared directly against pixel-level lesion annotations — available in the IDRiD dataset — to quantify how much of a model's class-relevant activation falls on annotated lesio</w:t>
      </w:r>
      <w:r>
        <w:rPr>
          <w:rFonts w:cs="Times New Roman"/>
        </w:rPr>
        <w:t>ns. This comparison is the basis of the explainability metrics introduced later: an attention–lesion overlap (ALO) as the primary measure and an intersection-over-union (IoU) as a secondary one, evaluated in Experiment 4. Grad-CAM is preferred over CAM for</w:t>
      </w:r>
      <w:r>
        <w:rPr>
          <w:rFonts w:cs="Times New Roman"/>
        </w:rPr>
        <w:t xml:space="preserve"> its applicability to the dissertation's backbones without architectural change, and over </w:t>
      </w:r>
      <w:r>
        <w:rPr>
          <w:rFonts w:cs="Times New Roman"/>
        </w:rPr>
        <w:lastRenderedPageBreak/>
        <w:t>the attribution methods for the natural spatial comparison its output affords; Grad-CAM++ and the attribution methods remain available as supporting or contrasting re</w:t>
      </w:r>
      <w:r>
        <w:rPr>
          <w:rFonts w:cs="Times New Roman"/>
        </w:rPr>
        <w:t>ferences.</w:t>
      </w:r>
    </w:p>
    <w:p w14:paraId="7D6D69A8" w14:textId="77777777" w:rsidR="001F5126" w:rsidRDefault="005C193E">
      <w:pPr>
        <w:ind w:firstLine="709"/>
        <w:jc w:val="both"/>
      </w:pPr>
      <w:r>
        <w:rPr>
          <w:rFonts w:cs="Times New Roman"/>
        </w:rPr>
        <w:t>It is essential to state precisely, and as a binding constraint, what such an overlap can and cannot mean. A Grad-CAM map indicates regions of high gradient-weighted activation in the final convolutional layer; it does not constitute clinical loc</w:t>
      </w:r>
      <w:r>
        <w:rPr>
          <w:rFonts w:cs="Times New Roman"/>
        </w:rPr>
        <w:t>alization of pathology, and it is not a pixel-level diagnostic delineation of lesion boundaries. A region of strong activation is evidence of where the network's class signal concentrates, not a segmentation of disease. It follows that even a high attentio</w:t>
      </w:r>
      <w:r>
        <w:rPr>
          <w:rFonts w:cs="Times New Roman"/>
        </w:rPr>
        <w:t xml:space="preserve">n–lesion overlap must not be read as a validation of the model's diagnostic reasoning: overlap is consistent with clinically plausible attention, but it does not establish that the prediction is </w:t>
      </w:r>
      <w:r>
        <w:rPr>
          <w:rFonts w:cs="Times New Roman"/>
          <w:i/>
        </w:rPr>
        <w:t>caused</w:t>
      </w:r>
      <w:r>
        <w:rPr>
          <w:rFonts w:cs="Times New Roman"/>
        </w:rPr>
        <w:t xml:space="preserve"> by the lesion features in any mechanistic sense, nor t</w:t>
      </w:r>
      <w:r>
        <w:rPr>
          <w:rFonts w:cs="Times New Roman"/>
        </w:rPr>
        <w:t>hat the activations trace lesion boundaries accurately. The tempting inference — that a model shown to "look at the lesions" has had its reasoning clinically validated — is precisely the inference this dissertation does not draw. Grad-CAM provides post-hoc</w:t>
      </w:r>
      <w:r>
        <w:rPr>
          <w:rFonts w:cs="Times New Roman"/>
        </w:rPr>
        <w:t xml:space="preserve"> interpretability, not a mechanistic explanation, and its use in Experiment 4 is framed throughout as explainability evidence rather than as clinical validation.</w:t>
      </w:r>
    </w:p>
    <w:p w14:paraId="697B4B43" w14:textId="77777777" w:rsidR="001F5126" w:rsidRDefault="005C193E">
      <w:pPr>
        <w:ind w:firstLine="709"/>
        <w:jc w:val="both"/>
      </w:pPr>
      <w:r>
        <w:rPr>
          <w:rFonts w:cs="Times New Roman"/>
        </w:rPr>
        <w:t>With this boundary fixed, the explainability pillar is in place alongside architecture and pre</w:t>
      </w:r>
      <w:r>
        <w:rPr>
          <w:rFonts w:cs="Times New Roman"/>
        </w:rPr>
        <w:t>training, and the survey of methods that the experimental chapters build upon is complete. The chapter has, to this point, assembled the problem (the disease, screening burden, image-quality, and device-shift conditions of §§1.1–1.2) and the method compone</w:t>
      </w:r>
      <w:r>
        <w:rPr>
          <w:rFonts w:cs="Times New Roman"/>
        </w:rPr>
        <w:t>nts proposed to address it (the architectures, pretraining strategies, and explainability tools of §1.3). What remains before the research problem can be formulated is to examine how these components have actually been assembled into working automated DR s</w:t>
      </w:r>
      <w:r>
        <w:rPr>
          <w:rFonts w:cs="Times New Roman"/>
        </w:rPr>
        <w:t>creening systems, and where those systems fall short. That critical analysis is the subject of §1.4.</w:t>
      </w:r>
    </w:p>
    <w:p w14:paraId="3A0345A6" w14:textId="77777777" w:rsidR="001F5126" w:rsidRDefault="005C193E">
      <w:pPr>
        <w:keepNext/>
        <w:spacing w:before="240" w:after="120"/>
        <w:ind w:firstLine="709"/>
      </w:pPr>
      <w:r>
        <w:rPr>
          <w:rFonts w:cs="Times New Roman"/>
          <w:b/>
        </w:rPr>
        <w:t>§1.4 Critical Analysis of Existing Automated DR Screening Systems</w:t>
      </w:r>
    </w:p>
    <w:p w14:paraId="2A93B1E5" w14:textId="77777777" w:rsidR="001F5126" w:rsidRDefault="005C193E">
      <w:pPr>
        <w:ind w:firstLine="709"/>
        <w:jc w:val="both"/>
      </w:pPr>
      <w:r>
        <w:rPr>
          <w:rFonts w:cs="Times New Roman"/>
        </w:rPr>
        <w:t xml:space="preserve">The preceding sections assembled the problem of automated diabetic-retinopathy screening </w:t>
      </w:r>
      <w:r>
        <w:rPr>
          <w:rFonts w:cs="Times New Roman"/>
        </w:rPr>
        <w:t>and the method components — architectures, pretraining, and explainability — used to address it. This section examines how those components have been assembled into working systems, and what a critical reading of that body of work reveals. The purpose is n</w:t>
      </w:r>
      <w:r>
        <w:rPr>
          <w:rFonts w:cs="Times New Roman"/>
        </w:rPr>
        <w:t>ot to rank these systems or to position the present work as their competitor; it is to locate, beneath an undeniably impressive record of reported performance, a consistent methodological pattern that constitutes the gap this dissertation is designed to fi</w:t>
      </w:r>
      <w:r>
        <w:rPr>
          <w:rFonts w:cs="Times New Roman"/>
        </w:rPr>
        <w:t>ll.</w:t>
      </w:r>
    </w:p>
    <w:p w14:paraId="7F1C67B1" w14:textId="77777777" w:rsidR="001F5126" w:rsidRDefault="005C193E">
      <w:pPr>
        <w:ind w:firstLine="709"/>
        <w:jc w:val="both"/>
      </w:pPr>
      <w:r>
        <w:rPr>
          <w:rFonts w:cs="Times New Roman"/>
        </w:rPr>
        <w:t xml:space="preserve">That the field has produced high-performing systems is not in dispute. The landmark demonstration that a deep convolutional network could detect referable diabetic retinopathy at expert-comparable levels reported areas under the ROC curve of 0.991 and </w:t>
      </w:r>
      <w:r>
        <w:rPr>
          <w:rFonts w:cs="Times New Roman"/>
        </w:rPr>
        <w:t>0.990 on two clinical validation sets for a binary referable-DR endpoint [3]; these figures are cited here only as a historical and contextual reference, and a direct numerical comparison with the present work would be unsound given differences in task, ar</w:t>
      </w:r>
      <w:r>
        <w:rPr>
          <w:rFonts w:cs="Times New Roman"/>
        </w:rPr>
        <w:t xml:space="preserve">chitecture, pretraining, data partition, and reference standard. Beyond the research setting, autonomous systems have reached regulatory clearance: the pivotal trial of the IDx-DR system reported a sensitivity of 87.2%, a specificity of </w:t>
      </w:r>
      <w:r>
        <w:rPr>
          <w:rFonts w:cs="Times New Roman"/>
        </w:rPr>
        <w:lastRenderedPageBreak/>
        <w:t>90.7%, and an image</w:t>
      </w:r>
      <w:r>
        <w:rPr>
          <w:rFonts w:cs="Times New Roman"/>
        </w:rPr>
        <w:t>ability rate of 96.1% across 900 patients at ten primary-care sites, supporting its authorization as an autonomous diagnostic device [58]. That trial, however, reported no preprocessing ablation and no comparison against a public benchmark, so it speaks to</w:t>
      </w:r>
      <w:r>
        <w:rPr>
          <w:rFonts w:cs="Times New Roman"/>
        </w:rPr>
        <w:t xml:space="preserve"> deployed clinical performance rather than to the contribution of any individual pipeline component.</w:t>
      </w:r>
    </w:p>
    <w:p w14:paraId="7FC2F8C4" w14:textId="77777777" w:rsidR="001F5126" w:rsidRDefault="005C193E">
      <w:pPr>
        <w:ind w:firstLine="709"/>
        <w:jc w:val="both"/>
      </w:pPr>
      <w:r>
        <w:rPr>
          <w:rFonts w:cs="Times New Roman"/>
        </w:rPr>
        <w:t>The literature has also matured well beyond single-site internal validation. Ting et al. [59] validated a screening model achieving an AUC of 0.936 for ref</w:t>
      </w:r>
      <w:r>
        <w:rPr>
          <w:rFonts w:cs="Times New Roman"/>
        </w:rPr>
        <w:t>erable DR on a primary cohort and reported performance across ten additional multiethnic datasets with AUCs ranging from 0.889 to 0.983, though the development data were private. Bellemo et al. [60] extended external validation to a sub-Saharan African pop</w:t>
      </w:r>
      <w:r>
        <w:rPr>
          <w:rFonts w:cs="Times New Roman"/>
        </w:rPr>
        <w:t>ulation, reporting a referable-DR AUC of 0.973 (sensitivity 92.25%, specificity 89.04%) in a Zambian cohort, on a single-country dataset. Zhang et al. [61] conducted a multicentre external validation across four centres and 83,465 images, reporting an imag</w:t>
      </w:r>
      <w:r>
        <w:rPr>
          <w:rFonts w:cs="Times New Roman"/>
        </w:rPr>
        <w:t>e-level AUROC of 0.9931 and per-patient AUROC of 0.9848 for referable DR with expert-agreement kappa values of 0.86–0.93, but on data drawn entirely from China and without reporting the preprocessing applied. Ruamviboonsuk et al. [62] went further still, e</w:t>
      </w:r>
      <w:r>
        <w:rPr>
          <w:rFonts w:cs="Times New Roman"/>
        </w:rPr>
        <w:t xml:space="preserve">valuating a system prospectively within Thailand's national screening programme across nine sites and 7,651 patients, reporting 94.7% accuracy and 91.4% sensitivity for vision-threatening DR and a statistically significant advantage over the participating </w:t>
      </w:r>
      <w:r>
        <w:rPr>
          <w:rFonts w:cs="Times New Roman"/>
        </w:rPr>
        <w:t xml:space="preserve">specialists (p = 0.024) — a high-quality prospective result, but again single-country and without transparency on architecture or preprocessing. Clinical-validation studies of commercial tools tell a similar story: the RetCAD system was reported at an AUC </w:t>
      </w:r>
      <w:r>
        <w:rPr>
          <w:rFonts w:cs="Times New Roman"/>
        </w:rPr>
        <w:t>of 0.988 with 90.5% sensitivity and 97.1% specificity and a 96% workload reduction on a private Spanish cohort [63], and Baget-Bernaldiz et al. [64] reported an AUC of 0.988 on their own population and 0.968 on Messidor for a four-class ICDR endpoint. At t</w:t>
      </w:r>
      <w:r>
        <w:rPr>
          <w:rFonts w:cs="Times New Roman"/>
        </w:rPr>
        <w:t>he level of pooled evidence, a meta-analysis of ten deep-learning screening studies in primary care reported a pooled sensitivity of 87%, specificity of 90%, and a summary ROC AUC of 0.9543 [65], which both confirms the field's aggregate strength and, by p</w:t>
      </w:r>
      <w:r>
        <w:rPr>
          <w:rFonts w:cs="Times New Roman"/>
        </w:rPr>
        <w:t>ooling heterogeneous studies, cannot be read as independent confirmation of any single system.</w:t>
      </w:r>
    </w:p>
    <w:p w14:paraId="75CE86FD" w14:textId="77777777" w:rsidR="001F5126" w:rsidRDefault="005C193E">
      <w:pPr>
        <w:keepNext/>
        <w:spacing w:before="120"/>
      </w:pPr>
      <w:r>
        <w:rPr>
          <w:rFonts w:cs="Times New Roman"/>
          <w:b/>
        </w:rPr>
        <w:t>Table 1.1 – Survey of existing automated DR screening systems</w:t>
      </w:r>
    </w:p>
    <w:tbl>
      <w:tblPr>
        <w:tblStyle w:val="TableGrid"/>
        <w:tblW w:w="0" w:type="auto"/>
        <w:jc w:val="center"/>
        <w:tblLook w:val="04A0" w:firstRow="1" w:lastRow="0" w:firstColumn="1" w:lastColumn="0" w:noHBand="0" w:noVBand="1"/>
      </w:tblPr>
      <w:tblGrid>
        <w:gridCol w:w="1568"/>
        <w:gridCol w:w="1585"/>
        <w:gridCol w:w="1508"/>
        <w:gridCol w:w="1323"/>
        <w:gridCol w:w="1517"/>
        <w:gridCol w:w="2353"/>
      </w:tblGrid>
      <w:tr w:rsidR="001F5126" w14:paraId="5D89347C" w14:textId="77777777" w:rsidTr="005C193E">
        <w:trPr>
          <w:cantSplit/>
          <w:tblHeader/>
          <w:jc w:val="center"/>
        </w:trPr>
        <w:tc>
          <w:tcPr>
            <w:tcW w:w="1687" w:type="dxa"/>
          </w:tcPr>
          <w:p w14:paraId="0F1D87A2" w14:textId="77777777" w:rsidR="001F5126" w:rsidRDefault="005C193E">
            <w:r>
              <w:rPr>
                <w:rFonts w:cs="Times New Roman"/>
                <w:b/>
              </w:rPr>
              <w:t>System / Study</w:t>
            </w:r>
          </w:p>
        </w:tc>
        <w:tc>
          <w:tcPr>
            <w:tcW w:w="1464" w:type="dxa"/>
          </w:tcPr>
          <w:p w14:paraId="7AE8FEBB" w14:textId="77777777" w:rsidR="001F5126" w:rsidRDefault="005C193E">
            <w:r>
              <w:rPr>
                <w:rFonts w:cs="Times New Roman"/>
                <w:b/>
              </w:rPr>
              <w:t>Task (taxonomy)</w:t>
            </w:r>
          </w:p>
        </w:tc>
        <w:tc>
          <w:tcPr>
            <w:tcW w:w="1252" w:type="dxa"/>
          </w:tcPr>
          <w:p w14:paraId="57814491" w14:textId="77777777" w:rsidR="001F5126" w:rsidRDefault="005C193E">
            <w:r>
              <w:rPr>
                <w:rFonts w:cs="Times New Roman"/>
                <w:b/>
              </w:rPr>
              <w:t>Dataset &amp; population</w:t>
            </w:r>
          </w:p>
        </w:tc>
        <w:tc>
          <w:tcPr>
            <w:tcW w:w="1339" w:type="dxa"/>
          </w:tcPr>
          <w:p w14:paraId="1530599A" w14:textId="77777777" w:rsidR="001F5126" w:rsidRDefault="005C193E">
            <w:r>
              <w:rPr>
                <w:rFonts w:cs="Times New Roman"/>
                <w:b/>
              </w:rPr>
              <w:t>Key reported metric (in context)</w:t>
            </w:r>
          </w:p>
        </w:tc>
        <w:tc>
          <w:tcPr>
            <w:tcW w:w="1526" w:type="dxa"/>
          </w:tcPr>
          <w:p w14:paraId="7AEA2423" w14:textId="77777777" w:rsidR="001F5126" w:rsidRDefault="005C193E">
            <w:r>
              <w:rPr>
                <w:rFonts w:cs="Times New Roman"/>
                <w:b/>
              </w:rPr>
              <w:t>Validation typ</w:t>
            </w:r>
            <w:r>
              <w:rPr>
                <w:rFonts w:cs="Times New Roman"/>
                <w:b/>
              </w:rPr>
              <w:t>e</w:t>
            </w:r>
          </w:p>
        </w:tc>
        <w:tc>
          <w:tcPr>
            <w:tcW w:w="2586" w:type="dxa"/>
          </w:tcPr>
          <w:p w14:paraId="03793F97" w14:textId="77777777" w:rsidR="001F5126" w:rsidRDefault="005C193E">
            <w:r>
              <w:rPr>
                <w:rFonts w:cs="Times New Roman"/>
                <w:b/>
              </w:rPr>
              <w:t>Key limitation</w:t>
            </w:r>
          </w:p>
        </w:tc>
      </w:tr>
    </w:tbl>
    <w:p w14:paraId="18FC4103" w14:textId="2056C72A" w:rsidR="005C193E" w:rsidRPr="005C193E" w:rsidRDefault="005C193E" w:rsidP="005C193E">
      <w:pPr>
        <w:keepNext/>
        <w:spacing w:before="120"/>
      </w:pPr>
      <w:r w:rsidRPr="005C193E">
        <w:t>Continuation of table 1.1</w:t>
      </w:r>
    </w:p>
    <w:tbl>
      <w:tblPr>
        <w:tblStyle w:val="TableGrid"/>
        <w:tblW w:w="0" w:type="auto"/>
        <w:jc w:val="center"/>
        <w:tblLook w:val="04A0" w:firstRow="1" w:lastRow="0" w:firstColumn="1" w:lastColumn="0" w:noHBand="0" w:noVBand="1"/>
      </w:tblPr>
      <w:tblGrid>
        <w:gridCol w:w="1568"/>
        <w:gridCol w:w="1585"/>
        <w:gridCol w:w="1508"/>
        <w:gridCol w:w="1323"/>
        <w:gridCol w:w="1517"/>
        <w:gridCol w:w="2353"/>
      </w:tblGrid>
      <w:tr w:rsidR="005C193E" w14:paraId="03EC7B71" w14:textId="77777777" w:rsidTr="005C193E">
        <w:trPr>
          <w:cantSplit/>
          <w:tblHeader/>
          <w:jc w:val="center"/>
        </w:trPr>
        <w:tc>
          <w:tcPr>
            <w:tcW w:w="1687" w:type="dxa"/>
          </w:tcPr>
          <w:p w14:paraId="3FCFE5D9" w14:textId="77777777" w:rsidR="005C193E" w:rsidRDefault="005C193E">
            <w:r>
              <w:rPr>
                <w:rFonts w:cs="Times New Roman"/>
                <w:b/>
              </w:rPr>
              <w:t>System / Study</w:t>
            </w:r>
          </w:p>
        </w:tc>
        <w:tc>
          <w:tcPr>
            <w:tcW w:w="1464" w:type="dxa"/>
          </w:tcPr>
          <w:p w14:paraId="25B19452" w14:textId="77777777" w:rsidR="005C193E" w:rsidRDefault="005C193E">
            <w:r>
              <w:rPr>
                <w:rFonts w:cs="Times New Roman"/>
                <w:b/>
              </w:rPr>
              <w:t>Task (taxonomy)</w:t>
            </w:r>
          </w:p>
        </w:tc>
        <w:tc>
          <w:tcPr>
            <w:tcW w:w="1252" w:type="dxa"/>
          </w:tcPr>
          <w:p w14:paraId="2893C324" w14:textId="77777777" w:rsidR="005C193E" w:rsidRDefault="005C193E">
            <w:r>
              <w:rPr>
                <w:rFonts w:cs="Times New Roman"/>
                <w:b/>
              </w:rPr>
              <w:t>Dataset &amp; population</w:t>
            </w:r>
          </w:p>
        </w:tc>
        <w:tc>
          <w:tcPr>
            <w:tcW w:w="1339" w:type="dxa"/>
          </w:tcPr>
          <w:p w14:paraId="47B1FC24" w14:textId="77777777" w:rsidR="005C193E" w:rsidRDefault="005C193E">
            <w:r>
              <w:rPr>
                <w:rFonts w:cs="Times New Roman"/>
                <w:b/>
              </w:rPr>
              <w:t>Key reported metric (in context)</w:t>
            </w:r>
          </w:p>
        </w:tc>
        <w:tc>
          <w:tcPr>
            <w:tcW w:w="1526" w:type="dxa"/>
          </w:tcPr>
          <w:p w14:paraId="1222D689" w14:textId="77777777" w:rsidR="005C193E" w:rsidRDefault="005C193E">
            <w:r>
              <w:rPr>
                <w:rFonts w:cs="Times New Roman"/>
                <w:b/>
              </w:rPr>
              <w:t>Validation type</w:t>
            </w:r>
          </w:p>
        </w:tc>
        <w:tc>
          <w:tcPr>
            <w:tcW w:w="2586" w:type="dxa"/>
          </w:tcPr>
          <w:p w14:paraId="5D8CF6FF" w14:textId="77777777" w:rsidR="005C193E" w:rsidRDefault="005C193E">
            <w:r>
              <w:rPr>
                <w:rFonts w:cs="Times New Roman"/>
                <w:b/>
              </w:rPr>
              <w:t>Key limitation</w:t>
            </w:r>
          </w:p>
        </w:tc>
      </w:tr>
      <w:tr w:rsidR="005C193E" w14:paraId="013B9373" w14:textId="77777777" w:rsidTr="005C193E">
        <w:trPr>
          <w:cantSplit/>
          <w:tblHeader/>
          <w:jc w:val="center"/>
        </w:trPr>
        <w:tc>
          <w:tcPr>
            <w:tcW w:w="1687" w:type="dxa"/>
          </w:tcPr>
          <w:p w14:paraId="5BD86F12" w14:textId="77777777" w:rsidR="005C193E" w:rsidRDefault="005C193E">
            <w:pPr>
              <w:rPr>
                <w:rFonts w:cs="Times New Roman"/>
              </w:rPr>
            </w:pPr>
          </w:p>
        </w:tc>
        <w:tc>
          <w:tcPr>
            <w:tcW w:w="1464" w:type="dxa"/>
          </w:tcPr>
          <w:p w14:paraId="1929FD21" w14:textId="77777777" w:rsidR="005C193E" w:rsidRDefault="005C193E">
            <w:pPr>
              <w:rPr>
                <w:rFonts w:cs="Times New Roman"/>
              </w:rPr>
            </w:pPr>
          </w:p>
        </w:tc>
        <w:tc>
          <w:tcPr>
            <w:tcW w:w="1252" w:type="dxa"/>
          </w:tcPr>
          <w:p w14:paraId="7AE08A91" w14:textId="77777777" w:rsidR="005C193E" w:rsidRDefault="005C193E">
            <w:pPr>
              <w:rPr>
                <w:rFonts w:cs="Times New Roman"/>
              </w:rPr>
            </w:pPr>
          </w:p>
        </w:tc>
        <w:tc>
          <w:tcPr>
            <w:tcW w:w="1339" w:type="dxa"/>
          </w:tcPr>
          <w:p w14:paraId="1330C3A1" w14:textId="77777777" w:rsidR="005C193E" w:rsidRDefault="005C193E">
            <w:pPr>
              <w:rPr>
                <w:rFonts w:cs="Times New Roman"/>
              </w:rPr>
            </w:pPr>
          </w:p>
        </w:tc>
        <w:tc>
          <w:tcPr>
            <w:tcW w:w="1526" w:type="dxa"/>
          </w:tcPr>
          <w:p w14:paraId="50CDC124" w14:textId="77777777" w:rsidR="005C193E" w:rsidRDefault="005C193E">
            <w:pPr>
              <w:rPr>
                <w:rFonts w:cs="Times New Roman"/>
              </w:rPr>
            </w:pPr>
          </w:p>
        </w:tc>
        <w:tc>
          <w:tcPr>
            <w:tcW w:w="2586" w:type="dxa"/>
          </w:tcPr>
          <w:p w14:paraId="00777120" w14:textId="77777777" w:rsidR="005C193E" w:rsidRDefault="005C193E">
            <w:pPr>
              <w:rPr>
                <w:rFonts w:cs="Times New Roman"/>
              </w:rPr>
            </w:pPr>
          </w:p>
        </w:tc>
      </w:tr>
    </w:tbl>
    <w:p w14:paraId="2248599F" w14:textId="4CA2EBBF" w:rsidR="005C193E" w:rsidRPr="005C193E" w:rsidRDefault="005C193E" w:rsidP="005C193E">
      <w:pPr>
        <w:keepNext/>
        <w:spacing w:before="120"/>
      </w:pPr>
      <w:r w:rsidRPr="005C193E">
        <w:lastRenderedPageBreak/>
        <w:t>Continuation of table 1.1</w:t>
      </w:r>
    </w:p>
    <w:tbl>
      <w:tblPr>
        <w:tblStyle w:val="TableGrid"/>
        <w:tblW w:w="0" w:type="auto"/>
        <w:jc w:val="center"/>
        <w:tblLook w:val="04A0" w:firstRow="1" w:lastRow="0" w:firstColumn="1" w:lastColumn="0" w:noHBand="0" w:noVBand="1"/>
      </w:tblPr>
      <w:tblGrid>
        <w:gridCol w:w="1321"/>
        <w:gridCol w:w="1772"/>
        <w:gridCol w:w="1508"/>
        <w:gridCol w:w="1616"/>
        <w:gridCol w:w="1849"/>
        <w:gridCol w:w="1788"/>
      </w:tblGrid>
      <w:tr w:rsidR="005C193E" w14:paraId="25734773" w14:textId="77777777" w:rsidTr="005C193E">
        <w:trPr>
          <w:cantSplit/>
          <w:tblHeader/>
          <w:jc w:val="center"/>
        </w:trPr>
        <w:tc>
          <w:tcPr>
            <w:tcW w:w="1687" w:type="dxa"/>
          </w:tcPr>
          <w:p w14:paraId="7A5804D7" w14:textId="77777777" w:rsidR="005C193E" w:rsidRDefault="005C193E">
            <w:r>
              <w:rPr>
                <w:rFonts w:cs="Times New Roman"/>
                <w:b/>
              </w:rPr>
              <w:t>System / Study</w:t>
            </w:r>
          </w:p>
        </w:tc>
        <w:tc>
          <w:tcPr>
            <w:tcW w:w="1464" w:type="dxa"/>
          </w:tcPr>
          <w:p w14:paraId="1DBEA172" w14:textId="77777777" w:rsidR="005C193E" w:rsidRDefault="005C193E">
            <w:r>
              <w:rPr>
                <w:rFonts w:cs="Times New Roman"/>
                <w:b/>
              </w:rPr>
              <w:t>Task (taxonomy)</w:t>
            </w:r>
          </w:p>
        </w:tc>
        <w:tc>
          <w:tcPr>
            <w:tcW w:w="1252" w:type="dxa"/>
          </w:tcPr>
          <w:p w14:paraId="35445746" w14:textId="77777777" w:rsidR="005C193E" w:rsidRDefault="005C193E">
            <w:r>
              <w:rPr>
                <w:rFonts w:cs="Times New Roman"/>
                <w:b/>
              </w:rPr>
              <w:t>Dataset &amp; population</w:t>
            </w:r>
          </w:p>
        </w:tc>
        <w:tc>
          <w:tcPr>
            <w:tcW w:w="1339" w:type="dxa"/>
          </w:tcPr>
          <w:p w14:paraId="19D4EF80" w14:textId="77777777" w:rsidR="005C193E" w:rsidRDefault="005C193E">
            <w:r>
              <w:rPr>
                <w:rFonts w:cs="Times New Roman"/>
                <w:b/>
              </w:rPr>
              <w:t>Key reported metric (in context)</w:t>
            </w:r>
          </w:p>
        </w:tc>
        <w:tc>
          <w:tcPr>
            <w:tcW w:w="1526" w:type="dxa"/>
          </w:tcPr>
          <w:p w14:paraId="18F4B787" w14:textId="77777777" w:rsidR="005C193E" w:rsidRDefault="005C193E">
            <w:r>
              <w:rPr>
                <w:rFonts w:cs="Times New Roman"/>
                <w:b/>
              </w:rPr>
              <w:t>Validation type</w:t>
            </w:r>
          </w:p>
        </w:tc>
        <w:tc>
          <w:tcPr>
            <w:tcW w:w="2586" w:type="dxa"/>
          </w:tcPr>
          <w:p w14:paraId="7F316817" w14:textId="77777777" w:rsidR="005C193E" w:rsidRDefault="005C193E">
            <w:r>
              <w:rPr>
                <w:rFonts w:cs="Times New Roman"/>
                <w:b/>
              </w:rPr>
              <w:t>Key limitation</w:t>
            </w:r>
          </w:p>
        </w:tc>
      </w:tr>
      <w:tr w:rsidR="005C193E" w14:paraId="41375EB3" w14:textId="77777777" w:rsidTr="005C193E">
        <w:trPr>
          <w:cantSplit/>
          <w:tblHeader/>
          <w:jc w:val="center"/>
        </w:trPr>
        <w:tc>
          <w:tcPr>
            <w:tcW w:w="1687" w:type="dxa"/>
          </w:tcPr>
          <w:p w14:paraId="7DC1F46F" w14:textId="77777777" w:rsidR="005C193E" w:rsidRDefault="005C193E">
            <w:pPr>
              <w:rPr>
                <w:rFonts w:cs="Times New Roman"/>
              </w:rPr>
            </w:pPr>
          </w:p>
        </w:tc>
        <w:tc>
          <w:tcPr>
            <w:tcW w:w="1464" w:type="dxa"/>
          </w:tcPr>
          <w:p w14:paraId="14CB3A3E" w14:textId="77777777" w:rsidR="005C193E" w:rsidRDefault="005C193E">
            <w:pPr>
              <w:rPr>
                <w:rFonts w:cs="Times New Roman"/>
              </w:rPr>
            </w:pPr>
          </w:p>
        </w:tc>
        <w:tc>
          <w:tcPr>
            <w:tcW w:w="1252" w:type="dxa"/>
          </w:tcPr>
          <w:p w14:paraId="53861000" w14:textId="77777777" w:rsidR="005C193E" w:rsidRDefault="005C193E">
            <w:pPr>
              <w:rPr>
                <w:rFonts w:cs="Times New Roman"/>
              </w:rPr>
            </w:pPr>
          </w:p>
        </w:tc>
        <w:tc>
          <w:tcPr>
            <w:tcW w:w="1339" w:type="dxa"/>
          </w:tcPr>
          <w:p w14:paraId="5920A1AC" w14:textId="77777777" w:rsidR="005C193E" w:rsidRDefault="005C193E">
            <w:pPr>
              <w:rPr>
                <w:rFonts w:cs="Times New Roman"/>
              </w:rPr>
            </w:pPr>
          </w:p>
        </w:tc>
        <w:tc>
          <w:tcPr>
            <w:tcW w:w="1526" w:type="dxa"/>
          </w:tcPr>
          <w:p w14:paraId="53E71CDF" w14:textId="77777777" w:rsidR="005C193E" w:rsidRDefault="005C193E">
            <w:pPr>
              <w:rPr>
                <w:rFonts w:cs="Times New Roman"/>
              </w:rPr>
            </w:pPr>
          </w:p>
        </w:tc>
        <w:tc>
          <w:tcPr>
            <w:tcW w:w="2586" w:type="dxa"/>
          </w:tcPr>
          <w:p w14:paraId="644B8B99" w14:textId="77777777" w:rsidR="005C193E" w:rsidRDefault="005C193E">
            <w:pPr>
              <w:rPr>
                <w:rFonts w:cs="Times New Roman"/>
              </w:rPr>
            </w:pPr>
          </w:p>
        </w:tc>
      </w:tr>
      <w:tr w:rsidR="001F5126" w14:paraId="649EF273" w14:textId="77777777" w:rsidTr="005C193E">
        <w:trPr>
          <w:cantSplit/>
          <w:jc w:val="center"/>
        </w:trPr>
        <w:tc>
          <w:tcPr>
            <w:tcW w:w="1687" w:type="dxa"/>
          </w:tcPr>
          <w:p w14:paraId="73AF4E76" w14:textId="77777777" w:rsidR="001F5126" w:rsidRDefault="005C193E">
            <w:r>
              <w:rPr>
                <w:rFonts w:cs="Times New Roman"/>
              </w:rPr>
              <w:t>Gulshan et al. [3] #12</w:t>
            </w:r>
          </w:p>
        </w:tc>
        <w:tc>
          <w:tcPr>
            <w:tcW w:w="1464" w:type="dxa"/>
          </w:tcPr>
          <w:p w14:paraId="276207C5" w14:textId="77777777" w:rsidR="001F5126" w:rsidRDefault="005C193E">
            <w:r>
              <w:rPr>
                <w:rFonts w:cs="Times New Roman"/>
              </w:rPr>
              <w:t>Binary referable DR</w:t>
            </w:r>
          </w:p>
        </w:tc>
        <w:tc>
          <w:tcPr>
            <w:tcW w:w="1252" w:type="dxa"/>
          </w:tcPr>
          <w:p w14:paraId="76D0D0A1" w14:textId="77777777" w:rsidR="001F5126" w:rsidRDefault="005C193E">
            <w:r>
              <w:rPr>
                <w:rFonts w:cs="Times New Roman"/>
              </w:rPr>
              <w:t>EyePACS-1 (US) + Messidor-2 (France), private dev</w:t>
            </w:r>
          </w:p>
        </w:tc>
        <w:tc>
          <w:tcPr>
            <w:tcW w:w="1339" w:type="dxa"/>
          </w:tcPr>
          <w:p w14:paraId="43E095F1" w14:textId="77777777" w:rsidR="001F5126" w:rsidRDefault="005C193E">
            <w:r>
              <w:rPr>
                <w:rFonts w:cs="Times New Roman"/>
              </w:rPr>
              <w:t xml:space="preserve">AUC 0.991 / 0.990 (binary) — </w:t>
            </w:r>
            <w:r>
              <w:rPr>
                <w:rFonts w:cs="Times New Roman"/>
                <w:i/>
              </w:rPr>
              <w:t>contextual reference only</w:t>
            </w:r>
          </w:p>
        </w:tc>
        <w:tc>
          <w:tcPr>
            <w:tcW w:w="1526" w:type="dxa"/>
          </w:tcPr>
          <w:p w14:paraId="19E5164B" w14:textId="77777777" w:rsidR="001F5126" w:rsidRDefault="005C193E">
            <w:r>
              <w:rPr>
                <w:rFonts w:cs="Times New Roman"/>
              </w:rPr>
              <w:t>Dual external (retrospective)</w:t>
            </w:r>
          </w:p>
        </w:tc>
        <w:tc>
          <w:tcPr>
            <w:tcW w:w="2586" w:type="dxa"/>
          </w:tcPr>
          <w:p w14:paraId="049509A0" w14:textId="77777777" w:rsidR="001F5126" w:rsidRDefault="005C193E">
            <w:r>
              <w:rPr>
                <w:rFonts w:cs="Times New Roman"/>
              </w:rPr>
              <w:t xml:space="preserve">Preprocessing deferred to supplement; single </w:t>
            </w:r>
            <w:r>
              <w:rPr>
                <w:rFonts w:cs="Times New Roman"/>
              </w:rPr>
              <w:t>grader-pool reference standard</w:t>
            </w:r>
          </w:p>
        </w:tc>
      </w:tr>
      <w:tr w:rsidR="001F5126" w14:paraId="08B84032" w14:textId="77777777" w:rsidTr="005C193E">
        <w:trPr>
          <w:cantSplit/>
          <w:jc w:val="center"/>
        </w:trPr>
        <w:tc>
          <w:tcPr>
            <w:tcW w:w="1687" w:type="dxa"/>
          </w:tcPr>
          <w:p w14:paraId="40C80FE0" w14:textId="77777777" w:rsidR="001F5126" w:rsidRDefault="005C193E">
            <w:r>
              <w:rPr>
                <w:rFonts w:cs="Times New Roman"/>
              </w:rPr>
              <w:t>IDx-DR — Abràmoff et al. [58] #77</w:t>
            </w:r>
          </w:p>
        </w:tc>
        <w:tc>
          <w:tcPr>
            <w:tcW w:w="1464" w:type="dxa"/>
          </w:tcPr>
          <w:p w14:paraId="5615E601" w14:textId="77777777" w:rsidR="001F5126" w:rsidRDefault="005C193E">
            <w:r>
              <w:rPr>
                <w:rFonts w:cs="Times New Roman"/>
              </w:rPr>
              <w:t>Binary referable DR (autonomous)</w:t>
            </w:r>
          </w:p>
        </w:tc>
        <w:tc>
          <w:tcPr>
            <w:tcW w:w="1252" w:type="dxa"/>
          </w:tcPr>
          <w:p w14:paraId="2125A834" w14:textId="77777777" w:rsidR="001F5126" w:rsidRDefault="005C193E">
            <w:r>
              <w:rPr>
                <w:rFonts w:cs="Times New Roman"/>
              </w:rPr>
              <w:t>900 pts, 10 US primary-care sites</w:t>
            </w:r>
          </w:p>
        </w:tc>
        <w:tc>
          <w:tcPr>
            <w:tcW w:w="1339" w:type="dxa"/>
          </w:tcPr>
          <w:p w14:paraId="3CB2A5B0" w14:textId="77777777" w:rsidR="001F5126" w:rsidRDefault="005C193E">
            <w:r>
              <w:rPr>
                <w:rFonts w:cs="Times New Roman"/>
              </w:rPr>
              <w:t>Sens 87.2% / Spec 90.7% / imageability 96.1%</w:t>
            </w:r>
          </w:p>
        </w:tc>
        <w:tc>
          <w:tcPr>
            <w:tcW w:w="1526" w:type="dxa"/>
          </w:tcPr>
          <w:p w14:paraId="2C8B1FC3" w14:textId="77777777" w:rsidR="001F5126" w:rsidRDefault="005C193E">
            <w:r>
              <w:rPr>
                <w:rFonts w:cs="Times New Roman"/>
              </w:rPr>
              <w:t>Prospective pivotal (FDA)</w:t>
            </w:r>
          </w:p>
        </w:tc>
        <w:tc>
          <w:tcPr>
            <w:tcW w:w="2586" w:type="dxa"/>
          </w:tcPr>
          <w:p w14:paraId="704E58F9" w14:textId="77777777" w:rsidR="001F5126" w:rsidRDefault="005C193E">
            <w:r>
              <w:rPr>
                <w:rFonts w:cs="Times New Roman"/>
              </w:rPr>
              <w:t>No preprocessing ablation; no public-benchmark compa</w:t>
            </w:r>
            <w:r>
              <w:rPr>
                <w:rFonts w:cs="Times New Roman"/>
              </w:rPr>
              <w:t>rison</w:t>
            </w:r>
          </w:p>
        </w:tc>
      </w:tr>
      <w:tr w:rsidR="001F5126" w14:paraId="29387645" w14:textId="77777777" w:rsidTr="005C193E">
        <w:trPr>
          <w:cantSplit/>
          <w:jc w:val="center"/>
        </w:trPr>
        <w:tc>
          <w:tcPr>
            <w:tcW w:w="1687" w:type="dxa"/>
          </w:tcPr>
          <w:p w14:paraId="1F837BD5" w14:textId="77777777" w:rsidR="001F5126" w:rsidRDefault="005C193E">
            <w:r>
              <w:rPr>
                <w:rFonts w:cs="Times New Roman"/>
              </w:rPr>
              <w:t>Ting et al. [59] #11</w:t>
            </w:r>
          </w:p>
        </w:tc>
        <w:tc>
          <w:tcPr>
            <w:tcW w:w="1464" w:type="dxa"/>
          </w:tcPr>
          <w:p w14:paraId="123260AA" w14:textId="77777777" w:rsidR="001F5126" w:rsidRDefault="005C193E">
            <w:r>
              <w:rPr>
                <w:rFonts w:cs="Times New Roman"/>
              </w:rPr>
              <w:t>Referable DR</w:t>
            </w:r>
          </w:p>
        </w:tc>
        <w:tc>
          <w:tcPr>
            <w:tcW w:w="1252" w:type="dxa"/>
          </w:tcPr>
          <w:p w14:paraId="31B31BC5" w14:textId="77777777" w:rsidR="001F5126" w:rsidRDefault="005C193E">
            <w:r>
              <w:rPr>
                <w:rFonts w:cs="Times New Roman"/>
              </w:rPr>
              <w:t>SIDRP (private) + 10 multiethnic sets</w:t>
            </w:r>
          </w:p>
        </w:tc>
        <w:tc>
          <w:tcPr>
            <w:tcW w:w="1339" w:type="dxa"/>
          </w:tcPr>
          <w:p w14:paraId="3F3D2F61" w14:textId="77777777" w:rsidR="001F5126" w:rsidRDefault="005C193E">
            <w:r>
              <w:rPr>
                <w:rFonts w:cs="Times New Roman"/>
              </w:rPr>
              <w:t>AUC 0.936; external AUC 0.889–0.983</w:t>
            </w:r>
          </w:p>
        </w:tc>
        <w:tc>
          <w:tcPr>
            <w:tcW w:w="1526" w:type="dxa"/>
          </w:tcPr>
          <w:p w14:paraId="294F7BC6" w14:textId="77777777" w:rsidR="001F5126" w:rsidRDefault="005C193E">
            <w:r>
              <w:rPr>
                <w:rFonts w:cs="Times New Roman"/>
              </w:rPr>
              <w:t>Multiethnic external</w:t>
            </w:r>
          </w:p>
        </w:tc>
        <w:tc>
          <w:tcPr>
            <w:tcW w:w="2586" w:type="dxa"/>
          </w:tcPr>
          <w:p w14:paraId="694C251B" w14:textId="77777777" w:rsidR="001F5126" w:rsidRDefault="005C193E">
            <w:r>
              <w:rPr>
                <w:rFonts w:cs="Times New Roman"/>
              </w:rPr>
              <w:t>Private development data</w:t>
            </w:r>
          </w:p>
        </w:tc>
      </w:tr>
      <w:tr w:rsidR="001F5126" w14:paraId="4D10B825" w14:textId="77777777" w:rsidTr="005C193E">
        <w:trPr>
          <w:cantSplit/>
          <w:jc w:val="center"/>
        </w:trPr>
        <w:tc>
          <w:tcPr>
            <w:tcW w:w="1687" w:type="dxa"/>
          </w:tcPr>
          <w:p w14:paraId="761DF966" w14:textId="77777777" w:rsidR="001F5126" w:rsidRDefault="005C193E">
            <w:r>
              <w:rPr>
                <w:rFonts w:cs="Times New Roman"/>
              </w:rPr>
              <w:t>Bellemo et al. [60] #115</w:t>
            </w:r>
          </w:p>
        </w:tc>
        <w:tc>
          <w:tcPr>
            <w:tcW w:w="1464" w:type="dxa"/>
          </w:tcPr>
          <w:p w14:paraId="76F5B111" w14:textId="77777777" w:rsidR="001F5126" w:rsidRDefault="005C193E">
            <w:r>
              <w:rPr>
                <w:rFonts w:cs="Times New Roman"/>
              </w:rPr>
              <w:t>Referable DR</w:t>
            </w:r>
          </w:p>
        </w:tc>
        <w:tc>
          <w:tcPr>
            <w:tcW w:w="1252" w:type="dxa"/>
          </w:tcPr>
          <w:p w14:paraId="4A96D27C" w14:textId="77777777" w:rsidR="001F5126" w:rsidRDefault="005C193E">
            <w:r>
              <w:rPr>
                <w:rFonts w:cs="Times New Roman"/>
              </w:rPr>
              <w:t>4,504 images, Zambia (Africa)</w:t>
            </w:r>
          </w:p>
        </w:tc>
        <w:tc>
          <w:tcPr>
            <w:tcW w:w="1339" w:type="dxa"/>
          </w:tcPr>
          <w:p w14:paraId="1715BBE3" w14:textId="77777777" w:rsidR="001F5126" w:rsidRDefault="005C193E">
            <w:r>
              <w:rPr>
                <w:rFonts w:cs="Times New Roman"/>
              </w:rPr>
              <w:t>AUC 0.973; Sens 92.25% / S</w:t>
            </w:r>
            <w:r>
              <w:rPr>
                <w:rFonts w:cs="Times New Roman"/>
              </w:rPr>
              <w:t>pec 89.04%</w:t>
            </w:r>
          </w:p>
        </w:tc>
        <w:tc>
          <w:tcPr>
            <w:tcW w:w="1526" w:type="dxa"/>
          </w:tcPr>
          <w:p w14:paraId="37D5A8F7" w14:textId="77777777" w:rsidR="001F5126" w:rsidRDefault="005C193E">
            <w:r>
              <w:rPr>
                <w:rFonts w:cs="Times New Roman"/>
              </w:rPr>
              <w:t>Cross-population external</w:t>
            </w:r>
          </w:p>
        </w:tc>
        <w:tc>
          <w:tcPr>
            <w:tcW w:w="2586" w:type="dxa"/>
          </w:tcPr>
          <w:p w14:paraId="1ABFD9BC" w14:textId="77777777" w:rsidR="001F5126" w:rsidRDefault="005C193E">
            <w:r>
              <w:rPr>
                <w:rFonts w:cs="Times New Roman"/>
              </w:rPr>
              <w:t>Single-country cohort</w:t>
            </w:r>
          </w:p>
        </w:tc>
      </w:tr>
      <w:tr w:rsidR="001F5126" w14:paraId="1EDC6110" w14:textId="77777777" w:rsidTr="005C193E">
        <w:trPr>
          <w:cantSplit/>
          <w:jc w:val="center"/>
        </w:trPr>
        <w:tc>
          <w:tcPr>
            <w:tcW w:w="1687" w:type="dxa"/>
          </w:tcPr>
          <w:p w14:paraId="15753BC9" w14:textId="77777777" w:rsidR="001F5126" w:rsidRDefault="005C193E">
            <w:r>
              <w:rPr>
                <w:rFonts w:cs="Times New Roman"/>
              </w:rPr>
              <w:t>Zhang et al. [61] #44</w:t>
            </w:r>
          </w:p>
        </w:tc>
        <w:tc>
          <w:tcPr>
            <w:tcW w:w="1464" w:type="dxa"/>
          </w:tcPr>
          <w:p w14:paraId="4D83476A" w14:textId="77777777" w:rsidR="001F5126" w:rsidRDefault="005C193E">
            <w:r>
              <w:rPr>
                <w:rFonts w:cs="Times New Roman"/>
              </w:rPr>
              <w:t>Referable DR</w:t>
            </w:r>
          </w:p>
        </w:tc>
        <w:tc>
          <w:tcPr>
            <w:tcW w:w="1252" w:type="dxa"/>
          </w:tcPr>
          <w:p w14:paraId="40578C98" w14:textId="77777777" w:rsidR="001F5126" w:rsidRDefault="005C193E">
            <w:r>
              <w:rPr>
                <w:rFonts w:cs="Times New Roman"/>
              </w:rPr>
              <w:t>83,465 images, 4 centres, China</w:t>
            </w:r>
          </w:p>
        </w:tc>
        <w:tc>
          <w:tcPr>
            <w:tcW w:w="1339" w:type="dxa"/>
          </w:tcPr>
          <w:p w14:paraId="79B969F3" w14:textId="77777777" w:rsidR="001F5126" w:rsidRDefault="005C193E">
            <w:r>
              <w:rPr>
                <w:rFonts w:cs="Times New Roman"/>
              </w:rPr>
              <w:t>AUROC 0.9931 image / 0.9848 patient; κ 0.86–0.93</w:t>
            </w:r>
          </w:p>
        </w:tc>
        <w:tc>
          <w:tcPr>
            <w:tcW w:w="1526" w:type="dxa"/>
          </w:tcPr>
          <w:p w14:paraId="59227B19" w14:textId="77777777" w:rsidR="001F5126" w:rsidRDefault="005C193E">
            <w:r>
              <w:rPr>
                <w:rFonts w:cs="Times New Roman"/>
              </w:rPr>
              <w:t>Multicentre external</w:t>
            </w:r>
          </w:p>
        </w:tc>
        <w:tc>
          <w:tcPr>
            <w:tcW w:w="2586" w:type="dxa"/>
          </w:tcPr>
          <w:p w14:paraId="1AD9569C" w14:textId="77777777" w:rsidR="001F5126" w:rsidRDefault="005C193E">
            <w:r>
              <w:rPr>
                <w:rFonts w:cs="Times New Roman"/>
              </w:rPr>
              <w:t>China-only; preprocessing not reported</w:t>
            </w:r>
          </w:p>
        </w:tc>
      </w:tr>
    </w:tbl>
    <w:p w14:paraId="5288BB73" w14:textId="628C1F37" w:rsidR="005C193E" w:rsidRPr="005C193E" w:rsidRDefault="005C193E" w:rsidP="005C193E">
      <w:pPr>
        <w:keepNext/>
        <w:spacing w:before="120"/>
      </w:pPr>
      <w:r w:rsidRPr="005C193E">
        <w:t>Continuation of table 1.1</w:t>
      </w:r>
    </w:p>
    <w:tbl>
      <w:tblPr>
        <w:tblStyle w:val="TableGrid"/>
        <w:tblW w:w="0" w:type="auto"/>
        <w:jc w:val="center"/>
        <w:tblLook w:val="04A0" w:firstRow="1" w:lastRow="0" w:firstColumn="1" w:lastColumn="0" w:noHBand="0" w:noVBand="1"/>
      </w:tblPr>
      <w:tblGrid>
        <w:gridCol w:w="1614"/>
        <w:gridCol w:w="1585"/>
        <w:gridCol w:w="1508"/>
        <w:gridCol w:w="1258"/>
        <w:gridCol w:w="1477"/>
        <w:gridCol w:w="2412"/>
      </w:tblGrid>
      <w:tr w:rsidR="005C193E" w14:paraId="6A90D575" w14:textId="77777777" w:rsidTr="005C193E">
        <w:trPr>
          <w:cantSplit/>
          <w:tblHeader/>
          <w:jc w:val="center"/>
        </w:trPr>
        <w:tc>
          <w:tcPr>
            <w:tcW w:w="1790" w:type="dxa"/>
          </w:tcPr>
          <w:p w14:paraId="1DA7C1E2" w14:textId="77777777" w:rsidR="005C193E" w:rsidRDefault="005C193E">
            <w:r>
              <w:rPr>
                <w:rFonts w:cs="Times New Roman"/>
                <w:b/>
              </w:rPr>
              <w:t>System / Study</w:t>
            </w:r>
          </w:p>
        </w:tc>
        <w:tc>
          <w:tcPr>
            <w:tcW w:w="1389" w:type="dxa"/>
          </w:tcPr>
          <w:p w14:paraId="47C5AF07" w14:textId="77777777" w:rsidR="005C193E" w:rsidRDefault="005C193E">
            <w:r>
              <w:rPr>
                <w:rFonts w:cs="Times New Roman"/>
                <w:b/>
              </w:rPr>
              <w:t>Task (taxonomy)</w:t>
            </w:r>
          </w:p>
        </w:tc>
        <w:tc>
          <w:tcPr>
            <w:tcW w:w="1323" w:type="dxa"/>
          </w:tcPr>
          <w:p w14:paraId="05D874AA" w14:textId="77777777" w:rsidR="005C193E" w:rsidRDefault="005C193E">
            <w:r>
              <w:rPr>
                <w:rFonts w:cs="Times New Roman"/>
                <w:b/>
              </w:rPr>
              <w:t>Dataset &amp; population</w:t>
            </w:r>
          </w:p>
        </w:tc>
        <w:tc>
          <w:tcPr>
            <w:tcW w:w="1202" w:type="dxa"/>
          </w:tcPr>
          <w:p w14:paraId="5C005E6B" w14:textId="77777777" w:rsidR="005C193E" w:rsidRDefault="005C193E">
            <w:r>
              <w:rPr>
                <w:rFonts w:cs="Times New Roman"/>
                <w:b/>
              </w:rPr>
              <w:t>Key reported metric (in context)</w:t>
            </w:r>
          </w:p>
        </w:tc>
        <w:tc>
          <w:tcPr>
            <w:tcW w:w="1402" w:type="dxa"/>
          </w:tcPr>
          <w:p w14:paraId="153325B6" w14:textId="77777777" w:rsidR="005C193E" w:rsidRDefault="005C193E">
            <w:r>
              <w:rPr>
                <w:rFonts w:cs="Times New Roman"/>
                <w:b/>
              </w:rPr>
              <w:t>Validation type</w:t>
            </w:r>
          </w:p>
        </w:tc>
        <w:tc>
          <w:tcPr>
            <w:tcW w:w="2748" w:type="dxa"/>
          </w:tcPr>
          <w:p w14:paraId="663A6DBD" w14:textId="77777777" w:rsidR="005C193E" w:rsidRDefault="005C193E">
            <w:r>
              <w:rPr>
                <w:rFonts w:cs="Times New Roman"/>
                <w:b/>
              </w:rPr>
              <w:t>Key limitation</w:t>
            </w:r>
          </w:p>
        </w:tc>
      </w:tr>
      <w:tr w:rsidR="005C193E" w14:paraId="710AA652" w14:textId="77777777" w:rsidTr="005C193E">
        <w:trPr>
          <w:cantSplit/>
          <w:tblHeader/>
          <w:jc w:val="center"/>
        </w:trPr>
        <w:tc>
          <w:tcPr>
            <w:tcW w:w="1790" w:type="dxa"/>
          </w:tcPr>
          <w:p w14:paraId="3522EFDA" w14:textId="77777777" w:rsidR="005C193E" w:rsidRDefault="005C193E">
            <w:pPr>
              <w:rPr>
                <w:rFonts w:cs="Times New Roman"/>
              </w:rPr>
            </w:pPr>
          </w:p>
        </w:tc>
        <w:tc>
          <w:tcPr>
            <w:tcW w:w="1389" w:type="dxa"/>
          </w:tcPr>
          <w:p w14:paraId="1858466E" w14:textId="77777777" w:rsidR="005C193E" w:rsidRDefault="005C193E">
            <w:pPr>
              <w:rPr>
                <w:rFonts w:cs="Times New Roman"/>
              </w:rPr>
            </w:pPr>
          </w:p>
        </w:tc>
        <w:tc>
          <w:tcPr>
            <w:tcW w:w="1323" w:type="dxa"/>
          </w:tcPr>
          <w:p w14:paraId="0D92A156" w14:textId="77777777" w:rsidR="005C193E" w:rsidRDefault="005C193E">
            <w:pPr>
              <w:rPr>
                <w:rFonts w:cs="Times New Roman"/>
              </w:rPr>
            </w:pPr>
          </w:p>
        </w:tc>
        <w:tc>
          <w:tcPr>
            <w:tcW w:w="1202" w:type="dxa"/>
          </w:tcPr>
          <w:p w14:paraId="4D441CA2" w14:textId="77777777" w:rsidR="005C193E" w:rsidRDefault="005C193E">
            <w:pPr>
              <w:rPr>
                <w:rFonts w:cs="Times New Roman"/>
              </w:rPr>
            </w:pPr>
          </w:p>
        </w:tc>
        <w:tc>
          <w:tcPr>
            <w:tcW w:w="1402" w:type="dxa"/>
          </w:tcPr>
          <w:p w14:paraId="490B5C20" w14:textId="77777777" w:rsidR="005C193E" w:rsidRDefault="005C193E">
            <w:pPr>
              <w:rPr>
                <w:rFonts w:cs="Times New Roman"/>
              </w:rPr>
            </w:pPr>
          </w:p>
        </w:tc>
        <w:tc>
          <w:tcPr>
            <w:tcW w:w="2748" w:type="dxa"/>
          </w:tcPr>
          <w:p w14:paraId="53DA1955" w14:textId="77777777" w:rsidR="005C193E" w:rsidRDefault="005C193E">
            <w:pPr>
              <w:rPr>
                <w:rFonts w:cs="Times New Roman"/>
              </w:rPr>
            </w:pPr>
          </w:p>
        </w:tc>
      </w:tr>
    </w:tbl>
    <w:p w14:paraId="5159D5A0" w14:textId="7E653915" w:rsidR="005C193E" w:rsidRPr="005C193E" w:rsidRDefault="005C193E" w:rsidP="005C193E">
      <w:pPr>
        <w:keepNext/>
        <w:spacing w:before="120"/>
      </w:pPr>
      <w:r w:rsidRPr="005C193E">
        <w:lastRenderedPageBreak/>
        <w:t>Continuation of table 1.1</w:t>
      </w:r>
    </w:p>
    <w:tbl>
      <w:tblPr>
        <w:tblStyle w:val="TableGrid"/>
        <w:tblW w:w="0" w:type="auto"/>
        <w:jc w:val="center"/>
        <w:tblLook w:val="04A0" w:firstRow="1" w:lastRow="0" w:firstColumn="1" w:lastColumn="0" w:noHBand="0" w:noVBand="1"/>
      </w:tblPr>
      <w:tblGrid>
        <w:gridCol w:w="1790"/>
        <w:gridCol w:w="1389"/>
        <w:gridCol w:w="1323"/>
        <w:gridCol w:w="1202"/>
        <w:gridCol w:w="1402"/>
        <w:gridCol w:w="2748"/>
      </w:tblGrid>
      <w:tr w:rsidR="005C193E" w14:paraId="0919A0CB" w14:textId="77777777" w:rsidTr="005C193E">
        <w:trPr>
          <w:cantSplit/>
          <w:tblHeader/>
          <w:jc w:val="center"/>
        </w:trPr>
        <w:tc>
          <w:tcPr>
            <w:tcW w:w="1790" w:type="dxa"/>
          </w:tcPr>
          <w:p w14:paraId="37067243" w14:textId="77777777" w:rsidR="005C193E" w:rsidRDefault="005C193E">
            <w:r>
              <w:rPr>
                <w:rFonts w:cs="Times New Roman"/>
                <w:b/>
              </w:rPr>
              <w:t>System / Study</w:t>
            </w:r>
          </w:p>
        </w:tc>
        <w:tc>
          <w:tcPr>
            <w:tcW w:w="1389" w:type="dxa"/>
          </w:tcPr>
          <w:p w14:paraId="0D5A4604" w14:textId="77777777" w:rsidR="005C193E" w:rsidRDefault="005C193E">
            <w:r>
              <w:rPr>
                <w:rFonts w:cs="Times New Roman"/>
                <w:b/>
              </w:rPr>
              <w:t>Task (taxonomy)</w:t>
            </w:r>
          </w:p>
        </w:tc>
        <w:tc>
          <w:tcPr>
            <w:tcW w:w="1323" w:type="dxa"/>
          </w:tcPr>
          <w:p w14:paraId="5B3CBA7A" w14:textId="77777777" w:rsidR="005C193E" w:rsidRDefault="005C193E">
            <w:r>
              <w:rPr>
                <w:rFonts w:cs="Times New Roman"/>
                <w:b/>
              </w:rPr>
              <w:t>Dataset &amp; population</w:t>
            </w:r>
          </w:p>
        </w:tc>
        <w:tc>
          <w:tcPr>
            <w:tcW w:w="1202" w:type="dxa"/>
          </w:tcPr>
          <w:p w14:paraId="43CACEE9" w14:textId="77777777" w:rsidR="005C193E" w:rsidRDefault="005C193E">
            <w:r>
              <w:rPr>
                <w:rFonts w:cs="Times New Roman"/>
                <w:b/>
              </w:rPr>
              <w:t>Key reported metric (in context)</w:t>
            </w:r>
          </w:p>
        </w:tc>
        <w:tc>
          <w:tcPr>
            <w:tcW w:w="1402" w:type="dxa"/>
          </w:tcPr>
          <w:p w14:paraId="56708C65" w14:textId="77777777" w:rsidR="005C193E" w:rsidRDefault="005C193E">
            <w:r>
              <w:rPr>
                <w:rFonts w:cs="Times New Roman"/>
                <w:b/>
              </w:rPr>
              <w:t>Validation type</w:t>
            </w:r>
          </w:p>
        </w:tc>
        <w:tc>
          <w:tcPr>
            <w:tcW w:w="2748" w:type="dxa"/>
          </w:tcPr>
          <w:p w14:paraId="36C6F108" w14:textId="77777777" w:rsidR="005C193E" w:rsidRDefault="005C193E">
            <w:r>
              <w:rPr>
                <w:rFonts w:cs="Times New Roman"/>
                <w:b/>
              </w:rPr>
              <w:t>Key limitation</w:t>
            </w:r>
          </w:p>
        </w:tc>
      </w:tr>
      <w:tr w:rsidR="005C193E" w14:paraId="4C2F1291" w14:textId="77777777" w:rsidTr="005C193E">
        <w:trPr>
          <w:cantSplit/>
          <w:tblHeader/>
          <w:jc w:val="center"/>
        </w:trPr>
        <w:tc>
          <w:tcPr>
            <w:tcW w:w="1790" w:type="dxa"/>
          </w:tcPr>
          <w:p w14:paraId="66DA286B" w14:textId="77777777" w:rsidR="005C193E" w:rsidRDefault="005C193E">
            <w:pPr>
              <w:rPr>
                <w:rFonts w:cs="Times New Roman"/>
              </w:rPr>
            </w:pPr>
          </w:p>
        </w:tc>
        <w:tc>
          <w:tcPr>
            <w:tcW w:w="1389" w:type="dxa"/>
          </w:tcPr>
          <w:p w14:paraId="5A4D7AAB" w14:textId="77777777" w:rsidR="005C193E" w:rsidRDefault="005C193E">
            <w:pPr>
              <w:rPr>
                <w:rFonts w:cs="Times New Roman"/>
              </w:rPr>
            </w:pPr>
          </w:p>
        </w:tc>
        <w:tc>
          <w:tcPr>
            <w:tcW w:w="1323" w:type="dxa"/>
          </w:tcPr>
          <w:p w14:paraId="6967DE3E" w14:textId="77777777" w:rsidR="005C193E" w:rsidRDefault="005C193E">
            <w:pPr>
              <w:rPr>
                <w:rFonts w:cs="Times New Roman"/>
              </w:rPr>
            </w:pPr>
          </w:p>
        </w:tc>
        <w:tc>
          <w:tcPr>
            <w:tcW w:w="1202" w:type="dxa"/>
          </w:tcPr>
          <w:p w14:paraId="50C5CE7C" w14:textId="77777777" w:rsidR="005C193E" w:rsidRDefault="005C193E">
            <w:pPr>
              <w:rPr>
                <w:rFonts w:cs="Times New Roman"/>
              </w:rPr>
            </w:pPr>
          </w:p>
        </w:tc>
        <w:tc>
          <w:tcPr>
            <w:tcW w:w="1402" w:type="dxa"/>
          </w:tcPr>
          <w:p w14:paraId="4F8F3C58" w14:textId="77777777" w:rsidR="005C193E" w:rsidRDefault="005C193E">
            <w:pPr>
              <w:rPr>
                <w:rFonts w:cs="Times New Roman"/>
              </w:rPr>
            </w:pPr>
          </w:p>
        </w:tc>
        <w:tc>
          <w:tcPr>
            <w:tcW w:w="2748" w:type="dxa"/>
          </w:tcPr>
          <w:p w14:paraId="450AD8E1" w14:textId="77777777" w:rsidR="005C193E" w:rsidRDefault="005C193E">
            <w:pPr>
              <w:rPr>
                <w:rFonts w:cs="Times New Roman"/>
              </w:rPr>
            </w:pPr>
          </w:p>
        </w:tc>
      </w:tr>
      <w:tr w:rsidR="001F5126" w14:paraId="64D8607F" w14:textId="77777777" w:rsidTr="005C193E">
        <w:trPr>
          <w:cantSplit/>
          <w:jc w:val="center"/>
        </w:trPr>
        <w:tc>
          <w:tcPr>
            <w:tcW w:w="1790" w:type="dxa"/>
          </w:tcPr>
          <w:p w14:paraId="078453BF" w14:textId="77777777" w:rsidR="001F5126" w:rsidRDefault="005C193E">
            <w:r>
              <w:rPr>
                <w:rFonts w:cs="Times New Roman"/>
              </w:rPr>
              <w:t>Ruamviboonsuk et al. [62] #45</w:t>
            </w:r>
          </w:p>
        </w:tc>
        <w:tc>
          <w:tcPr>
            <w:tcW w:w="1389" w:type="dxa"/>
          </w:tcPr>
          <w:p w14:paraId="7A8D6AF3" w14:textId="77777777" w:rsidR="001F5126" w:rsidRDefault="005C193E">
            <w:r>
              <w:rPr>
                <w:rFonts w:cs="Times New Roman"/>
              </w:rPr>
              <w:t>Vision-threatening DR</w:t>
            </w:r>
          </w:p>
        </w:tc>
        <w:tc>
          <w:tcPr>
            <w:tcW w:w="1323" w:type="dxa"/>
          </w:tcPr>
          <w:p w14:paraId="1E4CDEB2" w14:textId="77777777" w:rsidR="001F5126" w:rsidRDefault="005C193E">
            <w:r>
              <w:rPr>
                <w:rFonts w:cs="Times New Roman"/>
              </w:rPr>
              <w:t>7,651 pts, 9 sites, Thailand</w:t>
            </w:r>
          </w:p>
        </w:tc>
        <w:tc>
          <w:tcPr>
            <w:tcW w:w="1202" w:type="dxa"/>
          </w:tcPr>
          <w:p w14:paraId="0608143B" w14:textId="77777777" w:rsidR="001F5126" w:rsidRDefault="005C193E">
            <w:r>
              <w:rPr>
                <w:rFonts w:cs="Times New Roman"/>
              </w:rPr>
              <w:t>Acc 94.7% / Sens 91.4%; p = 0.024 vs specialists</w:t>
            </w:r>
          </w:p>
        </w:tc>
        <w:tc>
          <w:tcPr>
            <w:tcW w:w="1402" w:type="dxa"/>
          </w:tcPr>
          <w:p w14:paraId="7EFCCC6F" w14:textId="77777777" w:rsidR="001F5126" w:rsidRDefault="005C193E">
            <w:r>
              <w:rPr>
                <w:rFonts w:cs="Times New Roman"/>
              </w:rPr>
              <w:t>Prospective (national programme)</w:t>
            </w:r>
          </w:p>
        </w:tc>
        <w:tc>
          <w:tcPr>
            <w:tcW w:w="2748" w:type="dxa"/>
          </w:tcPr>
          <w:p w14:paraId="433BB696" w14:textId="77777777" w:rsidR="001F5126" w:rsidRDefault="005C193E">
            <w:r>
              <w:rPr>
                <w:rFonts w:cs="Times New Roman"/>
              </w:rPr>
              <w:t>Single-country; architecture/preprocessing opaque</w:t>
            </w:r>
          </w:p>
        </w:tc>
      </w:tr>
      <w:tr w:rsidR="001F5126" w14:paraId="69E705AD" w14:textId="77777777" w:rsidTr="005C193E">
        <w:trPr>
          <w:cantSplit/>
          <w:jc w:val="center"/>
        </w:trPr>
        <w:tc>
          <w:tcPr>
            <w:tcW w:w="1790" w:type="dxa"/>
          </w:tcPr>
          <w:p w14:paraId="5BFAD754" w14:textId="77777777" w:rsidR="001F5126" w:rsidRDefault="005C193E">
            <w:r>
              <w:rPr>
                <w:rFonts w:cs="Times New Roman"/>
              </w:rPr>
              <w:t>RetCAD — Sánchez-Gutiérrez et al. [63] #03</w:t>
            </w:r>
          </w:p>
        </w:tc>
        <w:tc>
          <w:tcPr>
            <w:tcW w:w="1389" w:type="dxa"/>
          </w:tcPr>
          <w:p w14:paraId="4123A0A2" w14:textId="77777777" w:rsidR="001F5126" w:rsidRDefault="005C193E">
            <w:r>
              <w:rPr>
                <w:rFonts w:cs="Times New Roman"/>
              </w:rPr>
              <w:t>Referable DR</w:t>
            </w:r>
          </w:p>
        </w:tc>
        <w:tc>
          <w:tcPr>
            <w:tcW w:w="1323" w:type="dxa"/>
          </w:tcPr>
          <w:p w14:paraId="0ED64F01" w14:textId="77777777" w:rsidR="001F5126" w:rsidRDefault="005C193E">
            <w:r>
              <w:rPr>
                <w:rFonts w:cs="Times New Roman"/>
              </w:rPr>
              <w:t>Private (Ramón y Cajal, Spain)</w:t>
            </w:r>
          </w:p>
        </w:tc>
        <w:tc>
          <w:tcPr>
            <w:tcW w:w="1202" w:type="dxa"/>
          </w:tcPr>
          <w:p w14:paraId="4EA19F45" w14:textId="77777777" w:rsidR="001F5126" w:rsidRDefault="005C193E">
            <w:r>
              <w:rPr>
                <w:rFonts w:cs="Times New Roman"/>
              </w:rPr>
              <w:t>AUC 0.988; Sens 90.5% / Spec 97.1%; 96% workload ↓</w:t>
            </w:r>
          </w:p>
        </w:tc>
        <w:tc>
          <w:tcPr>
            <w:tcW w:w="1402" w:type="dxa"/>
          </w:tcPr>
          <w:p w14:paraId="296805F7" w14:textId="77777777" w:rsidR="001F5126" w:rsidRDefault="005C193E">
            <w:r>
              <w:rPr>
                <w:rFonts w:cs="Times New Roman"/>
              </w:rPr>
              <w:t>Clinical validation</w:t>
            </w:r>
          </w:p>
        </w:tc>
        <w:tc>
          <w:tcPr>
            <w:tcW w:w="2748" w:type="dxa"/>
          </w:tcPr>
          <w:p w14:paraId="16B99DCA" w14:textId="77777777" w:rsidR="001F5126" w:rsidRDefault="005C193E">
            <w:r>
              <w:rPr>
                <w:rFonts w:cs="Times New Roman"/>
              </w:rPr>
              <w:t>Private data; reporting venue not stated</w:t>
            </w:r>
          </w:p>
        </w:tc>
      </w:tr>
      <w:tr w:rsidR="001F5126" w14:paraId="7195AB87" w14:textId="77777777" w:rsidTr="005C193E">
        <w:trPr>
          <w:cantSplit/>
          <w:jc w:val="center"/>
        </w:trPr>
        <w:tc>
          <w:tcPr>
            <w:tcW w:w="1790" w:type="dxa"/>
          </w:tcPr>
          <w:p w14:paraId="5ED1BFFF" w14:textId="77777777" w:rsidR="001F5126" w:rsidRDefault="005C193E">
            <w:r>
              <w:rPr>
                <w:rFonts w:cs="Times New Roman"/>
              </w:rPr>
              <w:t>Baget-Bernaldiz et al. [64] #07</w:t>
            </w:r>
          </w:p>
        </w:tc>
        <w:tc>
          <w:tcPr>
            <w:tcW w:w="1389" w:type="dxa"/>
          </w:tcPr>
          <w:p w14:paraId="2FBF8709" w14:textId="77777777" w:rsidR="001F5126" w:rsidRDefault="005C193E">
            <w:r>
              <w:rPr>
                <w:rFonts w:cs="Times New Roman"/>
              </w:rPr>
              <w:t>Four-class ICDR</w:t>
            </w:r>
          </w:p>
        </w:tc>
        <w:tc>
          <w:tcPr>
            <w:tcW w:w="1323" w:type="dxa"/>
          </w:tcPr>
          <w:p w14:paraId="61AC1F3D" w14:textId="77777777" w:rsidR="001F5126" w:rsidRDefault="005C193E">
            <w:r>
              <w:rPr>
                <w:rFonts w:cs="Times New Roman"/>
              </w:rPr>
              <w:t>Spanish private + Messidor</w:t>
            </w:r>
          </w:p>
        </w:tc>
        <w:tc>
          <w:tcPr>
            <w:tcW w:w="1202" w:type="dxa"/>
          </w:tcPr>
          <w:p w14:paraId="23373F21" w14:textId="77777777" w:rsidR="001F5126" w:rsidRDefault="005C193E">
            <w:r>
              <w:rPr>
                <w:rFonts w:cs="Times New Roman"/>
              </w:rPr>
              <w:t xml:space="preserve">AUC 0.988 own pop / </w:t>
            </w:r>
            <w:r>
              <w:rPr>
                <w:rFonts w:cs="Times New Roman"/>
              </w:rPr>
              <w:t>0.968 Messidor (4-class)</w:t>
            </w:r>
          </w:p>
        </w:tc>
        <w:tc>
          <w:tcPr>
            <w:tcW w:w="1402" w:type="dxa"/>
          </w:tcPr>
          <w:p w14:paraId="197D91E8" w14:textId="77777777" w:rsidR="001F5126" w:rsidRDefault="005C193E">
            <w:r>
              <w:rPr>
                <w:rFonts w:cs="Times New Roman"/>
              </w:rPr>
              <w:t>External</w:t>
            </w:r>
          </w:p>
        </w:tc>
        <w:tc>
          <w:tcPr>
            <w:tcW w:w="2748" w:type="dxa"/>
          </w:tcPr>
          <w:p w14:paraId="01533E9D" w14:textId="77777777" w:rsidR="001F5126" w:rsidRDefault="005C193E">
            <w:r>
              <w:rPr>
                <w:rFonts w:cs="Times New Roman"/>
              </w:rPr>
              <w:t>Single-population development</w:t>
            </w:r>
          </w:p>
        </w:tc>
      </w:tr>
      <w:tr w:rsidR="001F5126" w14:paraId="12808247" w14:textId="77777777" w:rsidTr="005C193E">
        <w:trPr>
          <w:cantSplit/>
          <w:jc w:val="center"/>
        </w:trPr>
        <w:tc>
          <w:tcPr>
            <w:tcW w:w="1790" w:type="dxa"/>
          </w:tcPr>
          <w:p w14:paraId="15E2577A" w14:textId="77777777" w:rsidR="001F5126" w:rsidRDefault="005C193E">
            <w:r>
              <w:rPr>
                <w:rFonts w:cs="Times New Roman"/>
              </w:rPr>
              <w:t>Saxena et al. [47] #02</w:t>
            </w:r>
          </w:p>
        </w:tc>
        <w:tc>
          <w:tcPr>
            <w:tcW w:w="1389" w:type="dxa"/>
          </w:tcPr>
          <w:p w14:paraId="2742A4E2" w14:textId="77777777" w:rsidR="001F5126" w:rsidRDefault="005C193E">
            <w:r>
              <w:rPr>
                <w:rFonts w:cs="Times New Roman"/>
              </w:rPr>
              <w:t>Binary DR</w:t>
            </w:r>
          </w:p>
        </w:tc>
        <w:tc>
          <w:tcPr>
            <w:tcW w:w="1323" w:type="dxa"/>
          </w:tcPr>
          <w:p w14:paraId="42BC4978" w14:textId="77777777" w:rsidR="001F5126" w:rsidRDefault="005C193E">
            <w:r>
              <w:rPr>
                <w:rFonts w:cs="Times New Roman"/>
              </w:rPr>
              <w:t>EyePACS dev → Messidor-1/-2</w:t>
            </w:r>
          </w:p>
        </w:tc>
        <w:tc>
          <w:tcPr>
            <w:tcW w:w="1202" w:type="dxa"/>
          </w:tcPr>
          <w:p w14:paraId="4C5B527D" w14:textId="77777777" w:rsidR="001F5126" w:rsidRDefault="005C193E">
            <w:r>
              <w:rPr>
                <w:rFonts w:cs="Times New Roman"/>
              </w:rPr>
              <w:t>AUC 0.958 / 0.92 (binary)</w:t>
            </w:r>
          </w:p>
        </w:tc>
        <w:tc>
          <w:tcPr>
            <w:tcW w:w="1402" w:type="dxa"/>
          </w:tcPr>
          <w:p w14:paraId="667873B4" w14:textId="77777777" w:rsidR="001F5126" w:rsidRDefault="005C193E">
            <w:r>
              <w:rPr>
                <w:rFonts w:cs="Times New Roman"/>
              </w:rPr>
              <w:t>Cross-dataset</w:t>
            </w:r>
          </w:p>
        </w:tc>
        <w:tc>
          <w:tcPr>
            <w:tcW w:w="2748" w:type="dxa"/>
          </w:tcPr>
          <w:p w14:paraId="35FBA89E" w14:textId="77777777" w:rsidR="001F5126" w:rsidRDefault="005C193E">
            <w:r>
              <w:rPr>
                <w:rFonts w:cs="Times New Roman"/>
              </w:rPr>
              <w:t>Binary task; P1 preprocessing practice</w:t>
            </w:r>
          </w:p>
        </w:tc>
      </w:tr>
      <w:tr w:rsidR="001F5126" w14:paraId="3497E4B7" w14:textId="77777777" w:rsidTr="005C193E">
        <w:trPr>
          <w:cantSplit/>
          <w:jc w:val="center"/>
        </w:trPr>
        <w:tc>
          <w:tcPr>
            <w:tcW w:w="1790" w:type="dxa"/>
          </w:tcPr>
          <w:p w14:paraId="67129F34" w14:textId="77777777" w:rsidR="001F5126" w:rsidRDefault="005C193E">
            <w:r>
              <w:rPr>
                <w:rFonts w:cs="Times New Roman"/>
              </w:rPr>
              <w:t>Wewetzer et al. [65] #14</w:t>
            </w:r>
          </w:p>
        </w:tc>
        <w:tc>
          <w:tcPr>
            <w:tcW w:w="1389" w:type="dxa"/>
          </w:tcPr>
          <w:p w14:paraId="50727DAF" w14:textId="77777777" w:rsidR="001F5126" w:rsidRDefault="005C193E">
            <w:r>
              <w:rPr>
                <w:rFonts w:cs="Times New Roman"/>
              </w:rPr>
              <w:t>Referable DR (pooled)</w:t>
            </w:r>
          </w:p>
        </w:tc>
        <w:tc>
          <w:tcPr>
            <w:tcW w:w="1323" w:type="dxa"/>
          </w:tcPr>
          <w:p w14:paraId="534C7CB6" w14:textId="77777777" w:rsidR="001F5126" w:rsidRDefault="005C193E">
            <w:r>
              <w:rPr>
                <w:rFonts w:cs="Times New Roman"/>
              </w:rPr>
              <w:t xml:space="preserve">10 </w:t>
            </w:r>
            <w:r>
              <w:rPr>
                <w:rFonts w:cs="Times New Roman"/>
              </w:rPr>
              <w:t>primary-care DL studies</w:t>
            </w:r>
          </w:p>
        </w:tc>
        <w:tc>
          <w:tcPr>
            <w:tcW w:w="1202" w:type="dxa"/>
          </w:tcPr>
          <w:p w14:paraId="38593FAA" w14:textId="77777777" w:rsidR="001F5126" w:rsidRDefault="005C193E">
            <w:r>
              <w:rPr>
                <w:rFonts w:cs="Times New Roman"/>
              </w:rPr>
              <w:t>Pooled Sens 87% / Spec 90%; SROC AUC 0.9543</w:t>
            </w:r>
          </w:p>
        </w:tc>
        <w:tc>
          <w:tcPr>
            <w:tcW w:w="1402" w:type="dxa"/>
          </w:tcPr>
          <w:p w14:paraId="52EC25AA" w14:textId="77777777" w:rsidR="001F5126" w:rsidRDefault="005C193E">
            <w:r>
              <w:rPr>
                <w:rFonts w:cs="Times New Roman"/>
              </w:rPr>
              <w:t>Meta-analysis</w:t>
            </w:r>
          </w:p>
        </w:tc>
        <w:tc>
          <w:tcPr>
            <w:tcW w:w="2748" w:type="dxa"/>
          </w:tcPr>
          <w:p w14:paraId="486DBA7B" w14:textId="77777777" w:rsidR="001F5126" w:rsidRDefault="005C193E">
            <w:r>
              <w:rPr>
                <w:rFonts w:cs="Times New Roman"/>
              </w:rPr>
              <w:t>Pools heterogeneous studies (not independent)</w:t>
            </w:r>
          </w:p>
        </w:tc>
      </w:tr>
    </w:tbl>
    <w:p w14:paraId="422E06C3" w14:textId="77777777" w:rsidR="001F5126" w:rsidRDefault="001F5126"/>
    <w:p w14:paraId="7AC64F36" w14:textId="77777777" w:rsidR="001F5126" w:rsidRDefault="005C193E">
      <w:pPr>
        <w:ind w:firstLine="709"/>
        <w:jc w:val="both"/>
      </w:pPr>
      <w:r>
        <w:rPr>
          <w:rFonts w:cs="Times New Roman"/>
          <w:i/>
        </w:rPr>
        <w:lastRenderedPageBreak/>
        <w:t>Caption.</w:t>
      </w:r>
      <w:r>
        <w:rPr>
          <w:rFonts w:cs="Times New Roman"/>
        </w:rPr>
        <w:t xml:space="preserve"> Metrics are reported with their dataset, population, and class-taxonomy context and are </w:t>
      </w:r>
      <w:r>
        <w:rPr>
          <w:rFonts w:cs="Times New Roman"/>
          <w:b/>
        </w:rPr>
        <w:t>not</w:t>
      </w:r>
      <w:r>
        <w:rPr>
          <w:rFonts w:cs="Times New Roman"/>
        </w:rPr>
        <w:t xml:space="preserve"> mutually comparable: task</w:t>
      </w:r>
      <w:r>
        <w:rPr>
          <w:rFonts w:cs="Times New Roman"/>
        </w:rPr>
        <w:t>s range from binary referable-DR to four-class ICDR; data are largely private and single-country; reference standards differ. The Gulshan et al. [3] figures appear as historical/contextual reference only, not as a benchmark for the present work.</w:t>
      </w:r>
    </w:p>
    <w:p w14:paraId="24D9CBCC" w14:textId="77777777" w:rsidR="001F5126" w:rsidRDefault="005C193E">
      <w:pPr>
        <w:ind w:firstLine="709"/>
        <w:jc w:val="both"/>
      </w:pPr>
      <w:r>
        <w:rPr>
          <w:rFonts w:cs="Times New Roman"/>
        </w:rPr>
        <w:t xml:space="preserve">The </w:t>
      </w:r>
      <w:r>
        <w:rPr>
          <w:rFonts w:cs="Times New Roman"/>
        </w:rPr>
        <w:t>first conclusion to draw from this landscape is that its numbers cannot be lined up as a ranking. The endpoints differ — binary referable DR in most systems, four-class ICDR in others, vision-threatening DR in the prospective Thai study — and so do the dat</w:t>
      </w:r>
      <w:r>
        <w:rPr>
          <w:rFonts w:cs="Times New Roman"/>
        </w:rPr>
        <w:t>asets, populations, camera hardware, and reference standards. A higher reported AUC on a private single-country cohort says little about performance on a different distribution, and comparing such figures across studies would violate the metric-consistency</w:t>
      </w:r>
      <w:r>
        <w:rPr>
          <w:rFonts w:cs="Times New Roman"/>
        </w:rPr>
        <w:t xml:space="preserve"> discipline maintained throughout this dissertation. This non-comparability is itself part of the gap: the field lacks a controlled, common-protocol basis on which the contribution of any individual design choice can be read off.</w:t>
      </w:r>
    </w:p>
    <w:p w14:paraId="526C0A47" w14:textId="77777777" w:rsidR="001F5126" w:rsidRDefault="005C193E">
      <w:pPr>
        <w:ind w:firstLine="709"/>
        <w:jc w:val="both"/>
      </w:pPr>
      <w:r>
        <w:rPr>
          <w:rFonts w:cs="Times New Roman"/>
        </w:rPr>
        <w:t>A second conclusion concer</w:t>
      </w:r>
      <w:r>
        <w:rPr>
          <w:rFonts w:cs="Times New Roman"/>
        </w:rPr>
        <w:t xml:space="preserve">ns reproducibility. As noted in §1.2.2, an independent attempt to reproduce the landmark system on public data recovered substantially lower performance — an AUC of 0.853 on Messidor-2 against the originally reported 0.990 — when proprietary data and code </w:t>
      </w:r>
      <w:r>
        <w:rPr>
          <w:rFonts w:cs="Times New Roman"/>
        </w:rPr>
        <w:t>were unavailable [15]. This is not an isolated caution: a PRISMA-based systematic review of DR deep learning from 2016 to 2023 identified overfitting, class imbalance, and weak early-stage detection as recurring, unresolved weaknesses across the field [4];</w:t>
      </w:r>
      <w:r>
        <w:rPr>
          <w:rFonts w:cs="Times New Roman"/>
        </w:rPr>
        <w:t xml:space="preserve"> a broader technical-and-clinical review of deep learning in ophthalmology similarly flagged data quality, generalizability, and clinical-translation barriers as open problems [66]. The headline metrics of the landscape, in other words, are fragile under i</w:t>
      </w:r>
      <w:r>
        <w:rPr>
          <w:rFonts w:cs="Times New Roman"/>
        </w:rPr>
        <w:t>ndependent replication and rest on datasets whose imbalance and provenance are not always controlled.</w:t>
      </w:r>
    </w:p>
    <w:p w14:paraId="15D33657" w14:textId="77777777" w:rsidR="001F5126" w:rsidRDefault="005C193E">
      <w:pPr>
        <w:ind w:firstLine="709"/>
        <w:jc w:val="both"/>
      </w:pPr>
      <w:r>
        <w:rPr>
          <w:rFonts w:cs="Times New Roman"/>
        </w:rPr>
        <w:t xml:space="preserve">The third and most consequential conclusion, for this dissertation's purposes, concerns preprocessing. Across these systems, image </w:t>
      </w:r>
      <w:r>
        <w:rPr>
          <w:rFonts w:cs="Times New Roman"/>
        </w:rPr>
        <w:t>preprocessing is treated as ancillary data preparation rather than as a formalized model component, and it is correspondingly under-reported: the landmark study defers its preprocessing protocol to supplementary material; the multicentre and prospective de</w:t>
      </w:r>
      <w:r>
        <w:rPr>
          <w:rFonts w:cs="Times New Roman"/>
        </w:rPr>
        <w:t>ployments do not report their preprocessing at all; and the cross-dataset CNN studies describe normalization only in passing. This is the observable methodological practice that this dissertation identifies as paradigm P1 — preprocessing as auxiliary prepa</w:t>
      </w:r>
      <w:r>
        <w:rPr>
          <w:rFonts w:cs="Times New Roman"/>
        </w:rPr>
        <w:t xml:space="preserve">ration not requiring methodological discussion — and it is named here as a description of what these papers do, not as an attributed claim by their authors that preprocessing is unimportant. The consequence is that, despite the field's volume and clinical </w:t>
      </w:r>
      <w:r>
        <w:rPr>
          <w:rFonts w:cs="Times New Roman"/>
        </w:rPr>
        <w:t>success, the contribution of preprocessing has rarely been isolated, formalized, or evaluated as an integral part of the model.</w:t>
      </w:r>
    </w:p>
    <w:p w14:paraId="62D85456" w14:textId="77777777" w:rsidR="001F5126" w:rsidRDefault="005C193E">
      <w:pPr>
        <w:ind w:firstLine="709"/>
        <w:jc w:val="both"/>
      </w:pPr>
      <w:r>
        <w:rPr>
          <w:rFonts w:cs="Times New Roman"/>
        </w:rPr>
        <w:t>The deployment landscape compounds these limitations in a different way. In prior work by the candidate, Yesmukhamedov et al. [2</w:t>
      </w:r>
      <w:r>
        <w:rPr>
          <w:rFonts w:cs="Times New Roman"/>
        </w:rPr>
        <w:t>] compared nine existing ophthalmic AI systems and documented that the deployed tools are typically narrow or constrained — IDx-DR limited to diabetic retinopathy, systems such as DeepMind's requiring advanced imaging equipment, and cloud-based screening t</w:t>
      </w:r>
      <w:r>
        <w:rPr>
          <w:rFonts w:cs="Times New Roman"/>
        </w:rPr>
        <w:t xml:space="preserve">ools dependent on internet connectivity — while relaying reported operating points such </w:t>
      </w:r>
      <w:r>
        <w:rPr>
          <w:rFonts w:cs="Times New Roman"/>
        </w:rPr>
        <w:lastRenderedPageBreak/>
        <w:t>as 96% sensitivity and 93% specificity for referable DR from IDx-DR and EyeArt. That comparative analysis, whose system-architecture contribution is developed in Chapte</w:t>
      </w:r>
      <w:r>
        <w:rPr>
          <w:rFonts w:cs="Times New Roman"/>
        </w:rPr>
        <w:t>r 6, also projected deployment outcomes for a Kazakhstan rollout; those projections are third-party figures cited for context and are not findings of this research. Commercial deployed systems are, moreover, predominantly binary and opaque, and some high-p</w:t>
      </w:r>
      <w:r>
        <w:rPr>
          <w:rFonts w:cs="Times New Roman"/>
        </w:rPr>
        <w:t>erforming models operate on other modalities entirely — for instance the OCTA-based classifier of Ryu et al. [39], outside this dissertation's fundus-photography scope, or the device-independent OCT referral system of De Fauw et al. [67], likewise a differ</w:t>
      </w:r>
      <w:r>
        <w:rPr>
          <w:rFonts w:cs="Times New Roman"/>
        </w:rPr>
        <w:t>ent modality but notable for decoupling its analysis from specific scanner hardware through an intermediate segmentation representation. Transparent, five-class, device-robust systems whose preprocessing is fully specified and evaluated are scarce.</w:t>
      </w:r>
    </w:p>
    <w:p w14:paraId="202851F1" w14:textId="77777777" w:rsidR="001F5126" w:rsidRDefault="005C193E">
      <w:pPr>
        <w:ind w:firstLine="709"/>
        <w:jc w:val="both"/>
      </w:pPr>
      <w:r>
        <w:rPr>
          <w:rFonts w:cs="Times New Roman"/>
        </w:rPr>
        <w:t>Taken t</w:t>
      </w:r>
      <w:r>
        <w:rPr>
          <w:rFonts w:cs="Times New Roman"/>
        </w:rPr>
        <w:t>ogether, these conclusions locate the gap precisely, and it is a methodological gap rather than a performance deficit. The existing systems are, in many cases, highly accurate and in some cases prospectively and clinically validated; the present work makes</w:t>
      </w:r>
      <w:r>
        <w:rPr>
          <w:rFonts w:cs="Times New Roman"/>
        </w:rPr>
        <w:t xml:space="preserve"> no claim to outperform them, and no head-to-head comparison against any named system is undertaken. What the literature has not systematically done is formalize preprocessing as an integral model component, report it in full, and evaluate its contribution</w:t>
      </w:r>
      <w:r>
        <w:rPr>
          <w:rFonts w:cs="Times New Roman"/>
        </w:rPr>
        <w:t xml:space="preserve"> under controlled, multi-dataset, transparent conditions that also probe cross-dataset transfer and device-domain shift. That this is the gap — and not a need for yet another high single-dataset metric — is what gives the dissertation its specific shape. T</w:t>
      </w:r>
      <w:r>
        <w:rPr>
          <w:rFonts w:cs="Times New Roman"/>
        </w:rPr>
        <w:t>he next section formulates this gap into the explicit research problem and the objectives that follow from it.</w:t>
      </w:r>
    </w:p>
    <w:p w14:paraId="45DC5734" w14:textId="77777777" w:rsidR="001F5126" w:rsidRDefault="005C193E">
      <w:pPr>
        <w:keepNext/>
        <w:spacing w:before="240" w:after="120"/>
        <w:ind w:firstLine="709"/>
      </w:pPr>
      <w:r>
        <w:rPr>
          <w:rFonts w:cs="Times New Roman"/>
          <w:b/>
        </w:rPr>
        <w:t>§1.5 Formulation of the Research Problem</w:t>
      </w:r>
    </w:p>
    <w:p w14:paraId="310A38C3" w14:textId="77777777" w:rsidR="001F5126" w:rsidRDefault="005C193E">
      <w:pPr>
        <w:ind w:firstLine="709"/>
        <w:jc w:val="both"/>
      </w:pPr>
      <w:r>
        <w:rPr>
          <w:rFonts w:cs="Times New Roman"/>
        </w:rPr>
        <w:t>The preceding sections converge on a problem that can now be stated precisely. The clinical and technica</w:t>
      </w:r>
      <w:r>
        <w:rPr>
          <w:rFonts w:cs="Times New Roman"/>
        </w:rPr>
        <w:t>l context of §§1.1–1.2 established that diabetic-retinopathy screening must operate at population scale, on images whose quality and device of origin vary systematically, and against a target — the small, low-contrast lesions of early disease — that is mos</w:t>
      </w:r>
      <w:r>
        <w:rPr>
          <w:rFonts w:cs="Times New Roman"/>
        </w:rPr>
        <w:t>t vulnerable to exactly those variations. The methodological survey of §1.3 and the critical analysis of §1.4 then established that, while the field has produced accurate and in some cases prospectively validated systems, it has done so while treating imag</w:t>
      </w:r>
      <w:r>
        <w:rPr>
          <w:rFonts w:cs="Times New Roman"/>
        </w:rPr>
        <w:t>e preprocessing as ancillary data preparation: under-reported in the main text of landmark studies, omitted entirely from several deployment reports, and rarely isolated or formalized as a component of the model. The reproduction evidence [15] and the syst</w:t>
      </w:r>
      <w:r>
        <w:rPr>
          <w:rFonts w:cs="Times New Roman"/>
        </w:rPr>
        <w:t>ematic-review findings of overfitting, class imbalance, and weak early-stage detection [4] show further that the headline performance of this literature is fragile and unevenly validated. The gap is therefore not a deficit of accuracy but a deficit of meth</w:t>
      </w:r>
      <w:r>
        <w:rPr>
          <w:rFonts w:cs="Times New Roman"/>
        </w:rPr>
        <w:t>od: the contribution of preprocessing to automated DR classification has not been formalized and evaluated as an integral part of the model under controlled, transparent, multi-dataset conditions.</w:t>
      </w:r>
    </w:p>
    <w:p w14:paraId="703066A1" w14:textId="77777777" w:rsidR="001F5126" w:rsidRDefault="005C193E">
      <w:pPr>
        <w:ind w:firstLine="709"/>
        <w:jc w:val="both"/>
      </w:pPr>
      <w:r>
        <w:rPr>
          <w:rFonts w:cs="Times New Roman"/>
        </w:rPr>
        <w:t>The research problem this dissertation addresses follows di</w:t>
      </w:r>
      <w:r>
        <w:rPr>
          <w:rFonts w:cs="Times New Roman"/>
        </w:rPr>
        <w:t xml:space="preserve">rectly from that gap. It is the question of how image preprocessing can be formalized as an integral component of a CNN-based diabetic-retinopathy classification model — rather than </w:t>
      </w:r>
      <w:r>
        <w:rPr>
          <w:rFonts w:cs="Times New Roman"/>
        </w:rPr>
        <w:lastRenderedPageBreak/>
        <w:t>treated as separable, optional data preparation — and how its contribution</w:t>
      </w:r>
      <w:r>
        <w:rPr>
          <w:rFonts w:cs="Times New Roman"/>
        </w:rPr>
        <w:t xml:space="preserve"> can be evaluated under controlled and transparent conditions that are representative of the resource-limited environments in which screening must actually be delivered. This problem has a conceptual dimension and an empirical one: conceptually, it require</w:t>
      </w:r>
      <w:r>
        <w:rPr>
          <w:rFonts w:cs="Times New Roman"/>
        </w:rPr>
        <w:t>s reframing preprocessing from auxiliary preparation (the paradigm this dissertation labels P1) to an integral model component (the paradigm P2); empirically, it requires a study design in which that reframing can be tested rather than assumed.</w:t>
      </w:r>
    </w:p>
    <w:p w14:paraId="0BDE2DDF" w14:textId="77777777" w:rsidR="001F5126" w:rsidRDefault="005C193E">
      <w:pPr>
        <w:ind w:firstLine="709"/>
        <w:jc w:val="both"/>
      </w:pPr>
      <w:r>
        <w:rPr>
          <w:rFonts w:cs="Times New Roman"/>
        </w:rPr>
        <w:t>The dissert</w:t>
      </w:r>
      <w:r>
        <w:rPr>
          <w:rFonts w:cs="Times New Roman"/>
        </w:rPr>
        <w:t>ation's response, stated here as its central thesis and objective rather than as a demonstrated result, is to develop and experimentally validate an integrated fundus-image-enhancement and CNN-classification framework for multi-stage diabetic-retinopathy d</w:t>
      </w:r>
      <w:r>
        <w:rPr>
          <w:rFonts w:cs="Times New Roman"/>
        </w:rPr>
        <w:t>iagnosis. The framework's preprocessing is specified as an ordered eight-stage pipeline — canonical orientation, optic-disc/fovea rotation normalization, field-of-view crop with isotropic resize, field-of-view mask generation as a fourth input channel, ada</w:t>
      </w:r>
      <w:r>
        <w:rPr>
          <w:rFonts w:cs="Times New Roman"/>
        </w:rPr>
        <w:t>ptive flat-field illumination correction, contrast enhancement by an upgraded CLAHE in LAB color space with a dual-constraint clip limit, training-time augmentation, and dataset-specific normalization — applied together with a CNN classifier and treated, f</w:t>
      </w:r>
      <w:r>
        <w:rPr>
          <w:rFonts w:cs="Times New Roman"/>
        </w:rPr>
        <w:t>or evaluation purposes, as a single model. This integration is the conceptual contribution: the pipeline is not a preface to the model but part of it, defining the feature space the classifier operates on.</w:t>
      </w:r>
    </w:p>
    <w:p w14:paraId="65926F65" w14:textId="77777777" w:rsidR="001F5126" w:rsidRDefault="005C193E">
      <w:pPr>
        <w:ind w:firstLine="709"/>
        <w:jc w:val="both"/>
      </w:pPr>
      <w:r>
        <w:rPr>
          <w:rFonts w:cs="Times New Roman"/>
        </w:rPr>
        <w:t xml:space="preserve">Because the framework is the object of study, the </w:t>
      </w:r>
      <w:r>
        <w:rPr>
          <w:rFonts w:cs="Times New Roman"/>
        </w:rPr>
        <w:t>research problem decomposes into a set of bounded, pre-registered hypotheses, each testing one facet of the integrated framework under matched conditions. The primary hypothesis (H-1) concerns integrated-pipeline dominance: whether the full pipeline, paire</w:t>
      </w:r>
      <w:r>
        <w:rPr>
          <w:rFonts w:cs="Times New Roman"/>
        </w:rPr>
        <w:t>d with ophthalmology-specific self-supervised pretraining of the backbone, outperforms a baseline of minimal preprocessing with ImageNet pretraining on the primary EyePACS data. It is essential to the honesty of this design to record that the two arms diff</w:t>
      </w:r>
      <w:r>
        <w:rPr>
          <w:rFonts w:cs="Times New Roman"/>
        </w:rPr>
        <w:t>er along two axes at once — preprocessing and pretraining source — so that any observed effect is the joint contribution of the integrated configuration and may not be attributed to preprocessing in isolation. The remaining hypotheses probe distinct proper</w:t>
      </w:r>
      <w:r>
        <w:rPr>
          <w:rFonts w:cs="Times New Roman"/>
        </w:rPr>
        <w:t>ties: component ablation and CLAHE/illumination parameter sensitivity (H-2), reduction of distributional distance between the training corpus and target domains (H-3), cross-dataset transferability to APTOS 2019 (H-4), explainability through attention–lesi</w:t>
      </w:r>
      <w:r>
        <w:rPr>
          <w:rFonts w:cs="Times New Roman"/>
        </w:rPr>
        <w:t>on overlap on IDRiD (H-5), robustness across imaging devices (H-6), and external clinical performance on IDRiD and Messidor-2 (H-7). Each hypothesis is bounded to its datasets, architectures, and tested ranges, and each is held to the explicit evidence cri</w:t>
      </w:r>
      <w:r>
        <w:rPr>
          <w:rFonts w:cs="Times New Roman"/>
        </w:rPr>
        <w:t>teria the later chapters apply rather than to an informal sense of improvement.</w:t>
      </w:r>
    </w:p>
    <w:p w14:paraId="3DC8560D" w14:textId="77777777" w:rsidR="001F5126" w:rsidRDefault="005C193E">
      <w:pPr>
        <w:ind w:firstLine="709"/>
        <w:jc w:val="both"/>
      </w:pPr>
      <w:r>
        <w:rPr>
          <w:rFonts w:cs="Times New Roman"/>
        </w:rPr>
        <w:t>Two boundaries define what this problem formulation does and does not commit the dissertation to. First, the aim is formalization and controlled evaluation, not competition: th</w:t>
      </w:r>
      <w:r>
        <w:rPr>
          <w:rFonts w:cs="Times New Roman"/>
        </w:rPr>
        <w:t>e dissertation does not set out to outperform any named existing system, and undertakes no head-to-head comparison against one. Its contribution is the controlled, transparent test of preprocessing as an integral component — a methodological contribution t</w:t>
      </w:r>
      <w:r>
        <w:rPr>
          <w:rFonts w:cs="Times New Roman"/>
        </w:rPr>
        <w:t xml:space="preserve">hat stands whatever the direction of the result, since the hypotheses are falsifiable and a null or contrary finding is to be reported as such, not silently revised. Second, the scope is bounded throughout to five-class DR grading on </w:t>
      </w:r>
      <w:r>
        <w:rPr>
          <w:rFonts w:cs="Times New Roman"/>
        </w:rPr>
        <w:lastRenderedPageBreak/>
        <w:t>fundus photography, to</w:t>
      </w:r>
      <w:r>
        <w:rPr>
          <w:rFonts w:cs="Times New Roman"/>
        </w:rPr>
        <w:t xml:space="preserve"> the specified family of datasets, and to resource-limited computational conditions; no generalization beyond this architecture is claimed, and the system-architecture work that situates the framework in a deployment context is a design contribution rather</w:t>
      </w:r>
      <w:r>
        <w:rPr>
          <w:rFonts w:cs="Times New Roman"/>
        </w:rPr>
        <w:t xml:space="preserve"> than a validated clinical system.</w:t>
      </w:r>
    </w:p>
    <w:p w14:paraId="4999FAD4" w14:textId="77777777" w:rsidR="001F5126" w:rsidRDefault="005C193E">
      <w:pPr>
        <w:ind w:firstLine="709"/>
        <w:jc w:val="both"/>
      </w:pPr>
      <w:r>
        <w:rPr>
          <w:rFonts w:cs="Times New Roman"/>
        </w:rPr>
        <w:t>With the research problem formulated, its conceptual response named, and its empirical structure previewed, the work of Chapter 1 is complete: it has motivated, scoped, and located the contribution. Section 1.C consolidat</w:t>
      </w:r>
      <w:r>
        <w:rPr>
          <w:rFonts w:cs="Times New Roman"/>
        </w:rPr>
        <w:t>es these threads and sets the transition to Chapter 2, where the theoretical foundations of the enhancement, classification, transfer-learning, and explainability components are developed in the detail the framework requires.</w:t>
      </w:r>
    </w:p>
    <w:p w14:paraId="33386325" w14:textId="77777777" w:rsidR="001F5126" w:rsidRDefault="005C193E">
      <w:pPr>
        <w:keepNext/>
        <w:spacing w:before="240" w:after="120"/>
        <w:jc w:val="center"/>
      </w:pPr>
      <w:r>
        <w:rPr>
          <w:rFonts w:cs="Times New Roman"/>
          <w:b/>
          <w:sz w:val="32"/>
        </w:rPr>
        <w:t>§1.C Conclusions to Chapter 1</w:t>
      </w:r>
    </w:p>
    <w:p w14:paraId="15404AE6" w14:textId="77777777" w:rsidR="001F5126" w:rsidRDefault="005C193E">
      <w:pPr>
        <w:ind w:firstLine="709"/>
        <w:jc w:val="both"/>
      </w:pPr>
      <w:r>
        <w:rPr>
          <w:rFonts w:cs="Times New Roman"/>
        </w:rPr>
        <w:t>This chapter has established the problem domain of automated diabetic-retinopathy screening and located within it the specific contribution the dissertation will make. It began with the clinical and epidemiological grounding: diabetic retinopathy is a prog</w:t>
      </w:r>
      <w:r>
        <w:rPr>
          <w:rFonts w:cs="Times New Roman"/>
        </w:rPr>
        <w:t>ressive neurovascular disease whose severity is operationalized into the five-class ordinal scale (DR 0–4) that constitutes every downstream classifier's target, and whose treatable early grades rest on small, low-contrast lesions detectable only through s</w:t>
      </w:r>
      <w:r>
        <w:rPr>
          <w:rFonts w:cs="Times New Roman"/>
        </w:rPr>
        <w:t>ystematic, population-scale screening. That screening must be delivered against a structural shortage of specialists and within resource-limited settings, which establishes the demand for an accessible, decision-support classifier and the computational env</w:t>
      </w:r>
      <w:r>
        <w:rPr>
          <w:rFonts w:cs="Times New Roman"/>
        </w:rPr>
        <w:t>elope under which it must operate.</w:t>
      </w:r>
    </w:p>
    <w:p w14:paraId="5E8625D5" w14:textId="77777777" w:rsidR="001F5126" w:rsidRDefault="005C193E">
      <w:pPr>
        <w:ind w:firstLine="709"/>
        <w:jc w:val="both"/>
      </w:pPr>
      <w:r>
        <w:rPr>
          <w:rFonts w:cs="Times New Roman"/>
        </w:rPr>
        <w:t>The chapter then characterized the technical conditions that make this demand difficult to meet. Fundus images acquired in real screening practice degrade along optical, photometric, geometric, and patient-related axes, a</w:t>
      </w:r>
      <w:r>
        <w:rPr>
          <w:rFonts w:cs="Times New Roman"/>
        </w:rPr>
        <w:t>nd that degradation is target-correlated — it preferentially attacks the small early lesions on which screening most depends. The empirical literature confirms that image quality and data provenance are first-order determinants of measured classification p</w:t>
      </w:r>
      <w:r>
        <w:rPr>
          <w:rFonts w:cs="Times New Roman"/>
        </w:rPr>
        <w:t>erformance, though not through any simple discard-the-bad-images mechanism, and that one substantial component of this variation is systematic rather than random: the imaging device imposes a structured domain shift across cameras and populations.</w:t>
      </w:r>
    </w:p>
    <w:p w14:paraId="5B6632C5" w14:textId="77777777" w:rsidR="001F5126" w:rsidRDefault="005C193E">
      <w:pPr>
        <w:ind w:firstLine="709"/>
        <w:jc w:val="both"/>
      </w:pPr>
      <w:r>
        <w:rPr>
          <w:rFonts w:cs="Times New Roman"/>
        </w:rPr>
        <w:t xml:space="preserve">Against </w:t>
      </w:r>
      <w:r>
        <w:rPr>
          <w:rFonts w:cs="Times New Roman"/>
        </w:rPr>
        <w:t>this problem, the chapter surveyed the method components that automated systems assemble — the convolutional architectures that perform classification, the transfer-learning and self-supervised pretraining strategies that initialize them, and the explainab</w:t>
      </w:r>
      <w:r>
        <w:rPr>
          <w:rFonts w:cs="Times New Roman"/>
        </w:rPr>
        <w:t>ility methods that make their decisions inspectable — and then examined how those components have been combined into working systems. That critical analysis was the chapter's pivot. Existing systems are accurate and, in places, prospectively and clinically</w:t>
      </w:r>
      <w:r>
        <w:rPr>
          <w:rFonts w:cs="Times New Roman"/>
        </w:rPr>
        <w:t xml:space="preserve"> validated, yet the literature as a body is heterogeneous and non-comparable across tasks and populations, fragile under independent reproduction, and — most consequentially — treats image preprocessing as ancillary data preparation, under-reporting it and</w:t>
      </w:r>
      <w:r>
        <w:rPr>
          <w:rFonts w:cs="Times New Roman"/>
        </w:rPr>
        <w:t xml:space="preserve"> rarely evaluating it as an integral model component.</w:t>
      </w:r>
    </w:p>
    <w:p w14:paraId="7AB699F6" w14:textId="77777777" w:rsidR="001F5126" w:rsidRDefault="005C193E">
      <w:pPr>
        <w:ind w:firstLine="709"/>
        <w:jc w:val="both"/>
      </w:pPr>
      <w:r>
        <w:rPr>
          <w:rFonts w:cs="Times New Roman"/>
        </w:rPr>
        <w:t xml:space="preserve">From this the dissertation's research problem was formulated: how to formalize preprocessing as an integral component of a CNN-based DR-classification model and </w:t>
      </w:r>
      <w:r>
        <w:rPr>
          <w:rFonts w:cs="Times New Roman"/>
        </w:rPr>
        <w:lastRenderedPageBreak/>
        <w:t>evaluate its contribution under controlle</w:t>
      </w:r>
      <w:r>
        <w:rPr>
          <w:rFonts w:cs="Times New Roman"/>
        </w:rPr>
        <w:t xml:space="preserve">d, transparent, multi-dataset conditions representative of resource-limited deployment. The response is the conceptual reframing of preprocessing from auxiliary preparation (the paradigm labelled P1) to integral model component (P2), operationalized as an </w:t>
      </w:r>
      <w:r>
        <w:rPr>
          <w:rFonts w:cs="Times New Roman"/>
        </w:rPr>
        <w:t>integrated eight-stage preprocessing and CNN framework and tested through a set of bounded, pre-registered, and falsifiable hypotheses spanning integrated-pipeline performance, component ablation, reduction of distributional distance to target domains, cro</w:t>
      </w:r>
      <w:r>
        <w:rPr>
          <w:rFonts w:cs="Times New Roman"/>
        </w:rPr>
        <w:t>ss-dataset transfer, explainability, device robustness, and external clinical performance. The chapter has been explicit about the terms of this contribution: it is a methodological one — formalization and controlled evaluation — and not a claim to outperf</w:t>
      </w:r>
      <w:r>
        <w:rPr>
          <w:rFonts w:cs="Times New Roman"/>
        </w:rPr>
        <w:t>orm any named existing system; the primary hypothesis varies preprocessing and pretraining jointly, so its eventual effect is attributable to the integrated configuration rather than to preprocessing alone; and every hypothesis remains falsifiable, to be r</w:t>
      </w:r>
      <w:r>
        <w:rPr>
          <w:rFonts w:cs="Times New Roman"/>
        </w:rPr>
        <w:t>eported as observed.</w:t>
      </w:r>
    </w:p>
    <w:p w14:paraId="4A3D6FDF" w14:textId="77777777" w:rsidR="001F5126" w:rsidRDefault="005C193E">
      <w:pPr>
        <w:ind w:firstLine="709"/>
        <w:jc w:val="both"/>
      </w:pPr>
      <w:r>
        <w:rPr>
          <w:rFonts w:cs="Times New Roman"/>
        </w:rPr>
        <w:t>With the problem motivated, scoped to five-class DR grading on fundus photography within the specified family of datasets, and located as a methodological gap with a structured response, the groundwork of Chapter 1 is complete. Chapter</w:t>
      </w:r>
      <w:r>
        <w:rPr>
          <w:rFonts w:cs="Times New Roman"/>
        </w:rPr>
        <w:t xml:space="preserve"> 2 develops the theoretical foundations on which the framework rests — the mathematics of contrast enhancement and CLAHE, the operations and training of convolutional networks, the principles of transfer and in-domain self-supervised learning, and the form</w:t>
      </w:r>
      <w:r>
        <w:rPr>
          <w:rFonts w:cs="Times New Roman"/>
        </w:rPr>
        <w:t>al basis of the explainability metrics — in the detail the integrated framework and its experimental evaluation require.</w:t>
      </w:r>
    </w:p>
    <w:p w14:paraId="31F9A171" w14:textId="77777777" w:rsidR="001F5126" w:rsidRDefault="001F5126">
      <w:pPr>
        <w:pBdr>
          <w:bottom w:val="single" w:sz="6" w:space="1" w:color="auto"/>
        </w:pBdr>
      </w:pPr>
    </w:p>
    <w:p w14:paraId="50B34750" w14:textId="77777777" w:rsidR="001F5126" w:rsidRDefault="005C193E">
      <w:pPr>
        <w:keepNext/>
        <w:pageBreakBefore/>
        <w:spacing w:before="240" w:after="120"/>
        <w:ind w:firstLine="709"/>
      </w:pPr>
      <w:r>
        <w:rPr>
          <w:rFonts w:cs="Times New Roman"/>
          <w:b/>
        </w:rPr>
        <w:lastRenderedPageBreak/>
        <w:t>2 THEORETICAL FOUNDATIONS OF IMAGE PREPROCESSING AND DEEP LEARNING FOR FUNDUS IMAGE ANALYSIS</w:t>
      </w:r>
    </w:p>
    <w:p w14:paraId="08C3AB0C" w14:textId="77777777" w:rsidR="001F5126" w:rsidRDefault="005C193E">
      <w:pPr>
        <w:keepNext/>
        <w:spacing w:before="240" w:after="120"/>
        <w:ind w:firstLine="709"/>
      </w:pPr>
      <w:r>
        <w:rPr>
          <w:rFonts w:cs="Times New Roman"/>
          <w:b/>
        </w:rPr>
        <w:t>§2.1.1 Histogram Equalization and Adaptiv</w:t>
      </w:r>
      <w:r>
        <w:rPr>
          <w:rFonts w:cs="Times New Roman"/>
          <w:b/>
        </w:rPr>
        <w:t>e Contrast Enhancement</w:t>
      </w:r>
    </w:p>
    <w:p w14:paraId="55859CD0" w14:textId="77777777" w:rsidR="001F5126" w:rsidRDefault="005C193E">
      <w:pPr>
        <w:ind w:firstLine="709"/>
        <w:jc w:val="both"/>
      </w:pPr>
      <w:r>
        <w:rPr>
          <w:rFonts w:cs="Times New Roman"/>
        </w:rPr>
        <w:t xml:space="preserve">Chapter 1 closed by locating the research problem as a methodological one: fundus image quality — and the contrast of the small, low-contrast lesions that define the screening-critical early grades in particular — conditions what an </w:t>
      </w:r>
      <w:r>
        <w:rPr>
          <w:rFonts w:cs="Times New Roman"/>
        </w:rPr>
        <w:t>automated classifier can learn, and the integrated preprocessing–CNN framework adopted in §1.5 treats the enhancement of that quality as a model component rather than ancillary data preparation. This chapter supplies the theoretical foundations on which th</w:t>
      </w:r>
      <w:r>
        <w:rPr>
          <w:rFonts w:cs="Times New Roman"/>
        </w:rPr>
        <w:t>at framework rests, beginning with the contrast-enhancement lineage that culminates in the pipeline's contrast stage (Stage 5, per the operational pipeline definition OD-3). The lineage proceeds in three steps — global histogram equalization, adaptive hist</w:t>
      </w:r>
      <w:r>
        <w:rPr>
          <w:rFonts w:cs="Times New Roman"/>
        </w:rPr>
        <w:t>ogram equalization, and contrast-limited (clipped) adaptive histogram equalization — and the purpose of this section is to establish why each step is necessary and what control parameter the final form exposes, without presuming that contrast enhancement i</w:t>
      </w:r>
      <w:r>
        <w:rPr>
          <w:rFonts w:cs="Times New Roman"/>
        </w:rPr>
        <w:t>s uniformly beneficial.</w:t>
      </w:r>
    </w:p>
    <w:p w14:paraId="01DDACE9" w14:textId="77777777" w:rsidR="001F5126" w:rsidRDefault="005C193E">
      <w:pPr>
        <w:ind w:firstLine="709"/>
        <w:jc w:val="both"/>
      </w:pPr>
      <w:r>
        <w:rPr>
          <w:rFonts w:cs="Times New Roman"/>
        </w:rPr>
        <w:t>Histogram equalization is the elementary operation at the root of this lineage. It redistributes the pixel intensities of an image so that the resulting intensity histogram is approximately uniform, which is achieved by mapping each</w:t>
      </w:r>
      <w:r>
        <w:rPr>
          <w:rFonts w:cs="Times New Roman"/>
        </w:rPr>
        <w:t xml:space="preserve"> intensity through the (normalized) cumulative distribution function of the image's intensities; intensities that are densely populated are spread apart, expanding the dynamic range in which most of the image's information lies and so increasing global con</w:t>
      </w:r>
      <w:r>
        <w:rPr>
          <w:rFonts w:cs="Times New Roman"/>
        </w:rPr>
        <w:t>trast. As a foundational image-enhancement technique it serves as the conceptual basis for the adaptive variants developed below. Its defining limitation, for fundus imagery specifically, follows directly from its globality: a single mapping is derived fro</w:t>
      </w:r>
      <w:r>
        <w:rPr>
          <w:rFonts w:cs="Times New Roman"/>
        </w:rPr>
        <w:t>m one image-wide histogram, which for a circular fundus photograph is dominated by the large, near-uniform dark region outside and around the retinal field of view. The mapping that best equalizes that background-dominated histogram is not the mapping that</w:t>
      </w:r>
      <w:r>
        <w:rPr>
          <w:rFonts w:cs="Times New Roman"/>
        </w:rPr>
        <w:t xml:space="preserve"> best resolves a cluster of microaneurysms occupying a few pixels in one quadrant, because global histogram equalization has no mechanism to adapt its transformation to local image content.</w:t>
      </w:r>
    </w:p>
    <w:p w14:paraId="303F15DA" w14:textId="77777777" w:rsidR="001F5126" w:rsidRDefault="005C193E">
      <w:pPr>
        <w:ind w:firstLine="709"/>
        <w:jc w:val="both"/>
      </w:pPr>
      <w:r>
        <w:rPr>
          <w:rFonts w:cs="Times New Roman"/>
        </w:rPr>
        <w:t xml:space="preserve">Adaptive histogram equalization (AHE) addresses this </w:t>
      </w:r>
      <w:r>
        <w:rPr>
          <w:rFonts w:cs="Times New Roman"/>
        </w:rPr>
        <w:t>locality deficit by computing a separate equalization mapping for each of many local regions, or tiles, into which the image is partitioned, so that the contrast transformation applied at a given location reflects the intensity statistics of that location'</w:t>
      </w:r>
      <w:r>
        <w:rPr>
          <w:rFonts w:cs="Times New Roman"/>
        </w:rPr>
        <w:t>s neighbourhood rather than of the whole image. This recovers exactly the local contrast that the global method discards. It does so, however, at a characteristic cost. In a region that is nearly homogeneous — low intensity variance, as in a smooth retinal</w:t>
      </w:r>
      <w:r>
        <w:rPr>
          <w:rFonts w:cs="Times New Roman"/>
        </w:rPr>
        <w:t xml:space="preserve"> background or the interior of a large vessel — the local histogram is concentrated in a narrow band, and equalizing it produces a transformation with a very steep slope over that band. A steep mapping amplifies small intensity differences indiscriminately</w:t>
      </w:r>
      <w:r>
        <w:rPr>
          <w:rFonts w:cs="Times New Roman"/>
        </w:rPr>
        <w:t xml:space="preserve">, which means that whatever sensor and quantization noise is present in an otherwise featureless region is amplified along with any genuine signal. Pizer et al. [68], in the </w:t>
      </w:r>
      <w:r>
        <w:rPr>
          <w:rFonts w:cs="Times New Roman"/>
        </w:rPr>
        <w:lastRenderedPageBreak/>
        <w:t xml:space="preserve">foundational study of adaptive histogram equalization and its variants, described </w:t>
      </w:r>
      <w:r>
        <w:rPr>
          <w:rFonts w:cs="Times New Roman"/>
        </w:rPr>
        <w:t>AHE as "an excellent contrast enhancement method for both natural images and medical and other initially nonvisual images" while noting plainly that "the basic method is slow, and under certain conditions the enhanced image has undesirable features" (p. 35</w:t>
      </w:r>
      <w:r>
        <w:rPr>
          <w:rFonts w:cs="Times New Roman"/>
        </w:rPr>
        <w:t>5); that study reports qualitative image comparisons on medical modalities rather than quantitative or retinal-specific evaluation, and its observations are taken here as the methodological synthesis it presents rather than as quantitatively validated resu</w:t>
      </w:r>
      <w:r>
        <w:rPr>
          <w:rFonts w:cs="Times New Roman"/>
        </w:rPr>
        <w:t>lts.</w:t>
      </w:r>
    </w:p>
    <w:p w14:paraId="7F36104E" w14:textId="77777777" w:rsidR="001F5126" w:rsidRDefault="005C193E">
      <w:pPr>
        <w:ind w:firstLine="709"/>
        <w:jc w:val="both"/>
      </w:pPr>
      <w:r>
        <w:rPr>
          <w:rFonts w:cs="Times New Roman"/>
        </w:rPr>
        <w:t>The resolution of the noise-amplification problem is the contribution for which the same study is the methodological origin. Pizer et al. [68] established that "limiting the slope of the mapping function is equivalent to clipping the height of the his</w:t>
      </w:r>
      <w:r>
        <w:rPr>
          <w:rFonts w:cs="Times New Roman"/>
        </w:rPr>
        <w:t xml:space="preserve">togram" (p. 363): if the local histogram is truncated at a maximum count before the cumulative mapping is formed — and the truncated excess redistributed across the histogram — the maximum attainable slope of the transformation is bounded, and with it the </w:t>
      </w:r>
      <w:r>
        <w:rPr>
          <w:rFonts w:cs="Times New Roman"/>
        </w:rPr>
        <w:t>maximum noise amplification in homogeneous regions. This clipped form of adaptive histogram equalization is the direct precursor of contrast-limited adaptive histogram equalization (CLAHE) — later given its canonical clip-and-interpolate algorithmic form b</w:t>
      </w:r>
      <w:r>
        <w:rPr>
          <w:rFonts w:cs="Times New Roman"/>
        </w:rPr>
        <w:t xml:space="preserve">y Zuiderveld [69] — and is the form adopted, in an upgraded parameterization, as the pipeline's contrast stage. The height at which the histogram is clipped — the clip limit — is therefore the governing control of the method: it sets the trade-off between </w:t>
      </w:r>
      <w:r>
        <w:rPr>
          <w:rFonts w:cs="Times New Roman"/>
        </w:rPr>
        <w:t>contrast gain and noise suppression. Pizer et al. [68] themselves noted that appropriate clipping levels "vary across imaging modalities and acquisition conditions" (p. 367), which is the first appearance in this dissertation of a recurring caveat (DGL-5):</w:t>
      </w:r>
      <w:r>
        <w:rPr>
          <w:rFonts w:cs="Times New Roman"/>
        </w:rPr>
        <w:t xml:space="preserve"> clip-limit values, and CLAHE parameters generally, are optimized for particular image distributions and architectures and are not asserted to be portable across them. The precise dual-constraint definition of the clip limit used by the pipeline is derived</w:t>
      </w:r>
      <w:r>
        <w:rPr>
          <w:rFonts w:cs="Times New Roman"/>
        </w:rPr>
        <w:t xml:space="preserve"> in §2.1.2; the present section fixes only that the clip limit exists and what it controls.</w:t>
      </w:r>
    </w:p>
    <w:p w14:paraId="581C7573" w14:textId="77777777" w:rsidR="001F5126" w:rsidRDefault="005C193E">
      <w:pPr>
        <w:ind w:firstLine="709"/>
        <w:jc w:val="both"/>
      </w:pPr>
      <w:r>
        <w:rPr>
          <w:rFonts w:cs="Times New Roman"/>
        </w:rPr>
        <w:t>That contrast enhancement materially affects fundus-image analysis is supported, though unevenly, by the empirical preprocessing literature. Hayati et al. [70] eval</w:t>
      </w:r>
      <w:r>
        <w:rPr>
          <w:rFonts w:cs="Times New Roman"/>
        </w:rPr>
        <w:t>uated CLAHE against unenhanced inputs across four CNN architectures for binary diabetic-retinopathy classification on the APTOS 2019 dataset (224×224 inputs, accuracy as the sole metric, single training runs without confidence intervals — a limited-scope c</w:t>
      </w:r>
      <w:r>
        <w:rPr>
          <w:rFonts w:cs="Times New Roman"/>
        </w:rPr>
        <w:t xml:space="preserve">onference study), and reported that CLAHE raised the test accuracy of EfficientNet-B4 from 95.57% to 97.83% and improved VGG16 and InceptionV3 as well. The same study, however, reported that CLAHE </w:t>
      </w:r>
      <w:r>
        <w:rPr>
          <w:rFonts w:cs="Times New Roman"/>
          <w:i/>
        </w:rPr>
        <w:t>degraded</w:t>
      </w:r>
      <w:r>
        <w:rPr>
          <w:rFonts w:cs="Times New Roman"/>
        </w:rPr>
        <w:t xml:space="preserve"> ResNet34 by 12.02 percentage points under the unif</w:t>
      </w:r>
      <w:r>
        <w:rPr>
          <w:rFonts w:cs="Times New Roman"/>
        </w:rPr>
        <w:t>orm hyperparameter configuration applied across all four models, an outcome the authors attributed to the absence of per-architecture tuning (pp. 62–64). This result is decisive for the framing of the dissertation's contrast stage: it demonstrates that the</w:t>
      </w:r>
      <w:r>
        <w:rPr>
          <w:rFonts w:cs="Times New Roman"/>
        </w:rPr>
        <w:t xml:space="preserve"> effect of a contrast-enhancement step is parameter- and architecture-dependent, so no claim that contrast enhancement uniformly or universally improves classification is admissible. It is precisely this contingency that justifies treating the contrast sta</w:t>
      </w:r>
      <w:r>
        <w:rPr>
          <w:rFonts w:cs="Times New Roman"/>
        </w:rPr>
        <w:t xml:space="preserve">ge as a formalized, parameterized component to be characterized empirically (§4.3.2) rather than as a presumptively beneficial fixed step. The metrics cited are bound to APTOS 2019 </w:t>
      </w:r>
      <w:r>
        <w:rPr>
          <w:rFonts w:cs="Times New Roman"/>
        </w:rPr>
        <w:lastRenderedPageBreak/>
        <w:t>binary classification at 224×224 and are not directly comparable to the dis</w:t>
      </w:r>
      <w:r>
        <w:rPr>
          <w:rFonts w:cs="Times New Roman"/>
        </w:rPr>
        <w:t>sertation's five-class DR 0–4 task on EyePACS.</w:t>
      </w:r>
    </w:p>
    <w:p w14:paraId="56D29305" w14:textId="77777777" w:rsidR="001F5126" w:rsidRDefault="005C193E">
      <w:pPr>
        <w:ind w:firstLine="709"/>
        <w:jc w:val="both"/>
      </w:pPr>
      <w:r>
        <w:rPr>
          <w:rFonts w:cs="Times New Roman"/>
        </w:rPr>
        <w:t>Two further preprocessing studies illustrate the breadth of the contrast-enhancement literature while carrying limited evidentiary weight. Shaout and Han [71], in an arXiv preprint evaluated only through a ten</w:t>
      </w:r>
      <w:r>
        <w:rPr>
          <w:rFonts w:cs="Times New Roman"/>
        </w:rPr>
        <w:t xml:space="preserve">-person subjective preference survey on the single small DRIVE vessel-segmentation dataset, reported that a fuzzy-logic contrast-enhancement step blended with CLAHE (applied with clip limit 2.0 and an 8×8 tile grid) was preferred over either method alone; </w:t>
      </w:r>
      <w:r>
        <w:rPr>
          <w:rFonts w:cs="Times New Roman"/>
        </w:rPr>
        <w:t>the result indicates that contrast-enhancement design choices affect perceived retinal-image quality but, lacking quantitative metrics and peer review, supports no stronger conclusion. Chakka [72], in a study published in a secondary-school science journal</w:t>
      </w:r>
      <w:r>
        <w:rPr>
          <w:rFonts w:cs="Times New Roman"/>
        </w:rPr>
        <w:t xml:space="preserve"> and reporting training curves without numerical performance values, compared four elementary preprocessing operations for retinal disease classification on optical coherence tomography images — a different imaging modality from the fundus photography to w</w:t>
      </w:r>
      <w:r>
        <w:rPr>
          <w:rFonts w:cs="Times New Roman"/>
        </w:rPr>
        <w:t>hich this dissertation is bounded — and is cited only to note that systematic preprocessing comparisons exist in the retinal-imaging literature. Neither source is relied upon as primary evidence.</w:t>
      </w:r>
    </w:p>
    <w:p w14:paraId="675F0347" w14:textId="77777777" w:rsidR="001F5126" w:rsidRDefault="005C193E">
      <w:pPr>
        <w:ind w:firstLine="709"/>
        <w:jc w:val="both"/>
      </w:pPr>
      <w:r>
        <w:rPr>
          <w:rFonts w:cs="Times New Roman"/>
        </w:rPr>
        <w:t>The candidate's own prior work sits within this lineage as a</w:t>
      </w:r>
      <w:r>
        <w:rPr>
          <w:rFonts w:cs="Times New Roman"/>
        </w:rPr>
        <w:t>n evolutionary precursor of the contrast stage. In previously published results [18], an upgraded CLAHE filter — replacing the conventional fixed clip value with a controllable global-threshold formulation — was integrated with a fine-tuned ResNet-50 for f</w:t>
      </w:r>
      <w:r>
        <w:rPr>
          <w:rFonts w:cs="Times New Roman"/>
        </w:rPr>
        <w:t>ive-class retinal-disease classification on the STARE database, and reported 100% accuracy, sensitivity, and specificity on that small, rotation-augmented dataset. Consistent with the scope boundaries of this dissertation, that perfect-performance figure i</w:t>
      </w:r>
      <w:r>
        <w:rPr>
          <w:rFonts w:cs="Times New Roman"/>
        </w:rPr>
        <w:t>s not transferable to the present experimental context (SB-1.2): it was obtained on a 5-disease task distinct from DR 0–4 grading, on roughly 150 source images augmented to a balanced set, without explicit overfitting analysis, and it is reported here stri</w:t>
      </w:r>
      <w:r>
        <w:rPr>
          <w:rFonts w:cs="Times New Roman"/>
        </w:rPr>
        <w:t>ctly as the authors' prior result rather than as a general capability of the method. The dissertation extends that precursor in two specific ways developed in the chapters that follow: it replaces the single-threshold clip rule with the dual-constraint cli</w:t>
      </w:r>
      <w:r>
        <w:rPr>
          <w:rFonts w:cs="Times New Roman"/>
        </w:rPr>
        <w:t>p-limit formulation derived in §2.1.2, and it integrates the contrast stage into the unified pipeline (Stage 5, OD-3) whose parameters are characterized by the sensitivity analysis of Experiment 2 (§4.3.2).</w:t>
      </w:r>
    </w:p>
    <w:p w14:paraId="430D9A2D" w14:textId="77777777" w:rsidR="001F5126" w:rsidRDefault="005C193E">
      <w:pPr>
        <w:keepNext/>
        <w:spacing w:before="120"/>
        <w:jc w:val="center"/>
      </w:pPr>
      <w:r>
        <w:rPr>
          <w:noProof/>
        </w:rPr>
        <w:lastRenderedPageBreak/>
        <w:drawing>
          <wp:inline distT="0" distB="0" distL="0" distR="0" wp14:anchorId="46048910" wp14:editId="370B08B3">
            <wp:extent cx="5940000" cy="21527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_clahe_lineage_92209e5e5c0b.png"/>
                    <pic:cNvPicPr/>
                  </pic:nvPicPr>
                  <pic:blipFill>
                    <a:blip r:embed="rId10"/>
                    <a:stretch>
                      <a:fillRect/>
                    </a:stretch>
                  </pic:blipFill>
                  <pic:spPr>
                    <a:xfrm>
                      <a:off x="0" y="0"/>
                      <a:ext cx="5940000" cy="2152793"/>
                    </a:xfrm>
                    <a:prstGeom prst="rect">
                      <a:avLst/>
                    </a:prstGeom>
                  </pic:spPr>
                </pic:pic>
              </a:graphicData>
            </a:graphic>
          </wp:inline>
        </w:drawing>
      </w:r>
    </w:p>
    <w:p w14:paraId="7BE092F3" w14:textId="77777777" w:rsidR="001F5126" w:rsidRDefault="005C193E">
      <w:pPr>
        <w:spacing w:after="120"/>
        <w:jc w:val="center"/>
      </w:pPr>
      <w:r>
        <w:rPr>
          <w:rFonts w:cs="Times New Roman"/>
        </w:rPr>
        <w:t xml:space="preserve">Figure 2.1 – Histogram equalization → adaptive </w:t>
      </w:r>
      <w:r>
        <w:rPr>
          <w:rFonts w:cs="Times New Roman"/>
        </w:rPr>
        <w:t>equalization → contrast-limited (clipped) adaptive equalization – intensity-redistribution concept across the three stages of the lineage</w:t>
      </w:r>
    </w:p>
    <w:p w14:paraId="717275FA" w14:textId="77777777" w:rsidR="001F5126" w:rsidRDefault="005C193E">
      <w:pPr>
        <w:ind w:firstLine="709"/>
        <w:jc w:val="both"/>
      </w:pPr>
      <w:r>
        <w:rPr>
          <w:rFonts w:cs="Times New Roman"/>
        </w:rPr>
        <w:t>In sum, the contrast-enhancement lineage establishes contrast-limited adaptive histogram equalization as the principle</w:t>
      </w:r>
      <w:r>
        <w:rPr>
          <w:rFonts w:cs="Times New Roman"/>
        </w:rPr>
        <w:t>d foundation for the pipeline's contrast stage: global equalization supplies the redistribution principle, adaptive equalization supplies the locality required to resolve focal lesions, and slope-limiting via histogram clipping supplies the noise control t</w:t>
      </w:r>
      <w:r>
        <w:rPr>
          <w:rFonts w:cs="Times New Roman"/>
        </w:rPr>
        <w:t xml:space="preserve">hat makes local adaptation usable, with the clip limit as the single parameter governing the contrast-versus-noise trade-off. The empirical literature confirms that this stage is consequential but contingent, not universally beneficial. What remains is to </w:t>
      </w:r>
      <w:r>
        <w:rPr>
          <w:rFonts w:cs="Times New Roman"/>
        </w:rPr>
        <w:t>formalize the clip limit itself — the dual-constraint definition that the pipeline adopts — which is the subject of §2.1.2.</w:t>
      </w:r>
    </w:p>
    <w:p w14:paraId="4F24E1D8" w14:textId="77777777" w:rsidR="001F5126" w:rsidRDefault="005C193E">
      <w:pPr>
        <w:keepNext/>
        <w:spacing w:before="240" w:after="120"/>
        <w:ind w:firstLine="709"/>
      </w:pPr>
      <w:r>
        <w:rPr>
          <w:rFonts w:cs="Times New Roman"/>
          <w:b/>
        </w:rPr>
        <w:t>§2.1.2 Formalization of CLAHE with Dual-Constraint Clip Limit</w:t>
      </w:r>
    </w:p>
    <w:p w14:paraId="54F8F635" w14:textId="77777777" w:rsidR="001F5126" w:rsidRDefault="005C193E">
      <w:pPr>
        <w:ind w:firstLine="709"/>
        <w:jc w:val="both"/>
      </w:pPr>
      <w:r>
        <w:rPr>
          <w:rFonts w:cs="Times New Roman"/>
        </w:rPr>
        <w:t xml:space="preserve">Section §2.1.1 fixed contrast-limited adaptive histogram equalization </w:t>
      </w:r>
      <w:r>
        <w:rPr>
          <w:rFonts w:cs="Times New Roman"/>
        </w:rPr>
        <w:t>as the contrast foundation of the pipeline and isolated the clip limit — the height at which each tile's local histogram is truncated before its cumulative mapping is formed — as the single parameter governing the contrast-versus-noise trade-off, on the ba</w:t>
      </w:r>
      <w:r>
        <w:rPr>
          <w:rFonts w:cs="Times New Roman"/>
        </w:rPr>
        <w:t>sis of the equivalence established by Pizer et al. [68] that "limiting the slope of the mapping function is equivalent to clipping the height of the histogram" (p. 363). What that section deliberately left open is the precise rule by which the clip limit i</w:t>
      </w:r>
      <w:r>
        <w:rPr>
          <w:rFonts w:cs="Times New Roman"/>
        </w:rPr>
        <w:t>s set. This section supplies that rule. It develops the formalization in three stages — the conventional contrast-limiting clip limit, the candidate's prior single-threshold upgrade, and the dual-constraint clip limit adopted by Stage 5 of the pipeline (OD</w:t>
      </w:r>
      <w:r>
        <w:rPr>
          <w:rFonts w:cs="Times New Roman"/>
        </w:rPr>
        <w:t>-3) — and explains, for each, what the governing parameter controls and what failure mode the next refinement addresses.</w:t>
      </w:r>
    </w:p>
    <w:p w14:paraId="6E0A27D1" w14:textId="77777777" w:rsidR="001F5126" w:rsidRDefault="005C193E">
      <w:pPr>
        <w:ind w:firstLine="709"/>
        <w:jc w:val="both"/>
      </w:pPr>
      <w:r>
        <w:rPr>
          <w:rFonts w:cs="Times New Roman"/>
          <w:b/>
        </w:rPr>
        <w:t>Conventional contrast-limiting clip limit.</w:t>
      </w:r>
      <w:r>
        <w:rPr>
          <w:rFonts w:cs="Times New Roman"/>
        </w:rPr>
        <w:t xml:space="preserve"> In the standard formulation, the clip limit for a tile is set relative to the height the til</w:t>
      </w:r>
      <w:r>
        <w:rPr>
          <w:rFonts w:cs="Times New Roman"/>
        </w:rPr>
        <w:t>e's histogram would have if its intensities were uniformly distributed. For a tile of area A pixels (the tile-area, the number of pixels in the contextual region) over L discrete gray levels, a uniform histogram assigns each level the average count A/L. Th</w:t>
      </w:r>
      <w:r>
        <w:rPr>
          <w:rFonts w:cs="Times New Roman"/>
        </w:rPr>
        <w:t>e contrast-limiting clip limit truncates each histogram bin at a multiple of this average,</w:t>
      </w:r>
    </w:p>
    <w:p w14:paraId="16A67198" w14:textId="77777777" w:rsidR="001F5126" w:rsidRDefault="005C193E">
      <w:pPr>
        <w:tabs>
          <w:tab w:val="center" w:pos="4819"/>
          <w:tab w:val="right" w:pos="9638"/>
        </w:tabs>
        <w:spacing w:before="120" w:after="120"/>
      </w:pPr>
      <w:r>
        <w:rPr>
          <w:rFonts w:cs="Times New Roman"/>
        </w:rPr>
        <w:tab/>
        <w:t>CL</w:t>
      </w:r>
      <w:r>
        <w:rPr>
          <w:rFonts w:cs="Times New Roman"/>
          <w:vertAlign w:val="subscript"/>
        </w:rPr>
        <w:t>conv</w:t>
      </w:r>
      <w:r>
        <w:rPr>
          <w:rFonts w:cs="Times New Roman"/>
        </w:rPr>
        <w:t xml:space="preserve"> = β · A/L,      β ≥ 1,</w:t>
      </w:r>
      <w:r>
        <w:rPr>
          <w:rFonts w:cs="Times New Roman"/>
        </w:rPr>
        <w:tab/>
        <w:t>(2.1)</w:t>
      </w:r>
    </w:p>
    <w:p w14:paraId="0A6080A8" w14:textId="77777777" w:rsidR="001F5126" w:rsidRDefault="005C193E">
      <w:pPr>
        <w:ind w:firstLine="709"/>
        <w:jc w:val="both"/>
      </w:pPr>
      <w:r>
        <w:rPr>
          <w:rFonts w:cs="Times New Roman"/>
        </w:rPr>
        <w:lastRenderedPageBreak/>
        <w:t>where β is the clip factor: β = 1</w:t>
      </w:r>
      <w:r>
        <w:rPr>
          <w:rFonts w:cs="Times New Roman"/>
        </w:rPr>
        <w:t xml:space="preserve"> clips the histogram to the uniform height (maximal contrast limiting), and larger β permits proportionally more contrast amplification before clipping engages. The clipped excess is redistributed across the histogram so that total tile mass is conserved. </w:t>
      </w:r>
      <w:r>
        <w:rPr>
          <w:rFonts w:cs="Times New Roman"/>
        </w:rPr>
        <w:t>The same contrast-limiting principle appears in the candidate's prior work in the algebraically equivalent form CL = ⌈ L/T ⌉ + β(φ - ⌈ L/T ⌉), with φ the per-tile pixel population and T a threshold parameter [18, p. 83]. Equation (2.1) makes the role of th</w:t>
      </w:r>
      <w:r>
        <w:rPr>
          <w:rFonts w:cs="Times New Roman"/>
        </w:rPr>
        <w:t xml:space="preserve">e clip factor explicit: it scales the permitted bin height against the </w:t>
      </w:r>
      <w:r>
        <w:rPr>
          <w:rFonts w:cs="Times New Roman"/>
          <w:i/>
        </w:rPr>
        <w:t>uniform</w:t>
      </w:r>
      <w:r>
        <w:rPr>
          <w:rFonts w:cs="Times New Roman"/>
        </w:rPr>
        <w:t xml:space="preserve"> per-bin count A/L, which is an accurate proxy for the average occupied-bin height only when the tile's intensities are spread across most of the L levels.</w:t>
      </w:r>
    </w:p>
    <w:p w14:paraId="3334557E" w14:textId="77777777" w:rsidR="001F5126" w:rsidRDefault="005C193E">
      <w:pPr>
        <w:ind w:firstLine="709"/>
        <w:jc w:val="both"/>
      </w:pPr>
      <w:r>
        <w:rPr>
          <w:rFonts w:cs="Times New Roman"/>
          <w:b/>
        </w:rPr>
        <w:t>Single-threshold upgra</w:t>
      </w:r>
      <w:r>
        <w:rPr>
          <w:rFonts w:cs="Times New Roman"/>
          <w:b/>
        </w:rPr>
        <w:t>de (prior own work).</w:t>
      </w:r>
      <w:r>
        <w:rPr>
          <w:rFonts w:cs="Times New Roman"/>
        </w:rPr>
        <w:t xml:space="preserve"> In previously published results, the candidate's prior work replaced the derived conventional clip with a single controllable global threshold, defining the clip limit directly as</w:t>
      </w:r>
    </w:p>
    <w:p w14:paraId="79C09FE8" w14:textId="77777777" w:rsidR="001F5126" w:rsidRDefault="005C193E">
      <w:pPr>
        <w:tabs>
          <w:tab w:val="center" w:pos="4819"/>
          <w:tab w:val="right" w:pos="9638"/>
        </w:tabs>
        <w:spacing w:before="120" w:after="120"/>
      </w:pPr>
      <w:r>
        <w:rPr>
          <w:rFonts w:cs="Times New Roman"/>
        </w:rPr>
        <w:tab/>
        <w:t>CL</w:t>
      </w:r>
      <w:r>
        <w:rPr>
          <w:rFonts w:cs="Times New Roman"/>
          <w:vertAlign w:val="subscript"/>
        </w:rPr>
        <w:t>T/80</w:t>
      </w:r>
      <w:r>
        <w:rPr>
          <w:rFonts w:cs="Times New Roman"/>
        </w:rPr>
        <w:t xml:space="preserve"> = T/80,</w:t>
      </w:r>
      <w:r>
        <w:rPr>
          <w:rFonts w:cs="Times New Roman"/>
        </w:rPr>
        <w:tab/>
        <w:t>(2.2)</w:t>
      </w:r>
    </w:p>
    <w:p w14:paraId="6DC37F04" w14:textId="77777777" w:rsidR="001F5126" w:rsidRDefault="005C193E">
      <w:pPr>
        <w:ind w:firstLine="709"/>
        <w:jc w:val="both"/>
      </w:pPr>
      <w:r>
        <w:rPr>
          <w:rFonts w:cs="Times New Roman"/>
        </w:rPr>
        <w:t>where T is a global threshold val</w:t>
      </w:r>
      <w:r>
        <w:rPr>
          <w:rFonts w:cs="Times New Roman"/>
        </w:rPr>
        <w:t xml:space="preserve">ue [18, p. 83]. This single-parameter form was reported to improve image distinctiveness "especially the tiny veins" (p. 83), raising an image-quality score from 33.23 under conventional CLAHE to 34.35 under the T/80 rule (Fig. 4), and was integrated with </w:t>
      </w:r>
      <w:r>
        <w:rPr>
          <w:rFonts w:cs="Times New Roman"/>
        </w:rPr>
        <w:t>a fine-tuned ResNet-50 on the STARE database. Three constraints govern how that result enters the present dissertation. First, it is prior own work, cited as a previously published precursor rather than as independent evidence — and, because the two litera</w:t>
      </w:r>
      <w:r>
        <w:rPr>
          <w:rFonts w:cs="Times New Roman"/>
        </w:rPr>
        <w:t>ture cards drawn from this study (#23 and #24) describe the same journal article, they constitute a single self-cited thread and are not treated as two independent confirmations (SIR-5). Second, the reported sensitivity figures rest on a sensitivity defini</w:t>
      </w:r>
      <w:r>
        <w:rPr>
          <w:rFonts w:cs="Times New Roman"/>
        </w:rPr>
        <w:t xml:space="preserve">tion printed in that source as Sen = TP/(TP+TN) (Eq. 3, p. 87), which deviates from the standard Sen = TP/(TP+FN); this anomaly is noted here and the source's sensitivity values are not carried forward as comparable quantities (SIR-3). Third, the headline </w:t>
      </w:r>
      <w:r>
        <w:rPr>
          <w:rFonts w:cs="Times New Roman"/>
        </w:rPr>
        <w:t>100% accuracy, sensitivity, and specificity reported on the small, rotation-augmented STARE set is not transferable to the dissertation's experimental context (SB-1.2): the T/80 threshold was optimized for STARE's image distribution, and no parameter-level</w:t>
      </w:r>
      <w:r>
        <w:rPr>
          <w:rFonts w:cs="Times New Roman"/>
        </w:rPr>
        <w:t xml:space="preserve"> portability to EyePACS is assumed (DGL-5).</w:t>
      </w:r>
    </w:p>
    <w:p w14:paraId="7FECA07B" w14:textId="77777777" w:rsidR="001F5126" w:rsidRDefault="005C193E">
      <w:pPr>
        <w:ind w:firstLine="709"/>
        <w:jc w:val="both"/>
      </w:pPr>
      <w:r>
        <w:rPr>
          <w:rFonts w:cs="Times New Roman"/>
        </w:rPr>
        <w:t>The single-threshold form is simpler than Equation (2.1) but carries a structural weakness that motivates the design. Because T/80 is a single scalar applied identically to every tile, it cannot respond to the wi</w:t>
      </w:r>
      <w:r>
        <w:rPr>
          <w:rFonts w:cs="Times New Roman"/>
        </w:rPr>
        <w:t>de variation in local intensity statistics across a fundus image. The conventional factor of Equation (2.1) does respond to the tile, but through the uniform proxy A/L, which is itself unreliable in precisely the regions a fundus image contains in abundanc</w:t>
      </w:r>
      <w:r>
        <w:rPr>
          <w:rFonts w:cs="Times New Roman"/>
        </w:rPr>
        <w:t>e: large, near-uniform background tiles whose true histogram is concentrated in a narrow band of levels. In such a tile the occupied bins stand far above A/L, so a clip set as βA/L truncates aggressively where contrast amplification is least wanted, or — f</w:t>
      </w:r>
      <w:r>
        <w:rPr>
          <w:rFonts w:cs="Times New Roman"/>
        </w:rPr>
        <w:t>or larger β — permits a steep mapping over the few occupied levels and amplifies background noise. A single per-bin factor and a single global threshold thus fail in complementary ways: the former misjudges peaked local histograms, the latter ignores the l</w:t>
      </w:r>
      <w:r>
        <w:rPr>
          <w:rFonts w:cs="Times New Roman"/>
        </w:rPr>
        <w:t>ocal distribution entirely.</w:t>
      </w:r>
    </w:p>
    <w:p w14:paraId="33D57B68" w14:textId="77777777" w:rsidR="001F5126" w:rsidRDefault="005C193E">
      <w:pPr>
        <w:ind w:firstLine="709"/>
        <w:jc w:val="both"/>
      </w:pPr>
      <w:r>
        <w:rPr>
          <w:rFonts w:cs="Times New Roman"/>
          <w:b/>
        </w:rPr>
        <w:lastRenderedPageBreak/>
        <w:t>dual-constraint clip limit.</w:t>
      </w:r>
      <w:r>
        <w:rPr>
          <w:rFonts w:cs="Times New Roman"/>
        </w:rPr>
        <w:t xml:space="preserve"> The pipeline resolves this by constraining the clip limit with </w:t>
      </w:r>
      <w:r>
        <w:rPr>
          <w:rFonts w:cs="Times New Roman"/>
          <w:i/>
        </w:rPr>
        <w:t>both</w:t>
      </w:r>
      <w:r>
        <w:rPr>
          <w:rFonts w:cs="Times New Roman"/>
        </w:rPr>
        <w:t xml:space="preserve"> terms simultaneously and taking the tighter of the two. For a tile of area A over L = 256 gray levels,</w:t>
      </w:r>
    </w:p>
    <w:p w14:paraId="1FEC0DD7" w14:textId="77777777" w:rsidR="001F5126" w:rsidRDefault="005C193E">
      <w:pPr>
        <w:tabs>
          <w:tab w:val="center" w:pos="4819"/>
          <w:tab w:val="right" w:pos="9638"/>
        </w:tabs>
        <w:spacing w:before="120" w:after="120"/>
      </w:pPr>
      <w:r>
        <w:rPr>
          <w:rFonts w:cs="Times New Roman"/>
        </w:rPr>
        <w:tab/>
        <w:t>CL</w:t>
      </w:r>
      <w:r>
        <w:rPr>
          <w:rFonts w:cs="Times New Roman"/>
          <w:vertAlign w:val="subscript"/>
        </w:rPr>
        <w:t>DC</w:t>
      </w:r>
      <w:r>
        <w:rPr>
          <w:rFonts w:cs="Times New Roman"/>
        </w:rPr>
        <w:t xml:space="preserve"> = min( clip_factor · A/</w:t>
      </w:r>
      <w:r>
        <w:rPr>
          <w:rFonts w:cs="Times New Roman"/>
        </w:rPr>
        <w:t>256,    global_threshold · A ),</w:t>
      </w:r>
      <w:r>
        <w:rPr>
          <w:rFonts w:cs="Times New Roman"/>
        </w:rPr>
        <w:tab/>
        <w:t>(2.3)</w:t>
      </w:r>
    </w:p>
    <w:p w14:paraId="3DDBA867" w14:textId="77777777" w:rsidR="001F5126" w:rsidRDefault="005C193E">
      <w:pPr>
        <w:ind w:firstLine="709"/>
        <w:jc w:val="both"/>
      </w:pPr>
      <w:r>
        <w:rPr>
          <w:rFonts w:cs="Times New Roman"/>
        </w:rPr>
        <w:t>where clip_factor and global_threshold are tunable hyperparameters (OD-3 Stage 5). The first term is the conventional histogram-relative clip of Equation (2.1) with L = 256: it scales the permitted bin height against t</w:t>
      </w:r>
      <w:r>
        <w:rPr>
          <w:rFonts w:cs="Times New Roman"/>
        </w:rPr>
        <w:t>he uniform per-bin count and governs tiles whose intensities are well spread. The second term, global_threshold · A, is a tile-relative absolute ceiling — a fixed fraction of the entire tile's pixel count, independent of how the intensities are distributed</w:t>
      </w:r>
      <w:r>
        <w:rPr>
          <w:rFonts w:cs="Times New Roman"/>
        </w:rPr>
        <w:t xml:space="preserve"> within the tile. Taking the minimum makes the constraints act as a logical conjunction: in a well-spread tile the histogram-relative term is the smaller and binds, delivering ordinary contrast limiting; in a strongly peaked tile, where the histogram-relat</w:t>
      </w:r>
      <w:r>
        <w:rPr>
          <w:rFonts w:cs="Times New Roman"/>
        </w:rPr>
        <w:t>ive term would scale up with a degenerate distribution, the absolute ceiling is the smaller and binds, capping the attainable mapping slope regardless of how concentrated the local histogram is. The dual-constraint rule therefore bounds noise amplification</w:t>
      </w:r>
      <w:r>
        <w:rPr>
          <w:rFonts w:cs="Times New Roman"/>
        </w:rPr>
        <w:t xml:space="preserve"> under both regimes that the single-parameter forms handle poorly, which is the analytical rationale for adopting it as the contrast stage. Whether this rationale yields a measurable downstream advantage is a separate, empirical question, addressed by the </w:t>
      </w:r>
      <w:r>
        <w:rPr>
          <w:rFonts w:cs="Times New Roman"/>
        </w:rPr>
        <w:t>parameter sweep of Experiment 2 (§4.3.2) and not asserted here.</w:t>
      </w:r>
    </w:p>
    <w:p w14:paraId="2ED85335" w14:textId="77777777" w:rsidR="001F5126" w:rsidRDefault="005C193E">
      <w:pPr>
        <w:ind w:firstLine="709"/>
        <w:jc w:val="both"/>
      </w:pPr>
      <w:r>
        <w:rPr>
          <w:rFonts w:cs="Times New Roman"/>
        </w:rPr>
        <w:t>The remaining specification of the stage follows the operational definition. The dual-constraint clip limit is applied to the L-channel of the LAB color space, over an 8 × 8 tile grid, with th</w:t>
      </w:r>
      <w:r>
        <w:rPr>
          <w:rFonts w:cs="Times New Roman"/>
        </w:rPr>
        <w:t>e clipped histogram excess redistributed and bilinear interpolation across tile boundaries as in the canonical CLAHE algorithm [69]; the operation is applied stochastically during training (with probability 0.8) and deterministically at inference (OD-3 Sta</w:t>
      </w:r>
      <w:r>
        <w:rPr>
          <w:rFonts w:cs="Times New Roman"/>
        </w:rPr>
        <w:t xml:space="preserve">ge 5). The two hyperparameters clip_factor and global_threshold are left free at this stage by design: consistent with the parameter-portability caveat (DGL-5), no specific values are imported from the STARE-derived T/80 result or from any external study, </w:t>
      </w:r>
      <w:r>
        <w:rPr>
          <w:rFonts w:cs="Times New Roman"/>
        </w:rPr>
        <w:t>and the values used by the pipeline are those selected by independent validation within the dissertation's own experimental framework. The dissertation's contribution at the level of formalization is therefore the dual-constraint rule of Equation (2.3) its</w:t>
      </w:r>
      <w:r>
        <w:rPr>
          <w:rFonts w:cs="Times New Roman"/>
        </w:rPr>
        <w:t>elf; the prior self-work contributed the single-threshold T/80 form of Equation (2.2), which the dual-constraint rule generalizes rather than reuses.</w:t>
      </w:r>
    </w:p>
    <w:p w14:paraId="3BFCDF49" w14:textId="77777777" w:rsidR="001F5126" w:rsidRDefault="005C193E">
      <w:pPr>
        <w:ind w:firstLine="709"/>
        <w:jc w:val="both"/>
      </w:pPr>
      <w:r>
        <w:rPr>
          <w:rFonts w:cs="Times New Roman"/>
        </w:rPr>
        <w:t>Table 2.1 contrasts the three formulations along the dimensions that matter for the design — the clip-limi</w:t>
      </w:r>
      <w:r>
        <w:rPr>
          <w:rFonts w:cs="Times New Roman"/>
        </w:rPr>
        <w:t>t definition, the parameters it exposes, its origin, and its portability.</w:t>
      </w:r>
    </w:p>
    <w:p w14:paraId="6F0ED4D9" w14:textId="77777777" w:rsidR="001F5126" w:rsidRDefault="005C193E">
      <w:pPr>
        <w:keepNext/>
        <w:spacing w:before="120"/>
      </w:pPr>
      <w:r>
        <w:rPr>
          <w:rFonts w:cs="Times New Roman"/>
          <w:b/>
        </w:rPr>
        <w:t>Table 2.1 – CLAHE clip-limit formulations: conventional, single-threshold (T/80), and dual-constraint</w:t>
      </w:r>
    </w:p>
    <w:tbl>
      <w:tblPr>
        <w:tblStyle w:val="TableGrid"/>
        <w:tblW w:w="0" w:type="auto"/>
        <w:jc w:val="center"/>
        <w:tblLook w:val="04A0" w:firstRow="1" w:lastRow="0" w:firstColumn="1" w:lastColumn="0" w:noHBand="0" w:noVBand="1"/>
      </w:tblPr>
      <w:tblGrid>
        <w:gridCol w:w="1784"/>
        <w:gridCol w:w="2567"/>
        <w:gridCol w:w="2176"/>
        <w:gridCol w:w="1675"/>
        <w:gridCol w:w="1652"/>
      </w:tblGrid>
      <w:tr w:rsidR="001F5126" w14:paraId="2D4B7449" w14:textId="77777777" w:rsidTr="005C193E">
        <w:trPr>
          <w:cantSplit/>
          <w:tblHeader/>
          <w:jc w:val="center"/>
        </w:trPr>
        <w:tc>
          <w:tcPr>
            <w:tcW w:w="1784" w:type="dxa"/>
          </w:tcPr>
          <w:p w14:paraId="2708872A" w14:textId="77777777" w:rsidR="001F5126" w:rsidRDefault="005C193E">
            <w:r>
              <w:rPr>
                <w:rFonts w:cs="Times New Roman"/>
                <w:b/>
              </w:rPr>
              <w:t>Formulation</w:t>
            </w:r>
          </w:p>
        </w:tc>
        <w:tc>
          <w:tcPr>
            <w:tcW w:w="2567" w:type="dxa"/>
          </w:tcPr>
          <w:p w14:paraId="0D361354" w14:textId="77777777" w:rsidR="001F5126" w:rsidRDefault="005C193E">
            <w:r>
              <w:rPr>
                <w:rFonts w:cs="Times New Roman"/>
                <w:b/>
              </w:rPr>
              <w:t>Clip-limit definition</w:t>
            </w:r>
          </w:p>
        </w:tc>
        <w:tc>
          <w:tcPr>
            <w:tcW w:w="2176" w:type="dxa"/>
          </w:tcPr>
          <w:p w14:paraId="6E90326A" w14:textId="77777777" w:rsidR="001F5126" w:rsidRDefault="005C193E">
            <w:r>
              <w:rPr>
                <w:rFonts w:cs="Times New Roman"/>
                <w:b/>
              </w:rPr>
              <w:t>Control parameter(s)</w:t>
            </w:r>
          </w:p>
        </w:tc>
        <w:tc>
          <w:tcPr>
            <w:tcW w:w="1675" w:type="dxa"/>
          </w:tcPr>
          <w:p w14:paraId="2CEAEF7D" w14:textId="77777777" w:rsidR="001F5126" w:rsidRDefault="005C193E">
            <w:r>
              <w:rPr>
                <w:rFonts w:cs="Times New Roman"/>
                <w:b/>
              </w:rPr>
              <w:t>Origin</w:t>
            </w:r>
          </w:p>
        </w:tc>
        <w:tc>
          <w:tcPr>
            <w:tcW w:w="1652" w:type="dxa"/>
          </w:tcPr>
          <w:p w14:paraId="4BF2664D" w14:textId="77777777" w:rsidR="001F5126" w:rsidRDefault="005C193E">
            <w:r>
              <w:rPr>
                <w:rFonts w:cs="Times New Roman"/>
                <w:b/>
              </w:rPr>
              <w:t>Portability / limitation</w:t>
            </w:r>
          </w:p>
        </w:tc>
      </w:tr>
    </w:tbl>
    <w:p w14:paraId="4B6C5A69" w14:textId="16D54657" w:rsidR="005C193E" w:rsidRPr="005C193E" w:rsidRDefault="005C193E" w:rsidP="005C193E">
      <w:pPr>
        <w:keepNext/>
        <w:spacing w:before="120"/>
      </w:pPr>
      <w:r w:rsidRPr="005C193E">
        <w:lastRenderedPageBreak/>
        <w:t>Continuation of table 2.1</w:t>
      </w:r>
    </w:p>
    <w:tbl>
      <w:tblPr>
        <w:tblStyle w:val="TableGrid"/>
        <w:tblW w:w="0" w:type="auto"/>
        <w:jc w:val="center"/>
        <w:tblLook w:val="04A0" w:firstRow="1" w:lastRow="0" w:firstColumn="1" w:lastColumn="0" w:noHBand="0" w:noVBand="1"/>
      </w:tblPr>
      <w:tblGrid>
        <w:gridCol w:w="1784"/>
        <w:gridCol w:w="2567"/>
        <w:gridCol w:w="2176"/>
        <w:gridCol w:w="1675"/>
        <w:gridCol w:w="1652"/>
      </w:tblGrid>
      <w:tr w:rsidR="005C193E" w14:paraId="60B19DB6" w14:textId="77777777" w:rsidTr="005C193E">
        <w:trPr>
          <w:cantSplit/>
          <w:tblHeader/>
          <w:jc w:val="center"/>
        </w:trPr>
        <w:tc>
          <w:tcPr>
            <w:tcW w:w="1784" w:type="dxa"/>
          </w:tcPr>
          <w:p w14:paraId="35757EE2" w14:textId="77777777" w:rsidR="005C193E" w:rsidRDefault="005C193E">
            <w:r>
              <w:rPr>
                <w:rFonts w:cs="Times New Roman"/>
                <w:b/>
              </w:rPr>
              <w:t>Formulation</w:t>
            </w:r>
          </w:p>
        </w:tc>
        <w:tc>
          <w:tcPr>
            <w:tcW w:w="2567" w:type="dxa"/>
          </w:tcPr>
          <w:p w14:paraId="779177F1" w14:textId="77777777" w:rsidR="005C193E" w:rsidRDefault="005C193E">
            <w:r>
              <w:rPr>
                <w:rFonts w:cs="Times New Roman"/>
                <w:b/>
              </w:rPr>
              <w:t>Clip-limit definition</w:t>
            </w:r>
          </w:p>
        </w:tc>
        <w:tc>
          <w:tcPr>
            <w:tcW w:w="2176" w:type="dxa"/>
          </w:tcPr>
          <w:p w14:paraId="22B36292" w14:textId="77777777" w:rsidR="005C193E" w:rsidRDefault="005C193E">
            <w:r>
              <w:rPr>
                <w:rFonts w:cs="Times New Roman"/>
                <w:b/>
              </w:rPr>
              <w:t>Control parameter(s)</w:t>
            </w:r>
          </w:p>
        </w:tc>
        <w:tc>
          <w:tcPr>
            <w:tcW w:w="1675" w:type="dxa"/>
          </w:tcPr>
          <w:p w14:paraId="56D944FE" w14:textId="77777777" w:rsidR="005C193E" w:rsidRDefault="005C193E">
            <w:r>
              <w:rPr>
                <w:rFonts w:cs="Times New Roman"/>
                <w:b/>
              </w:rPr>
              <w:t>Origin</w:t>
            </w:r>
          </w:p>
        </w:tc>
        <w:tc>
          <w:tcPr>
            <w:tcW w:w="1652" w:type="dxa"/>
          </w:tcPr>
          <w:p w14:paraId="6838A8D3" w14:textId="77777777" w:rsidR="005C193E" w:rsidRDefault="005C193E">
            <w:r>
              <w:rPr>
                <w:rFonts w:cs="Times New Roman"/>
                <w:b/>
              </w:rPr>
              <w:t>Portability / limitation</w:t>
            </w:r>
          </w:p>
        </w:tc>
      </w:tr>
      <w:tr w:rsidR="005C193E" w14:paraId="349A1BAF" w14:textId="77777777" w:rsidTr="005C193E">
        <w:trPr>
          <w:cantSplit/>
          <w:tblHeader/>
          <w:jc w:val="center"/>
        </w:trPr>
        <w:tc>
          <w:tcPr>
            <w:tcW w:w="1784" w:type="dxa"/>
          </w:tcPr>
          <w:p w14:paraId="53474C75" w14:textId="77777777" w:rsidR="005C193E" w:rsidRDefault="005C193E">
            <w:pPr>
              <w:rPr>
                <w:rFonts w:cs="Times New Roman"/>
              </w:rPr>
            </w:pPr>
          </w:p>
        </w:tc>
        <w:tc>
          <w:tcPr>
            <w:tcW w:w="2567" w:type="dxa"/>
          </w:tcPr>
          <w:p w14:paraId="714CFCC4" w14:textId="77777777" w:rsidR="005C193E" w:rsidRDefault="005C193E">
            <w:pPr>
              <w:rPr>
                <w:rFonts w:cs="Times New Roman"/>
              </w:rPr>
            </w:pPr>
          </w:p>
        </w:tc>
        <w:tc>
          <w:tcPr>
            <w:tcW w:w="2176" w:type="dxa"/>
          </w:tcPr>
          <w:p w14:paraId="3189EA5C" w14:textId="77777777" w:rsidR="005C193E" w:rsidRDefault="005C193E">
            <w:pPr>
              <w:rPr>
                <w:rFonts w:cs="Times New Roman"/>
              </w:rPr>
            </w:pPr>
          </w:p>
        </w:tc>
        <w:tc>
          <w:tcPr>
            <w:tcW w:w="1675" w:type="dxa"/>
          </w:tcPr>
          <w:p w14:paraId="12F08857" w14:textId="77777777" w:rsidR="005C193E" w:rsidRDefault="005C193E">
            <w:pPr>
              <w:rPr>
                <w:rFonts w:cs="Times New Roman"/>
              </w:rPr>
            </w:pPr>
          </w:p>
        </w:tc>
        <w:tc>
          <w:tcPr>
            <w:tcW w:w="1652" w:type="dxa"/>
          </w:tcPr>
          <w:p w14:paraId="30AB3EEF" w14:textId="77777777" w:rsidR="005C193E" w:rsidRDefault="005C193E">
            <w:pPr>
              <w:rPr>
                <w:rFonts w:cs="Times New Roman"/>
              </w:rPr>
            </w:pPr>
          </w:p>
        </w:tc>
      </w:tr>
      <w:tr w:rsidR="001F5126" w14:paraId="2366EABB" w14:textId="77777777" w:rsidTr="005C193E">
        <w:trPr>
          <w:cantSplit/>
          <w:jc w:val="center"/>
        </w:trPr>
        <w:tc>
          <w:tcPr>
            <w:tcW w:w="1784" w:type="dxa"/>
          </w:tcPr>
          <w:p w14:paraId="42B8E5F7" w14:textId="77777777" w:rsidR="001F5126" w:rsidRDefault="005C193E">
            <w:r>
              <w:rPr>
                <w:rFonts w:cs="Times New Roman"/>
              </w:rPr>
              <w:t>Conventional contrast-limiting</w:t>
            </w:r>
          </w:p>
        </w:tc>
        <w:tc>
          <w:tcPr>
            <w:tcW w:w="2567" w:type="dxa"/>
          </w:tcPr>
          <w:p w14:paraId="4A5B1F94" w14:textId="77777777" w:rsidR="001F5126" w:rsidRDefault="005C193E">
            <w:r>
              <w:rPr>
                <w:rFonts w:cs="Times New Roman"/>
              </w:rPr>
              <w:t>CL=β· A/L — bin height clipped at a multiple of the uniform per-bin count (Eq. 2.1)</w:t>
            </w:r>
          </w:p>
        </w:tc>
        <w:tc>
          <w:tcPr>
            <w:tcW w:w="2176" w:type="dxa"/>
          </w:tcPr>
          <w:p w14:paraId="24D74B5B" w14:textId="77777777" w:rsidR="001F5126" w:rsidRDefault="005C193E">
            <w:r>
              <w:rPr>
                <w:rFonts w:cs="Times New Roman"/>
              </w:rPr>
              <w:t>clip factor β (single)</w:t>
            </w:r>
          </w:p>
        </w:tc>
        <w:tc>
          <w:tcPr>
            <w:tcW w:w="1675" w:type="dxa"/>
          </w:tcPr>
          <w:p w14:paraId="7272ACAF" w14:textId="77777777" w:rsidR="001F5126" w:rsidRDefault="005C193E">
            <w:r>
              <w:rPr>
                <w:rFonts w:cs="Times New Roman"/>
              </w:rPr>
              <w:t>Standard CLAHE; slope-limiting ≡ clipping [68, p. 363]</w:t>
            </w:r>
          </w:p>
        </w:tc>
        <w:tc>
          <w:tcPr>
            <w:tcW w:w="1652" w:type="dxa"/>
          </w:tcPr>
          <w:p w14:paraId="3457B27B" w14:textId="77777777" w:rsidR="001F5126" w:rsidRDefault="005C193E">
            <w:r>
              <w:rPr>
                <w:rFonts w:cs="Times New Roman"/>
              </w:rPr>
              <w:t>Uniform proxy A/L misjudges peaked lo</w:t>
            </w:r>
            <w:r>
              <w:rPr>
                <w:rFonts w:cs="Times New Roman"/>
              </w:rPr>
              <w:t>cal histograms (large background tiles)</w:t>
            </w:r>
          </w:p>
        </w:tc>
      </w:tr>
      <w:tr w:rsidR="001F5126" w14:paraId="0D1D8745" w14:textId="77777777" w:rsidTr="005C193E">
        <w:trPr>
          <w:cantSplit/>
          <w:jc w:val="center"/>
        </w:trPr>
        <w:tc>
          <w:tcPr>
            <w:tcW w:w="1784" w:type="dxa"/>
          </w:tcPr>
          <w:p w14:paraId="3E47DDCD" w14:textId="77777777" w:rsidR="001F5126" w:rsidRDefault="005C193E">
            <w:r>
              <w:rPr>
                <w:rFonts w:cs="Times New Roman"/>
              </w:rPr>
              <w:t>Single-threshold (T/80)</w:t>
            </w:r>
          </w:p>
        </w:tc>
        <w:tc>
          <w:tcPr>
            <w:tcW w:w="2567" w:type="dxa"/>
          </w:tcPr>
          <w:p w14:paraId="6614E174" w14:textId="77777777" w:rsidR="001F5126" w:rsidRDefault="005C193E">
            <w:r>
              <w:rPr>
                <w:rFonts w:cs="Times New Roman"/>
              </w:rPr>
              <w:t>CL=T/80 — clip set directly by one global threshold (Eq. 2.2)</w:t>
            </w:r>
          </w:p>
        </w:tc>
        <w:tc>
          <w:tcPr>
            <w:tcW w:w="2176" w:type="dxa"/>
          </w:tcPr>
          <w:p w14:paraId="4A1A1321" w14:textId="77777777" w:rsidR="001F5126" w:rsidRDefault="005C193E">
            <w:r>
              <w:rPr>
                <w:rFonts w:cs="Times New Roman"/>
              </w:rPr>
              <w:t>global threshold T (single)</w:t>
            </w:r>
          </w:p>
        </w:tc>
        <w:tc>
          <w:tcPr>
            <w:tcW w:w="1675" w:type="dxa"/>
          </w:tcPr>
          <w:p w14:paraId="655CB9B8" w14:textId="77777777" w:rsidR="001F5126" w:rsidRDefault="005C193E">
            <w:r>
              <w:rPr>
                <w:rFonts w:cs="Times New Roman"/>
              </w:rPr>
              <w:t>Prior own work on STARE [18]</w:t>
            </w:r>
          </w:p>
        </w:tc>
        <w:tc>
          <w:tcPr>
            <w:tcW w:w="1652" w:type="dxa"/>
          </w:tcPr>
          <w:p w14:paraId="314DB4CA" w14:textId="77777777" w:rsidR="001F5126" w:rsidRDefault="005C193E">
            <w:r>
              <w:rPr>
                <w:rFonts w:cs="Times New Roman"/>
              </w:rPr>
              <w:t>STARE-optimized; not assumed portable to EyePACS (DGL-5); applied identi</w:t>
            </w:r>
            <w:r>
              <w:rPr>
                <w:rFonts w:cs="Times New Roman"/>
              </w:rPr>
              <w:t>cally to every tile</w:t>
            </w:r>
          </w:p>
        </w:tc>
      </w:tr>
      <w:tr w:rsidR="001F5126" w14:paraId="7D50B126" w14:textId="77777777" w:rsidTr="005C193E">
        <w:trPr>
          <w:cantSplit/>
          <w:jc w:val="center"/>
        </w:trPr>
        <w:tc>
          <w:tcPr>
            <w:tcW w:w="1784" w:type="dxa"/>
          </w:tcPr>
          <w:p w14:paraId="40DB2C65" w14:textId="77777777" w:rsidR="001F5126" w:rsidRDefault="005C193E">
            <w:r>
              <w:rPr>
                <w:rFonts w:cs="Times New Roman"/>
              </w:rPr>
              <w:t>dual-constraint</w:t>
            </w:r>
          </w:p>
        </w:tc>
        <w:tc>
          <w:tcPr>
            <w:tcW w:w="2567" w:type="dxa"/>
          </w:tcPr>
          <w:p w14:paraId="3342FFBA" w14:textId="77777777" w:rsidR="001F5126" w:rsidRDefault="005C193E">
            <w:r>
              <w:rPr>
                <w:rFonts w:cs="Times New Roman"/>
              </w:rPr>
              <w:t>CL=min(clip_factor· A/256, global_threshold· A) — tighter of histogram-relative and tile-relative cap (Eq. 2.3)</w:t>
            </w:r>
          </w:p>
        </w:tc>
        <w:tc>
          <w:tcPr>
            <w:tcW w:w="2176" w:type="dxa"/>
          </w:tcPr>
          <w:p w14:paraId="2C593EAA" w14:textId="77777777" w:rsidR="001F5126" w:rsidRDefault="005C193E">
            <w:r>
              <w:rPr>
                <w:rFonts w:cs="Times New Roman"/>
              </w:rPr>
              <w:t xml:space="preserve">clip\_factor </w:t>
            </w:r>
            <w:r>
              <w:rPr>
                <w:rFonts w:cs="Times New Roman"/>
                <w:b/>
              </w:rPr>
              <w:t>and</w:t>
            </w:r>
            <w:r>
              <w:rPr>
                <w:rFonts w:cs="Times New Roman"/>
              </w:rPr>
              <w:t xml:space="preserve"> global\_threshold (two)</w:t>
            </w:r>
          </w:p>
        </w:tc>
        <w:tc>
          <w:tcPr>
            <w:tcW w:w="1675" w:type="dxa"/>
          </w:tcPr>
          <w:p w14:paraId="76C5CD28" w14:textId="77777777" w:rsidR="001F5126" w:rsidRDefault="005C193E">
            <w:r>
              <w:rPr>
                <w:rFonts w:cs="Times New Roman"/>
              </w:rPr>
              <w:t>Dissertation design (OD-3 Stage 5)</w:t>
            </w:r>
          </w:p>
        </w:tc>
        <w:tc>
          <w:tcPr>
            <w:tcW w:w="1652" w:type="dxa"/>
          </w:tcPr>
          <w:p w14:paraId="1D5C69B9" w14:textId="77777777" w:rsidR="001F5126" w:rsidRDefault="005C193E">
            <w:r>
              <w:rPr>
                <w:rFonts w:cs="Times New Roman"/>
              </w:rPr>
              <w:t xml:space="preserve">Parameters tunable; </w:t>
            </w:r>
            <w:r>
              <w:rPr>
                <w:rFonts w:cs="Times New Roman"/>
              </w:rPr>
              <w:t>values validated in Exp 2 (§4.3.2), not assumed portable (DGL-5); not claimed universally optimal (NC-17)</w:t>
            </w:r>
          </w:p>
        </w:tc>
      </w:tr>
    </w:tbl>
    <w:p w14:paraId="1BA901EF" w14:textId="77777777" w:rsidR="001F5126" w:rsidRDefault="001F5126"/>
    <w:p w14:paraId="3DBBDC81" w14:textId="77777777" w:rsidR="001F5126" w:rsidRDefault="005C193E">
      <w:pPr>
        <w:ind w:firstLine="709"/>
        <w:jc w:val="both"/>
      </w:pPr>
      <w:r>
        <w:rPr>
          <w:rFonts w:cs="Times New Roman"/>
        </w:rPr>
        <w:t xml:space="preserve">The empirical preprocessing literature reinforces why this parameterization is treated as a quantity to be characterized rather than fixed by </w:t>
      </w:r>
      <w:r>
        <w:rPr>
          <w:rFonts w:cs="Times New Roman"/>
        </w:rPr>
        <w:t>assumption. Hayati et al. [70], in evaluating CLAHE under a uniform configuration across four CNN architectures on APTOS 2019 (binary classification, accuracy-only, no confidence intervals), found the contrast step to help three architectures and degrade a</w:t>
      </w:r>
      <w:r>
        <w:rPr>
          <w:rFonts w:cs="Times New Roman"/>
        </w:rPr>
        <w:t xml:space="preserve"> fourth by 12.02 percentage points (pp. 62–64) — direct evidence that the downstream effect of a given clip configuration is contingent on architecture and tuning, and not comparable across differing datasets and tasks (SIR-3). The dual-constraint formulat</w:t>
      </w:r>
      <w:r>
        <w:rPr>
          <w:rFonts w:cs="Times New Roman"/>
        </w:rPr>
        <w:t xml:space="preserve">ion does not escape this contingency; it exposes two parameters whose joint </w:t>
      </w:r>
      <w:r>
        <w:rPr>
          <w:rFonts w:cs="Times New Roman"/>
        </w:rPr>
        <w:lastRenderedPageBreak/>
        <w:t>setting is precisely what Experiment 2 sweeps to identify the sensitivity profile required by H-2.</w:t>
      </w:r>
    </w:p>
    <w:p w14:paraId="6B0720EB" w14:textId="77777777" w:rsidR="001F5126" w:rsidRDefault="005C193E">
      <w:pPr>
        <w:ind w:firstLine="709"/>
        <w:jc w:val="both"/>
      </w:pPr>
      <w:r>
        <w:rPr>
          <w:rFonts w:cs="Times New Roman"/>
        </w:rPr>
        <w:t>With the contrast stage now fully specified as a parameterized, dual-constraint o</w:t>
      </w:r>
      <w:r>
        <w:rPr>
          <w:rFonts w:cs="Times New Roman"/>
        </w:rPr>
        <w:t>peration on the LAB L-channel, the theoretical development turns to the complementary problem of suppressing noise and preserving structural edges — the spatial-filtering and noise-reduction foundations treated in §2.1.3.</w:t>
      </w:r>
    </w:p>
    <w:p w14:paraId="0B86D255" w14:textId="77777777" w:rsidR="001F5126" w:rsidRDefault="005C193E">
      <w:pPr>
        <w:keepNext/>
        <w:spacing w:before="240" w:after="120"/>
        <w:ind w:firstLine="709"/>
      </w:pPr>
      <w:r>
        <w:rPr>
          <w:rFonts w:cs="Times New Roman"/>
          <w:b/>
        </w:rPr>
        <w:t>§2.1.3 Spatial Filtering and Noise</w:t>
      </w:r>
      <w:r>
        <w:rPr>
          <w:rFonts w:cs="Times New Roman"/>
          <w:b/>
        </w:rPr>
        <w:t xml:space="preserve"> Reduction Methods</w:t>
      </w:r>
    </w:p>
    <w:p w14:paraId="4E3FBD34" w14:textId="77777777" w:rsidR="001F5126" w:rsidRDefault="005C193E">
      <w:pPr>
        <w:ind w:firstLine="709"/>
        <w:jc w:val="both"/>
      </w:pPr>
      <w:r>
        <w:rPr>
          <w:rFonts w:cs="Times New Roman"/>
        </w:rPr>
        <w:t xml:space="preserve">The formalization of the contrast stage in §2.1.2 fixed the clip limit as the mechanism that bounds noise amplification during contrast enhancement, but it did not address the complementary low-level operation of noise reduction itself. </w:t>
      </w:r>
      <w:r>
        <w:rPr>
          <w:rFonts w:cs="Times New Roman"/>
        </w:rPr>
        <w:t xml:space="preserve">Contrast enhancement and noise reduction stand in tension: amplifying local contrast tends to amplify noise, while suppressing noise tends to blur the structures contrast enhancement is meant to reveal. This tension is acute in fundus imaging for a reason </w:t>
      </w:r>
      <w:r>
        <w:rPr>
          <w:rFonts w:cs="Times New Roman"/>
        </w:rPr>
        <w:t>already established in Chapter 1 — the diagnostically decisive features of the early, screening-critical grades, principally microaneurysms and thin vessels, are themselves small and low in contrast, so any operation that smooths the image risks erasing pr</w:t>
      </w:r>
      <w:r>
        <w:rPr>
          <w:rFonts w:cs="Times New Roman"/>
        </w:rPr>
        <w:t>ecisely the signal a grading model depends on. The theoretical foundations of edge- and structure-preserving filtering, which formalize how smoothing can be made content-adaptive rather than indiscriminate, are therefore relevant background to the pipeline</w:t>
      </w:r>
      <w:r>
        <w:rPr>
          <w:rFonts w:cs="Times New Roman"/>
        </w:rPr>
        <w:t>'s low-level design, and are the subject of this section.</w:t>
      </w:r>
    </w:p>
    <w:p w14:paraId="7E4A41D0" w14:textId="77777777" w:rsidR="001F5126" w:rsidRDefault="005C193E">
      <w:pPr>
        <w:ind w:firstLine="709"/>
        <w:jc w:val="both"/>
      </w:pPr>
      <w:r>
        <w:rPr>
          <w:rFonts w:cs="Times New Roman"/>
        </w:rPr>
        <w:t>A linear, domain-only smoothing filter — one that averages each pixel with its spatial neighbours irrespective of their values — reduces noise but blurs edges and washes out low-contrast detail, bec</w:t>
      </w:r>
      <w:r>
        <w:rPr>
          <w:rFonts w:cs="Times New Roman"/>
        </w:rPr>
        <w:t>ause it cannot distinguish a genuine intensity boundary from a noise fluctuation. Bilateral filtering, introduced by Tomasi and Manduchi [73], resolves this by making the averaging weights depend on photometric similarity as well as spatial proximity. In t</w:t>
      </w:r>
      <w:r>
        <w:rPr>
          <w:rFonts w:cs="Times New Roman"/>
        </w:rPr>
        <w:t>heir formulation the filtered value is</w:t>
      </w:r>
    </w:p>
    <w:p w14:paraId="01CBC52C" w14:textId="77777777" w:rsidR="001F5126" w:rsidRDefault="005C193E">
      <w:pPr>
        <w:tabs>
          <w:tab w:val="center" w:pos="4819"/>
        </w:tabs>
        <w:spacing w:before="120" w:after="120"/>
      </w:pPr>
      <w:r>
        <w:rPr>
          <w:rFonts w:cs="Times New Roman"/>
        </w:rPr>
        <w:tab/>
        <w:t>h(x) = k</w:t>
      </w:r>
      <w:r>
        <w:rPr>
          <w:rFonts w:cs="Times New Roman"/>
          <w:vertAlign w:val="superscript"/>
        </w:rPr>
        <w:t>-1</w:t>
      </w:r>
      <w:r>
        <w:rPr>
          <w:rFonts w:cs="Times New Roman"/>
        </w:rPr>
        <w:t>(x)∫ f(ξ)c(ξ - x)s(f(ξ), f(x))dξ,</w:t>
      </w:r>
    </w:p>
    <w:p w14:paraId="0157DF29" w14:textId="77777777" w:rsidR="001F5126" w:rsidRDefault="005C193E">
      <w:pPr>
        <w:ind w:firstLine="709"/>
        <w:jc w:val="both"/>
      </w:pPr>
      <w:r>
        <w:rPr>
          <w:rFonts w:cs="Times New Roman"/>
        </w:rPr>
        <w:t xml:space="preserve">where c(ξ - x) measures geometric closeness in the spatial domain and s(f(ξ), f(x)) measures photometric similarity in the intensity range, so that, in the authors' words, </w:t>
      </w:r>
      <w:r>
        <w:rPr>
          <w:rFonts w:cs="Times New Roman"/>
        </w:rPr>
        <w:t>"only perceptually similar colors are averaged together, and only perceptually important edges are preserved" (p. 2). Edges are preserved because pixels across an intensity boundary, being photometrically dissimilar, receive negligible weight and so do not</w:t>
      </w:r>
      <w:r>
        <w:rPr>
          <w:rFonts w:cs="Times New Roman"/>
        </w:rPr>
        <w:t xml:space="preserve"> bleed into one another. The bilateral filter is a non-iterative, local operation; it is presented through analytical derivation and qualitative image examples rather than quantitative benchmarking, and the authors note that automatic selection of its para</w:t>
      </w:r>
      <w:r>
        <w:rPr>
          <w:rFonts w:cs="Times New Roman"/>
        </w:rPr>
        <w:t>meters remains an open problem and that the method has no medical-imaging evaluation — so it is cited here for the principle it introduces, not as evidence of any downstream diagnostic gain.</w:t>
      </w:r>
    </w:p>
    <w:p w14:paraId="2318E7E3" w14:textId="77777777" w:rsidR="001F5126" w:rsidRDefault="005C193E">
      <w:pPr>
        <w:ind w:firstLine="709"/>
        <w:jc w:val="both"/>
      </w:pPr>
      <w:r>
        <w:rPr>
          <w:rFonts w:cs="Times New Roman"/>
        </w:rPr>
        <w:t xml:space="preserve">Non-local means denoising, documented by Buades, Coll, and Morel </w:t>
      </w:r>
      <w:r>
        <w:rPr>
          <w:rFonts w:cs="Times New Roman"/>
        </w:rPr>
        <w:t>[74], generalizes the notion of similarity from the local neighbourhood to the whole image. Its premise is that "the most similar pixels to a given pixel have no reason to be close at all" (p. 209): rather than averaging spatially adjacent pixels, the meth</w:t>
      </w:r>
      <w:r>
        <w:rPr>
          <w:rFonts w:cs="Times New Roman"/>
        </w:rPr>
        <w:t xml:space="preserve">od averages </w:t>
      </w:r>
      <w:r>
        <w:rPr>
          <w:rFonts w:cs="Times New Roman"/>
        </w:rPr>
        <w:lastRenderedPageBreak/>
        <w:t>pixels whose surrounding patches resemble the patch around the target, with resemblance "evaluated by comparing a whole window around each pixel, and not just the color" (p. 209). By exploiting the redundancy of repeated structures across an im</w:t>
      </w:r>
      <w:r>
        <w:rPr>
          <w:rFonts w:cs="Times New Roman"/>
        </w:rPr>
        <w:t>age — the same edge or texture recurring in many locations — non-local means is reported to "remove the noise while keeping the fine structures and details" (p. 211). Like the bilateral filter, it is an algorithm-description paper presenting parameter reco</w:t>
      </w:r>
      <w:r>
        <w:rPr>
          <w:rFonts w:cs="Times New Roman"/>
        </w:rPr>
        <w:t>mmendations and a qualitative example without quantitative performance metrics or medical-imaging validation, and it is cited on the same restricted basis.</w:t>
      </w:r>
    </w:p>
    <w:p w14:paraId="0D84BE96" w14:textId="77777777" w:rsidR="001F5126" w:rsidRDefault="005C193E">
      <w:pPr>
        <w:ind w:firstLine="709"/>
        <w:jc w:val="both"/>
      </w:pPr>
      <w:r>
        <w:rPr>
          <w:rFonts w:cs="Times New Roman"/>
        </w:rPr>
        <w:t xml:space="preserve">Considered together, bilateral filtering and non-local means are two solutions to a single problem: </w:t>
      </w:r>
      <w:r>
        <w:rPr>
          <w:rFonts w:cs="Times New Roman"/>
        </w:rPr>
        <w:t>how to suppress noise without destroying the structures that carry information. Both replace the indiscriminate averaging of linear smoothing with a similarity-weighted averaging — bilateral filtering by photometric similarity within a spatial window, non-</w:t>
      </w:r>
      <w:r>
        <w:rPr>
          <w:rFonts w:cs="Times New Roman"/>
        </w:rPr>
        <w:t xml:space="preserve">local means by patch self-similarity across the image — and both thereby formalize the requirement that a smoothing operation in a diagnostic pipeline be content-adaptive. This requirement is the durable contribution of the spatial-filtering literature to </w:t>
      </w:r>
      <w:r>
        <w:rPr>
          <w:rFonts w:cs="Times New Roman"/>
        </w:rPr>
        <w:t>the present work; the specific algorithms, being qualitatively evaluated on non-medical example images, do not themselves establish anything about retinal classification.</w:t>
      </w:r>
    </w:p>
    <w:p w14:paraId="38903FFF" w14:textId="77777777" w:rsidR="001F5126" w:rsidRDefault="005C193E">
      <w:pPr>
        <w:ind w:firstLine="709"/>
        <w:jc w:val="both"/>
      </w:pPr>
      <w:r>
        <w:rPr>
          <w:rFonts w:cs="Times New Roman"/>
        </w:rPr>
        <w:t>The pipeline does not adopt bilateral filtering or non-local means as an explicit sta</w:t>
      </w:r>
      <w:r>
        <w:rPr>
          <w:rFonts w:cs="Times New Roman"/>
        </w:rPr>
        <w:t>ge, and the reason is consistent with the trade-off just described. Inserting a dedicated denoiser ahead of classification carries the risk it is designed to mitigate — that aggressive smoothing erases the low-contrast microaneurysms that distinguish the e</w:t>
      </w:r>
      <w:r>
        <w:rPr>
          <w:rFonts w:cs="Times New Roman"/>
        </w:rPr>
        <w:t>arly grades — and that risk is least acceptable precisely where screening value is highest. The pipeline instead manages noise at two points already specified: the contrast stage limits rather than amplifies noise through the dual-constraint clip limit (St</w:t>
      </w:r>
      <w:r>
        <w:rPr>
          <w:rFonts w:cs="Times New Roman"/>
        </w:rPr>
        <w:t>age 5, §2.1.2), which caps the attainable mapping slope in homogeneous regions where noise would otherwise be magnified, and uneven illumination is corrected by the adaptive flat-field stage (Stage 4, OD-3). The edge- and structure-preserving principle tha</w:t>
      </w:r>
      <w:r>
        <w:rPr>
          <w:rFonts w:cs="Times New Roman"/>
        </w:rPr>
        <w:t>t bilateral filtering and non-local means formalize is therefore honored as a design constraint — operate adaptively, conserve fine structure — rather than implemented as a separate component. This is a design rationale, not a claim of superiority over a d</w:t>
      </w:r>
      <w:r>
        <w:rPr>
          <w:rFonts w:cs="Times New Roman"/>
        </w:rPr>
        <w:t>enoising-augmented pipeline.</w:t>
      </w:r>
    </w:p>
    <w:p w14:paraId="10F3DE03" w14:textId="77777777" w:rsidR="001F5126" w:rsidRDefault="005C193E">
      <w:pPr>
        <w:ind w:firstLine="709"/>
        <w:jc w:val="both"/>
      </w:pPr>
      <w:r>
        <w:rPr>
          <w:rFonts w:cs="Times New Roman"/>
        </w:rPr>
        <w:t>With the low-level image-operation foundations now in place — contrast enhancement in §2.1.1–§2.1.2 and the noise-reduction principle here — the theoretical development turns from the operations that prepare the image to the op</w:t>
      </w:r>
      <w:r>
        <w:rPr>
          <w:rFonts w:cs="Times New Roman"/>
        </w:rPr>
        <w:t>erations that consume it: the convolution, pooling, and feature-extraction mechanics of the convolutional neural network, treated in §2.2.1.</w:t>
      </w:r>
    </w:p>
    <w:p w14:paraId="7698D614" w14:textId="77777777" w:rsidR="001F5126" w:rsidRDefault="005C193E">
      <w:pPr>
        <w:keepNext/>
        <w:spacing w:before="240" w:after="120"/>
        <w:ind w:firstLine="709"/>
      </w:pPr>
      <w:r>
        <w:rPr>
          <w:rFonts w:cs="Times New Roman"/>
          <w:b/>
        </w:rPr>
        <w:t>§2.2.1 Convolution, Pooling, and Feature Extraction Operations</w:t>
      </w:r>
    </w:p>
    <w:p w14:paraId="6059B7EC" w14:textId="77777777" w:rsidR="001F5126" w:rsidRDefault="005C193E">
      <w:pPr>
        <w:ind w:firstLine="709"/>
        <w:jc w:val="both"/>
      </w:pPr>
      <w:r>
        <w:rPr>
          <w:rFonts w:cs="Times New Roman"/>
        </w:rPr>
        <w:t xml:space="preserve">The §2.1 sections established how the preprocessing </w:t>
      </w:r>
      <w:r>
        <w:rPr>
          <w:rFonts w:cs="Times New Roman"/>
        </w:rPr>
        <w:t>stages prepare a fundus image — enhancing contrast under a clip-limited adaptive scheme and correcting illumination while conserving the small, low-contrast structures that define the early DR grades. The theoretical development now turns to the model comp</w:t>
      </w:r>
      <w:r>
        <w:rPr>
          <w:rFonts w:cs="Times New Roman"/>
        </w:rPr>
        <w:t xml:space="preserve">onent that consumes that prepared image: the convolutional neural network (CNN), whose feature-extraction operations transform pixel intensities into the representation a </w:t>
      </w:r>
      <w:r>
        <w:rPr>
          <w:rFonts w:cs="Times New Roman"/>
        </w:rPr>
        <w:lastRenderedPageBreak/>
        <w:t>classifier acts upon. This section establishes the mechanics of that transformation —</w:t>
      </w:r>
      <w:r>
        <w:rPr>
          <w:rFonts w:cs="Times New Roman"/>
        </w:rPr>
        <w:t xml:space="preserve"> convolution, nonlinearity, and pooling, composed into a learned feature hierarchy — and the connectivity innovations that make deep hierarchies trainable, before drawing out why, in the fundus-lesion setting, the design of feature extraction cannot be sep</w:t>
      </w:r>
      <w:r>
        <w:rPr>
          <w:rFonts w:cs="Times New Roman"/>
        </w:rPr>
        <w:t>arated from the preprocessing that precedes it.</w:t>
      </w:r>
    </w:p>
    <w:p w14:paraId="6CF1BFE9" w14:textId="77777777" w:rsidR="001F5126" w:rsidRDefault="005C193E">
      <w:pPr>
        <w:ind w:firstLine="709"/>
        <w:jc w:val="both"/>
      </w:pPr>
      <w:r>
        <w:rPr>
          <w:rFonts w:cs="Times New Roman"/>
        </w:rPr>
        <w:t>The elementary operation of a CNN is convolution: a small bank of learnable filters is convolved across the spatial extent of the input, each filter computing a weighted sum over a local receptive field to pr</w:t>
      </w:r>
      <w:r>
        <w:rPr>
          <w:rFonts w:cs="Times New Roman"/>
        </w:rPr>
        <w:t>oduce a feature map. Two properties distinguish this from the dense (fully connected) connectivity of a classical neural network. First, the weights of a filter are shared across all spatial positions, so a feature detector learned in one location is appli</w:t>
      </w:r>
      <w:r>
        <w:rPr>
          <w:rFonts w:cs="Times New Roman"/>
        </w:rPr>
        <w:t>ed everywhere, conferring translation equivariance — a shift in the input produces a corresponding shift in the feature map. Second, because each output unit depends only on a local receptive field rather than the entire input, the parameter count is drast</w:t>
      </w:r>
      <w:r>
        <w:rPr>
          <w:rFonts w:cs="Times New Roman"/>
        </w:rPr>
        <w:t>ically lower than a dense layer over the same input, which is what makes training on large images tractable. The viability of this design at scale was established by Krizhevsky, Sutskever, and Hinton [22], whose network of "five convolutional layers... and</w:t>
      </w:r>
      <w:r>
        <w:rPr>
          <w:rFonts w:cs="Times New Roman"/>
        </w:rPr>
        <w:t xml:space="preserve"> three fully-connected layers" with 60 million parameters substantially outperformed prior hand-engineered feature pipelines on ImageNet (reporting top-5 test error of 17.0%); the result is a natural-image benchmark, reported here without confidence interv</w:t>
      </w:r>
      <w:r>
        <w:rPr>
          <w:rFonts w:cs="Times New Roman"/>
        </w:rPr>
        <w:t>als or external validation, and is cited for the architectural mechanism it demonstrated rather than for any medical-imaging conclusion.</w:t>
      </w:r>
    </w:p>
    <w:p w14:paraId="115C2C0F" w14:textId="77777777" w:rsidR="001F5126" w:rsidRDefault="005C193E">
      <w:pPr>
        <w:ind w:firstLine="709"/>
        <w:jc w:val="both"/>
      </w:pPr>
      <w:r>
        <w:rPr>
          <w:rFonts w:cs="Times New Roman"/>
        </w:rPr>
        <w:t xml:space="preserve">Two further operations complete the elementary feature-extraction block. A pointwise nonlinearity follows each </w:t>
      </w:r>
      <w:r>
        <w:rPr>
          <w:rFonts w:cs="Times New Roman"/>
        </w:rPr>
        <w:t>convolution; the rectified linear unit (ReLU), which Krizhevsky et al. [22] showed lets deep CNNs "train several times faster than their equivalents with tanh units" (Section 3.1), is the standard choice and is the activation used throughout the dissertati</w:t>
      </w:r>
      <w:r>
        <w:rPr>
          <w:rFonts w:cs="Times New Roman"/>
        </w:rPr>
        <w:t>on's architectures. Pooling — typically max-pooling over small windows with stride — then downsamples each feature map spatially. Pooling serves two purposes: it confers a degree of local translation invariance, so that the presence of a feature matters mo</w:t>
      </w:r>
      <w:r>
        <w:rPr>
          <w:rFonts w:cs="Times New Roman"/>
        </w:rPr>
        <w:t>re than its exact position, and it enlarges the effective receptive field of subsequent layers, allowing them to integrate over wider spatial context. Stacking the convolution → nonlinearity → pooling block repeatedly produces a hierarchy of representation</w:t>
      </w:r>
      <w:r>
        <w:rPr>
          <w:rFonts w:cs="Times New Roman"/>
        </w:rPr>
        <w:t>s in which early layers respond to low-level structure such as edges and textures and deeper layers compose these into progressively more abstract patterns, as depicted schematically in Figure 2.2.</w:t>
      </w:r>
    </w:p>
    <w:p w14:paraId="1812E9D5" w14:textId="77777777" w:rsidR="001F5126" w:rsidRDefault="005C193E">
      <w:pPr>
        <w:keepNext/>
        <w:spacing w:before="120"/>
        <w:jc w:val="center"/>
      </w:pPr>
      <w:r>
        <w:rPr>
          <w:noProof/>
        </w:rPr>
        <w:lastRenderedPageBreak/>
        <w:drawing>
          <wp:inline distT="0" distB="0" distL="0" distR="0" wp14:anchorId="3D59855B" wp14:editId="2E5DD518">
            <wp:extent cx="5940000" cy="22982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n_architecture.png"/>
                    <pic:cNvPicPr/>
                  </pic:nvPicPr>
                  <pic:blipFill>
                    <a:blip r:embed="rId11"/>
                    <a:stretch>
                      <a:fillRect/>
                    </a:stretch>
                  </pic:blipFill>
                  <pic:spPr>
                    <a:xfrm>
                      <a:off x="0" y="0"/>
                      <a:ext cx="5940000" cy="2298214"/>
                    </a:xfrm>
                    <a:prstGeom prst="rect">
                      <a:avLst/>
                    </a:prstGeom>
                  </pic:spPr>
                </pic:pic>
              </a:graphicData>
            </a:graphic>
          </wp:inline>
        </w:drawing>
      </w:r>
    </w:p>
    <w:p w14:paraId="28A15491" w14:textId="77777777" w:rsidR="001F5126" w:rsidRDefault="005C193E">
      <w:pPr>
        <w:spacing w:after="120"/>
        <w:jc w:val="center"/>
      </w:pPr>
      <w:r>
        <w:rPr>
          <w:rFonts w:cs="Times New Roman"/>
        </w:rPr>
        <w:t>Figure 2.2 – CNN feature-hierarchy and convolution–pooli</w:t>
      </w:r>
      <w:r>
        <w:rPr>
          <w:rFonts w:cs="Times New Roman"/>
        </w:rPr>
        <w:t>ng schematic</w:t>
      </w:r>
    </w:p>
    <w:p w14:paraId="5035FD64" w14:textId="77777777" w:rsidR="001F5126" w:rsidRDefault="005C193E">
      <w:pPr>
        <w:ind w:firstLine="709"/>
        <w:jc w:val="both"/>
      </w:pPr>
      <w:r>
        <w:rPr>
          <w:rFonts w:cs="Times New Roman"/>
        </w:rPr>
        <w:t>The expressive power of this hierarchy grows with depth, but depth is not freely obtained. He, Zhang, Ren, and Sun [26] characterized a degradation problem whereby, beyond a point, "with the network depth increasing, accuracy gets saturated an</w:t>
      </w:r>
      <w:r>
        <w:rPr>
          <w:rFonts w:cs="Times New Roman"/>
        </w:rPr>
        <w:t>d then degrades rapidly" — an optimization failure rather than overfitting, since deeper plain networks exhibited higher training error. Their resolution was residual learning: reformulating each block to learn a residual function with reference to its inp</w:t>
      </w:r>
      <w:r>
        <w:rPr>
          <w:rFonts w:cs="Times New Roman"/>
        </w:rPr>
        <w:t>ut, realized through identity shortcut connections that, in their words, "add neither extra parameter nor computational complexity" (p. 2). This eased the optimization of very deep networks and enabled the training of models exceeding one hundred layers, w</w:t>
      </w:r>
      <w:r>
        <w:rPr>
          <w:rFonts w:cs="Times New Roman"/>
        </w:rPr>
        <w:t>ith the 50-layer bottleneck variant (ResNet-50) reaching a single-model top-5 ImageNet error of 5.25%. ResNet-50 is one of the two backbone architectures evaluated in this dissertation; it is adopted as an established, widely used design rather than as a c</w:t>
      </w:r>
      <w:r>
        <w:rPr>
          <w:rFonts w:cs="Times New Roman"/>
        </w:rPr>
        <w:t>laimed optimum, and no exhaustive search over the architecture space is undertaken (SB-3.1). These figures, again, are natural-image benchmarks without statistical testing or medical validation.</w:t>
      </w:r>
    </w:p>
    <w:p w14:paraId="4246C071" w14:textId="77777777" w:rsidR="001F5126" w:rsidRDefault="005C193E">
      <w:pPr>
        <w:ind w:firstLine="709"/>
        <w:jc w:val="both"/>
      </w:pPr>
      <w:r>
        <w:rPr>
          <w:rFonts w:cs="Times New Roman"/>
        </w:rPr>
        <w:t>A parallel connectivity lineage offers an alternative respons</w:t>
      </w:r>
      <w:r>
        <w:rPr>
          <w:rFonts w:cs="Times New Roman"/>
        </w:rPr>
        <w:t>e to the same depth-trainability problem. Huang, Liu, van der Maaten, and Weinberger [27] introduced the densely connected network, in which each layer "receives the feature-maps of all preceding layers as input through concatenation," a design the authors</w:t>
      </w:r>
      <w:r>
        <w:rPr>
          <w:rFonts w:cs="Times New Roman"/>
        </w:rPr>
        <w:t xml:space="preserve"> reported to "alleviate the vanishing-gradient problem, strengthen feature propagation, encourage feature reuse, and substantially reduce the number of parameters" (Abstract). Residual and dense connectivity are not ranked here against one another; they ar</w:t>
      </w:r>
      <w:r>
        <w:rPr>
          <w:rFonts w:cs="Times New Roman"/>
        </w:rPr>
        <w:t>e presented as the two principal mechanisms by which the feature hierarchy is kept trainable at depth, and they establish the architectural vocabulary — shortcut connections, feature reuse, parameter efficiency — on which the dissertation's backbone choice</w:t>
      </w:r>
      <w:r>
        <w:rPr>
          <w:rFonts w:cs="Times New Roman"/>
        </w:rPr>
        <w:t>s in §3.2 draw. Like the preceding architectures, DenseNet was evaluated only on computer-vision benchmarks, with no external or medical validation.</w:t>
      </w:r>
    </w:p>
    <w:p w14:paraId="2F518419" w14:textId="77777777" w:rsidR="001F5126" w:rsidRDefault="005C193E">
      <w:pPr>
        <w:ind w:firstLine="709"/>
        <w:jc w:val="both"/>
      </w:pPr>
      <w:r>
        <w:rPr>
          <w:rFonts w:cs="Times New Roman"/>
        </w:rPr>
        <w:t>These foundations carry a specific consequence for fundus imaging that bears directly on the dissertation's</w:t>
      </w:r>
      <w:r>
        <w:rPr>
          <w:rFonts w:cs="Times New Roman"/>
        </w:rPr>
        <w:t xml:space="preserve"> central thesis. The pooling operations that give a CNN its invariance and receptive-field growth do so by discarding spatial resolution, and the features most vulnerable to that loss are precisely the smallest — the </w:t>
      </w:r>
      <w:r>
        <w:rPr>
          <w:rFonts w:cs="Times New Roman"/>
        </w:rPr>
        <w:lastRenderedPageBreak/>
        <w:t>microaneurysms and fine vascular change</w:t>
      </w:r>
      <w:r>
        <w:rPr>
          <w:rFonts w:cs="Times New Roman"/>
        </w:rPr>
        <w:t>s that distinguish the early, screening-critical grades. Wan et al. [36], proposing a lesion-segmentation network (EAD-Net) for diabetic retinopathy, designed it to use only a single max-pooling stage specifically to "preserve small-lesion features," suppl</w:t>
      </w:r>
      <w:r>
        <w:rPr>
          <w:rFonts w:cs="Times New Roman"/>
        </w:rPr>
        <w:t>ementing it with dual attention and dilated convolutions; even so, the network's microaneurysm segmentation was weak (sensitivity 17.32% on the authors' local dataset; an IDRiD challenge AUPR of 0.2408), a result the authors themselves flag and which is re</w:t>
      </w:r>
      <w:r>
        <w:rPr>
          <w:rFonts w:cs="Times New Roman"/>
        </w:rPr>
        <w:t>ported here with the caveats that the study used small datasets, reported no confidence intervals, and conducted no cross-dataset transfer. The lesson for the present work is analytical rather than architectural: increasing architectural sophistication doe</w:t>
      </w:r>
      <w:r>
        <w:rPr>
          <w:rFonts w:cs="Times New Roman"/>
        </w:rPr>
        <w:t>s not by itself resolve the detection of small, low-contrast lesions, which is exactly the burden the preprocessing stages are designed to share. This is one concrete expression of the dissertation's framing of the model as preprocessing plus CNN — the two</w:t>
      </w:r>
      <w:r>
        <w:rPr>
          <w:rFonts w:cs="Times New Roman"/>
        </w:rPr>
        <w:t xml:space="preserve"> components addressing the small-lesion problem jointly — and it is consistent with the constraint (CFC-2.8) that no eventual performance effect will be attributed to preprocessing or architecture in isolation.</w:t>
      </w:r>
    </w:p>
    <w:p w14:paraId="65456CC6" w14:textId="77777777" w:rsidR="001F5126" w:rsidRDefault="005C193E">
      <w:pPr>
        <w:ind w:firstLine="709"/>
        <w:jc w:val="both"/>
      </w:pPr>
      <w:r>
        <w:rPr>
          <w:rFonts w:cs="Times New Roman"/>
        </w:rPr>
        <w:t>Feature extraction, as developed here, yields</w:t>
      </w:r>
      <w:r>
        <w:rPr>
          <w:rFonts w:cs="Times New Roman"/>
        </w:rPr>
        <w:t xml:space="preserve"> the representation on which the network's classifier head ultimately operates. How that representation is trained — and in particular how training is shaped by the severe class imbalance characteristic of diabetic-retinopathy datasets — is governed by the</w:t>
      </w:r>
      <w:r>
        <w:rPr>
          <w:rFonts w:cs="Times New Roman"/>
        </w:rPr>
        <w:t xml:space="preserve"> loss function and optimization scheme, which §2.2.2 takes up next.</w:t>
      </w:r>
    </w:p>
    <w:p w14:paraId="336AE2E3" w14:textId="77777777" w:rsidR="001F5126" w:rsidRDefault="005C193E">
      <w:pPr>
        <w:keepNext/>
        <w:spacing w:before="240" w:after="120"/>
        <w:ind w:firstLine="709"/>
      </w:pPr>
      <w:r>
        <w:rPr>
          <w:rFonts w:cs="Times New Roman"/>
          <w:b/>
        </w:rPr>
        <w:t>§2.2.2 Loss Functions and Optimization for Imbalanced Medical Datasets</w:t>
      </w:r>
    </w:p>
    <w:p w14:paraId="268EFB14" w14:textId="77777777" w:rsidR="001F5126" w:rsidRDefault="005C193E">
      <w:pPr>
        <w:ind w:firstLine="709"/>
        <w:jc w:val="both"/>
      </w:pPr>
      <w:r>
        <w:rPr>
          <w:rFonts w:cs="Times New Roman"/>
        </w:rPr>
        <w:t xml:space="preserve">The convolutional feature extractor of §2.2.1 produces a representation that a classifier head maps to class scores; </w:t>
      </w:r>
      <w:r>
        <w:rPr>
          <w:rFonts w:cs="Times New Roman"/>
        </w:rPr>
        <w:t>how that mapping is trained is governed by the loss function, and in diabetic-retinopathy classification the choice of loss is dominated by a single property of the data — severe class imbalance. The five-class DR grading taxonomy fixed in §1.1.1 is acutel</w:t>
      </w:r>
      <w:r>
        <w:rPr>
          <w:rFonts w:cs="Times New Roman"/>
        </w:rPr>
        <w:t>y skewed in practice: in the candidate's prior experiments on the APTOS 2019 dataset, the no-disease class accounted for 73.5% of the training set while the severe and proliferative classes (DR 3 and DR 4) accounted for only 2.5% and 2.0% respectively [18,</w:t>
      </w:r>
      <w:r>
        <w:rPr>
          <w:rFonts w:cs="Times New Roman"/>
        </w:rPr>
        <w:t xml:space="preserve"> 2] (previously published results). Pratt et al. [30] likewise observed that classes 3 and 4 together "came from … fewer than three percent" of their large Kaggle DR training set, requiring deliberate changes "to ensure it could still learn the features of</w:t>
      </w:r>
      <w:r>
        <w:rPr>
          <w:rFonts w:cs="Times New Roman"/>
        </w:rPr>
        <w:t xml:space="preserve"> these images" (p. 201). This section establishes why the standard objective is inadequate under such skew and what imbalance-aware alternatives the dissertation adopts.</w:t>
      </w:r>
    </w:p>
    <w:p w14:paraId="5642F539" w14:textId="77777777" w:rsidR="001F5126" w:rsidRDefault="005C193E">
      <w:pPr>
        <w:ind w:firstLine="709"/>
        <w:jc w:val="both"/>
      </w:pPr>
      <w:r>
        <w:rPr>
          <w:rFonts w:cs="Times New Roman"/>
        </w:rPr>
        <w:t>The default objective for multi-class classification is softmax cross-entropy, which f</w:t>
      </w:r>
      <w:r>
        <w:rPr>
          <w:rFonts w:cs="Times New Roman"/>
        </w:rPr>
        <w:t>or a single example penalizes the negative log-probability the model assigns to the true class. Summed over a training batch, the gradient of this loss is an average over examples, and when one class supplies the overwhelming majority of examples that aver</w:t>
      </w:r>
      <w:r>
        <w:rPr>
          <w:rFonts w:cs="Times New Roman"/>
        </w:rPr>
        <w:t xml:space="preserve">age is dominated by the majority class. The practical consequence under the DR distribution is that the network can minimize the mean loss while effectively ignoring the rare severe grades, producing high overall accuracy that conceals poor minority-class </w:t>
      </w:r>
      <w:r>
        <w:rPr>
          <w:rFonts w:cs="Times New Roman"/>
        </w:rPr>
        <w:t xml:space="preserve">recall — and, compounded by limited data, overfitting: the candidate's prior work reported a training F1-score of 0.87 against a test F1-score of 0.62 on the </w:t>
      </w:r>
      <w:r>
        <w:rPr>
          <w:rFonts w:cs="Times New Roman"/>
        </w:rPr>
        <w:lastRenderedPageBreak/>
        <w:t>frozen-layer model, attributed in part to "class imbalance and limited representation of severe ca</w:t>
      </w:r>
      <w:r>
        <w:rPr>
          <w:rFonts w:cs="Times New Roman"/>
        </w:rPr>
        <w:t>ses" (previously published results). Cross-entropy, in short, optimizes a quantity misaligned with the clinical objective of detecting the uncommon but sight-threatening cases.</w:t>
      </w:r>
    </w:p>
    <w:p w14:paraId="61C66612" w14:textId="77777777" w:rsidR="001F5126" w:rsidRDefault="005C193E">
      <w:pPr>
        <w:ind w:firstLine="709"/>
        <w:jc w:val="both"/>
      </w:pPr>
      <w:r>
        <w:rPr>
          <w:rFonts w:cs="Times New Roman"/>
        </w:rPr>
        <w:t>Cost-sensitive learning corrects this misalignment at the level of the loss rat</w:t>
      </w:r>
      <w:r>
        <w:rPr>
          <w:rFonts w:cs="Times New Roman"/>
        </w:rPr>
        <w:t>her than the data. The per-class contribution to the loss is rescaled by a weight — most simply the inverse of the class frequency, more generally a misclassification cost — so that an error on a rare class incurs proportionally larger penalty and thus a l</w:t>
      </w:r>
      <w:r>
        <w:rPr>
          <w:rFonts w:cs="Times New Roman"/>
        </w:rPr>
        <w:t>arger gradient. More refined weighting schemes exist: Cui et al. [75] re-weight by the "effective number of samples" rather than raw inverse frequency, tempering the over-weighting of extremely rare classes that pure inverse-frequency weighting can induce,</w:t>
      </w:r>
      <w:r>
        <w:rPr>
          <w:rFonts w:cs="Times New Roman"/>
        </w:rPr>
        <w:t xml:space="preserve"> though on long-tailed natural-image benchmarks rather than on DR data. Pratt et al. [30] implemented an early form of class weighting through dynamic per-batch class weights adjusted relative to the proportion of no-DR images in each batch. In the most sy</w:t>
      </w:r>
      <w:r>
        <w:rPr>
          <w:rFonts w:cs="Times New Roman"/>
        </w:rPr>
        <w:t>stematic synthesis of the approach, Araf, Idri, and Chairi [76], reviewing 173 studies of cost-sensitive learning for imbalanced medical data, reported that cost-sensitive learning "preserves the data distribution while ensuring computational efficiency" r</w:t>
      </w:r>
      <w:r>
        <w:rPr>
          <w:rFonts w:cs="Times New Roman"/>
        </w:rPr>
        <w:t>elative to resampling and is particularly suited to medical settings in which false negatives are clinically severe. That review is a vote-counting synthesis without meta-analysis and is not specific to diabetic retinopathy, and it found that "only two stu</w:t>
      </w:r>
      <w:r>
        <w:rPr>
          <w:rFonts w:cs="Times New Roman"/>
        </w:rPr>
        <w:t>dies were classified as validation research" (p. 20) — so cost-sensitive learning is adopted here as a reasoned, distribution-preserving design choice rather than as an empirically settled superiority over resampling.</w:t>
      </w:r>
    </w:p>
    <w:p w14:paraId="13469CA1" w14:textId="77777777" w:rsidR="001F5126" w:rsidRDefault="005C193E">
      <w:pPr>
        <w:ind w:firstLine="709"/>
        <w:jc w:val="both"/>
      </w:pPr>
      <w:r>
        <w:rPr>
          <w:rFonts w:cs="Times New Roman"/>
        </w:rPr>
        <w:t>The loss function adopted by the train</w:t>
      </w:r>
      <w:r>
        <w:rPr>
          <w:rFonts w:cs="Times New Roman"/>
        </w:rPr>
        <w:t>ing protocol is focal loss, introduced by Lin et al. [77], which extends weighted cross-entropy with a multiplicative modulating factor that decreases as the model's confidence in the correct class increases. The effect is to down-weight the contribution o</w:t>
      </w:r>
      <w:r>
        <w:rPr>
          <w:rFonts w:cs="Times New Roman"/>
        </w:rPr>
        <w:t>f examples the network already classifies easily — predominantly the abundant no-DR images — and to concentrate the gradient on hard and minority examples, combining the class-frequency weighting of cost-sensitive learning with an additional per-example di</w:t>
      </w:r>
      <w:r>
        <w:rPr>
          <w:rFonts w:cs="Times New Roman"/>
        </w:rPr>
        <w:t xml:space="preserve">fficulty weighting. The dissertation employs focal loss with a focusing parameter γ = 2 and a class-balancing weight α set to inverse class frequency (a configuration specified in the methodology and depicted in the focal-loss schematic of §3.3.4). Lin et </w:t>
      </w:r>
      <w:r>
        <w:rPr>
          <w:rFonts w:cs="Times New Roman"/>
        </w:rPr>
        <w:t>al. [77] introduced and evaluated focal loss on the COCO dense-object-detection benchmark rather than on retinal or medical imagery, so it is adopted here on the strength of its established loss-design rationale, not as a result transferred from a DR study</w:t>
      </w:r>
      <w:r>
        <w:rPr>
          <w:rFonts w:cs="Times New Roman"/>
        </w:rPr>
        <w:t>; its full formalization, including the modulating-factor expression and parameter rationale, is deferred to §3.3.4, where it is specified as a methodological component of the system.</w:t>
      </w:r>
    </w:p>
    <w:p w14:paraId="16F38908" w14:textId="77777777" w:rsidR="001F5126" w:rsidRDefault="005C193E">
      <w:pPr>
        <w:ind w:firstLine="709"/>
        <w:jc w:val="both"/>
      </w:pPr>
      <w:r>
        <w:rPr>
          <w:rFonts w:cs="Times New Roman"/>
        </w:rPr>
        <w:t>The same imbalance that shapes the loss also dictates how performance mu</w:t>
      </w:r>
      <w:r>
        <w:rPr>
          <w:rFonts w:cs="Times New Roman"/>
        </w:rPr>
        <w:t>st be measured, because the majority class that distorts the objective equally distorts the most familiar metric. Overall accuracy is inflated by the dominant no-DR class — a model predicting "no DR" for every image would score near the majority proportion</w:t>
      </w:r>
      <w:r>
        <w:rPr>
          <w:rFonts w:cs="Times New Roman"/>
        </w:rPr>
        <w:t xml:space="preserve"> — and is therefore demoted, in this dissertation's evidence hierarchy, below metrics that account for the distribution. The primary measures are the weighted F1-score, </w:t>
      </w:r>
      <w:r>
        <w:rPr>
          <w:rFonts w:cs="Times New Roman"/>
        </w:rPr>
        <w:lastRenderedPageBreak/>
        <w:t>ROC-AUC, and Cohen's κ with quadratic weights; the last is especially appropriate to th</w:t>
      </w:r>
      <w:r>
        <w:rPr>
          <w:rFonts w:cs="Times New Roman"/>
        </w:rPr>
        <w:t>e ordinal structure established in §1.1.1, since its quadratic weighting "ensured that errors between adjacent classes … are penalized less than errors between distant classes," which the candidate's prior work noted has "clinical significance, as errors i</w:t>
      </w:r>
      <w:r>
        <w:rPr>
          <w:rFonts w:cs="Times New Roman"/>
        </w:rPr>
        <w:t>n transitions between mild stages are less critical than missing severe cases" (previously published results). This alignment of metric to the ordinal, unequal-cost structure of DR is the basis of the sub-claim (carried into §3.4 and Chapter 4) that imbala</w:t>
      </w:r>
      <w:r>
        <w:rPr>
          <w:rFonts w:cs="Times New Roman"/>
        </w:rPr>
        <w:t>nce governs both loss and evaluation design.</w:t>
      </w:r>
    </w:p>
    <w:p w14:paraId="17DCC8C2" w14:textId="77777777" w:rsidR="001F5126" w:rsidRDefault="005C193E">
      <w:pPr>
        <w:ind w:firstLine="709"/>
        <w:jc w:val="both"/>
      </w:pPr>
      <w:r>
        <w:rPr>
          <w:rFonts w:cs="Times New Roman"/>
        </w:rPr>
        <w:t>That class imbalance is a field-wide rather than idiosyncratic concern is corroborated by survey and benchmark evidence, with the caveats their study designs require. Senapati et al. [4], in a PRISMA-based syste</w:t>
      </w:r>
      <w:r>
        <w:rPr>
          <w:rFonts w:cs="Times New Roman"/>
        </w:rPr>
        <w:t>matic review of diabetic-retinopathy artificial intelligence, identified class imbalance and overfitting among the field's recurring methodological gaps; as a field-mapping survey it provides no primary benchmarking. Arora et al. [34] reported an Efficient</w:t>
      </w:r>
      <w:r>
        <w:rPr>
          <w:rFonts w:cs="Times New Roman"/>
        </w:rPr>
        <w:t>NetB0 model reaching an average accuracy of 0.8653 on a Kaggle DR set undersampled to mitigate imbalance, but with a maximum training accuracy of 97.11% indicating a substantial overfitting gap and no external validation, a result of limited epistemic weig</w:t>
      </w:r>
      <w:r>
        <w:rPr>
          <w:rFonts w:cs="Times New Roman"/>
        </w:rPr>
        <w:t>ht. These EfficientNetB0 findings, like the candidate's own EfficientNetB0 experiments, are bounded to that architecture: consistent with the architecture-generalization prohibition, no conclusion about the broader class of efficient CNN architectures is d</w:t>
      </w:r>
      <w:r>
        <w:rPr>
          <w:rFonts w:cs="Times New Roman"/>
        </w:rPr>
        <w:t>rawn from them without explicit comparative experiments.</w:t>
      </w:r>
    </w:p>
    <w:p w14:paraId="0C0E6D95" w14:textId="77777777" w:rsidR="001F5126" w:rsidRDefault="005C193E">
      <w:pPr>
        <w:ind w:firstLine="709"/>
        <w:jc w:val="both"/>
      </w:pPr>
      <w:r>
        <w:rPr>
          <w:rFonts w:cs="Times New Roman"/>
        </w:rPr>
        <w:t>In sum, the severe imbalance of DR data renders unweighted cross-entropy inadequate, motivating cost-sensitive weighting and the focal-loss modulation the protocol adopts, and dictating evaluation by</w:t>
      </w:r>
      <w:r>
        <w:rPr>
          <w:rFonts w:cs="Times New Roman"/>
        </w:rPr>
        <w:t xml:space="preserve"> weighted F1, ROC-AUC, and quadratically weighted κ rather than accuracy. Imbalance and limited data also exacerbate overfitting — visible already in the train-versus-test gaps reported above — which is controlled not by the loss but by the regularization </w:t>
      </w:r>
      <w:r>
        <w:rPr>
          <w:rFonts w:cs="Times New Roman"/>
        </w:rPr>
        <w:t>techniques (dropout, batch normalization, and data augmentation) that §2.2.3 takes up next.</w:t>
      </w:r>
    </w:p>
    <w:p w14:paraId="208E9BF6" w14:textId="77777777" w:rsidR="001F5126" w:rsidRDefault="005C193E">
      <w:pPr>
        <w:keepNext/>
        <w:spacing w:before="240" w:after="120"/>
        <w:ind w:firstLine="709"/>
      </w:pPr>
      <w:r>
        <w:rPr>
          <w:rFonts w:cs="Times New Roman"/>
          <w:b/>
        </w:rPr>
        <w:t>§2.2.3 Regularization Techniques: Dropout, Batch Normalization, and Data Augmentation</w:t>
      </w:r>
    </w:p>
    <w:p w14:paraId="1A01F400" w14:textId="77777777" w:rsidR="001F5126" w:rsidRDefault="005C193E">
      <w:pPr>
        <w:ind w:firstLine="709"/>
        <w:jc w:val="both"/>
      </w:pPr>
      <w:r>
        <w:rPr>
          <w:rFonts w:cs="Times New Roman"/>
        </w:rPr>
        <w:t>The loss design of §2.2.2 corrects the objective toward the rare severe grades</w:t>
      </w:r>
      <w:r>
        <w:rPr>
          <w:rFonts w:cs="Times New Roman"/>
        </w:rPr>
        <w:t>, but it does not address the second consequence of imbalanced, limited DR data already evident there: overfitting, the divergence between strong training performance and weaker held-out performance — illustrated by the candidate's prior result of a traini</w:t>
      </w:r>
      <w:r>
        <w:rPr>
          <w:rFonts w:cs="Times New Roman"/>
        </w:rPr>
        <w:t>ng F1-score of 0.87 against a test F1-score of 0.62. Regularization is the family of techniques that narrows that gap. This section establishes the regularizers relevant to the dissertation's architectures, which operate at three levels — the weights of th</w:t>
      </w:r>
      <w:r>
        <w:rPr>
          <w:rFonts w:cs="Times New Roman"/>
        </w:rPr>
        <w:t>e network, the control of the training process, and the data itself — and shows why data augmentation, acting at the third level, is integrated directly into the pipeline.</w:t>
      </w:r>
    </w:p>
    <w:p w14:paraId="57FA705A" w14:textId="77777777" w:rsidR="001F5126" w:rsidRDefault="005C193E">
      <w:pPr>
        <w:ind w:firstLine="709"/>
        <w:jc w:val="both"/>
      </w:pPr>
      <w:r>
        <w:rPr>
          <w:rFonts w:cs="Times New Roman"/>
        </w:rPr>
        <w:t xml:space="preserve">At the level of the network's weights, dropout is the canonical regularizer. During </w:t>
      </w:r>
      <w:r>
        <w:rPr>
          <w:rFonts w:cs="Times New Roman"/>
        </w:rPr>
        <w:t xml:space="preserve">training it randomly deactivates a fraction of units, which prevents units from co-adapting into fragile, jointly-tuned detectors and forces the network toward more redundant, robust representations. Its importance was established alongside the first </w:t>
      </w:r>
      <w:r>
        <w:rPr>
          <w:rFonts w:cs="Times New Roman"/>
        </w:rPr>
        <w:lastRenderedPageBreak/>
        <w:t>large</w:t>
      </w:r>
      <w:r>
        <w:rPr>
          <w:rFonts w:cs="Times New Roman"/>
        </w:rPr>
        <w:t>-scale CNN — Krizhevsky, Sutskever, and Hinton [22] reported plainly that "without dropout, our network exhibits substantial overfitting" (§4.2) — and formalized shortly afterward by Srivastava et al. [78], who characterized dropout as an efficient approxi</w:t>
      </w:r>
      <w:r>
        <w:rPr>
          <w:rFonts w:cs="Times New Roman"/>
        </w:rPr>
        <w:t>mation to averaging over exponentially many thinned networks. Both are natural-image results cited here for the mechanism rather than for any medical-imaging conclusion. The technique carries directly into diabetic-retinopathy CNNs — Pratt et al. [30] appl</w:t>
      </w:r>
      <w:r>
        <w:rPr>
          <w:rFonts w:cs="Times New Roman"/>
        </w:rPr>
        <w:t>ied dropout at rate 0.5 after the final convolutional block and the first fully connected layer, and the candidate's prior enhanced architecture used a dropout rate of 0.4.</w:t>
      </w:r>
    </w:p>
    <w:p w14:paraId="3DB50A0E" w14:textId="77777777" w:rsidR="001F5126" w:rsidRDefault="005C193E">
      <w:pPr>
        <w:ind w:firstLine="709"/>
        <w:jc w:val="both"/>
      </w:pPr>
      <w:r>
        <w:rPr>
          <w:rFonts w:cs="Times New Roman"/>
        </w:rPr>
        <w:t xml:space="preserve">Batch normalization is a complementary weight-level technique. Introduced by Ioffe </w:t>
      </w:r>
      <w:r>
        <w:rPr>
          <w:rFonts w:cs="Times New Roman"/>
        </w:rPr>
        <w:t>and Szegedy [79], it normalizes the activations of a layer across each training batch, which stabilizes and accelerates optimization and confers a mild regularizing effect through the noise introduced by batch statistics — an effect that weakens as the bat</w:t>
      </w:r>
      <w:r>
        <w:rPr>
          <w:rFonts w:cs="Times New Roman"/>
        </w:rPr>
        <w:t>ch shrinks, a caveat relevant to this dissertation's batch size of sixteen and revisited in §3.2. In this dissertation's terms it is an architectural component present in the enhanced network and absent from the shallow baseline, a distinction that matters</w:t>
      </w:r>
      <w:r>
        <w:rPr>
          <w:rFonts w:cs="Times New Roman"/>
        </w:rPr>
        <w:t xml:space="preserve"> for the factorial comparisons of Chapter 4; Pratt et al. [30] likewise applied batch normalization after convolutional layers. Neither dropout nor batch normalization is claimed to prevent overfitting universally; each is a contributing control whose effe</w:t>
      </w:r>
      <w:r>
        <w:rPr>
          <w:rFonts w:cs="Times New Roman"/>
        </w:rPr>
        <w:t>ct is empirical and architecture-dependent.</w:t>
      </w:r>
    </w:p>
    <w:p w14:paraId="654FA15C" w14:textId="77777777" w:rsidR="001F5126" w:rsidRDefault="005C193E">
      <w:pPr>
        <w:ind w:firstLine="709"/>
        <w:jc w:val="both"/>
      </w:pPr>
      <w:r>
        <w:rPr>
          <w:rFonts w:cs="Times New Roman"/>
        </w:rPr>
        <w:t>A second level of regularization controls the training process rather than the network. Early stopping halts training once a validation metric ceases to improve, preventing the model from continuing to fit the tr</w:t>
      </w:r>
      <w:r>
        <w:rPr>
          <w:rFonts w:cs="Times New Roman"/>
        </w:rPr>
        <w:t>aining set past the point of best generalization; the candidate's prior work stopped training when the validation Cohen's κ "did not improve for k epochs, preventing overfitting" (previously published results; the two prior papers report the same experimen</w:t>
      </w:r>
      <w:r>
        <w:rPr>
          <w:rFonts w:cs="Times New Roman"/>
        </w:rPr>
        <w:t>t and are treated as a single prior-work thread). Learning-rate scheduling — reducing the learning rate when a monitored metric plateaus — serves a related purpose, and the same prior work paired ReduceLROnPlateau with early stopping. These training-contro</w:t>
      </w:r>
      <w:r>
        <w:rPr>
          <w:rFonts w:cs="Times New Roman"/>
        </w:rPr>
        <w:t>l measures reduced but did not eliminate the train–test gap, and that work explicitly noted that further improvement would require additional data and class balancing — a candid indication that regularization mitigates rather than resolves overfitting unde</w:t>
      </w:r>
      <w:r>
        <w:rPr>
          <w:rFonts w:cs="Times New Roman"/>
        </w:rPr>
        <w:t>r limited, imbalanced data.</w:t>
      </w:r>
    </w:p>
    <w:p w14:paraId="3AEE444D" w14:textId="77777777" w:rsidR="001F5126" w:rsidRDefault="005C193E">
      <w:pPr>
        <w:ind w:firstLine="709"/>
        <w:jc w:val="both"/>
      </w:pPr>
      <w:r>
        <w:rPr>
          <w:rFonts w:cs="Times New Roman"/>
        </w:rPr>
        <w:t>The third level acts on the data. Data augmentation synthesizes additional training examples by applying label-preserving transformations to existing images, expanding the effective dataset and enforcing invariance to the transf</w:t>
      </w:r>
      <w:r>
        <w:rPr>
          <w:rFonts w:cs="Times New Roman"/>
        </w:rPr>
        <w:t>ormed factors. The practice again traces to Krizhevsky et al. [22], who combined random crops and horizontal reflections with a principal-component-based perturbation of RGB intensities; the design space is far broader — surveyed by Shorten and Khoshgoftaa</w:t>
      </w:r>
      <w:r>
        <w:rPr>
          <w:rFonts w:cs="Times New Roman"/>
        </w:rPr>
        <w:t>r [80] and extended by methods such as mixup [81] and RandAugment [82], all natural-image studies — though the pipeline adopts only the geometric, photometric, and acquisition-variability subset specified in §3.1.3. Augmentation is standard in DR CNNs: Pra</w:t>
      </w:r>
      <w:r>
        <w:rPr>
          <w:rFonts w:cs="Times New Roman"/>
        </w:rPr>
        <w:t xml:space="preserve">tt et al. [30] applied real-time per-epoch augmentation (rotations, flips, and shifts), and the candidate's prior work applied rotation, scaling, shifting, brightness adjustment, and skew. It is also distinctive among regularizers in serving a second </w:t>
      </w:r>
      <w:r>
        <w:rPr>
          <w:rFonts w:cs="Times New Roman"/>
        </w:rPr>
        <w:lastRenderedPageBreak/>
        <w:t>funct</w:t>
      </w:r>
      <w:r>
        <w:rPr>
          <w:rFonts w:cs="Times New Roman"/>
        </w:rPr>
        <w:t>ion directly relevant to §2.2.2: because minority-class images can be augmented more aggressively than majority-class images, augmentation also rebalances the effective class distribution — consistent with a systematic imbalance study reporting oversamplin</w:t>
      </w:r>
      <w:r>
        <w:rPr>
          <w:rFonts w:cs="Times New Roman"/>
        </w:rPr>
        <w:t>g as an effective mitigation without an attendant overfitting penalty [83] — and the candidate's prior work applied it explicitly "to address dataset imbalance and improve variability." This dual role — regularizer and imbalance-mitigation mechanism — is w</w:t>
      </w:r>
      <w:r>
        <w:rPr>
          <w:rFonts w:cs="Times New Roman"/>
        </w:rPr>
        <w:t>hy augmentation is not treated as an external training trick but integrated into the pipeline as Stage 6 (OD-3): a train-only stage combining a unified affine transform with a ColorJitter transform (brightness, contrast, saturation, and hue) and two acquis</w:t>
      </w:r>
      <w:r>
        <w:rPr>
          <w:rFonts w:cs="Times New Roman"/>
        </w:rPr>
        <w:t>ition-variability augmentations (Gaussian noise and JPEG compression), applied before the final normalization (the augmentation renders are documented in §3.1.3).</w:t>
      </w:r>
    </w:p>
    <w:p w14:paraId="61BF1DCE" w14:textId="77777777" w:rsidR="001F5126" w:rsidRDefault="005C193E">
      <w:pPr>
        <w:ind w:firstLine="709"/>
        <w:jc w:val="both"/>
      </w:pPr>
      <w:r>
        <w:rPr>
          <w:rFonts w:cs="Times New Roman"/>
        </w:rPr>
        <w:t>With regularization established, the CNN-training fundamentals of §2.2 are complete: §2.2.1 f</w:t>
      </w:r>
      <w:r>
        <w:rPr>
          <w:rFonts w:cs="Times New Roman"/>
        </w:rPr>
        <w:t xml:space="preserve">ixed how the network extracts features, §2.2.2 how it is trained under class imbalance, and this section how that training is regularized against overfitting. What remains, before the methodology can specify the full system, is how the network is </w:t>
      </w:r>
      <w:r>
        <w:rPr>
          <w:rFonts w:cs="Times New Roman"/>
          <w:i/>
        </w:rPr>
        <w:t>initializ</w:t>
      </w:r>
      <w:r>
        <w:rPr>
          <w:rFonts w:cs="Times New Roman"/>
          <w:i/>
        </w:rPr>
        <w:t>ed</w:t>
      </w:r>
      <w:r>
        <w:rPr>
          <w:rFonts w:cs="Times New Roman"/>
        </w:rPr>
        <w:t xml:space="preserve"> — the transfer-learning and feature-transferability questions that determine what the network knows before fine-tuning begins, which §2.3 takes up next.</w:t>
      </w:r>
    </w:p>
    <w:p w14:paraId="7BE74DE3" w14:textId="77777777" w:rsidR="001F5126" w:rsidRDefault="005C193E">
      <w:pPr>
        <w:keepNext/>
        <w:spacing w:before="240" w:after="120"/>
        <w:ind w:firstLine="709"/>
      </w:pPr>
      <w:r>
        <w:rPr>
          <w:rFonts w:cs="Times New Roman"/>
          <w:b/>
        </w:rPr>
        <w:t>§2.3.1 Feature Transferability Across Visual Domains</w:t>
      </w:r>
    </w:p>
    <w:p w14:paraId="73A3E670" w14:textId="77777777" w:rsidR="001F5126" w:rsidRDefault="005C193E">
      <w:pPr>
        <w:ind w:firstLine="709"/>
        <w:jc w:val="both"/>
      </w:pPr>
      <w:r>
        <w:rPr>
          <w:rFonts w:cs="Times New Roman"/>
        </w:rPr>
        <w:t xml:space="preserve">The regularization techniques of §2.2.3 </w:t>
      </w:r>
      <w:r>
        <w:rPr>
          <w:rFonts w:cs="Times New Roman"/>
        </w:rPr>
        <w:t xml:space="preserve">complete the account of how a convolutional network is trained, but they presuppose a starting point — the weights from which training begins. In practice these weights are rarely random: a network is initialized from those of a model already trained on a </w:t>
      </w:r>
      <w:r>
        <w:rPr>
          <w:rFonts w:cs="Times New Roman"/>
        </w:rPr>
        <w:t>large source dataset, and only then adapted to the target task — the paradigm that Pan and Yang [84] systematized as transfer learning, classifying its settings by what differs between source and target domain and task and cautioning that a poor source–tar</w:t>
      </w:r>
      <w:r>
        <w:rPr>
          <w:rFonts w:cs="Times New Roman"/>
        </w:rPr>
        <w:t>get match can yield negative transfer. The effectiveness of this transfer is not automatic, however, and the theory of feature transferability — how much of what a network has learned on one domain carries usefully to another — directly conditions the diss</w:t>
      </w:r>
      <w:r>
        <w:rPr>
          <w:rFonts w:cs="Times New Roman"/>
        </w:rPr>
        <w:t>ertation's pretraining design. This section establishes that theory and uses it to motivate the two pretraining regimes the experimental framework compares.</w:t>
      </w:r>
    </w:p>
    <w:p w14:paraId="71CC42F5" w14:textId="77777777" w:rsidR="001F5126" w:rsidRDefault="005C193E">
      <w:pPr>
        <w:ind w:firstLine="709"/>
        <w:jc w:val="both"/>
      </w:pPr>
      <w:r>
        <w:rPr>
          <w:rFonts w:cs="Times New Roman"/>
        </w:rPr>
        <w:t>The foundational empirical result is that transferability is layer-dependent. Yosinski, Clune, Beng</w:t>
      </w:r>
      <w:r>
        <w:rPr>
          <w:rFonts w:cs="Times New Roman"/>
        </w:rPr>
        <w:t>io, and Lipson [85] measured, layer by layer, how well features learned on one task transfer to another and found that "layers one and two transfer almost perfectly" between tasks while higher layers progressively specialize to the source task (§4.1). This</w:t>
      </w:r>
      <w:r>
        <w:rPr>
          <w:rFonts w:cs="Times New Roman"/>
        </w:rPr>
        <w:t xml:space="preserve"> follows the now-standard understanding that early convolutional layers learn generic structure — edges, colors, simple textures — common to most visual domains, whereas deeper layers compose these into representations tuned to the specific source categori</w:t>
      </w:r>
      <w:r>
        <w:rPr>
          <w:rFonts w:cs="Times New Roman"/>
        </w:rPr>
        <w:t>es. Crucially, the same study established that transferability "decreases as the distance between the base task and target task increases" (Abstract), and that the result is reported on ImageNet-derived splits only, without confidence intervals or statisti</w:t>
      </w:r>
      <w:r>
        <w:rPr>
          <w:rFonts w:cs="Times New Roman"/>
        </w:rPr>
        <w:t xml:space="preserve">cal testing and with no medical-imaging data — so it grounds a general principle rather than a retinal-specific </w:t>
      </w:r>
      <w:r>
        <w:rPr>
          <w:rFonts w:cs="Times New Roman"/>
        </w:rPr>
        <w:lastRenderedPageBreak/>
        <w:t>quantity. A practically important corollary is that transferred features, once fine-tuned, can "generalize better than those trained directly on</w:t>
      </w:r>
      <w:r>
        <w:rPr>
          <w:rFonts w:cs="Times New Roman"/>
        </w:rPr>
        <w:t xml:space="preserve"> the target dataset" (§4.1): transfer is not merely a convenience but can improve the final model.</w:t>
      </w:r>
    </w:p>
    <w:p w14:paraId="44319CFA" w14:textId="77777777" w:rsidR="001F5126" w:rsidRDefault="005C193E">
      <w:pPr>
        <w:ind w:firstLine="709"/>
        <w:jc w:val="both"/>
      </w:pPr>
      <w:r>
        <w:rPr>
          <w:rFonts w:cs="Times New Roman"/>
        </w:rPr>
        <w:t xml:space="preserve">The magnitude and predictability of transfer were quantified at architecture scale by Kornblith, Shlens, and Le [28], who evaluated sixteen CNN </w:t>
      </w:r>
      <w:r>
        <w:rPr>
          <w:rFonts w:cs="Times New Roman"/>
        </w:rPr>
        <w:t>architectures across twelve natural-image datasets and found that ImageNet accuracy strongly predicts transfer accuracy — a correlation of r = 0.99 for fixed penultimate-layer features and r = 0.96 for full fine-tuning — with fine-tuning outperforming fixe</w:t>
      </w:r>
      <w:r>
        <w:rPr>
          <w:rFonts w:cs="Times New Roman"/>
        </w:rPr>
        <w:t>d-feature transfer in 179 of 192 dataset–model combinations and accelerating convergence roughly seventeen-fold. These findings, also confined to natural-image classification with no medical or clinical validation, establish that better source representati</w:t>
      </w:r>
      <w:r>
        <w:rPr>
          <w:rFonts w:cs="Times New Roman"/>
        </w:rPr>
        <w:t>ons transfer better and that fine-tuning is generally the stronger adaptation mode. The same study, however, reported that transfer benefits diminish as the target diverges from ImageNet labels and as the target dataset grows — a caveat that bears directly</w:t>
      </w:r>
      <w:r>
        <w:rPr>
          <w:rFonts w:cs="Times New Roman"/>
        </w:rPr>
        <w:t xml:space="preserve"> on medical imaging.</w:t>
      </w:r>
    </w:p>
    <w:p w14:paraId="3E5FF2EB" w14:textId="77777777" w:rsidR="001F5126" w:rsidRDefault="005C193E">
      <w:pPr>
        <w:ind w:firstLine="709"/>
        <w:jc w:val="both"/>
      </w:pPr>
      <w:r>
        <w:rPr>
          <w:rFonts w:cs="Times New Roman"/>
        </w:rPr>
        <w:t>The retinal-fundus domain is precisely such a divergent target. Fundus photographs share little category structure with ImageNet's natural objects, so the natural-image→fundus shift is a large domain distance of the kind Yosinski's pri</w:t>
      </w:r>
      <w:r>
        <w:rPr>
          <w:rFonts w:cs="Times New Roman"/>
        </w:rPr>
        <w:t>nciple predicts will most degrade the transfer of the higher, task-specific layers — the layers that carry the most discriminative information. This is the setting Cheplygina, de Bruijne, and Pluim [48] survey under the heading of learning with limited sup</w:t>
      </w:r>
      <w:r>
        <w:rPr>
          <w:rFonts w:cs="Times New Roman"/>
        </w:rPr>
        <w:t>ervision, observing that "the lack of labeled data is a major obstacle" in medical image analysis and that transfer learning is one of the principal responses to it; as a survey, it organizes the problem without contributing original retinal benchmarks. Th</w:t>
      </w:r>
      <w:r>
        <w:rPr>
          <w:rFonts w:cs="Times New Roman"/>
        </w:rPr>
        <w:t>e most cited demonstration that ImageNet features transfer across a large domain gap into medical imaging is Esteva et al. [40], who fine-tuned an ImageNet-pretrained Inception- network to dermatologist-level skin-cancer classification — a cross-domain tra</w:t>
      </w:r>
      <w:r>
        <w:rPr>
          <w:rFonts w:cs="Times New Roman"/>
        </w:rPr>
        <w:t>nsfer success, though on dermatology rather than retinal fundus images and therefore off this dissertation's task. That transfer to the DR task specifically is nonetheless useful is shown by Arrieta et al. [86], whose semi-supervised approach reached an AU</w:t>
      </w:r>
      <w:r>
        <w:rPr>
          <w:rFonts w:cs="Times New Roman"/>
        </w:rPr>
        <w:t>C of 0.94 on EyePACS and 0.89 on Messidor-2 using only 2% of labels — evidence, on a binary referable-DR framing, that transfer can be highly effective from few labels, while remaining a single study rather than a general guarantee.</w:t>
      </w:r>
    </w:p>
    <w:p w14:paraId="01F701E2" w14:textId="77777777" w:rsidR="001F5126" w:rsidRDefault="005C193E">
      <w:pPr>
        <w:ind w:firstLine="709"/>
        <w:jc w:val="both"/>
      </w:pPr>
      <w:r>
        <w:rPr>
          <w:rFonts w:cs="Times New Roman"/>
        </w:rPr>
        <w:t>These results jointly m</w:t>
      </w:r>
      <w:r>
        <w:rPr>
          <w:rFonts w:cs="Times New Roman"/>
        </w:rPr>
        <w:t>otivate the dissertation's pretraining design without licensing any claim that one regime is superior in advance. Under the binding transfer-learning principle (DGL-6), the H-1 experiment compares two initialization regimes for the same CNN backbones: a ba</w:t>
      </w:r>
      <w:r>
        <w:rPr>
          <w:rFonts w:cs="Times New Roman"/>
        </w:rPr>
        <w:t>seline arm initialized from ImageNet — a cross-domain transfer of the kind whose limits this section has just described — and a integrated arm initialized from ophthalmology-specific self-supervised pretraining on unlabeled fundus imagery, which reduces th</w:t>
      </w:r>
      <w:r>
        <w:rPr>
          <w:rFonts w:cs="Times New Roman"/>
        </w:rPr>
        <w:t>e domain gap by learning representations in the target domain itself. The degree to which either regime transfers to the dissertation's specific datasets is not theoretically guaranteed and is evaluated empirically within the experimental framework only; a</w:t>
      </w:r>
      <w:r>
        <w:rPr>
          <w:rFonts w:cs="Times New Roman"/>
        </w:rPr>
        <w:t xml:space="preserve">nd because the integrated arm differs from the baseline along both the preprocessing and the pretraining axis, no </w:t>
      </w:r>
      <w:r>
        <w:rPr>
          <w:rFonts w:cs="Times New Roman"/>
        </w:rPr>
        <w:lastRenderedPageBreak/>
        <w:t>eventual performance difference will be attributable to pretraining (or to preprocessing) in isolation. The theory of in-domain self-supervise</w:t>
      </w:r>
      <w:r>
        <w:rPr>
          <w:rFonts w:cs="Times New Roman"/>
        </w:rPr>
        <w:t>d pretraining that the regime rests on is developed in §2.3.3.</w:t>
      </w:r>
    </w:p>
    <w:p w14:paraId="7C0FECC7" w14:textId="77777777" w:rsidR="001F5126" w:rsidRDefault="005C193E">
      <w:pPr>
        <w:ind w:firstLine="709"/>
        <w:jc w:val="both"/>
      </w:pPr>
      <w:r>
        <w:rPr>
          <w:rFonts w:cs="Times New Roman"/>
        </w:rPr>
        <w:t>Transferability, then, is real but bounded — strongest in the lower layers, decaying with domain distance, and most uncertain precisely for a target as far from natural images as the retinal fu</w:t>
      </w:r>
      <w:r>
        <w:rPr>
          <w:rFonts w:cs="Times New Roman"/>
        </w:rPr>
        <w:t>ndus. What this section has left open is the practical question its findings raise: given transferred weights, how should they be adapted — held frozen as fixed features, or progressively unfrozen and fine-tuned? That choice of adaptation strategy is the s</w:t>
      </w:r>
      <w:r>
        <w:rPr>
          <w:rFonts w:cs="Times New Roman"/>
        </w:rPr>
        <w:t>ubject of §2.3.2.</w:t>
      </w:r>
    </w:p>
    <w:p w14:paraId="09FB788C" w14:textId="77777777" w:rsidR="001F5126" w:rsidRDefault="005C193E">
      <w:pPr>
        <w:keepNext/>
        <w:spacing w:before="240" w:after="120"/>
        <w:ind w:firstLine="709"/>
      </w:pPr>
      <w:r>
        <w:rPr>
          <w:rFonts w:cs="Times New Roman"/>
          <w:b/>
        </w:rPr>
        <w:t>§2.3.2 Frozen-Layer versus Progressive Fine-Tuning Strategies</w:t>
      </w:r>
    </w:p>
    <w:p w14:paraId="0F4C4CC8" w14:textId="77777777" w:rsidR="001F5126" w:rsidRDefault="005C193E">
      <w:pPr>
        <w:ind w:firstLine="709"/>
        <w:jc w:val="both"/>
      </w:pPr>
      <w:r>
        <w:rPr>
          <w:rFonts w:cs="Times New Roman"/>
        </w:rPr>
        <w:t>Section §2.3.1 established that transferred features are useful but bounded, and closed on the question its findings raise: given a network initialized from transferred weights</w:t>
      </w:r>
      <w:r>
        <w:rPr>
          <w:rFonts w:cs="Times New Roman"/>
        </w:rPr>
        <w:t>, how should those weights be adapted to the target task? The answer is a choice of adaptation strategy, occupying a spectrum between two poles. At one pole is the frozen-base, or fixed-feature, strategy: the pretrained backbone is held frozen and used pur</w:t>
      </w:r>
      <w:r>
        <w:rPr>
          <w:rFonts w:cs="Times New Roman"/>
        </w:rPr>
        <w:t>ely as a feature extractor, while only a new classification head is trained on the target data. At the other is progressive fine-tuning: the head is trained first, after which the upper layers of the backbone are unfrozen and adapted, allowing the transfer</w:t>
      </w:r>
      <w:r>
        <w:rPr>
          <w:rFonts w:cs="Times New Roman"/>
        </w:rPr>
        <w:t>red representation itself to specialize to the target domain. These are distinct constructs and are kept terminologically distinct throughout this dissertation — "feature extraction" and "frozen-base strategy" denote the frozen pole, "progressive" or "two-</w:t>
      </w:r>
      <w:r>
        <w:rPr>
          <w:rFonts w:cs="Times New Roman"/>
        </w:rPr>
        <w:t>stage fine-tuning" the adapted pole.</w:t>
      </w:r>
    </w:p>
    <w:p w14:paraId="7D2A57CA" w14:textId="77777777" w:rsidR="001F5126" w:rsidRDefault="005C193E">
      <w:pPr>
        <w:ind w:firstLine="709"/>
        <w:jc w:val="both"/>
      </w:pPr>
      <w:r>
        <w:rPr>
          <w:rFonts w:cs="Times New Roman"/>
        </w:rPr>
        <w:t>Transfer-learning theory favors fine-tuning, particularly under domain shift. Yosinski et al. [85] reported that "transferring features and then fine-tuning them results in networks that generalize better than those tra</w:t>
      </w:r>
      <w:r>
        <w:rPr>
          <w:rFonts w:cs="Times New Roman"/>
        </w:rPr>
        <w:t>ined directly on the target dataset" (§4.1), and identified an optimization penalty — co-adaptation of neighbouring units — that a frozen split can incur but that fine-tuning relieves. At architecture scale, Kornblith et al. [87] found fine-tuning superior</w:t>
      </w:r>
      <w:r>
        <w:rPr>
          <w:rFonts w:cs="Times New Roman"/>
        </w:rPr>
        <w:t xml:space="preserve"> to fixed-feature transfer in 179 of 192 dataset–model combinations on natural-image tasks. Both results are reported on natural-image classification without medical validation, so they ground an expectation rather than a retinal-specific quantity; but tha</w:t>
      </w:r>
      <w:r>
        <w:rPr>
          <w:rFonts w:cs="Times New Roman"/>
        </w:rPr>
        <w:t>t expectation is strongest precisely where the target diverges most from the source, which §2.3.1 identified as the natural-image→fundus case.</w:t>
      </w:r>
    </w:p>
    <w:p w14:paraId="5C76D6FE" w14:textId="77777777" w:rsidR="001F5126" w:rsidRDefault="005C193E">
      <w:pPr>
        <w:ind w:firstLine="709"/>
        <w:jc w:val="both"/>
      </w:pPr>
      <w:r>
        <w:rPr>
          <w:rFonts w:cs="Times New Roman"/>
        </w:rPr>
        <w:t>The candidate's prior diabetic-retinopathy experiments provide direct, if bounded, confirmation on the target tas</w:t>
      </w:r>
      <w:r>
        <w:rPr>
          <w:rFonts w:cs="Times New Roman"/>
        </w:rPr>
        <w:t xml:space="preserve">k itself. In previously published results — reported across two papers that describe the same experiment and are treated here as a single prior-work thread — an EfficientNetB0 model adapted to five-class DR classification on APTOS 2019 was evaluated under </w:t>
      </w:r>
      <w:r>
        <w:rPr>
          <w:rFonts w:cs="Times New Roman"/>
        </w:rPr>
        <w:t>both strategies. The frozen-base configuration reached a test F1-score of 0.62; progressive fine-tuning of the upper layers raised it to 0.74, a 12-percentage-point gain, with macro-averaged F1 improving from 0.72 to 0.77 and weighted-averaged F1 from 0.74</w:t>
      </w:r>
      <w:r>
        <w:rPr>
          <w:rFonts w:cs="Times New Roman"/>
        </w:rPr>
        <w:t xml:space="preserve"> to 0.81, and a narrowing of the train-to-test gap that indicated reduced overfitting. The authors concluded that "unfreezing and fine-tuning the top layers leads to more balanced and robust generalization on unseen data, whereas fully freezing the layers </w:t>
      </w:r>
      <w:r>
        <w:rPr>
          <w:rFonts w:cs="Times New Roman"/>
        </w:rPr>
        <w:t xml:space="preserve">limits the </w:t>
      </w:r>
      <w:r>
        <w:rPr>
          <w:rFonts w:cs="Times New Roman"/>
        </w:rPr>
        <w:lastRenderedPageBreak/>
        <w:t>model's ability to generalize." Two caveats bound this evidence: overall accuracy was unchanged at 0.80 under both strategies (the gains appear in the imbalance-aware metrics, consistent with §2.2.2), and the result is specific to the EfficientN</w:t>
      </w:r>
      <w:r>
        <w:rPr>
          <w:rFonts w:cs="Times New Roman"/>
        </w:rPr>
        <w:t>etB0 architecture and APTOS data and is not generalized to the broader class of efficient CNN architectures without explicit comparative experiments.</w:t>
      </w:r>
    </w:p>
    <w:p w14:paraId="5622BCCB" w14:textId="77777777" w:rsidR="001F5126" w:rsidRDefault="005C193E">
      <w:pPr>
        <w:ind w:firstLine="709"/>
        <w:jc w:val="both"/>
      </w:pPr>
      <w:r>
        <w:rPr>
          <w:rFonts w:cs="Times New Roman"/>
        </w:rPr>
        <w:t>On the convergent strength of this theory and prior evidence, the design adopts a two-stage progressive fi</w:t>
      </w:r>
      <w:r>
        <w:rPr>
          <w:rFonts w:cs="Times New Roman"/>
        </w:rPr>
        <w:t>ne-tuning protocol — training the classification head first, then unfreezing and adapting the upper backbone layers — whose specification is given in §3.3.3. It is important to locate this choice correctly within the experimental design: the two-stage prot</w:t>
      </w:r>
      <w:r>
        <w:rPr>
          <w:rFonts w:cs="Times New Roman"/>
        </w:rPr>
        <w:t xml:space="preserve">ocol is a shared training method applied uniformly across the H-1 configurations, not an independent variable of the H-1 comparison (the earlier hypothesis that compared training methods was dropped). It therefore does not itself contribute to, and cannot </w:t>
      </w:r>
      <w:r>
        <w:rPr>
          <w:rFonts w:cs="Times New Roman"/>
        </w:rPr>
        <w:t>be credited with, any performance difference observed between the baseline and integrated arms.</w:t>
      </w:r>
    </w:p>
    <w:p w14:paraId="0DB18E84" w14:textId="77777777" w:rsidR="001F5126" w:rsidRDefault="005C193E">
      <w:pPr>
        <w:ind w:firstLine="709"/>
        <w:jc w:val="both"/>
      </w:pPr>
      <w:r>
        <w:rPr>
          <w:rFonts w:cs="Times New Roman"/>
        </w:rPr>
        <w:t xml:space="preserve">A distinct family of adaptation methods addresses domain shift at the level of the learned representation rather than through layer freezing. Ganin et al. [88] </w:t>
      </w:r>
      <w:r>
        <w:rPr>
          <w:rFonts w:cs="Times New Roman"/>
        </w:rPr>
        <w:t>introduced domain-adversarial training, in which a gradient-reversal layer drives the feature extractor toward representations that are "discriminative for the main learning task and … indiscriminate with respect to the shift between domains" — features pr</w:t>
      </w:r>
      <w:r>
        <w:rPr>
          <w:rFonts w:cs="Times New Roman"/>
        </w:rPr>
        <w:t>edictive of the label but uninformative about which domain an input came from. This is a conceptually different adaptation strategy, demonstrated on digit and object benchmarks rather than medical imaging, and it is relevant to the dissertation's device-do</w:t>
      </w:r>
      <w:r>
        <w:rPr>
          <w:rFonts w:cs="Times New Roman"/>
        </w:rPr>
        <w:t>main-shift evaluation (§4.8) as a point of comparison; it is not, however, the adaptation mode chosen for the H-1 backbones, which use straightforward progressive fine-tuning.</w:t>
      </w:r>
    </w:p>
    <w:p w14:paraId="6FB51E77" w14:textId="77777777" w:rsidR="001F5126" w:rsidRDefault="005C193E">
      <w:pPr>
        <w:ind w:firstLine="709"/>
        <w:jc w:val="both"/>
      </w:pPr>
      <w:r>
        <w:rPr>
          <w:rFonts w:cs="Times New Roman"/>
        </w:rPr>
        <w:t>With the adaptation strategy settled, the transfer-learning foundations that the</w:t>
      </w:r>
      <w:r>
        <w:rPr>
          <w:rFonts w:cs="Times New Roman"/>
        </w:rPr>
        <w:t xml:space="preserve"> experimental framework actively exercises — feature extraction, training under imbalance, regularization, and the transfer and adaptation of pretrained weights — are in place. The in-domain self-supervised pretraining that the integrated arm relies upon i</w:t>
      </w:r>
      <w:r>
        <w:rPr>
          <w:rFonts w:cs="Times New Roman"/>
        </w:rPr>
        <w:t>s treated separately in §2.3.3. Chapter 2 now turns to the single theoretical strand of the dissertation that is not exercised by the classification experiments but stands as a simulation-based contribution in its own right: the coupled thermal-optical mod</w:t>
      </w:r>
      <w:r>
        <w:rPr>
          <w:rFonts w:cs="Times New Roman"/>
        </w:rPr>
        <w:t>el of fundus tissue response, developed in §2.4.1.</w:t>
      </w:r>
    </w:p>
    <w:p w14:paraId="125EA422" w14:textId="77777777" w:rsidR="001F5126" w:rsidRDefault="005C193E">
      <w:pPr>
        <w:keepNext/>
        <w:spacing w:before="240" w:after="120"/>
        <w:ind w:firstLine="709"/>
      </w:pPr>
      <w:r>
        <w:rPr>
          <w:rFonts w:cs="Times New Roman"/>
          <w:b/>
        </w:rPr>
        <w:t>§2.3.3 In-Domain Self-Supervised Pretraining for Retinal Imaging</w:t>
      </w:r>
    </w:p>
    <w:p w14:paraId="53CB6B37" w14:textId="77777777" w:rsidR="001F5126" w:rsidRDefault="005C193E">
      <w:pPr>
        <w:ind w:firstLine="709"/>
        <w:jc w:val="both"/>
      </w:pPr>
      <w:r>
        <w:rPr>
          <w:rFonts w:cs="Times New Roman"/>
        </w:rPr>
        <w:t>The transfer-learning strategies formalized in §2.3.1 and §2.3.2 took as given a backbone whose weights are inherited from supervised pretra</w:t>
      </w:r>
      <w:r>
        <w:rPr>
          <w:rFonts w:cs="Times New Roman"/>
        </w:rPr>
        <w:t>ining on natural images, and asked only how those weights should be adapted — frozen or progressively fine-tuned — to the fundus domain. This section develops the alternative source of initialization that the integrated arm of the dissertation's first hypo</w:t>
      </w:r>
      <w:r>
        <w:rPr>
          <w:rFonts w:cs="Times New Roman"/>
        </w:rPr>
        <w:t xml:space="preserve">thesis adopts: ophthalmology-specific self-supervised pretraining of the convolutional backbone on an unlabelled retinal corpus, producing retina-aware weights before any diabetic-retinopathy label is seen. The thesis of the section is that such in-domain </w:t>
      </w:r>
      <w:r>
        <w:rPr>
          <w:rFonts w:cs="Times New Roman"/>
        </w:rPr>
        <w:t xml:space="preserve">initialization is theoretically motivated to be more label-efficient and more clinically generalizable than natural-image initialization — but this is a motivation, not a guarantee, and </w:t>
      </w:r>
      <w:r>
        <w:rPr>
          <w:rFonts w:cs="Times New Roman"/>
        </w:rPr>
        <w:lastRenderedPageBreak/>
        <w:t>consistent with DGL-6 it is evaluated empirically within the dissertat</w:t>
      </w:r>
      <w:r>
        <w:rPr>
          <w:rFonts w:cs="Times New Roman"/>
        </w:rPr>
        <w:t>ion's framework rather than assumed. It must also be stated at the outset that, under the composite independent variable of H-1 (CFC-2.8), this pretraining source is varied jointly with the preprocessing pipeline; it is therefore reported only as one compo</w:t>
      </w:r>
      <w:r>
        <w:rPr>
          <w:rFonts w:cs="Times New Roman"/>
        </w:rPr>
        <w:t>nent of the integrated configuration and is never advanced as an independently attributable factor.</w:t>
      </w:r>
    </w:p>
    <w:p w14:paraId="3DDD0608" w14:textId="77777777" w:rsidR="001F5126" w:rsidRDefault="005C193E">
      <w:pPr>
        <w:ind w:firstLine="709"/>
        <w:jc w:val="both"/>
      </w:pPr>
      <w:r>
        <w:rPr>
          <w:rFonts w:cs="Times New Roman"/>
        </w:rPr>
        <w:t>The motivation begins with the data economics of medical imaging. Cheplygina et al. [48] characterized the lack of labelled data as a frequent obstacle in m</w:t>
      </w:r>
      <w:r>
        <w:rPr>
          <w:rFonts w:cs="Times New Roman"/>
        </w:rPr>
        <w:t>edical image analysis and surveyed the weak-supervision paradigms — semi-supervised, multiple-instance, and transfer learning — that reduce dependence on full annotation. Self-supervised learning extends this logic by deriving the supervisory signal from t</w:t>
      </w:r>
      <w:r>
        <w:rPr>
          <w:rFonts w:cs="Times New Roman"/>
        </w:rPr>
        <w:t>he unlabelled images themselves: a pretext objective is solved on large unlabelled corpora to learn general representations, which are then fine-tuned on a small labelled set for the target task. Shurrab and Duwairi [89], surveying self-supervised learning</w:t>
      </w:r>
      <w:r>
        <w:rPr>
          <w:rFonts w:cs="Times New Roman"/>
        </w:rPr>
        <w:t xml:space="preserve"> across medical imaging, organized the field into predictive (pretext-task), contrastive, and generative families, and argued that such methods reduce the dependence on expensive medical annotations — the precise constraint under which population-scale dia</w:t>
      </w:r>
      <w:r>
        <w:rPr>
          <w:rFonts w:cs="Times New Roman"/>
        </w:rPr>
        <w:t>betic-retinopathy screening operates.</w:t>
      </w:r>
    </w:p>
    <w:p w14:paraId="633D2DB5" w14:textId="77777777" w:rsidR="001F5126" w:rsidRDefault="005C193E">
      <w:pPr>
        <w:ind w:firstLine="709"/>
        <w:jc w:val="both"/>
      </w:pPr>
      <w:r>
        <w:rPr>
          <w:rFonts w:cs="Times New Roman"/>
        </w:rPr>
        <w:t>The design space these surveys map is populated by a set of method primaries developed largely on natural images. Contrastive approaches learn representations by drawing augmented views of the same image together while</w:t>
      </w:r>
      <w:r>
        <w:rPr>
          <w:rFonts w:cs="Times New Roman"/>
        </w:rPr>
        <w:t xml:space="preserve"> pushing distinct images apart, instantiated with a normalized temperature-scaled objective in SimCLR [90] and with a momentum encoder and a memory queue in MoCo [91]. Negative-free approaches dispense with explicit negative pairs: BYOL [92] bootstraps a t</w:t>
      </w:r>
      <w:r>
        <w:rPr>
          <w:rFonts w:cs="Times New Roman"/>
        </w:rPr>
        <w:t xml:space="preserve">arget network, while SimSiam [93] shows that a stop-gradient operation alone prevents representational collapse. DINO [94] frames pretraining as self-distillation. Generative masked modelling, finally, is exemplified by the masked autoencoder of He et al. </w:t>
      </w:r>
      <w:r>
        <w:rPr>
          <w:rFonts w:cs="Times New Roman"/>
        </w:rPr>
        <w:t>[95], which masks a high proportion of image patches — on the order of 75% — and reconstructs the missing pixels, yielding a nontrivial and efficient label-free objective. These results are reported on natural-image benchmarks (principally ImageNet), so th</w:t>
      </w:r>
      <w:r>
        <w:rPr>
          <w:rFonts w:cs="Times New Roman"/>
        </w:rPr>
        <w:t>ey establish the available design space rather than retinal performance, and their figures are not commensurable with the fundus task (SIR-3).</w:t>
      </w:r>
    </w:p>
    <w:p w14:paraId="3D0F5990" w14:textId="77777777" w:rsidR="001F5126" w:rsidRDefault="005C193E">
      <w:pPr>
        <w:ind w:firstLine="709"/>
        <w:jc w:val="both"/>
      </w:pPr>
      <w:r>
        <w:rPr>
          <w:rFonts w:cs="Times New Roman"/>
        </w:rPr>
        <w:t xml:space="preserve">The decisive question for this dissertation is whether pretraining </w:t>
      </w:r>
      <w:r>
        <w:rPr>
          <w:rFonts w:cs="Times New Roman"/>
          <w:i/>
        </w:rPr>
        <w:t>in domain</w:t>
      </w:r>
      <w:r>
        <w:rPr>
          <w:rFonts w:cs="Times New Roman"/>
        </w:rPr>
        <w:t xml:space="preserve"> — on retinal images — improves on na</w:t>
      </w:r>
      <w:r>
        <w:rPr>
          <w:rFonts w:cs="Times New Roman"/>
        </w:rPr>
        <w:t>tural-image pretraining. Two independent lines of evidence bear on it. Azizi et al. [50], working in dermatology and chest radiography, reported that self-supervised pretraining on domain images, with multi-instance positive pairs drawn from multiple image</w:t>
      </w:r>
      <w:r>
        <w:rPr>
          <w:rFonts w:cs="Times New Roman"/>
        </w:rPr>
        <w:t>s per patient, advanced classification over a supervised ImageNet baseline by 6.7% top-1 accuracy in dermatology and 1.1% mean AUC in chest radiography, with improved robustness to distribution shift; because that study is dermatological and radiographic r</w:t>
      </w:r>
      <w:r>
        <w:rPr>
          <w:rFonts w:cs="Times New Roman"/>
        </w:rPr>
        <w:t>ather than retinal, its transfer to fundus imaging is an extrapolation and is cited here only as cross-domain method-level support (SIR-2). The keystone retinal evidence is RETFound [49], a foundation model pretrained by masked autoencoding on approximatel</w:t>
      </w:r>
      <w:r>
        <w:rPr>
          <w:rFonts w:cs="Times New Roman"/>
        </w:rPr>
        <w:t xml:space="preserve">y 1.6 million unlabelled retinal images and then adapted to disease-detection tasks with explicit labels; the authors reported that it consistently </w:t>
      </w:r>
      <w:r>
        <w:rPr>
          <w:rFonts w:cs="Times New Roman"/>
        </w:rPr>
        <w:lastRenderedPageBreak/>
        <w:t>outperformed comparison models — including the contrastive baselines SimCLR, DINO and MoCo- — in diagnosis a</w:t>
      </w:r>
      <w:r>
        <w:rPr>
          <w:rFonts w:cs="Times New Roman"/>
        </w:rPr>
        <w:t>nd prognosis of sight-threatening eye diseases, with the largest gains under limited labelled data. These two sources are kept as separate lines and not pooled as joint confirmation (SIR-5).</w:t>
      </w:r>
    </w:p>
    <w:p w14:paraId="10EBB6DE" w14:textId="77777777" w:rsidR="001F5126" w:rsidRDefault="005C193E">
      <w:pPr>
        <w:ind w:firstLine="709"/>
        <w:jc w:val="both"/>
      </w:pPr>
      <w:r>
        <w:rPr>
          <w:rFonts w:cs="Times New Roman"/>
        </w:rPr>
        <w:t>This evidence carries an architectural qualification that the dis</w:t>
      </w:r>
      <w:r>
        <w:rPr>
          <w:rFonts w:cs="Times New Roman"/>
        </w:rPr>
        <w:t>sertation must make explicit. The keystone in-domain demonstrations — RETFound and the masked autoencoder it builds on — are Vision-Transformer models, whereas the backbones adopted in this work are convolutional networks (ResNet-50 and EfficientNet-B3, §3</w:t>
      </w:r>
      <w:r>
        <w:rPr>
          <w:rFonts w:cs="Times New Roman"/>
        </w:rPr>
        <w:t>.2.1). The in-domain principle therefore transfers to the dissertation's setting most directly through the convolution-compatible members of the design space: the contrastive and negative-free family (SimCLR, MoCo, BYOL, SimSiam) and the multi-instance con</w:t>
      </w:r>
      <w:r>
        <w:rPr>
          <w:rFonts w:cs="Times New Roman"/>
        </w:rPr>
        <w:t>trastive scheme of Azizi et al. [50], all of which operate on ResNet backbones. RETFound establishes that retinal in-domain pretraining is beneficial in principle; the convolution-native realization of that principle is selected empirically. Several inheri</w:t>
      </w:r>
      <w:r>
        <w:rPr>
          <w:rFonts w:cs="Times New Roman"/>
        </w:rPr>
        <w:t xml:space="preserve">ted limitations bound the strength of this motivation: RETFound is retrospective, the device and population provenance of its pretraining corpus is not exhaustively controlled, and — most relevant here — it includes no preprocessing ablation, so it cannot </w:t>
      </w:r>
      <w:r>
        <w:rPr>
          <w:rFonts w:cs="Times New Roman"/>
        </w:rPr>
        <w:t>adjudicate whether pretraining or preprocessing drives the observed advantage (SIR-2).</w:t>
      </w:r>
    </w:p>
    <w:p w14:paraId="3DD3160D" w14:textId="77777777" w:rsidR="001F5126" w:rsidRDefault="005C193E">
      <w:pPr>
        <w:ind w:firstLine="709"/>
        <w:jc w:val="both"/>
      </w:pPr>
      <w:r>
        <w:rPr>
          <w:rFonts w:cs="Times New Roman"/>
        </w:rPr>
        <w:t>That last limitation is exactly why the dissertation does not treat pretraining source as a rival to preprocessing but as its partner. RETFound foregrounds the pretraini</w:t>
      </w:r>
      <w:r>
        <w:rPr>
          <w:rFonts w:cs="Times New Roman"/>
        </w:rPr>
        <w:t xml:space="preserve">ng source as the principal performance lever; the integrated arm of H-1 accordingly combines ophthalmology-specific self-supervised initialization with the preprocessing pipeline and, per CFC-2.8, reports their joint effect rather than apportioning credit </w:t>
      </w:r>
      <w:r>
        <w:rPr>
          <w:rFonts w:cs="Times New Roman"/>
        </w:rPr>
        <w:t>between them. Nothing in this section is a clinical-validation claim: the retina-aware initialization is a representation-learning choice whose diagnostic value is established, if at all, only by the controlled experiments of Chapter 4. With its theoretica</w:t>
      </w:r>
      <w:r>
        <w:rPr>
          <w:rFonts w:cs="Times New Roman"/>
        </w:rPr>
        <w:t>l basis fixed here, the operational pretraining procedure — corpus, objective, and the convolution-native instantiation — is specified in §3.3.2, and its empirical contribution is evaluated under H-1.</w:t>
      </w:r>
    </w:p>
    <w:p w14:paraId="6601BB6D" w14:textId="77777777" w:rsidR="001F5126" w:rsidRDefault="005C193E">
      <w:pPr>
        <w:keepNext/>
        <w:spacing w:before="240" w:after="120"/>
        <w:ind w:firstLine="709"/>
      </w:pPr>
      <w:r>
        <w:rPr>
          <w:rFonts w:cs="Times New Roman"/>
          <w:b/>
        </w:rPr>
        <w:t>§2.4.1 Coupled Thermal-Optical Model of Fundus Tissue R</w:t>
      </w:r>
      <w:r>
        <w:rPr>
          <w:rFonts w:cs="Times New Roman"/>
          <w:b/>
        </w:rPr>
        <w:t>esponse</w:t>
      </w:r>
    </w:p>
    <w:p w14:paraId="6B80221B" w14:textId="77777777" w:rsidR="001F5126" w:rsidRDefault="005C193E">
      <w:pPr>
        <w:ind w:firstLine="709"/>
        <w:jc w:val="both"/>
      </w:pPr>
      <w:r>
        <w:rPr>
          <w:rFonts w:cs="Times New Roman"/>
        </w:rPr>
        <w:t xml:space="preserve">The foundations developed through §2.3 — preprocessing operations, convolutional feature extraction, training under class imbalance, regularization, and transfer learning — are all exercised directly by the diagnostic-classification experiments of </w:t>
      </w:r>
      <w:r>
        <w:rPr>
          <w:rFonts w:cs="Times New Roman"/>
        </w:rPr>
        <w:t xml:space="preserve">Chapters 4 and 5. This section marks a deliberate change of epistemic register. It presents a coupled thermal-optical model of laser photocoagulation on fundus tissue: a </w:t>
      </w:r>
      <w:r>
        <w:rPr>
          <w:rFonts w:cs="Times New Roman"/>
          <w:i/>
        </w:rPr>
        <w:t>theoretical</w:t>
      </w:r>
      <w:r>
        <w:rPr>
          <w:rFonts w:cs="Times New Roman"/>
        </w:rPr>
        <w:t>, simulation-based contribution that stands apart from the classification s</w:t>
      </w:r>
      <w:r>
        <w:rPr>
          <w:rFonts w:cs="Times New Roman"/>
        </w:rPr>
        <w:t xml:space="preserve">ystem, addresses the </w:t>
      </w:r>
      <w:r>
        <w:rPr>
          <w:rFonts w:cs="Times New Roman"/>
          <w:i/>
        </w:rPr>
        <w:t>treatment</w:t>
      </w:r>
      <w:r>
        <w:rPr>
          <w:rFonts w:cs="Times New Roman"/>
        </w:rPr>
        <w:t xml:space="preserve"> rather than the </w:t>
      </w:r>
      <w:r>
        <w:rPr>
          <w:rFonts w:cs="Times New Roman"/>
          <w:i/>
        </w:rPr>
        <w:t>diagnosis</w:t>
      </w:r>
      <w:r>
        <w:rPr>
          <w:rFonts w:cs="Times New Roman"/>
        </w:rPr>
        <w:t xml:space="preserve"> of diabetic retinopathy, and — this must be stated at the outset — is a qualitative model that has not been validated against experimental or clinical data and makes no clinical-grade claim. It is pr</w:t>
      </w:r>
      <w:r>
        <w:rPr>
          <w:rFonts w:cs="Times New Roman"/>
        </w:rPr>
        <w:t>esented here as previously published own work [96], re-expressed in independent notation, and its standing is that of a secondary theoretical contribution; it does not bear on hypotheses H-1 through H-7 or on any claim about diagnostic performance.</w:t>
      </w:r>
    </w:p>
    <w:p w14:paraId="2DA95A06" w14:textId="77777777" w:rsidR="001F5126" w:rsidRDefault="005C193E">
      <w:pPr>
        <w:ind w:firstLine="709"/>
        <w:jc w:val="both"/>
      </w:pPr>
      <w:r>
        <w:rPr>
          <w:rFonts w:cs="Times New Roman"/>
        </w:rPr>
        <w:lastRenderedPageBreak/>
        <w:t>The cli</w:t>
      </w:r>
      <w:r>
        <w:rPr>
          <w:rFonts w:cs="Times New Roman"/>
        </w:rPr>
        <w:t>nical motivation for the model lies in laser photocoagulation, a standard therapy for diabetic retinopathy in which focused laser energy induces protein coagulation to arrest the proliferation of abnormal retinal vessels. Effective therapy requires deliver</w:t>
      </w:r>
      <w:r>
        <w:rPr>
          <w:rFonts w:cs="Times New Roman"/>
        </w:rPr>
        <w:t>ing enough energy to coagulate the target while sparing surrounding healthy tissue, and this balance depends on how laser energy is absorbed and how the resulting heat distributes across the heterogeneous, layered structure of the fundus. The modeling prob</w:t>
      </w:r>
      <w:r>
        <w:rPr>
          <w:rFonts w:cs="Times New Roman"/>
        </w:rPr>
        <w:t xml:space="preserve">lem, accordingly, is to predict the spatiotemporal temperature field produced in tissue by a laser pulse of given power, spot size, and duration — a problem that couples an optical sub-model (how much energy is deposited where) to a thermal sub-model (how </w:t>
      </w:r>
      <w:r>
        <w:rPr>
          <w:rFonts w:cs="Times New Roman"/>
        </w:rPr>
        <w:t>that energy diffuses as heat).</w:t>
      </w:r>
    </w:p>
    <w:p w14:paraId="54EF6787" w14:textId="77777777" w:rsidR="001F5126" w:rsidRDefault="005C193E">
      <w:pPr>
        <w:ind w:firstLine="709"/>
        <w:jc w:val="both"/>
      </w:pPr>
      <w:r>
        <w:rPr>
          <w:rFonts w:cs="Times New Roman"/>
        </w:rPr>
        <w:t>The optical sub-model begins with the spatial profile of the incident beam. The laser is taken to have a Gaussian transverse intensity distribution,</w:t>
      </w:r>
    </w:p>
    <w:p w14:paraId="7F638D97" w14:textId="77777777" w:rsidR="001F5126" w:rsidRDefault="005C193E">
      <w:pPr>
        <w:tabs>
          <w:tab w:val="center" w:pos="4819"/>
        </w:tabs>
        <w:spacing w:before="120" w:after="120"/>
      </w:pPr>
      <w:r>
        <w:rPr>
          <w:rFonts w:cs="Times New Roman"/>
        </w:rPr>
        <w:tab/>
        <w:t>I</w:t>
      </w:r>
      <w:r>
        <w:rPr>
          <w:rFonts w:cs="Times New Roman"/>
          <w:vertAlign w:val="subscript"/>
        </w:rPr>
        <w:t>0</w:t>
      </w:r>
      <w:r>
        <w:rPr>
          <w:rFonts w:cs="Times New Roman"/>
        </w:rPr>
        <w:t>(r) = P/(π a</w:t>
      </w:r>
      <w:r>
        <w:rPr>
          <w:rFonts w:cs="Times New Roman"/>
          <w:vertAlign w:val="superscript"/>
        </w:rPr>
        <w:t>2</w:t>
      </w:r>
      <w:r>
        <w:rPr>
          <w:rFonts w:cs="Times New Roman"/>
        </w:rPr>
        <w:t>)exp(-r</w:t>
      </w:r>
      <w:r>
        <w:rPr>
          <w:rFonts w:cs="Times New Roman"/>
          <w:vertAlign w:val="superscript"/>
        </w:rPr>
        <w:t>2</w:t>
      </w:r>
      <w:r>
        <w:rPr>
          <w:rFonts w:cs="Times New Roman"/>
        </w:rPr>
        <w:t>/a</w:t>
      </w:r>
      <w:r>
        <w:rPr>
          <w:rFonts w:cs="Times New Roman"/>
          <w:vertAlign w:val="superscript"/>
        </w:rPr>
        <w:t>2</w:t>
      </w:r>
      <w:r>
        <w:rPr>
          <w:rFonts w:cs="Times New Roman"/>
        </w:rPr>
        <w:t>),</w:t>
      </w:r>
    </w:p>
    <w:p w14:paraId="293BDB1C" w14:textId="77777777" w:rsidR="001F5126" w:rsidRDefault="005C193E">
      <w:pPr>
        <w:ind w:firstLine="709"/>
        <w:jc w:val="both"/>
      </w:pPr>
      <w:r>
        <w:rPr>
          <w:rFonts w:cs="Times New Roman"/>
        </w:rPr>
        <w:t>where P</w:t>
      </w:r>
      <w:r>
        <w:rPr>
          <w:rFonts w:cs="Times New Roman"/>
        </w:rPr>
        <w:t xml:space="preserve"> is the laser power, a the beam spot radius, and r the radial distance from the beam axis (after the formulation of the prior modeling study, Eq. 7). As the beam penetrates tissue, its intensity is attenuated with depth according to the Beer–Lambert law,</w:t>
      </w:r>
    </w:p>
    <w:p w14:paraId="78518162" w14:textId="77777777" w:rsidR="001F5126" w:rsidRDefault="005C193E">
      <w:pPr>
        <w:tabs>
          <w:tab w:val="center" w:pos="4819"/>
        </w:tabs>
        <w:spacing w:before="120" w:after="120"/>
      </w:pPr>
      <w:r>
        <w:rPr>
          <w:rFonts w:cs="Times New Roman"/>
        </w:rPr>
        <w:tab/>
      </w:r>
      <w:r>
        <w:rPr>
          <w:rFonts w:cs="Times New Roman"/>
        </w:rPr>
        <w:t>I(r,z) = I</w:t>
      </w:r>
      <w:r>
        <w:rPr>
          <w:rFonts w:cs="Times New Roman"/>
          <w:vertAlign w:val="subscript"/>
        </w:rPr>
        <w:t>0</w:t>
      </w:r>
      <w:r>
        <w:rPr>
          <w:rFonts w:cs="Times New Roman"/>
        </w:rPr>
        <w:t>(r)exp(-∫</w:t>
      </w:r>
      <w:r>
        <w:rPr>
          <w:rFonts w:cs="Times New Roman"/>
          <w:vertAlign w:val="subscript"/>
        </w:rPr>
        <w:t>0</w:t>
      </w:r>
      <w:r>
        <w:rPr>
          <w:rFonts w:cs="Times New Roman"/>
          <w:vertAlign w:val="superscript"/>
        </w:rPr>
        <w:t>z</w:t>
      </w:r>
      <w:r>
        <w:rPr>
          <w:rFonts w:cs="Times New Roman"/>
        </w:rPr>
        <w:t xml:space="preserve"> β(r,ξ)dξ),</w:t>
      </w:r>
    </w:p>
    <w:p w14:paraId="69DD7FFD" w14:textId="77777777" w:rsidR="001F5126" w:rsidRDefault="005C193E">
      <w:pPr>
        <w:ind w:firstLine="709"/>
        <w:jc w:val="both"/>
      </w:pPr>
      <w:r>
        <w:rPr>
          <w:rFonts w:cs="Times New Roman"/>
        </w:rPr>
        <w:t>where z is depth and β(r,ξ) is the spatially varying absorption coefficient of the tissue (Eq. 2). The integral in the exponent accumulates absorption along the path, so that more superficial tissue, encountered first, int</w:t>
      </w:r>
      <w:r>
        <w:rPr>
          <w:rFonts w:cs="Times New Roman"/>
        </w:rPr>
        <w:t>ercepts a larger share of the incident energy than deeper tissue.</w:t>
      </w:r>
    </w:p>
    <w:p w14:paraId="7184029F" w14:textId="77777777" w:rsidR="001F5126" w:rsidRDefault="005C193E">
      <w:pPr>
        <w:ind w:firstLine="709"/>
        <w:jc w:val="both"/>
      </w:pPr>
      <w:r>
        <w:rPr>
          <w:rFonts w:cs="Times New Roman"/>
        </w:rPr>
        <w:t>The coupling from optics to heat is made through an energy-balance relation. Over an elementary volume Δ V, the energy absorbed from the beam in a time interval Δ t raises the local temperature in proportion to the tissue's volumetric heat capacity C</w:t>
      </w:r>
      <w:r>
        <w:rPr>
          <w:rFonts w:cs="Times New Roman"/>
          <w:vertAlign w:val="subscript"/>
        </w:rPr>
        <w:t>o</w:t>
      </w:r>
      <w:r>
        <w:rPr>
          <w:rFonts w:cs="Times New Roman"/>
        </w:rPr>
        <w:t>,</w:t>
      </w:r>
    </w:p>
    <w:p w14:paraId="7065754F" w14:textId="77777777" w:rsidR="001F5126" w:rsidRDefault="005C193E">
      <w:pPr>
        <w:tabs>
          <w:tab w:val="center" w:pos="4819"/>
        </w:tabs>
        <w:spacing w:before="120" w:after="120"/>
      </w:pPr>
      <w:r>
        <w:rPr>
          <w:rFonts w:cs="Times New Roman"/>
        </w:rPr>
        <w:tab/>
        <w:t xml:space="preserve">Δ </w:t>
      </w:r>
      <w:r>
        <w:rPr>
          <w:rFonts w:cs="Times New Roman"/>
        </w:rPr>
        <w:t>V · C</w:t>
      </w:r>
      <w:r>
        <w:rPr>
          <w:rFonts w:cs="Times New Roman"/>
          <w:vertAlign w:val="subscript"/>
        </w:rPr>
        <w:t>o</w:t>
      </w:r>
      <w:r>
        <w:rPr>
          <w:rFonts w:cs="Times New Roman"/>
        </w:rPr>
        <w:t>(x,y,z)· Δ T(x,y,z) = WΔ t,</w:t>
      </w:r>
    </w:p>
    <w:p w14:paraId="7F525919" w14:textId="77777777" w:rsidR="001F5126" w:rsidRDefault="005C193E">
      <w:pPr>
        <w:ind w:firstLine="709"/>
        <w:jc w:val="both"/>
      </w:pPr>
      <w:r>
        <w:rPr>
          <w:rFonts w:cs="Times New Roman"/>
        </w:rPr>
        <w:t>where W is the absorbed power in the volume (Eq. 3). Combining this with the attenuated intensity yields the temperature rise deposited by absorption,</w:t>
      </w:r>
    </w:p>
    <w:p w14:paraId="15310899" w14:textId="77777777" w:rsidR="001F5126" w:rsidRDefault="005C193E">
      <w:pPr>
        <w:tabs>
          <w:tab w:val="center" w:pos="4819"/>
        </w:tabs>
        <w:spacing w:before="120" w:after="120"/>
      </w:pPr>
      <w:r>
        <w:rPr>
          <w:rFonts w:cs="Times New Roman"/>
        </w:rPr>
        <w:tab/>
        <w:t>Δ T(x,y,z) = (I</w:t>
      </w:r>
      <w:r>
        <w:rPr>
          <w:rFonts w:cs="Times New Roman"/>
          <w:vertAlign w:val="subscript"/>
        </w:rPr>
        <w:t>0</w:t>
      </w:r>
      <w:r>
        <w:rPr>
          <w:rFonts w:cs="Times New Roman"/>
        </w:rPr>
        <w:t>exp(-∫</w:t>
      </w:r>
      <w:r>
        <w:rPr>
          <w:rFonts w:cs="Times New Roman"/>
          <w:vertAlign w:val="subscript"/>
        </w:rPr>
        <w:t>0</w:t>
      </w:r>
      <w:r>
        <w:rPr>
          <w:rFonts w:cs="Times New Roman"/>
          <w:vertAlign w:val="superscript"/>
        </w:rPr>
        <w:t>z</w:t>
      </w:r>
      <w:r>
        <w:rPr>
          <w:rFonts w:cs="Times New Roman"/>
        </w:rPr>
        <w:t xml:space="preserve"> βdξ)β(x,y,z)Δ t)/C</w:t>
      </w:r>
      <w:r>
        <w:rPr>
          <w:rFonts w:cs="Times New Roman"/>
          <w:vertAlign w:val="subscript"/>
        </w:rPr>
        <w:t>o</w:t>
      </w:r>
      <w:r>
        <w:rPr>
          <w:rFonts w:cs="Times New Roman"/>
        </w:rPr>
        <w:t>(x,y,z)σ(x,y,z),</w:t>
      </w:r>
    </w:p>
    <w:p w14:paraId="15239A72" w14:textId="77777777" w:rsidR="001F5126" w:rsidRDefault="005C193E">
      <w:pPr>
        <w:ind w:firstLine="709"/>
        <w:jc w:val="both"/>
      </w:pPr>
      <w:r>
        <w:rPr>
          <w:rFonts w:cs="Times New Roman"/>
        </w:rPr>
        <w:t xml:space="preserve">in which </w:t>
      </w:r>
      <w:r>
        <w:rPr>
          <w:rFonts w:cs="Times New Roman"/>
        </w:rPr>
        <w:t>the local absorption coefficient β acts as the source term converting transmitted intensity into deposited heat (Eq. 4). For a slowly varying absorption coefficient over a thin depth increment, the fractional absorption simplifies to 1 - exp(-∫</w:t>
      </w:r>
      <w:r>
        <w:rPr>
          <w:rFonts w:cs="Times New Roman"/>
          <w:vertAlign w:val="subscript"/>
        </w:rPr>
        <w:t>z</w:t>
      </w:r>
      <w:r>
        <w:rPr>
          <w:rFonts w:cs="Times New Roman"/>
          <w:vertAlign w:val="superscript"/>
        </w:rPr>
        <w:t>z+Δ z</w:t>
      </w:r>
      <w:r>
        <w:rPr>
          <w:rFonts w:cs="Times New Roman"/>
        </w:rPr>
        <w:t>βdξ) ≈</w:t>
      </w:r>
      <w:r>
        <w:rPr>
          <w:rFonts w:cs="Times New Roman"/>
        </w:rPr>
        <w:t xml:space="preserve"> β(r,z)Δ z (Eq. 5), which renders the source term tractable for discretization.</w:t>
      </w:r>
    </w:p>
    <w:p w14:paraId="11E8B81F" w14:textId="77777777" w:rsidR="001F5126" w:rsidRDefault="005C193E">
      <w:pPr>
        <w:ind w:firstLine="709"/>
        <w:jc w:val="both"/>
      </w:pPr>
      <w:r>
        <w:rPr>
          <w:rFonts w:cs="Times New Roman"/>
        </w:rPr>
        <w:t>This absorbed-energy temperature rise furnishes the initial condition for the thermal sub-model proper, the heat-conduction equation with spatially varying properties,</w:t>
      </w:r>
    </w:p>
    <w:p w14:paraId="27EC3349" w14:textId="77777777" w:rsidR="001F5126" w:rsidRDefault="005C193E">
      <w:pPr>
        <w:tabs>
          <w:tab w:val="center" w:pos="4819"/>
        </w:tabs>
        <w:spacing w:before="120" w:after="120"/>
      </w:pPr>
      <w:r>
        <w:rPr>
          <w:rFonts w:cs="Times New Roman"/>
        </w:rPr>
        <w:tab/>
        <w:t>C</w:t>
      </w:r>
      <w:r>
        <w:rPr>
          <w:rFonts w:cs="Times New Roman"/>
          <w:vertAlign w:val="subscript"/>
        </w:rPr>
        <w:t>o</w:t>
      </w:r>
      <w:r>
        <w:rPr>
          <w:rFonts w:cs="Times New Roman"/>
        </w:rPr>
        <w:t>σ(x,y</w:t>
      </w:r>
      <w:r>
        <w:rPr>
          <w:rFonts w:cs="Times New Roman"/>
        </w:rPr>
        <w:t>,z,T)(∂ T)/(∂ t) = ∇·(k(x,y,z,T)∇ T),</w:t>
      </w:r>
    </w:p>
    <w:p w14:paraId="2B784FF0" w14:textId="77777777" w:rsidR="001F5126" w:rsidRDefault="005C193E">
      <w:pPr>
        <w:ind w:firstLine="709"/>
        <w:jc w:val="both"/>
      </w:pPr>
      <w:r>
        <w:rPr>
          <w:rFonts w:cs="Times New Roman"/>
        </w:rPr>
        <w:t xml:space="preserve">where k is the thermal conductivity, allowed to vary with position and temperature to represent tissue inhomogeneity, and the initial field combines the </w:t>
      </w:r>
      <w:r>
        <w:rPr>
          <w:rFonts w:cs="Times New Roman"/>
        </w:rPr>
        <w:lastRenderedPageBreak/>
        <w:t xml:space="preserve">deposited rise Δ T with the baseline tissue temperature (Eq. 8). </w:t>
      </w:r>
      <w:r>
        <w:rPr>
          <w:rFonts w:cs="Times New Roman"/>
        </w:rPr>
        <w:t>The prior study solved this equation numerically by an explicit finite-difference scheme implemented in Python with the NumPy and SciPy libraries, with boundary conditions placed far enough from the beam axis that thermal energy was assumed not to reach th</w:t>
      </w:r>
      <w:r>
        <w:rPr>
          <w:rFonts w:cs="Times New Roman"/>
        </w:rPr>
        <w:t>em.</w:t>
      </w:r>
    </w:p>
    <w:p w14:paraId="419F6A8D" w14:textId="77777777" w:rsidR="001F5126" w:rsidRDefault="005C193E">
      <w:pPr>
        <w:ind w:firstLine="709"/>
        <w:jc w:val="both"/>
      </w:pPr>
      <w:r>
        <w:rPr>
          <w:rFonts w:cs="Times New Roman"/>
        </w:rPr>
        <w:t>The reported simulation results are qualitative. Across the modeled tissue layers, surface tissue (cornea) was found to heat rapidly owing to high near-surface energy absorption, while deeper layers (choroid and retina) heated slowly and reached a comp</w:t>
      </w:r>
      <w:r>
        <w:rPr>
          <w:rFonts w:cs="Times New Roman"/>
        </w:rPr>
        <w:t>aratively stable temperature, with the temperature field evolving over an interval of roughly zero to 4.5 seconds of exposure. No specific numerical temperature values, damage thresholds, or error margins were reported; the findings are presented through h</w:t>
      </w:r>
      <w:r>
        <w:rPr>
          <w:rFonts w:cs="Times New Roman"/>
        </w:rPr>
        <w:t>eat maps and temperature-versus-depth and temperature-versus-time graphs rather than tabulated quantities. The prior study stated that its results "confirm the effectiveness of using laser therapy" and that the approach could "lead to improved clinical out</w:t>
      </w:r>
      <w:r>
        <w:rPr>
          <w:rFonts w:cs="Times New Roman"/>
        </w:rPr>
        <w:t>comes"; consistent with the rule against extrapolating modeling results, these are recorded here as statements made by that source, not as validated findings of this dissertation.</w:t>
      </w:r>
    </w:p>
    <w:p w14:paraId="1BC77E30" w14:textId="77777777" w:rsidR="001F5126" w:rsidRDefault="005C193E">
      <w:pPr>
        <w:ind w:firstLine="709"/>
        <w:jc w:val="both"/>
      </w:pPr>
      <w:r>
        <w:rPr>
          <w:rFonts w:cs="Times New Roman"/>
        </w:rPr>
        <w:t>The epistemic limits of the model must be made explicit, because they determ</w:t>
      </w:r>
      <w:r>
        <w:rPr>
          <w:rFonts w:cs="Times New Roman"/>
        </w:rPr>
        <w:t xml:space="preserve">ine how it may be used. The model is qualitative and has not been validated against experimental or clinical measurements, so it does not constitute an experimentally validated clinical model and supports no clinical-grade claim. Its construction rests on </w:t>
      </w:r>
      <w:r>
        <w:rPr>
          <w:rFonts w:cs="Times New Roman"/>
        </w:rPr>
        <w:t>simplifying assumptions that bound its scope: tissue optical and thermal properties are treated as static during exposure, neglecting the property changes that coagulation itself induces; each fundus layer is modeled as homogeneous despite the acknowledged</w:t>
      </w:r>
      <w:r>
        <w:rPr>
          <w:rFonts w:cs="Times New Roman"/>
        </w:rPr>
        <w:t xml:space="preserve"> inhomogeneity of real tissue; the Gaussian beam profile is held fixed, omitting scattering and beam distortion; and, notably, the heat-conduction equation contains no blood-perfusion term — the Pennes bioheat contribution that would represent convective h</w:t>
      </w:r>
      <w:r>
        <w:rPr>
          <w:rFonts w:cs="Times New Roman"/>
        </w:rPr>
        <w:t>eat removal by retinal and choroidal blood flow is absent, although perfusion is physiologically significant in this vascular tissue. The evidence base is also thin: the model is supported by a single prior publication co-authored by the candidate, with no</w:t>
      </w:r>
      <w:r>
        <w:rPr>
          <w:rFonts w:cs="Times New Roman"/>
        </w:rPr>
        <w:t xml:space="preserve"> external corroboration. The conceptual structure of the coupled model — the optical attenuation feeding the thermal diffusion across layers — is summarized in Figure 2.3.</w:t>
      </w:r>
    </w:p>
    <w:p w14:paraId="4F40BE8B" w14:textId="77777777" w:rsidR="001F5126" w:rsidRDefault="005C193E">
      <w:pPr>
        <w:keepNext/>
        <w:spacing w:before="120"/>
        <w:jc w:val="center"/>
      </w:pPr>
      <w:r>
        <w:rPr>
          <w:noProof/>
        </w:rPr>
        <w:lastRenderedPageBreak/>
        <w:drawing>
          <wp:inline distT="0" distB="0" distL="0" distR="0" wp14:anchorId="60C4B5CF" wp14:editId="757FB9F6">
            <wp:extent cx="5940000" cy="26864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4_laser_thermal_optical_a752f0259cf4.jpg"/>
                    <pic:cNvPicPr/>
                  </pic:nvPicPr>
                  <pic:blipFill>
                    <a:blip r:embed="rId12"/>
                    <a:stretch>
                      <a:fillRect/>
                    </a:stretch>
                  </pic:blipFill>
                  <pic:spPr>
                    <a:xfrm>
                      <a:off x="0" y="0"/>
                      <a:ext cx="5940000" cy="2686417"/>
                    </a:xfrm>
                    <a:prstGeom prst="rect">
                      <a:avLst/>
                    </a:prstGeom>
                  </pic:spPr>
                </pic:pic>
              </a:graphicData>
            </a:graphic>
          </wp:inline>
        </w:drawing>
      </w:r>
    </w:p>
    <w:p w14:paraId="01DAC2CD" w14:textId="77777777" w:rsidR="001F5126" w:rsidRDefault="005C193E">
      <w:pPr>
        <w:spacing w:after="120"/>
        <w:jc w:val="center"/>
      </w:pPr>
      <w:r>
        <w:rPr>
          <w:rFonts w:cs="Times New Roman"/>
        </w:rPr>
        <w:t>Figure 2.3 – Coupled thermal-optical model of laser-tissue interaction – Gaussian-</w:t>
      </w:r>
      <w:r>
        <w:rPr>
          <w:rFonts w:cs="Times New Roman"/>
        </w:rPr>
        <w:t>beam intensity, Beer–Lambert depth attenuation, and heat conduction across fundus layers</w:t>
      </w:r>
    </w:p>
    <w:p w14:paraId="406FDFF4" w14:textId="77777777" w:rsidR="001F5126" w:rsidRDefault="005C193E">
      <w:pPr>
        <w:ind w:firstLine="709"/>
        <w:jc w:val="both"/>
      </w:pPr>
      <w:r>
        <w:rPr>
          <w:rFonts w:cs="Times New Roman"/>
        </w:rPr>
        <w:t xml:space="preserve">Within the dissertation's argument, this model occupies a clearly delimited place. It is a secondary, theoretical contribution concerning the </w:t>
      </w:r>
      <w:r>
        <w:rPr>
          <w:rFonts w:cs="Times New Roman"/>
          <w:i/>
        </w:rPr>
        <w:t>treatment</w:t>
      </w:r>
      <w:r>
        <w:rPr>
          <w:rFonts w:cs="Times New Roman"/>
        </w:rPr>
        <w:t>-side physics of</w:t>
      </w:r>
      <w:r>
        <w:rPr>
          <w:rFonts w:cs="Times New Roman"/>
        </w:rPr>
        <w:t xml:space="preserve"> laser photocoagulation, offered as a basis for reasoning about how laser parameters shape the thermal field, and it is reflected in the statement of the dissertation's theoretical significance rather than among its empirical, classification-oriented resul</w:t>
      </w:r>
      <w:r>
        <w:rPr>
          <w:rFonts w:cs="Times New Roman"/>
        </w:rPr>
        <w:t>ts. It is epistemically independent of the integrated preprocessing–CNN diagnostic system that is the dissertation's central concern. With this theoretical strand set in its proper bounds, the chapter returns to the diagnostic system and to the interpretab</w:t>
      </w:r>
      <w:r>
        <w:rPr>
          <w:rFonts w:cs="Times New Roman"/>
        </w:rPr>
        <w:t>ility of its predictions, beginning with the formalization of class activation mapping and Grad-CAM in §2.5.1.</w:t>
      </w:r>
    </w:p>
    <w:p w14:paraId="1EEF774D" w14:textId="77777777" w:rsidR="001F5126" w:rsidRDefault="005C193E">
      <w:pPr>
        <w:keepNext/>
        <w:spacing w:before="240" w:after="120"/>
        <w:ind w:firstLine="709"/>
      </w:pPr>
      <w:r>
        <w:rPr>
          <w:rFonts w:cs="Times New Roman"/>
          <w:b/>
        </w:rPr>
        <w:t>§2.5.1 CAM / Grad-CAM Theory and Formalization</w:t>
      </w:r>
    </w:p>
    <w:p w14:paraId="63C07F6A" w14:textId="77777777" w:rsidR="001F5126" w:rsidRDefault="005C193E">
      <w:pPr>
        <w:ind w:firstLine="709"/>
        <w:jc w:val="both"/>
      </w:pPr>
      <w:r>
        <w:rPr>
          <w:rFonts w:cs="Times New Roman"/>
        </w:rPr>
        <w:t>Having set the simulation-only thermal model of §2.4.1 in its proper, bounded place, the chapter r</w:t>
      </w:r>
      <w:r>
        <w:rPr>
          <w:rFonts w:cs="Times New Roman"/>
        </w:rPr>
        <w:t xml:space="preserve">eturns to the diagnostic system and to a property it must possess to be clinically usable: interpretability. A convolutional classifier outputs a grade, but a screening decision-support tool is far more trustworthy if it can indicate </w:t>
      </w:r>
      <w:r>
        <w:rPr>
          <w:rFonts w:cs="Times New Roman"/>
          <w:i/>
        </w:rPr>
        <w:t>where</w:t>
      </w:r>
      <w:r>
        <w:rPr>
          <w:rFonts w:cs="Times New Roman"/>
        </w:rPr>
        <w:t xml:space="preserve"> in the image its</w:t>
      </w:r>
      <w:r>
        <w:rPr>
          <w:rFonts w:cs="Times New Roman"/>
        </w:rPr>
        <w:t xml:space="preserve"> evidence for that grade lies. This section formalizes the family of methods the dissertation uses for that purpose — class activation mapping and its gradient-based generalizations — and fixes, from the outset, the strict limit on what these methods estab</w:t>
      </w:r>
      <w:r>
        <w:rPr>
          <w:rFonts w:cs="Times New Roman"/>
        </w:rPr>
        <w:t>lish: a class activation map indicates regions of gradient-weighted activation in the network's final convolutional layer; it is an interpretability visualization, not a pixel-level clinical delineation of lesion boundaries (NC-14).</w:t>
      </w:r>
    </w:p>
    <w:p w14:paraId="6AE4F96B" w14:textId="77777777" w:rsidR="001F5126" w:rsidRDefault="005C193E">
      <w:pPr>
        <w:ind w:firstLine="709"/>
        <w:jc w:val="both"/>
      </w:pPr>
      <w:r>
        <w:rPr>
          <w:rFonts w:cs="Times New Roman"/>
        </w:rPr>
        <w:t>The lineage begins with</w:t>
      </w:r>
      <w:r>
        <w:rPr>
          <w:rFonts w:cs="Times New Roman"/>
        </w:rPr>
        <w:t xml:space="preserve"> class activation mapping (CAM), introduced by Zhou et al. [53]. Their insight was architectural: if the final convolutional feature maps are reduced by global average pooling immediately before the classification layer, then the learned classification wei</w:t>
      </w:r>
      <w:r>
        <w:rPr>
          <w:rFonts w:cs="Times New Roman"/>
        </w:rPr>
        <w:t>ght w</w:t>
      </w:r>
      <w:r>
        <w:rPr>
          <w:rFonts w:cs="Times New Roman"/>
          <w:vertAlign w:val="subscript"/>
        </w:rPr>
        <w:t>k</w:t>
      </w:r>
      <w:r>
        <w:rPr>
          <w:rFonts w:cs="Times New Roman"/>
          <w:vertAlign w:val="superscript"/>
        </w:rPr>
        <w:t>c</w:t>
      </w:r>
      <w:r>
        <w:rPr>
          <w:rFonts w:cs="Times New Roman"/>
        </w:rPr>
        <w:t xml:space="preserve"> connecting feature map k to class c can be projected back onto that feature map's spatial activations f</w:t>
      </w:r>
      <w:r>
        <w:rPr>
          <w:rFonts w:cs="Times New Roman"/>
          <w:vertAlign w:val="subscript"/>
        </w:rPr>
        <w:t>k</w:t>
      </w:r>
      <w:r>
        <w:rPr>
          <w:rFonts w:cs="Times New Roman"/>
        </w:rPr>
        <w:t>(x,y) to form a class activation map,</w:t>
      </w:r>
    </w:p>
    <w:p w14:paraId="6D417DFF" w14:textId="77777777" w:rsidR="001F5126" w:rsidRDefault="005C193E">
      <w:pPr>
        <w:tabs>
          <w:tab w:val="center" w:pos="4819"/>
        </w:tabs>
        <w:spacing w:before="120" w:after="120"/>
      </w:pPr>
      <w:r>
        <w:rPr>
          <w:rFonts w:cs="Times New Roman"/>
        </w:rPr>
        <w:lastRenderedPageBreak/>
        <w:tab/>
        <w:t>M</w:t>
      </w:r>
      <w:r>
        <w:rPr>
          <w:rFonts w:cs="Times New Roman"/>
          <w:vertAlign w:val="subscript"/>
        </w:rPr>
        <w:t>c</w:t>
      </w:r>
      <w:r>
        <w:rPr>
          <w:rFonts w:cs="Times New Roman"/>
        </w:rPr>
        <w:t>(x,y) = Σ</w:t>
      </w:r>
      <w:r>
        <w:rPr>
          <w:rFonts w:cs="Times New Roman"/>
          <w:vertAlign w:val="subscript"/>
        </w:rPr>
        <w:t>k</w:t>
      </w:r>
      <w:r>
        <w:rPr>
          <w:rFonts w:cs="Times New Roman"/>
        </w:rPr>
        <w:t xml:space="preserve"> w</w:t>
      </w:r>
      <w:r>
        <w:rPr>
          <w:rFonts w:cs="Times New Roman"/>
          <w:vertAlign w:val="subscript"/>
        </w:rPr>
        <w:t>k</w:t>
      </w:r>
      <w:r>
        <w:rPr>
          <w:rFonts w:cs="Times New Roman"/>
          <w:vertAlign w:val="superscript"/>
        </w:rPr>
        <w:t>c</w:t>
      </w:r>
      <w:r>
        <w:rPr>
          <w:rFonts w:cs="Times New Roman"/>
        </w:rPr>
        <w:t xml:space="preserve"> f</w:t>
      </w:r>
      <w:r>
        <w:rPr>
          <w:rFonts w:cs="Times New Roman"/>
          <w:vertAlign w:val="subscript"/>
        </w:rPr>
        <w:t>k</w:t>
      </w:r>
      <w:r>
        <w:rPr>
          <w:rFonts w:cs="Times New Roman"/>
        </w:rPr>
        <w:t>(x,y),</w:t>
      </w:r>
    </w:p>
    <w:p w14:paraId="048B90DB" w14:textId="77777777" w:rsidR="001F5126" w:rsidRDefault="005C193E">
      <w:pPr>
        <w:ind w:firstLine="709"/>
        <w:jc w:val="both"/>
      </w:pPr>
      <w:r>
        <w:rPr>
          <w:rFonts w:cs="Times New Roman"/>
        </w:rPr>
        <w:t xml:space="preserve">which, in the authors' words, "directly indicates the importance of </w:t>
      </w:r>
      <w:r>
        <w:rPr>
          <w:rFonts w:cs="Times New Roman"/>
        </w:rPr>
        <w:t>activations at each spatial location" for the class. Zhou et al. [53] demonstrated that global average pooling "enables CNNs to retain localization ability despite training only with image-level labels," achieving weakly supervised localization on ImageNet</w:t>
      </w:r>
      <w:r>
        <w:rPr>
          <w:rFonts w:cs="Times New Roman"/>
        </w:rPr>
        <w:t>. Two constraints attend the method: it requires the network to be built with a global-average-pooling penultimate stage (and thus often retrained), and its weakly supervised localization, while notable, remained substantially worse than fully supervised l</w:t>
      </w:r>
      <w:r>
        <w:rPr>
          <w:rFonts w:cs="Times New Roman"/>
        </w:rPr>
        <w:t>ocalization — a natural-image benchmark result with no medical-imaging evaluation.</w:t>
      </w:r>
    </w:p>
    <w:p w14:paraId="7940E6B7" w14:textId="77777777" w:rsidR="001F5126" w:rsidRDefault="005C193E">
      <w:pPr>
        <w:ind w:firstLine="709"/>
        <w:jc w:val="both"/>
      </w:pPr>
      <w:r>
        <w:rPr>
          <w:rFonts w:cs="Times New Roman"/>
        </w:rPr>
        <w:t>Grad-CAM, introduced by Selvaraju et al. [54], removes the architectural constraint by replacing the classification weights with gradients. For a target class c and a convol</w:t>
      </w:r>
      <w:r>
        <w:rPr>
          <w:rFonts w:cs="Times New Roman"/>
        </w:rPr>
        <w:t>utional feature map A</w:t>
      </w:r>
      <w:r>
        <w:rPr>
          <w:rFonts w:cs="Times New Roman"/>
          <w:vertAlign w:val="superscript"/>
        </w:rPr>
        <w:t>k</w:t>
      </w:r>
      <w:r>
        <w:rPr>
          <w:rFonts w:cs="Times New Roman"/>
        </w:rPr>
        <w:t>, the importance of that map is computed as the global average of the gradient of the class score y</w:t>
      </w:r>
      <w:r>
        <w:rPr>
          <w:rFonts w:cs="Times New Roman"/>
          <w:vertAlign w:val="superscript"/>
        </w:rPr>
        <w:t>c</w:t>
      </w:r>
      <w:r>
        <w:rPr>
          <w:rFonts w:cs="Times New Roman"/>
        </w:rPr>
        <w:t xml:space="preserve"> with respect to the map's activations,</w:t>
      </w:r>
    </w:p>
    <w:p w14:paraId="49DFED6C" w14:textId="77777777" w:rsidR="001F5126" w:rsidRDefault="005C193E">
      <w:pPr>
        <w:tabs>
          <w:tab w:val="center" w:pos="4819"/>
        </w:tabs>
        <w:spacing w:before="120" w:after="120"/>
      </w:pPr>
      <w:r>
        <w:rPr>
          <w:rFonts w:cs="Times New Roman"/>
        </w:rPr>
        <w:tab/>
        <w:t>α</w:t>
      </w:r>
      <w:r>
        <w:rPr>
          <w:rFonts w:cs="Times New Roman"/>
          <w:vertAlign w:val="subscript"/>
        </w:rPr>
        <w:t>k</w:t>
      </w:r>
      <w:r>
        <w:rPr>
          <w:rFonts w:cs="Times New Roman"/>
          <w:vertAlign w:val="superscript"/>
        </w:rPr>
        <w:t>c</w:t>
      </w:r>
      <w:r>
        <w:rPr>
          <w:rFonts w:cs="Times New Roman"/>
        </w:rPr>
        <w:t xml:space="preserve"> = 1/ZΣ</w:t>
      </w:r>
      <w:r>
        <w:rPr>
          <w:rFonts w:cs="Times New Roman"/>
          <w:vertAlign w:val="subscript"/>
        </w:rPr>
        <w:t>i</w:t>
      </w:r>
      <w:r>
        <w:rPr>
          <w:rFonts w:cs="Times New Roman"/>
        </w:rPr>
        <w:t xml:space="preserve"> Σ</w:t>
      </w:r>
      <w:r>
        <w:rPr>
          <w:rFonts w:cs="Times New Roman"/>
          <w:vertAlign w:val="subscript"/>
        </w:rPr>
        <w:t>j</w:t>
      </w:r>
      <w:r>
        <w:rPr>
          <w:rFonts w:cs="Times New Roman"/>
        </w:rPr>
        <w:t xml:space="preserve"> (∂ y</w:t>
      </w:r>
      <w:r>
        <w:rPr>
          <w:rFonts w:cs="Times New Roman"/>
          <w:vertAlign w:val="superscript"/>
        </w:rPr>
        <w:t>c</w:t>
      </w:r>
      <w:r>
        <w:rPr>
          <w:rFonts w:cs="Times New Roman"/>
        </w:rPr>
        <w:t>)/(∂ A</w:t>
      </w:r>
      <w:r>
        <w:rPr>
          <w:rFonts w:cs="Times New Roman"/>
          <w:vertAlign w:val="subscript"/>
        </w:rPr>
        <w:t>ij</w:t>
      </w:r>
      <w:r>
        <w:rPr>
          <w:rFonts w:cs="Times New Roman"/>
          <w:vertAlign w:val="superscript"/>
        </w:rPr>
        <w:t>k</w:t>
      </w:r>
      <w:r>
        <w:rPr>
          <w:rFonts w:cs="Times New Roman"/>
        </w:rPr>
        <w:t>),</w:t>
      </w:r>
    </w:p>
    <w:p w14:paraId="2EA4144A" w14:textId="77777777" w:rsidR="001F5126" w:rsidRDefault="005C193E">
      <w:pPr>
        <w:ind w:firstLine="709"/>
        <w:jc w:val="both"/>
      </w:pPr>
      <w:r>
        <w:rPr>
          <w:rFonts w:cs="Times New Roman"/>
        </w:rPr>
        <w:t xml:space="preserve">and the localization map is formed as a weighted combination </w:t>
      </w:r>
      <w:r>
        <w:rPr>
          <w:rFonts w:cs="Times New Roman"/>
        </w:rPr>
        <w:t>of the feature maps passed through a rectifier,</w:t>
      </w:r>
    </w:p>
    <w:p w14:paraId="67AB1C5E" w14:textId="77777777" w:rsidR="001F5126" w:rsidRDefault="005C193E">
      <w:pPr>
        <w:tabs>
          <w:tab w:val="center" w:pos="4819"/>
        </w:tabs>
        <w:spacing w:before="120" w:after="120"/>
      </w:pPr>
      <w:r>
        <w:rPr>
          <w:rFonts w:cs="Times New Roman"/>
        </w:rPr>
        <w:tab/>
        <w:t>L</w:t>
      </w:r>
      <w:r>
        <w:rPr>
          <w:rFonts w:cs="Times New Roman"/>
          <w:vertAlign w:val="superscript"/>
        </w:rPr>
        <w:t>c</w:t>
      </w:r>
      <w:r>
        <w:rPr>
          <w:rFonts w:cs="Times New Roman"/>
          <w:vertAlign w:val="subscript"/>
        </w:rPr>
        <w:t>Grad-CAM</w:t>
      </w:r>
      <w:r>
        <w:rPr>
          <w:rFonts w:cs="Times New Roman"/>
        </w:rPr>
        <w:t xml:space="preserve"> = ReLU(Σ</w:t>
      </w:r>
      <w:r>
        <w:rPr>
          <w:rFonts w:cs="Times New Roman"/>
          <w:vertAlign w:val="subscript"/>
        </w:rPr>
        <w:t>k</w:t>
      </w:r>
      <w:r>
        <w:rPr>
          <w:rFonts w:cs="Times New Roman"/>
        </w:rPr>
        <w:t xml:space="preserve"> α</w:t>
      </w:r>
      <w:r>
        <w:rPr>
          <w:rFonts w:cs="Times New Roman"/>
          <w:vertAlign w:val="subscript"/>
        </w:rPr>
        <w:t>k</w:t>
      </w:r>
      <w:r>
        <w:rPr>
          <w:rFonts w:cs="Times New Roman"/>
          <w:vertAlign w:val="superscript"/>
        </w:rPr>
        <w:t>c</w:t>
      </w:r>
      <w:r>
        <w:rPr>
          <w:rFonts w:cs="Times New Roman"/>
        </w:rPr>
        <w:t xml:space="preserve"> A</w:t>
      </w:r>
      <w:r>
        <w:rPr>
          <w:rFonts w:cs="Times New Roman"/>
          <w:vertAlign w:val="superscript"/>
        </w:rPr>
        <w:t>k</w:t>
      </w:r>
      <w:r>
        <w:rPr>
          <w:rFonts w:cs="Times New Roman"/>
        </w:rPr>
        <w:t>).</w:t>
      </w:r>
    </w:p>
    <w:p w14:paraId="2A6C38E9" w14:textId="77777777" w:rsidR="001F5126" w:rsidRDefault="005C193E">
      <w:pPr>
        <w:ind w:firstLine="709"/>
        <w:jc w:val="both"/>
      </w:pPr>
      <w:r>
        <w:rPr>
          <w:rFonts w:cs="Times New Roman"/>
        </w:rPr>
        <w:t>The rectifier retains only the features that exert a positive influence on the class score, suppressing regions that argue against it. Because the weights are obtained by backpr</w:t>
      </w:r>
      <w:r>
        <w:rPr>
          <w:rFonts w:cs="Times New Roman"/>
        </w:rPr>
        <w:t>opagation rather than from a specific pooling structure, Grad-CAM applies to essentially any convolutional architecture without modification or retraining, and it reduces to CAM as a special case for GAP networks.</w:t>
      </w:r>
    </w:p>
    <w:p w14:paraId="14D018AA" w14:textId="77777777" w:rsidR="001F5126" w:rsidRDefault="005C193E">
      <w:pPr>
        <w:ind w:firstLine="709"/>
        <w:jc w:val="both"/>
      </w:pPr>
      <w:r>
        <w:rPr>
          <w:rFonts w:cs="Times New Roman"/>
        </w:rPr>
        <w:t>Grad-CAM++ [55] refines the weighting furt</w:t>
      </w:r>
      <w:r>
        <w:rPr>
          <w:rFonts w:cs="Times New Roman"/>
        </w:rPr>
        <w:t>her. Rather than averaging the class-score gradients uniformly across spatial positions, it derives pixel-wise gradient weights from higher-order derivative terms, which the authors report yields "better object localization as well as explaining occurrence</w:t>
      </w:r>
      <w:r>
        <w:rPr>
          <w:rFonts w:cs="Times New Roman"/>
        </w:rPr>
        <w:t xml:space="preserve">s of multiple object instances in a single image." On an ImageNet faithfulness evaluation it reduced the average drop in class confidence under explanation-masking from 46.56% (Grad-CAM) to 36.84%. These figures are reported here as the source's benchmark </w:t>
      </w:r>
      <w:r>
        <w:rPr>
          <w:rFonts w:cs="Times New Roman"/>
        </w:rPr>
        <w:t>comparison on natural images — the study is an arXiv preprint with a small human-evaluation cohort (thirteen participants) and no medical or external validation — and not as a general ranking the dissertation asserts; the dissertation's choice among Grad-C</w:t>
      </w:r>
      <w:r>
        <w:rPr>
          <w:rFonts w:cs="Times New Roman"/>
        </w:rPr>
        <w:t>AM variants is a methodological decision recorded in Chapter 3, not a superiority claim made here.</w:t>
      </w:r>
    </w:p>
    <w:p w14:paraId="0E4EF951" w14:textId="77777777" w:rsidR="001F5126" w:rsidRDefault="005C193E">
      <w:pPr>
        <w:ind w:firstLine="709"/>
        <w:jc w:val="both"/>
      </w:pPr>
      <w:r>
        <w:rPr>
          <w:rFonts w:cs="Times New Roman"/>
        </w:rPr>
        <w:t xml:space="preserve">The schematic relationship among these formulations — the projection of class evidence onto final-layer activations, gradient-weighted in the </w:t>
      </w:r>
      <w:r>
        <w:rPr>
          <w:rFonts w:cs="Times New Roman"/>
        </w:rPr>
        <w:t>Grad-CAM generalization — is summarized in Figure 2.4.</w:t>
      </w:r>
    </w:p>
    <w:p w14:paraId="06BF5DD0" w14:textId="77777777" w:rsidR="001F5126" w:rsidRDefault="005C193E">
      <w:pPr>
        <w:keepNext/>
        <w:spacing w:before="120"/>
        <w:jc w:val="center"/>
      </w:pPr>
      <w:r>
        <w:rPr>
          <w:noProof/>
        </w:rPr>
        <w:lastRenderedPageBreak/>
        <w:drawing>
          <wp:inline distT="0" distB="0" distL="0" distR="0" wp14:anchorId="400E048F" wp14:editId="74D1B4E4">
            <wp:extent cx="5940000" cy="24851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3_gradcam_fc98b314f991.png"/>
                    <pic:cNvPicPr/>
                  </pic:nvPicPr>
                  <pic:blipFill>
                    <a:blip r:embed="rId13"/>
                    <a:stretch>
                      <a:fillRect/>
                    </a:stretch>
                  </pic:blipFill>
                  <pic:spPr>
                    <a:xfrm>
                      <a:off x="0" y="0"/>
                      <a:ext cx="5940000" cy="2485164"/>
                    </a:xfrm>
                    <a:prstGeom prst="rect">
                      <a:avLst/>
                    </a:prstGeom>
                  </pic:spPr>
                </pic:pic>
              </a:graphicData>
            </a:graphic>
          </wp:inline>
        </w:drawing>
      </w:r>
    </w:p>
    <w:p w14:paraId="767EAFAE" w14:textId="77777777" w:rsidR="001F5126" w:rsidRDefault="005C193E">
      <w:pPr>
        <w:spacing w:after="120"/>
        <w:jc w:val="center"/>
      </w:pPr>
      <w:r>
        <w:rPr>
          <w:rFonts w:cs="Times New Roman"/>
        </w:rPr>
        <w:t>Figure 2.4 – Grad-CAM mathematical formulation – gradient-weighted combination of final convolutional feature maps with ReLU</w:t>
      </w:r>
    </w:p>
    <w:p w14:paraId="75268C1C" w14:textId="77777777" w:rsidR="001F5126" w:rsidRDefault="005C193E">
      <w:pPr>
        <w:ind w:firstLine="709"/>
        <w:jc w:val="both"/>
      </w:pPr>
      <w:r>
        <w:rPr>
          <w:rFonts w:cs="Times New Roman"/>
        </w:rPr>
        <w:t>The decisive point for the dissertation's use of these methods is the non-</w:t>
      </w:r>
      <w:r>
        <w:rPr>
          <w:rFonts w:cs="Times New Roman"/>
        </w:rPr>
        <w:t>claim that bounds them. A Grad-CAM map is computed at the spatial resolution of the final convolutional layer — coarse relative to the input image — and is upsampled for visualization; it highlights where gradient-weighted activation for the predicted clas</w:t>
      </w:r>
      <w:r>
        <w:rPr>
          <w:rFonts w:cs="Times New Roman"/>
        </w:rPr>
        <w:t xml:space="preserve">s concentrates. It does not segment lesions, and it does not represent a pixel-level diagnostic determination of where pathology is. Consequently, when the dissertation later compares Grad-CAM activations against pixel-level lesion masks, a high degree of </w:t>
      </w:r>
      <w:r>
        <w:rPr>
          <w:rFonts w:cs="Times New Roman"/>
        </w:rPr>
        <w:t>overlap is to be read as evidence that the model's attention is directed toward clinically relevant structures, not as a demonstration that the model has clinically localized pathology or reasoned as a clinician would. This distinction (NC-14) is binding o</w:t>
      </w:r>
      <w:r>
        <w:rPr>
          <w:rFonts w:cs="Times New Roman"/>
        </w:rPr>
        <w:t>n every subsequent use of these maps and is the reason the overlap analysis of §2.5.3 is framed as an interpretability measure rather than a detection benchmark.</w:t>
      </w:r>
    </w:p>
    <w:p w14:paraId="62DA0F92" w14:textId="77777777" w:rsidR="001F5126" w:rsidRDefault="005C193E">
      <w:pPr>
        <w:ind w:firstLine="709"/>
        <w:jc w:val="both"/>
      </w:pPr>
      <w:r>
        <w:rPr>
          <w:rFonts w:cs="Times New Roman"/>
        </w:rPr>
        <w:t xml:space="preserve">With the localization map formally defined, two questions remain. The first is how such a map </w:t>
      </w:r>
      <w:r>
        <w:rPr>
          <w:rFonts w:cs="Times New Roman"/>
        </w:rPr>
        <w:t xml:space="preserve">is to be </w:t>
      </w:r>
      <w:r>
        <w:rPr>
          <w:rFonts w:cs="Times New Roman"/>
          <w:i/>
        </w:rPr>
        <w:t>interpreted</w:t>
      </w:r>
      <w:r>
        <w:rPr>
          <w:rFonts w:cs="Times New Roman"/>
        </w:rPr>
        <w:t xml:space="preserve"> — what it does and does not license a reader to conclude — which §2.5.2 addresses. The second is how it is to be </w:t>
      </w:r>
      <w:r>
        <w:rPr>
          <w:rFonts w:cs="Times New Roman"/>
          <w:i/>
        </w:rPr>
        <w:t>quantified</w:t>
      </w:r>
      <w:r>
        <w:rPr>
          <w:rFonts w:cs="Times New Roman"/>
        </w:rPr>
        <w:t xml:space="preserve"> against ground-truth lesion annotations, through the Attention–Lesion Overlap and Intersection-over-Union metrics, which §2.5.3 formalizes ahead of their experimental use in Chapter 4.</w:t>
      </w:r>
    </w:p>
    <w:p w14:paraId="6294488D" w14:textId="77777777" w:rsidR="001F5126" w:rsidRDefault="005C193E">
      <w:pPr>
        <w:keepNext/>
        <w:spacing w:before="240" w:after="120"/>
        <w:ind w:firstLine="709"/>
      </w:pPr>
      <w:r>
        <w:rPr>
          <w:rFonts w:cs="Times New Roman"/>
          <w:b/>
        </w:rPr>
        <w:t>§2.5.2 Attention Map Interpretation</w:t>
      </w:r>
    </w:p>
    <w:p w14:paraId="6DB0345E" w14:textId="77777777" w:rsidR="001F5126" w:rsidRDefault="005C193E">
      <w:pPr>
        <w:ind w:firstLine="709"/>
        <w:jc w:val="both"/>
      </w:pPr>
      <w:r>
        <w:rPr>
          <w:rFonts w:cs="Times New Roman"/>
        </w:rPr>
        <w:t>The formalization in §2.5.1 produc</w:t>
      </w:r>
      <w:r>
        <w:rPr>
          <w:rFonts w:cs="Times New Roman"/>
        </w:rPr>
        <w:t>ed a localization map; this section addresses what such a map may legitimately be taken to mean. The question is not incidental, because the value of an attention map in a screening context depends entirely on the strength of the conclusions a reader is en</w:t>
      </w:r>
      <w:r>
        <w:rPr>
          <w:rFonts w:cs="Times New Roman"/>
        </w:rPr>
        <w:t>titled to draw from it, and overreading is a real risk when a heat map is overlaid persuasively on a retinal image. The interpretation defended here is deliberately conservative: a Grad-CAM map indicates where the network's evidence for the predicted class</w:t>
      </w:r>
      <w:r>
        <w:rPr>
          <w:rFonts w:cs="Times New Roman"/>
        </w:rPr>
        <w:t xml:space="preserve"> is concentrated, and nothing stronger.</w:t>
      </w:r>
    </w:p>
    <w:p w14:paraId="1BD5F09D" w14:textId="77777777" w:rsidR="001F5126" w:rsidRDefault="005C193E">
      <w:pPr>
        <w:ind w:firstLine="709"/>
        <w:jc w:val="both"/>
      </w:pPr>
      <w:r>
        <w:rPr>
          <w:rFonts w:cs="Times New Roman"/>
        </w:rPr>
        <w:t xml:space="preserve">What the map legitimately shows is class-discriminative activation. By construction it weights the final convolutional features by their influence on a </w:t>
      </w:r>
      <w:r>
        <w:rPr>
          <w:rFonts w:cs="Times New Roman"/>
        </w:rPr>
        <w:lastRenderedPageBreak/>
        <w:t xml:space="preserve">specific class score, so a region of high response is one whose </w:t>
      </w:r>
      <w:r>
        <w:rPr>
          <w:rFonts w:cs="Times New Roman"/>
        </w:rPr>
        <w:t>activation, if removed, would most reduce the model's confidence in the predicted grade. This is a genuine and useful signal: it distinguishes the regions the model relied upon from those it effectively ignored, and it is class-specific rather than a gener</w:t>
      </w:r>
      <w:r>
        <w:rPr>
          <w:rFonts w:cs="Times New Roman"/>
        </w:rPr>
        <w:t xml:space="preserve">ic saliency. It is on this basis that an attention map can support a judgment of </w:t>
      </w:r>
      <w:r>
        <w:rPr>
          <w:rFonts w:cs="Times New Roman"/>
          <w:i/>
        </w:rPr>
        <w:t>plausibility</w:t>
      </w:r>
      <w:r>
        <w:rPr>
          <w:rFonts w:cs="Times New Roman"/>
        </w:rPr>
        <w:t xml:space="preserve"> — whether the model's evidence falls on retinal structures a clinician would regard as relevant — which is the role it plays in the qualitative analysis of Chapte</w:t>
      </w:r>
      <w:r>
        <w:rPr>
          <w:rFonts w:cs="Times New Roman"/>
        </w:rPr>
        <w:t>r 4.</w:t>
      </w:r>
    </w:p>
    <w:p w14:paraId="797C7140" w14:textId="77777777" w:rsidR="001F5126" w:rsidRDefault="005C193E">
      <w:pPr>
        <w:ind w:firstLine="709"/>
        <w:jc w:val="both"/>
      </w:pPr>
      <w:r>
        <w:rPr>
          <w:rFonts w:cs="Times New Roman"/>
        </w:rPr>
        <w:t xml:space="preserve">Three properties bound that judgment. The first is resolution. The map is computed at the spatial resolution of the final convolutional layer, which is coarse relative to the input image, and is then upsampled for display; its apparent boundaries are </w:t>
      </w:r>
      <w:r>
        <w:rPr>
          <w:rFonts w:cs="Times New Roman"/>
        </w:rPr>
        <w:t>therefore approximate. The smallest diagnostically decisive lesions — the microaneurysms that define the early grades — may be correctly attended without being precisely delimited, so the absence of a sharply lesion-shaped activation is not evidence that t</w:t>
      </w:r>
      <w:r>
        <w:rPr>
          <w:rFonts w:cs="Times New Roman"/>
        </w:rPr>
        <w:t xml:space="preserve">he lesion was missed, nor is a diffuse activation evidence of imprecise reasoning. The second is method and layer dependence. The map depends on which layer's activations are used and on how the gradients are weighted; that the weighting scheme materially </w:t>
      </w:r>
      <w:r>
        <w:rPr>
          <w:rFonts w:cs="Times New Roman"/>
        </w:rPr>
        <w:t>changes the result is shown by Grad-CAM++ [55], whose pixel-wise reweighting was reported to improve localization and the handling of "multiple occurrences of the same class" relative to Grad-CAM. An attention map is thus a property of a model-and-method p</w:t>
      </w:r>
      <w:r>
        <w:rPr>
          <w:rFonts w:cs="Times New Roman"/>
        </w:rPr>
        <w:t>airing, not an absolute readout of the model alone, and comparisons are meaningful only when the method is held fixed.</w:t>
      </w:r>
    </w:p>
    <w:p w14:paraId="3611A9A0" w14:textId="77777777" w:rsidR="001F5126" w:rsidRDefault="005C193E">
      <w:pPr>
        <w:ind w:firstLine="709"/>
        <w:jc w:val="both"/>
      </w:pPr>
      <w:r>
        <w:rPr>
          <w:rFonts w:cs="Times New Roman"/>
        </w:rPr>
        <w:t>The third and most consequential property is the gap between activation and pathology, which is the substance of the dissertation's bindi</w:t>
      </w:r>
      <w:r>
        <w:rPr>
          <w:rFonts w:cs="Times New Roman"/>
        </w:rPr>
        <w:t>ng non-claim on this subject (NC-14). A region of concentrated class-discriminative activation is not a determination that pathology is located there. A network may attend to context that co-occurs with disease rather than to the lesion itself, or to struc</w:t>
      </w:r>
      <w:r>
        <w:rPr>
          <w:rFonts w:cs="Times New Roman"/>
        </w:rPr>
        <w:t>tures whose appearance is correlated with grade for non-causal reasons; weakly supervised localization of this kind, as Zhou et al. [53] reported for class activation mapping, remains substantially less accurate than fully supervised localization even on n</w:t>
      </w:r>
      <w:r>
        <w:rPr>
          <w:rFonts w:cs="Times New Roman"/>
        </w:rPr>
        <w:t>atural images. Consequently, when an attention map overlaps a clinician-annotated lesion, that overlap is suggestive evidence that the model's attention is directed toward clinically relevant structures — but it is not proof that the model has localized pa</w:t>
      </w:r>
      <w:r>
        <w:rPr>
          <w:rFonts w:cs="Times New Roman"/>
        </w:rPr>
        <w:t>thology or reasoned diagnostically, and the converse high-overlap reading must not be made.</w:t>
      </w:r>
    </w:p>
    <w:p w14:paraId="5EA51EE3" w14:textId="77777777" w:rsidR="001F5126" w:rsidRDefault="005C193E">
      <w:pPr>
        <w:ind w:firstLine="709"/>
        <w:jc w:val="both"/>
      </w:pPr>
      <w:r>
        <w:rPr>
          <w:rFonts w:cs="Times New Roman"/>
        </w:rPr>
        <w:t>These interpretive limits do not diminish the usefulness of attention maps; they fix the register in which they are useful. An attention map answers the question "w</w:t>
      </w:r>
      <w:r>
        <w:rPr>
          <w:rFonts w:cs="Times New Roman"/>
        </w:rPr>
        <w:t>here did the model's class evidence concentrate, and is that plausible?" — a question of interpretability and trust — and it does not answer the question "where is the pathology?", which belongs to clinical determination. Holding the maps to the first ques</w:t>
      </w:r>
      <w:r>
        <w:rPr>
          <w:rFonts w:cs="Times New Roman"/>
        </w:rPr>
        <w:t>tion is what keeps their use honest. Turning the relationship between attention and annotated lesions into a quantity — so that "plausibility" can be measured rather than merely inspected — requires explicit overlap metrics, and those metrics, the Attentio</w:t>
      </w:r>
      <w:r>
        <w:rPr>
          <w:rFonts w:cs="Times New Roman"/>
        </w:rPr>
        <w:t>n–Lesion Overlap and Intersection-over-Union, are formalized in §2.5.3, where they too are framed as interpretability measures rather than as a detection benchmark.</w:t>
      </w:r>
    </w:p>
    <w:p w14:paraId="7F9EDA67" w14:textId="77777777" w:rsidR="001F5126" w:rsidRDefault="005C193E">
      <w:pPr>
        <w:keepNext/>
        <w:spacing w:before="240" w:after="120"/>
        <w:ind w:firstLine="709"/>
      </w:pPr>
      <w:r>
        <w:rPr>
          <w:rFonts w:cs="Times New Roman"/>
          <w:b/>
        </w:rPr>
        <w:lastRenderedPageBreak/>
        <w:t>§2.5.3 ALO and IoU as Quantitative Explainability Metrics</w:t>
      </w:r>
    </w:p>
    <w:p w14:paraId="0C2DAFDC" w14:textId="77777777" w:rsidR="001F5126" w:rsidRDefault="005C193E">
      <w:pPr>
        <w:ind w:firstLine="709"/>
        <w:jc w:val="both"/>
      </w:pPr>
      <w:r>
        <w:rPr>
          <w:rFonts w:cs="Times New Roman"/>
        </w:rPr>
        <w:t>Section §2.5.2 confined the inter</w:t>
      </w:r>
      <w:r>
        <w:rPr>
          <w:rFonts w:cs="Times New Roman"/>
        </w:rPr>
        <w:t xml:space="preserve">pretation of an attention map to a judgment of plausibility — whether the model's class evidence falls on clinically relevant structures — and noted that turning that judgment into a number requires an explicit overlap measure. This section formalizes the </w:t>
      </w:r>
      <w:r>
        <w:rPr>
          <w:rFonts w:cs="Times New Roman"/>
        </w:rPr>
        <w:t>two such measures the dissertation uses: the Attention–Lesion Overlap (ALO), its primary explainability metric, and the Intersection-over-Union (IoU), retained as a secondary measure. Both compare the spatial region of a Grad-CAM activation, thresholded to</w:t>
      </w:r>
      <w:r>
        <w:rPr>
          <w:rFonts w:cs="Times New Roman"/>
        </w:rPr>
        <w:t xml:space="preserve"> a binary mask, against a pixel-level lesion annotation, and both are interpretability measures rather than determinations of clinical localization (NC-14).</w:t>
      </w:r>
    </w:p>
    <w:p w14:paraId="4FC049F0" w14:textId="77777777" w:rsidR="001F5126" w:rsidRDefault="005C193E">
      <w:pPr>
        <w:ind w:firstLine="709"/>
        <w:jc w:val="both"/>
      </w:pPr>
      <w:r>
        <w:rPr>
          <w:rFonts w:cs="Times New Roman"/>
        </w:rPr>
        <w:t xml:space="preserve">The primary metric is defined relative to the lesion. The Attention–Lesion Overlap is the fraction </w:t>
      </w:r>
      <w:r>
        <w:rPr>
          <w:rFonts w:cs="Times New Roman"/>
        </w:rPr>
        <w:t>of the annotated lesion area that the attention region covers,</w:t>
      </w:r>
    </w:p>
    <w:p w14:paraId="1EE14CD0" w14:textId="77777777" w:rsidR="001F5126" w:rsidRDefault="005C193E">
      <w:pPr>
        <w:tabs>
          <w:tab w:val="center" w:pos="4819"/>
        </w:tabs>
        <w:spacing w:before="120" w:after="120"/>
      </w:pPr>
      <w:r>
        <w:rPr>
          <w:rFonts w:cs="Times New Roman"/>
        </w:rPr>
        <w:tab/>
        <w:t>ALO = (area(Grad-CAM ∩ lesion mask))/(area(lesion mask)),</w:t>
      </w:r>
    </w:p>
    <w:p w14:paraId="444C8C1F" w14:textId="77777777" w:rsidR="001F5126" w:rsidRDefault="005C193E">
      <w:pPr>
        <w:ind w:firstLine="709"/>
        <w:jc w:val="both"/>
      </w:pPr>
      <w:r>
        <w:rPr>
          <w:rFonts w:cs="Times New Roman"/>
        </w:rPr>
        <w:t>so that ALO approaches one when the model's class-discriminative activation falls over the whole of an annotated lesion and approaches</w:t>
      </w:r>
      <w:r>
        <w:rPr>
          <w:rFonts w:cs="Times New Roman"/>
        </w:rPr>
        <w:t xml:space="preserve"> zero when it falls elsewhere. ALO is asymmetric and lesion-referenced by design: it asks the single interpretability question of interest — does the model attend to the lesion? — and is the primary explainability metric under the dissertation's explainabi</w:t>
      </w:r>
      <w:r>
        <w:rPr>
          <w:rFonts w:cs="Times New Roman"/>
        </w:rPr>
        <w:t>lity hypothesis (H-5).</w:t>
      </w:r>
    </w:p>
    <w:p w14:paraId="47A862D1" w14:textId="77777777" w:rsidR="001F5126" w:rsidRDefault="005C193E">
      <w:pPr>
        <w:ind w:firstLine="709"/>
        <w:jc w:val="both"/>
      </w:pPr>
      <w:r>
        <w:rPr>
          <w:rFonts w:cs="Times New Roman"/>
        </w:rPr>
        <w:t xml:space="preserve">The secondary metric is symmetric. The Intersection-over-Union normalizes the intersection by the </w:t>
      </w:r>
      <w:r>
        <w:rPr>
          <w:rFonts w:cs="Times New Roman"/>
          <w:i/>
        </w:rPr>
        <w:t>union</w:t>
      </w:r>
      <w:r>
        <w:rPr>
          <w:rFonts w:cs="Times New Roman"/>
        </w:rPr>
        <w:t xml:space="preserve"> of the two regions,</w:t>
      </w:r>
    </w:p>
    <w:p w14:paraId="21E3D8CC" w14:textId="77777777" w:rsidR="001F5126" w:rsidRDefault="005C193E">
      <w:pPr>
        <w:tabs>
          <w:tab w:val="center" w:pos="4819"/>
        </w:tabs>
        <w:spacing w:before="120" w:after="120"/>
      </w:pPr>
      <w:r>
        <w:rPr>
          <w:rFonts w:cs="Times New Roman"/>
        </w:rPr>
        <w:tab/>
        <w:t>IoU = (area(Grad-CAM ∩ lesion mask))/(area(Grad-CAM ∪ lesion mask)),</w:t>
      </w:r>
    </w:p>
    <w:p w14:paraId="3D00E107" w14:textId="77777777" w:rsidR="001F5126" w:rsidRDefault="005C193E">
      <w:pPr>
        <w:ind w:firstLine="709"/>
        <w:jc w:val="both"/>
      </w:pPr>
      <w:r>
        <w:rPr>
          <w:rFonts w:cs="Times New Roman"/>
        </w:rPr>
        <w:t>penalizing both lesion area the attenti</w:t>
      </w:r>
      <w:r>
        <w:rPr>
          <w:rFonts w:cs="Times New Roman"/>
        </w:rPr>
        <w:t xml:space="preserve">on fails to cover and attention area that spills beyond the lesion. IoU originates in object detection, where Everingham et al. [97] established, for the PASCAL VOC benchmark, the convention that a detected bounding box is counted correct when its overlap </w:t>
      </w:r>
      <w:r>
        <w:rPr>
          <w:rFonts w:cs="Times New Roman"/>
        </w:rPr>
        <w:t>with the ground-truth box exceeds one half — area(B</w:t>
      </w:r>
      <w:r>
        <w:rPr>
          <w:rFonts w:cs="Times New Roman"/>
          <w:vertAlign w:val="subscript"/>
        </w:rPr>
        <w:t>p</w:t>
      </w:r>
      <w:r>
        <w:rPr>
          <w:rFonts w:cs="Times New Roman"/>
        </w:rPr>
        <w:t xml:space="preserve"> ∩ B</w:t>
      </w:r>
      <w:r>
        <w:rPr>
          <w:rFonts w:cs="Times New Roman"/>
          <w:vertAlign w:val="subscript"/>
        </w:rPr>
        <w:t>gt</w:t>
      </w:r>
      <w:r>
        <w:rPr>
          <w:rFonts w:cs="Times New Roman"/>
        </w:rPr>
        <w:t>)/area(B</w:t>
      </w:r>
      <w:r>
        <w:rPr>
          <w:rFonts w:cs="Times New Roman"/>
          <w:vertAlign w:val="subscript"/>
        </w:rPr>
        <w:t>p</w:t>
      </w:r>
      <w:r>
        <w:rPr>
          <w:rFonts w:cs="Times New Roman"/>
        </w:rPr>
        <w:t xml:space="preserve"> ∪ B</w:t>
      </w:r>
      <w:r>
        <w:rPr>
          <w:rFonts w:cs="Times New Roman"/>
          <w:vertAlign w:val="subscript"/>
        </w:rPr>
        <w:t>gt</w:t>
      </w:r>
      <w:r>
        <w:rPr>
          <w:rFonts w:cs="Times New Roman"/>
        </w:rPr>
        <w:t>) &gt; 0.5 — and where Rezatofighi et al. [98] later generalized IoU so that it "provides a gradient in all possible cases, including non-overlapping situations," noting IoU's own weakne</w:t>
      </w:r>
      <w:r>
        <w:rPr>
          <w:rFonts w:cs="Times New Roman"/>
        </w:rPr>
        <w:t>ss that for non-overlapping shapes "the IoU value will be zero and will not reflect how far the two shapes are." Both are arXiv/benchmark object-detection references with no medical-imaging evaluation, and they are cited here only for the overlap definitio</w:t>
      </w:r>
      <w:r>
        <w:rPr>
          <w:rFonts w:cs="Times New Roman"/>
        </w:rPr>
        <w:t>n, not for any retinal result.</w:t>
      </w:r>
    </w:p>
    <w:p w14:paraId="65C597FE" w14:textId="77777777" w:rsidR="001F5126" w:rsidRDefault="005C193E">
      <w:pPr>
        <w:ind w:firstLine="709"/>
        <w:jc w:val="both"/>
      </w:pPr>
      <w:r>
        <w:rPr>
          <w:rFonts w:cs="Times New Roman"/>
        </w:rPr>
        <w:t>The choice of ALO rather than IoU as the primary metric follows directly from the nature of the attention maps established in §2.5.1–§2.5.2. A Grad-CAM map is computed at the coarse resolution of the final convolutional layer</w:t>
      </w:r>
      <w:r>
        <w:rPr>
          <w:rFonts w:cs="Times New Roman"/>
        </w:rPr>
        <w:t xml:space="preserve"> and is class-discriminative, so by construction its thresholded region tends to extend beyond the precise boundary of any single lesion. A symmetric metric such as IoU treats that overflow as error, charging the union denominator for activation that lies </w:t>
      </w:r>
      <w:r>
        <w:rPr>
          <w:rFonts w:cs="Times New Roman"/>
        </w:rPr>
        <w:t xml:space="preserve">outside the lesion mask; it therefore systematically understates genuine attention–lesion correspondence whenever the attention map is — as it inherently is — coarser than the lesion. ALO, by referencing only the lesion area, measures lesion </w:t>
      </w:r>
      <w:r>
        <w:rPr>
          <w:rFonts w:cs="Times New Roman"/>
          <w:i/>
        </w:rPr>
        <w:t>coverage</w:t>
      </w:r>
      <w:r>
        <w:rPr>
          <w:rFonts w:cs="Times New Roman"/>
        </w:rPr>
        <w:t xml:space="preserve"> and i</w:t>
      </w:r>
      <w:r>
        <w:rPr>
          <w:rFonts w:cs="Times New Roman"/>
        </w:rPr>
        <w:t xml:space="preserve">s robust to this coarseness, which is why it is primary. IoU is retained as a stricter, </w:t>
      </w:r>
      <w:r>
        <w:rPr>
          <w:rFonts w:cs="Times New Roman"/>
        </w:rPr>
        <w:lastRenderedPageBreak/>
        <w:t>secondary check: where ALO confirms that attention covers the lesion, IoU additionally reports how concentrated that attention is on the lesion rather than its surround</w:t>
      </w:r>
      <w:r>
        <w:rPr>
          <w:rFonts w:cs="Times New Roman"/>
        </w:rPr>
        <w:t>ings, but a low IoU accompanying a high ALO is interpreted as a property of the explanation method's resolution, not as a localization failure of the model.</w:t>
      </w:r>
    </w:p>
    <w:p w14:paraId="6864CBEE" w14:textId="77777777" w:rsidR="001F5126" w:rsidRDefault="005C193E">
      <w:pPr>
        <w:ind w:firstLine="709"/>
        <w:jc w:val="both"/>
      </w:pPr>
      <w:r>
        <w:rPr>
          <w:rFonts w:cs="Times New Roman"/>
        </w:rPr>
        <w:t xml:space="preserve">Crucially, neither metric is a detection benchmark, and the borrowing of IoU from object detection </w:t>
      </w:r>
      <w:r>
        <w:rPr>
          <w:rFonts w:cs="Times New Roman"/>
        </w:rPr>
        <w:t xml:space="preserve">must not be allowed to import a detection interpretation. In object detection an IoU threshold adjudicates whether an object was </w:t>
      </w:r>
      <w:r>
        <w:rPr>
          <w:rFonts w:cs="Times New Roman"/>
          <w:i/>
        </w:rPr>
        <w:t>found</w:t>
      </w:r>
      <w:r>
        <w:rPr>
          <w:rFonts w:cs="Times New Roman"/>
        </w:rPr>
        <w:t>; here, IoU and ALO quantify the correspondence between a coarse interpretability heat map and an annotation, and a high v</w:t>
      </w:r>
      <w:r>
        <w:rPr>
          <w:rFonts w:cs="Times New Roman"/>
        </w:rPr>
        <w:t>alue indicates that the model's attention is directed toward clinically relevant structures, not that the model has localized or detected pathology. This is the metric-level expression of the binding non-claim (NC-14) carried through §2.5: explainability o</w:t>
      </w:r>
      <w:r>
        <w:rPr>
          <w:rFonts w:cs="Times New Roman"/>
        </w:rPr>
        <w:t>verlap is an interpretability signal, and the IoU criterion is used as a borrowed overlap measure rather than as the detection threshold it originally defined.</w:t>
      </w:r>
    </w:p>
    <w:p w14:paraId="7DF04F6F" w14:textId="77777777" w:rsidR="001F5126" w:rsidRDefault="005C193E">
      <w:pPr>
        <w:ind w:firstLine="709"/>
        <w:jc w:val="both"/>
      </w:pPr>
      <w:r>
        <w:rPr>
          <w:rFonts w:cs="Times New Roman"/>
        </w:rPr>
        <w:t>These definitions complete the explainability formalization. The comparison the metrics are buil</w:t>
      </w:r>
      <w:r>
        <w:rPr>
          <w:rFonts w:cs="Times New Roman"/>
        </w:rPr>
        <w:t>t for — whether the preprocessing pipeline raises attention–lesion overlap relative to the baseline, the condition ALO</w:t>
      </w:r>
      <w:r>
        <w:rPr>
          <w:rFonts w:cs="Times New Roman"/>
          <w:vertAlign w:val="subscript"/>
        </w:rPr>
        <w:t>preproc</w:t>
      </w:r>
      <w:r>
        <w:rPr>
          <w:rFonts w:cs="Times New Roman"/>
        </w:rPr>
        <w:t xml:space="preserve"> &gt; ALO</w:t>
      </w:r>
      <w:r>
        <w:rPr>
          <w:rFonts w:cs="Times New Roman"/>
          <w:vertAlign w:val="subscript"/>
        </w:rPr>
        <w:t>baseline</w:t>
      </w:r>
      <w:r>
        <w:rPr>
          <w:rFonts w:cs="Times New Roman"/>
        </w:rPr>
        <w:t xml:space="preserve"> posed by H-5 — is an empirical question reserved for Experiment 4 (§4.6), where it is evaluated quantitatively again</w:t>
      </w:r>
      <w:r>
        <w:rPr>
          <w:rFonts w:cs="Times New Roman"/>
        </w:rPr>
        <w:t>st the IDRiD lesion masks and illustrated qualitatively on the clinical dataset; no such result is asserted here. With contrast enhancement, CNN training, transfer learning, the thermal model, and explainability now formalized, one theoretical strand remai</w:t>
      </w:r>
      <w:r>
        <w:rPr>
          <w:rFonts w:cs="Times New Roman"/>
        </w:rPr>
        <w:t>ns: the image-quality metrics by which the preprocessing pipeline's effect on the image itself — independent of any classifier — is evaluated, which §2.6 develops.</w:t>
      </w:r>
    </w:p>
    <w:p w14:paraId="07245DB3" w14:textId="77777777" w:rsidR="001F5126" w:rsidRDefault="005C193E">
      <w:pPr>
        <w:keepNext/>
        <w:spacing w:before="240" w:after="120"/>
        <w:ind w:firstLine="709"/>
      </w:pPr>
      <w:r>
        <w:rPr>
          <w:rFonts w:cs="Times New Roman"/>
          <w:b/>
        </w:rPr>
        <w:t>§2.6 Image Quality Metrics for Preprocessing Evaluation: CNR, VVI, Entropy, SSIM</w:t>
      </w:r>
    </w:p>
    <w:p w14:paraId="192B3F9F" w14:textId="77777777" w:rsidR="001F5126" w:rsidRDefault="005C193E">
      <w:pPr>
        <w:ind w:firstLine="709"/>
        <w:jc w:val="both"/>
      </w:pPr>
      <w:r>
        <w:rPr>
          <w:rFonts w:cs="Times New Roman"/>
        </w:rPr>
        <w:t>The explain</w:t>
      </w:r>
      <w:r>
        <w:rPr>
          <w:rFonts w:cs="Times New Roman"/>
        </w:rPr>
        <w:t xml:space="preserve">ability metrics of §2.5.3 measure a property of the trained classifier — where its attention falls. This final theoretical section turns to metrics of a different kind, which measure a property of the </w:t>
      </w:r>
      <w:r>
        <w:rPr>
          <w:rFonts w:cs="Times New Roman"/>
          <w:i/>
        </w:rPr>
        <w:t>image</w:t>
      </w:r>
      <w:r>
        <w:rPr>
          <w:rFonts w:cs="Times New Roman"/>
        </w:rPr>
        <w:t xml:space="preserve"> after preprocessing, independently of any classif</w:t>
      </w:r>
      <w:r>
        <w:rPr>
          <w:rFonts w:cs="Times New Roman"/>
        </w:rPr>
        <w:t xml:space="preserve">ier. The motivation is intrinsic to the dissertation's framing of preprocessing as a model component: if the preprocessing pipeline is an integral part of the model rather than incidental data preparation, its effect ought to be observable directly on the </w:t>
      </w:r>
      <w:r>
        <w:rPr>
          <w:rFonts w:cs="Times New Roman"/>
        </w:rPr>
        <w:t>image it produces, and not only inferred from downstream accuracy. There is also a methodological reason to want a classifier-independent view. Under the integrated-pipeline hypothesis the baseline and full-pipeline arms differ along more than one axis, so</w:t>
      </w:r>
      <w:r>
        <w:rPr>
          <w:rFonts w:cs="Times New Roman"/>
        </w:rPr>
        <w:t xml:space="preserve"> a change in classification performance cannot be attributed to preprocessing in isolation (a constraint developed fully in the experimental chapters); an image-level metric, by contrast, isolates what the preprocessing stages actually do to the image. The</w:t>
      </w:r>
      <w:r>
        <w:rPr>
          <w:rFonts w:cs="Times New Roman"/>
        </w:rPr>
        <w:t xml:space="preserve"> four metrics defined here serve that purpose, and they are reported as supplementary evidence — informative about pipeline behavior, but not by themselves able to establish or refute the primary diagnostic hypotheses.</w:t>
      </w:r>
    </w:p>
    <w:p w14:paraId="2B3474F4" w14:textId="77777777" w:rsidR="001F5126" w:rsidRDefault="005C193E">
      <w:pPr>
        <w:ind w:firstLine="709"/>
        <w:jc w:val="both"/>
      </w:pPr>
      <w:r>
        <w:rPr>
          <w:rFonts w:cs="Times New Roman"/>
        </w:rPr>
        <w:t xml:space="preserve">The first metric, the </w:t>
      </w:r>
      <w:r>
        <w:rPr>
          <w:rFonts w:cs="Times New Roman"/>
        </w:rPr>
        <w:t xml:space="preserve">contrast-to-noise ratio (CNR), quantifies how well diagnostically relevant structures stand out from their background relative to the level </w:t>
      </w:r>
      <w:r>
        <w:rPr>
          <w:rFonts w:cs="Times New Roman"/>
        </w:rPr>
        <w:lastRenderedPageBreak/>
        <w:t>of image noise — operationally, the difference in mean intensity between vessel and background regions normalized by</w:t>
      </w:r>
      <w:r>
        <w:rPr>
          <w:rFonts w:cs="Times New Roman"/>
        </w:rPr>
        <w:t xml:space="preserve"> the background noise. CNR targets exactly the property the illumination and contrast stages are designed to improve: the adaptive flat-field correction (Stage 4) removes the low-frequency illumination gradients that depress local contrast, and the contras</w:t>
      </w:r>
      <w:r>
        <w:rPr>
          <w:rFonts w:cs="Times New Roman"/>
        </w:rPr>
        <w:t>t-limited adaptive histogram equalization of Stage 5 amplifies local contrast under a noise-bounding clip limit, so CNR is expected to rise after these stages. That expectation is a design hypothesis to be tested in Experiment 2, not a result asserted here</w:t>
      </w:r>
      <w:r>
        <w:rPr>
          <w:rFonts w:cs="Times New Roman"/>
        </w:rPr>
        <w:t>.</w:t>
      </w:r>
    </w:p>
    <w:p w14:paraId="16778557" w14:textId="77777777" w:rsidR="001F5126" w:rsidRDefault="005C193E">
      <w:pPr>
        <w:ind w:firstLine="709"/>
        <w:jc w:val="both"/>
      </w:pPr>
      <w:r>
        <w:rPr>
          <w:rFonts w:cs="Times New Roman"/>
        </w:rPr>
        <w:t>The second metric, the vessel visibility index (VVI), addresses the same structures from the standpoint of detectability rather than signal ratio: it measures how clearly the retinal vasculature can be discerned in the processed image. The retinal vessel</w:t>
      </w:r>
      <w:r>
        <w:rPr>
          <w:rFonts w:cs="Times New Roman"/>
        </w:rPr>
        <w:t>s are both the most contrast-sensitive structures in the fundus and among the most diagnostically informative, and they are the structures most directly affected by the flat-field and contrast stages, so VVI is expected, like CNR, to improve under preproce</w:t>
      </w:r>
      <w:r>
        <w:rPr>
          <w:rFonts w:cs="Times New Roman"/>
        </w:rPr>
        <w:t xml:space="preserve">ssing. CNR and VVI together characterize the </w:t>
      </w:r>
      <w:r>
        <w:rPr>
          <w:rFonts w:cs="Times New Roman"/>
          <w:i/>
        </w:rPr>
        <w:t>enhancement</w:t>
      </w:r>
      <w:r>
        <w:rPr>
          <w:rFonts w:cs="Times New Roman"/>
        </w:rPr>
        <w:t xml:space="preserve"> side of the pipeline's effect.</w:t>
      </w:r>
    </w:p>
    <w:p w14:paraId="02432623" w14:textId="77777777" w:rsidR="001F5126" w:rsidRDefault="005C193E">
      <w:pPr>
        <w:ind w:firstLine="709"/>
        <w:jc w:val="both"/>
      </w:pPr>
      <w:r>
        <w:rPr>
          <w:rFonts w:cs="Times New Roman"/>
        </w:rPr>
        <w:t>The third metric, image entropy, measures the information content of the processed image from its intensity distribution. As the dissertation's glossary records, entrop</w:t>
      </w:r>
      <w:r>
        <w:rPr>
          <w:rFonts w:cs="Times New Roman"/>
        </w:rPr>
        <w:t>y is "expected to increase after contrast enhancement, reflecting greater utilization of the intensity range": a low-contrast image confines most of its pixels to a narrow band of intensities, whereas contrast enhancement spreads them across a wider range,</w:t>
      </w:r>
      <w:r>
        <w:rPr>
          <w:rFonts w:cs="Times New Roman"/>
        </w:rPr>
        <w:t xml:space="preserve"> raising the entropy of the intensity histogram. Entropy thus provides a distribution-level summary of the redistribution effect that §2.1.1 described mechanistically for histogram equalization.</w:t>
      </w:r>
    </w:p>
    <w:p w14:paraId="651AC3C9" w14:textId="77777777" w:rsidR="001F5126" w:rsidRDefault="005C193E">
      <w:pPr>
        <w:ind w:firstLine="709"/>
        <w:jc w:val="both"/>
      </w:pPr>
      <w:r>
        <w:rPr>
          <w:rFonts w:cs="Times New Roman"/>
        </w:rPr>
        <w:t>The fourth metric performs a different and necessary function</w:t>
      </w:r>
      <w:r>
        <w:rPr>
          <w:rFonts w:cs="Times New Roman"/>
        </w:rPr>
        <w:t xml:space="preserve">. Whereas CNR, VVI, and entropy reward enhancement, the structural similarity index (SSIM), introduced by Wang et al. [99] as a structural-similarity measure for image-quality assessment, measures how much of the original image's structure is preserved in </w:t>
      </w:r>
      <w:r>
        <w:rPr>
          <w:rFonts w:cs="Times New Roman"/>
        </w:rPr>
        <w:t>the processed image. SSIM is included as a guard: contrast enhancement can be carried too far, introducing artifacts or distorting anatomical structure, and a metric that only rewards contrast would not detect such damage. A high SSIM between the processed</w:t>
      </w:r>
      <w:r>
        <w:rPr>
          <w:rFonts w:cs="Times New Roman"/>
        </w:rPr>
        <w:t xml:space="preserve"> and original image confirms that the enhancement has preserved structural information rather than fabricated or destroyed it, so that the gains reported by the other three metrics reflect genuine enhancement rather than destructive over-processing. The fo</w:t>
      </w:r>
      <w:r>
        <w:rPr>
          <w:rFonts w:cs="Times New Roman"/>
        </w:rPr>
        <w:t>ur metrics are therefore complementary: three measure how much the pipeline improves visibility, and the fourth verifies that it does so without structural damage.</w:t>
      </w:r>
    </w:p>
    <w:p w14:paraId="4ED5E344" w14:textId="77777777" w:rsidR="001F5126" w:rsidRDefault="005C193E">
      <w:pPr>
        <w:ind w:firstLine="709"/>
        <w:jc w:val="both"/>
      </w:pPr>
      <w:r>
        <w:rPr>
          <w:rFonts w:cs="Times New Roman"/>
        </w:rPr>
        <w:t>The evidentiary standing and the sourcing of these metrics must both be stated plainly. In t</w:t>
      </w:r>
      <w:r>
        <w:rPr>
          <w:rFonts w:cs="Times New Roman"/>
        </w:rPr>
        <w:t>he dissertation's evidence hierarchy they are supplementary: they describe what preprocessing does to the image and support interpretation of the pipeline's behavior, but they cannot independently establish or refute the primary diagnostic hypotheses, whic</w:t>
      </w:r>
      <w:r>
        <w:rPr>
          <w:rFonts w:cs="Times New Roman"/>
        </w:rPr>
        <w:t>h rest on the classification metrics of §2.2.2. Their literature grounding is also thin and general rather than diabetic-retinopathy–specific: SSIM derives from a general image-quality benchmark [99] with no retinal application in its source, and the contr</w:t>
      </w:r>
      <w:r>
        <w:rPr>
          <w:rFonts w:cs="Times New Roman"/>
        </w:rPr>
        <w:t xml:space="preserve">ast-to-noise ratio and vessel visibility index are standard signal- </w:t>
      </w:r>
      <w:r>
        <w:rPr>
          <w:rFonts w:cs="Times New Roman"/>
        </w:rPr>
        <w:lastRenderedPageBreak/>
        <w:t>and structure-level constructs without a dedicated primary source in the dissertation's corpus, defined operationally for this work in the methodology (Table 3.2, §3.4.1). This thin, gener</w:t>
      </w:r>
      <w:r>
        <w:rPr>
          <w:rFonts w:cs="Times New Roman"/>
        </w:rPr>
        <w:t>al-purpose sourcing is acknowledged rather than concealed: the metrics are used as established image-analysis tools, not presented as DR-validated measures. Fundus-specific image-quality assessment is nonetheless an established research area in its own rig</w:t>
      </w:r>
      <w:r>
        <w:rPr>
          <w:rFonts w:cs="Times New Roman"/>
        </w:rPr>
        <w:t>ht — Zago et al. [6] trained a retinal-image-quality classifier that generalized across databases (DRIMDB and ELSA-Brasil) — which confirms that image quality is a measurable, retinal-domain property, even though that study assesses overall image gradabili</w:t>
      </w:r>
      <w:r>
        <w:rPr>
          <w:rFonts w:cs="Times New Roman"/>
        </w:rPr>
        <w:t>ty rather than supplying a primary source for the particular CNR and VVI constructs used here. A related but separate family — the model-calibration metrics, the Expected Calibration Error and Brier Score formalized by Guo et al. [100] — is sometimes group</w:t>
      </w:r>
      <w:r>
        <w:rPr>
          <w:rFonts w:cs="Times New Roman"/>
        </w:rPr>
        <w:t>ed with quality measures but is distinct: those quantify the reliability of predicted probabilities, a property of the classifier, and belong with the diagnostic metrics rather than with the image-quality metrics defined here.</w:t>
      </w:r>
    </w:p>
    <w:p w14:paraId="7E7C9219" w14:textId="77777777" w:rsidR="001F5126" w:rsidRDefault="005C193E">
      <w:pPr>
        <w:ind w:firstLine="709"/>
        <w:jc w:val="both"/>
      </w:pPr>
      <w:r>
        <w:rPr>
          <w:rFonts w:cs="Times New Roman"/>
        </w:rPr>
        <w:t xml:space="preserve">The conceptual </w:t>
      </w:r>
      <w:r>
        <w:rPr>
          <w:rFonts w:cs="Times New Roman"/>
        </w:rPr>
        <w:t>relationship among the four image-quality metrics — three enhancement measures balanced against one structural-preservation guard — is summarized in Figure 2.5.</w:t>
      </w:r>
    </w:p>
    <w:p w14:paraId="0BFDC697" w14:textId="77777777" w:rsidR="001F5126" w:rsidRDefault="005C193E">
      <w:pPr>
        <w:keepNext/>
        <w:spacing w:before="120"/>
        <w:jc w:val="center"/>
      </w:pPr>
      <w:r>
        <w:rPr>
          <w:noProof/>
        </w:rPr>
        <w:drawing>
          <wp:inline distT="0" distB="0" distL="0" distR="0" wp14:anchorId="2C1591F4" wp14:editId="528D12AF">
            <wp:extent cx="5940000" cy="288395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5_quality_metrics.png"/>
                    <pic:cNvPicPr/>
                  </pic:nvPicPr>
                  <pic:blipFill>
                    <a:blip r:embed="rId14"/>
                    <a:stretch>
                      <a:fillRect/>
                    </a:stretch>
                  </pic:blipFill>
                  <pic:spPr>
                    <a:xfrm>
                      <a:off x="0" y="0"/>
                      <a:ext cx="5940000" cy="2883953"/>
                    </a:xfrm>
                    <a:prstGeom prst="rect">
                      <a:avLst/>
                    </a:prstGeom>
                  </pic:spPr>
                </pic:pic>
              </a:graphicData>
            </a:graphic>
          </wp:inline>
        </w:drawing>
      </w:r>
    </w:p>
    <w:p w14:paraId="21B84BED" w14:textId="77777777" w:rsidR="001F5126" w:rsidRDefault="005C193E">
      <w:pPr>
        <w:spacing w:after="120"/>
        <w:jc w:val="center"/>
      </w:pPr>
      <w:r>
        <w:rPr>
          <w:rFonts w:cs="Times New Roman"/>
        </w:rPr>
        <w:t>Figure 2.5 – Image-quality metrics for preprocessing evaluation – CNR, VVI, and entropy as en</w:t>
      </w:r>
      <w:r>
        <w:rPr>
          <w:rFonts w:cs="Times New Roman"/>
        </w:rPr>
        <w:t>hancement measures balanced by SSIM as a structural-preservation guard</w:t>
      </w:r>
    </w:p>
    <w:p w14:paraId="364577FF" w14:textId="77777777" w:rsidR="001F5126" w:rsidRDefault="005C193E">
      <w:pPr>
        <w:ind w:firstLine="709"/>
        <w:jc w:val="both"/>
      </w:pPr>
      <w:r>
        <w:rPr>
          <w:rFonts w:cs="Times New Roman"/>
        </w:rPr>
        <w:t>These metrics complete the theoretical apparatus the dissertation requires. Their formal definitions are consolidated in Table 3.2 (§3.4.1) and they are applied to the pipeline's stages</w:t>
      </w:r>
      <w:r>
        <w:rPr>
          <w:rFonts w:cs="Times New Roman"/>
        </w:rPr>
        <w:t>, including the flat-field σ sweep, in Experiment 2 (§4.3.3), where the expectations stated above are tested rather than assumed. With contrast enhancement, spatial filtering, convolutional feature extraction, loss and regularization, transfer learning, th</w:t>
      </w:r>
      <w:r>
        <w:rPr>
          <w:rFonts w:cs="Times New Roman"/>
        </w:rPr>
        <w:t xml:space="preserve">e thermal-optical model, explainability, and now preprocessing-evaluation metrics all formalized, the theoretical foundations of the dissertation are established. Chapter 2's conclusions, in §2.C, synthesize these </w:t>
      </w:r>
      <w:r>
        <w:rPr>
          <w:rFonts w:cs="Times New Roman"/>
        </w:rPr>
        <w:lastRenderedPageBreak/>
        <w:t>foundations and distinguish the experiment</w:t>
      </w:r>
      <w:r>
        <w:rPr>
          <w:rFonts w:cs="Times New Roman"/>
        </w:rPr>
        <w:t>ally-grounded strands from the single theoretical, simulation-only one.</w:t>
      </w:r>
    </w:p>
    <w:p w14:paraId="2219549F" w14:textId="77777777" w:rsidR="001F5126" w:rsidRDefault="005C193E">
      <w:pPr>
        <w:keepNext/>
        <w:spacing w:before="240" w:after="120"/>
        <w:jc w:val="center"/>
      </w:pPr>
      <w:r>
        <w:rPr>
          <w:rFonts w:cs="Times New Roman"/>
          <w:b/>
          <w:sz w:val="32"/>
        </w:rPr>
        <w:t>§2.C Conclusions to Chapter 2</w:t>
      </w:r>
    </w:p>
    <w:p w14:paraId="40D00937" w14:textId="77777777" w:rsidR="001F5126" w:rsidRDefault="005C193E">
      <w:pPr>
        <w:ind w:firstLine="709"/>
        <w:jc w:val="both"/>
      </w:pPr>
      <w:r>
        <w:rPr>
          <w:rFonts w:cs="Times New Roman"/>
        </w:rPr>
        <w:t>Chapter 2 has supplied the theoretical foundations on which the remainder of the dissertation rests. Where Chapter 1 located the research problem and comm</w:t>
      </w:r>
      <w:r>
        <w:rPr>
          <w:rFonts w:cs="Times New Roman"/>
        </w:rPr>
        <w:t>itted to an integrated preprocessing–CNN framework as the response, this chapter has given each component of that framework its mathematical and theoretical basis, so that the methodology of Chapter 3 and the experiments of Chapters 4 and 5 can be specifie</w:t>
      </w:r>
      <w:r>
        <w:rPr>
          <w:rFonts w:cs="Times New Roman"/>
        </w:rPr>
        <w:t>d and interpreted on solid ground rather than asserted.</w:t>
      </w:r>
    </w:p>
    <w:p w14:paraId="07FE5854" w14:textId="77777777" w:rsidR="001F5126" w:rsidRDefault="005C193E">
      <w:pPr>
        <w:ind w:firstLine="709"/>
        <w:jc w:val="both"/>
      </w:pPr>
      <w:r>
        <w:rPr>
          <w:rFonts w:cs="Times New Roman"/>
        </w:rPr>
        <w:t>The greater part of the chapter develops foundations that the empirical chapters exercise directly. The contrast-enhancement lineage of §2.1 — from histogram equalization through adaptive equalization</w:t>
      </w:r>
      <w:r>
        <w:rPr>
          <w:rFonts w:cs="Times New Roman"/>
        </w:rPr>
        <w:t xml:space="preserve"> to the contrast-limited, dual-constraint formulation of CLAHE, together with the edge-preserving noise-control principle — grounds the preprocessing stages of the pipeline. The convolutional-network theory of §2.2 — convolution, pooling, and the feature h</w:t>
      </w:r>
      <w:r>
        <w:rPr>
          <w:rFonts w:cs="Times New Roman"/>
        </w:rPr>
        <w:t>ierarchy; the loss functions that train it under severe class imbalance; and the regularization that controls the resulting overfitting — grounds the classifier and its training. The transfer-learning theory of §2.3 — the layer-dependent, domain-bounded tr</w:t>
      </w:r>
      <w:r>
        <w:rPr>
          <w:rFonts w:cs="Times New Roman"/>
        </w:rPr>
        <w:t>ansferability of features, the choice between frozen-base and progressive fine-tuning, and the in-domain self-supervised pretraining (§2.3.3) that initializes the integrated arm — grounds the initialization and adaptation of the network's weights. The expl</w:t>
      </w:r>
      <w:r>
        <w:rPr>
          <w:rFonts w:cs="Times New Roman"/>
        </w:rPr>
        <w:t xml:space="preserve">ainability formalization of §2.5 — the CAM and Grad-CAM construction, the bounded interpretation of attention maps, and the Attention–Lesion Overlap and Intersection-over-Union metrics — grounds the interpretability analysis. And the image-quality metrics </w:t>
      </w:r>
      <w:r>
        <w:rPr>
          <w:rFonts w:cs="Times New Roman"/>
        </w:rPr>
        <w:t>of §2.6 — contrast-to-noise ratio, vessel visibility index, entropy, and structural similarity — provide a classifier-independent means of evaluating the preprocessing component. Each of these strands is foundational only: the empirical questions they fram</w:t>
      </w:r>
      <w:r>
        <w:rPr>
          <w:rFonts w:cs="Times New Roman"/>
        </w:rPr>
        <w:t>e — the CLAHE sensitivity profile, the integrated-pipeline comparison, cross-dataset transfer, attention–lesion overlap, and image-quality change — are reserved for Chapters 4 and 5 and are not anticipated here.</w:t>
      </w:r>
    </w:p>
    <w:p w14:paraId="438F3DB8" w14:textId="77777777" w:rsidR="001F5126" w:rsidRDefault="005C193E">
      <w:pPr>
        <w:ind w:firstLine="709"/>
        <w:jc w:val="both"/>
      </w:pPr>
      <w:r>
        <w:rPr>
          <w:rFonts w:cs="Times New Roman"/>
        </w:rPr>
        <w:t>One strand stands apart in epistemic status.</w:t>
      </w:r>
      <w:r>
        <w:rPr>
          <w:rFonts w:cs="Times New Roman"/>
        </w:rPr>
        <w:t xml:space="preserve"> The coupled thermal-optical model of fundus tissue in §2.4 is a theoretical, simulation-only contribution concerning the laser-photocoagulation </w:t>
      </w:r>
      <w:r>
        <w:rPr>
          <w:rFonts w:cs="Times New Roman"/>
          <w:i/>
        </w:rPr>
        <w:t>treatment</w:t>
      </w:r>
      <w:r>
        <w:rPr>
          <w:rFonts w:cs="Times New Roman"/>
        </w:rPr>
        <w:t xml:space="preserve"> of diabetic retinopathy rather than its diagnostic classification. It is qualitative, supported by a </w:t>
      </w:r>
      <w:r>
        <w:rPr>
          <w:rFonts w:cs="Times New Roman"/>
        </w:rPr>
        <w:t>single prior publication, and — as emphasized at its presentation — has not been validated against experimental or clinical data; it is a secondary contribution, epistemically independent of the integrated diagnostic system that is the dissertation's centr</w:t>
      </w:r>
      <w:r>
        <w:rPr>
          <w:rFonts w:cs="Times New Roman"/>
        </w:rPr>
        <w:t>al concern, and it is carried forward only as such.</w:t>
      </w:r>
    </w:p>
    <w:p w14:paraId="693FA651" w14:textId="77777777" w:rsidR="001F5126" w:rsidRDefault="005C193E">
      <w:pPr>
        <w:ind w:firstLine="709"/>
        <w:jc w:val="both"/>
      </w:pPr>
      <w:r>
        <w:rPr>
          <w:rFonts w:cs="Times New Roman"/>
        </w:rPr>
        <w:t xml:space="preserve">No theoretical strand remains outstanding. The in-domain self-supervised pretraining for retinal imaging (§2.3.3), which underlies the integrated arm's initialization, was the one strand earlier deferred </w:t>
      </w:r>
      <w:r>
        <w:rPr>
          <w:rFonts w:cs="Times New Roman"/>
        </w:rPr>
        <w:t xml:space="preserve">for want of dedicated primary sources; those sources have since been acquired, and the section has been written alongside the rest of §2.3. It grounds the ophthalmology-specific initialization of the </w:t>
      </w:r>
      <w:r>
        <w:rPr>
          <w:rFonts w:cs="Times New Roman"/>
        </w:rPr>
        <w:lastRenderedPageBreak/>
        <w:t>integrated arm as a representation-learning choice whose</w:t>
      </w:r>
      <w:r>
        <w:rPr>
          <w:rFonts w:cs="Times New Roman"/>
        </w:rPr>
        <w:t xml:space="preserve"> efficacy is established empirically in Chapter 4 rather than assumed here. With §2.3.3 in place, Chapter 2 is content-complete: every foundation the experimental chapters require has its theoretical basis established.</w:t>
      </w:r>
    </w:p>
    <w:p w14:paraId="49DC4F89" w14:textId="77777777" w:rsidR="001F5126" w:rsidRDefault="005C193E">
      <w:pPr>
        <w:ind w:firstLine="709"/>
        <w:jc w:val="both"/>
      </w:pPr>
      <w:r>
        <w:rPr>
          <w:rFonts w:cs="Times New Roman"/>
        </w:rPr>
        <w:t>With these foundations established, t</w:t>
      </w:r>
      <w:r>
        <w:rPr>
          <w:rFonts w:cs="Times New Roman"/>
        </w:rPr>
        <w:t>he dissertation is positioned to specify its methodology. Chapter 3 builds the preprocessing pipeline on the contrast and noise-control theory of §2.1, the ResNet-50 and EfficientNet-B3 architectures on the convolutional theory of §2.2, the pretraining and</w:t>
      </w:r>
      <w:r>
        <w:rPr>
          <w:rFonts w:cs="Times New Roman"/>
        </w:rPr>
        <w:t xml:space="preserve"> two-stage fine-tuning protocol on the transfer-learning theory of §2.3, and the multi-metric evaluation framework on the explainability and image-quality theory of §2.5 and §2.6. The epistemic disciplines that have governed this chapter — that Grad-CAM is</w:t>
      </w:r>
      <w:r>
        <w:rPr>
          <w:rFonts w:cs="Times New Roman"/>
        </w:rPr>
        <w:t xml:space="preserve"> an interpretability tool and not clinical localization, that preprocessing parameters and transfer are not assumed portable but evaluated, that the integrated pipeline's effect is not attributable to any single factor, and that the primary metrics are the</w:t>
      </w:r>
      <w:r>
        <w:rPr>
          <w:rFonts w:cs="Times New Roman"/>
        </w:rPr>
        <w:t xml:space="preserve"> imbalance-aware ones — are carried into that methodology unchanged.</w:t>
      </w:r>
    </w:p>
    <w:p w14:paraId="23E41A01" w14:textId="77777777" w:rsidR="001F5126" w:rsidRDefault="001F5126">
      <w:pPr>
        <w:pBdr>
          <w:bottom w:val="single" w:sz="6" w:space="1" w:color="auto"/>
        </w:pBdr>
      </w:pPr>
    </w:p>
    <w:p w14:paraId="00C66D09" w14:textId="77777777" w:rsidR="001F5126" w:rsidRDefault="005C193E">
      <w:pPr>
        <w:keepNext/>
        <w:pageBreakBefore/>
        <w:spacing w:before="240" w:after="120"/>
        <w:ind w:firstLine="709"/>
      </w:pPr>
      <w:r>
        <w:rPr>
          <w:rFonts w:cs="Times New Roman"/>
          <w:b/>
        </w:rPr>
        <w:lastRenderedPageBreak/>
        <w:t>3 METHODOLOGY OF INTEGRATED PREPROCESSING-CNN PIPELINE DESIGN</w:t>
      </w:r>
    </w:p>
    <w:p w14:paraId="5751AF7C" w14:textId="77777777" w:rsidR="001F5126" w:rsidRDefault="005C193E">
      <w:pPr>
        <w:keepNext/>
        <w:spacing w:before="240" w:after="120"/>
        <w:ind w:firstLine="709"/>
      </w:pPr>
      <w:r>
        <w:rPr>
          <w:rFonts w:cs="Times New Roman"/>
          <w:b/>
        </w:rPr>
        <w:t>§3.1.1 Pipeline Stage Specification: 8-Stage System</w:t>
      </w:r>
    </w:p>
    <w:p w14:paraId="73C6113F" w14:textId="77777777" w:rsidR="001F5126" w:rsidRDefault="005C193E">
      <w:pPr>
        <w:ind w:firstLine="709"/>
        <w:jc w:val="both"/>
      </w:pPr>
      <w:r>
        <w:rPr>
          <w:rFonts w:cs="Times New Roman"/>
        </w:rPr>
        <w:t>Chapter 2 supplied the theoretical foundations of every component of the</w:t>
      </w:r>
      <w:r>
        <w:rPr>
          <w:rFonts w:cs="Times New Roman"/>
        </w:rPr>
        <w:t xml:space="preserve"> diagnostic framework committed to in Chapter 1 — the contrast and noise-reduction theory behind the enhancement stages, the convolutional and optimization theory behind the classifier, the transfer-learning theory behind its initialization, and the explai</w:t>
      </w:r>
      <w:r>
        <w:rPr>
          <w:rFonts w:cs="Times New Roman"/>
        </w:rPr>
        <w:t>nability and image-quality theory behind its evaluation. This chapter specifies the methodology those foundations support, beginning with the preprocessing pipeline. The organizing commitment of the specification is the proposition, stated in the central t</w:t>
      </w:r>
      <w:r>
        <w:rPr>
          <w:rFonts w:cs="Times New Roman"/>
        </w:rPr>
        <w:t xml:space="preserve">hesis of this work, that the diagnostic model is a two-stage system, </w:t>
      </w:r>
      <w:r>
        <w:rPr>
          <w:rFonts w:ascii="Consolas" w:hAnsi="Consolas" w:cs="Times New Roman"/>
        </w:rPr>
        <w:t>model = preprocessing + CNN</w:t>
      </w:r>
      <w:r>
        <w:rPr>
          <w:rFonts w:cs="Times New Roman"/>
        </w:rPr>
        <w:t>, in which the preprocessing stage is an integral component of the model rather than ancillary data preparation: it defines the feature space available to the c</w:t>
      </w:r>
      <w:r>
        <w:rPr>
          <w:rFonts w:cs="Times New Roman"/>
        </w:rPr>
        <w:t>onvolutional network and therefore co-determines what the network can learn. The decision to formalize preprocessing as part of the model is, in the first instance, a conceptual one, motivated by the integrated preprocessing–CNN paradigm (paradigm P2) that</w:t>
      </w:r>
      <w:r>
        <w:rPr>
          <w:rFonts w:cs="Times New Roman"/>
        </w:rPr>
        <w:t xml:space="preserve"> this dissertation instantiates; the eight ordered stages set out below are the engineering realization of that commitment.</w:t>
      </w:r>
    </w:p>
    <w:p w14:paraId="10908418" w14:textId="77777777" w:rsidR="001F5126" w:rsidRDefault="005C193E">
      <w:pPr>
        <w:ind w:firstLine="709"/>
        <w:jc w:val="both"/>
      </w:pPr>
      <w:r>
        <w:rPr>
          <w:rFonts w:cs="Times New Roman"/>
        </w:rPr>
        <w:t>This conceptual decision is most clearly seen against the alternative methodological practice it departs from. In the end-to-end par</w:t>
      </w:r>
      <w:r>
        <w:rPr>
          <w:rFonts w:cs="Times New Roman"/>
        </w:rPr>
        <w:t>adigm (paradigm P1), of which Gulshan et al. [3] is taken in this dissertation as the canonical representative, preprocessing is treated as ancillary data preparation: the published methods defer preprocessing details to the supplementary material and loca</w:t>
      </w:r>
      <w:r>
        <w:rPr>
          <w:rFonts w:cs="Times New Roman"/>
        </w:rPr>
        <w:t>te the methodological emphasis in architecture, data scale, and training protocol [3]. This is a description of observable methodological practice, not an attribution of any theoretical claim about preprocessing to those authors (SIR-9). The present work m</w:t>
      </w:r>
      <w:r>
        <w:rPr>
          <w:rFonts w:cs="Times New Roman"/>
        </w:rPr>
        <w:t xml:space="preserve">akes the opposite methodological choice: it specifies the pipeline with the same rigor it later applies to the network, places the pipeline under controlled experimental contrast (Experiment 1, §4.2), and decomposes it into ablatable stages (Experiment 2, </w:t>
      </w:r>
      <w:r>
        <w:rPr>
          <w:rFonts w:cs="Times New Roman"/>
        </w:rPr>
        <w:t>§4.3). Whether each stage earns its place in that pipeline is an empirical question reserved for those experiments; the task of the present section is to define the construct precisely enough that the question can be asked. The pipeline specified here is t</w:t>
      </w:r>
      <w:r>
        <w:rPr>
          <w:rFonts w:cs="Times New Roman"/>
        </w:rPr>
        <w:t>he canonical eight-stage configuration of OD-3.</w:t>
      </w:r>
    </w:p>
    <w:p w14:paraId="132836E8" w14:textId="77777777" w:rsidR="001F5126" w:rsidRDefault="005C193E">
      <w:pPr>
        <w:ind w:firstLine="709"/>
        <w:jc w:val="both"/>
      </w:pPr>
      <w:r>
        <w:rPr>
          <w:rFonts w:cs="Times New Roman"/>
        </w:rPr>
        <w:t>The pipeline is a deterministic, order-dependent transformation: each stage consumes the output of the one before it, and the sequence cannot be reordered without changing the result. Stages 0 through 5 and S</w:t>
      </w:r>
      <w:r>
        <w:rPr>
          <w:rFonts w:cs="Times New Roman"/>
        </w:rPr>
        <w:t>tage 7 are always applied, at both training and inference time; Stage 6 (augmentation) is applied at training time only. The end-to-end sequence is shown in Figure 3.1 and, in its relation to the downstream classifier, in Figure 3.2. The eight stages are s</w:t>
      </w:r>
      <w:r>
        <w:rPr>
          <w:rFonts w:cs="Times New Roman"/>
        </w:rPr>
        <w:t>pecified below in execution order.</w:t>
      </w:r>
    </w:p>
    <w:p w14:paraId="08CF1FE0" w14:textId="77777777" w:rsidR="001F5126" w:rsidRDefault="005C193E">
      <w:pPr>
        <w:keepNext/>
        <w:spacing w:before="120"/>
        <w:jc w:val="center"/>
      </w:pPr>
      <w:r>
        <w:rPr>
          <w:noProof/>
        </w:rPr>
        <w:lastRenderedPageBreak/>
        <w:drawing>
          <wp:inline distT="0" distB="0" distL="0" distR="0" wp14:anchorId="0912A3A3" wp14:editId="2B1C5272">
            <wp:extent cx="4082278" cy="7739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eprocessing_pipeline_vertical.png"/>
                    <pic:cNvPicPr/>
                  </pic:nvPicPr>
                  <pic:blipFill>
                    <a:blip r:embed="rId15"/>
                    <a:stretch>
                      <a:fillRect/>
                    </a:stretch>
                  </pic:blipFill>
                  <pic:spPr>
                    <a:xfrm>
                      <a:off x="0" y="0"/>
                      <a:ext cx="4082278" cy="7739999"/>
                    </a:xfrm>
                    <a:prstGeom prst="rect">
                      <a:avLst/>
                    </a:prstGeom>
                  </pic:spPr>
                </pic:pic>
              </a:graphicData>
            </a:graphic>
          </wp:inline>
        </w:drawing>
      </w:r>
    </w:p>
    <w:p w14:paraId="0D0693B1" w14:textId="77777777" w:rsidR="001F5126" w:rsidRDefault="005C193E">
      <w:pPr>
        <w:spacing w:after="120"/>
        <w:jc w:val="center"/>
      </w:pPr>
      <w:r>
        <w:rPr>
          <w:rFonts w:cs="Times New Roman"/>
        </w:rPr>
        <w:t>Figure 3.1 – 8-stage preprocessing pipeline overview (vertical)</w:t>
      </w:r>
    </w:p>
    <w:p w14:paraId="505CB36F" w14:textId="77777777" w:rsidR="001F5126" w:rsidRDefault="005C193E">
      <w:pPr>
        <w:keepNext/>
        <w:spacing w:before="120"/>
        <w:jc w:val="center"/>
      </w:pPr>
      <w:r>
        <w:rPr>
          <w:noProof/>
        </w:rPr>
        <w:lastRenderedPageBreak/>
        <w:drawing>
          <wp:inline distT="0" distB="0" distL="0" distR="0" wp14:anchorId="7893BC06" wp14:editId="56A11F80">
            <wp:extent cx="3457781" cy="77399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lowchart.png"/>
                    <pic:cNvPicPr/>
                  </pic:nvPicPr>
                  <pic:blipFill>
                    <a:blip r:embed="rId16"/>
                    <a:stretch>
                      <a:fillRect/>
                    </a:stretch>
                  </pic:blipFill>
                  <pic:spPr>
                    <a:xfrm>
                      <a:off x="0" y="0"/>
                      <a:ext cx="3457781" cy="7739998"/>
                    </a:xfrm>
                    <a:prstGeom prst="rect">
                      <a:avLst/>
                    </a:prstGeom>
                  </pic:spPr>
                </pic:pic>
              </a:graphicData>
            </a:graphic>
          </wp:inline>
        </w:drawing>
      </w:r>
    </w:p>
    <w:p w14:paraId="0F5C83C4" w14:textId="77777777" w:rsidR="001F5126" w:rsidRDefault="005C193E">
      <w:pPr>
        <w:spacing w:after="120"/>
        <w:jc w:val="center"/>
      </w:pPr>
      <w:r>
        <w:rPr>
          <w:rFonts w:cs="Times New Roman"/>
        </w:rPr>
        <w:t>Figure 3.2 – End-to-end model flowchart, model = preprocessing + CNN</w:t>
      </w:r>
    </w:p>
    <w:p w14:paraId="6B37B2E5" w14:textId="77777777" w:rsidR="001F5126" w:rsidRDefault="005C193E">
      <w:pPr>
        <w:ind w:firstLine="709"/>
        <w:jc w:val="both"/>
      </w:pPr>
      <w:r>
        <w:rPr>
          <w:rFonts w:cs="Times New Roman"/>
          <w:b/>
        </w:rPr>
        <w:t>Stage 0 — Canonical flip.</w:t>
      </w:r>
      <w:r>
        <w:rPr>
          <w:rFonts w:cs="Times New Roman"/>
        </w:rPr>
        <w:t xml:space="preserve"> Fundus images of the left and right eye are approximate mirror images of one another: in the right eye the optic disc lies temporally to the right of the macula, and in the left eye to its left. Stage 0 removes this laterality degree of freedom by horizon</w:t>
      </w:r>
      <w:r>
        <w:rPr>
          <w:rFonts w:cs="Times New Roman"/>
        </w:rPr>
        <w:t xml:space="preserve">tally flipping every left-eye image to the right-eye canonical orientation (optic disc right, macula left); right-eye images pass through unchanged. Eye laterality is taken from image metadata where available and </w:t>
      </w:r>
      <w:r>
        <w:rPr>
          <w:rFonts w:cs="Times New Roman"/>
        </w:rPr>
        <w:lastRenderedPageBreak/>
        <w:t>from heuristic detection otherwise. The sta</w:t>
      </w:r>
      <w:r>
        <w:rPr>
          <w:rFonts w:cs="Times New Roman"/>
        </w:rPr>
        <w:t>ge is always on. Its rationale is to spend the network's capacity on disease-relevant variation rather than on a known, removable geometric symmetry, and to give the subsequent rotation-normalization stage a consistent starting orientation (Figure 3.3).</w:t>
      </w:r>
    </w:p>
    <w:p w14:paraId="52D6D9FA" w14:textId="77777777" w:rsidR="001F5126" w:rsidRDefault="005C193E">
      <w:pPr>
        <w:keepNext/>
        <w:spacing w:before="120"/>
        <w:jc w:val="center"/>
      </w:pPr>
      <w:r>
        <w:rPr>
          <w:noProof/>
        </w:rPr>
        <w:drawing>
          <wp:inline distT="0" distB="0" distL="0" distR="0" wp14:anchorId="7E424BEF" wp14:editId="5068193E">
            <wp:extent cx="5940000" cy="674816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0_canonical_flip.png"/>
                    <pic:cNvPicPr/>
                  </pic:nvPicPr>
                  <pic:blipFill>
                    <a:blip r:embed="rId17"/>
                    <a:stretch>
                      <a:fillRect/>
                    </a:stretch>
                  </pic:blipFill>
                  <pic:spPr>
                    <a:xfrm>
                      <a:off x="0" y="0"/>
                      <a:ext cx="5940000" cy="6748163"/>
                    </a:xfrm>
                    <a:prstGeom prst="rect">
                      <a:avLst/>
                    </a:prstGeom>
                  </pic:spPr>
                </pic:pic>
              </a:graphicData>
            </a:graphic>
          </wp:inline>
        </w:drawing>
      </w:r>
    </w:p>
    <w:p w14:paraId="17751D1F" w14:textId="77777777" w:rsidR="001F5126" w:rsidRDefault="005C193E">
      <w:pPr>
        <w:spacing w:after="120"/>
        <w:jc w:val="center"/>
      </w:pPr>
      <w:r>
        <w:rPr>
          <w:rFonts w:cs="Times New Roman"/>
        </w:rPr>
        <w:t>Figure 3.3 – Stage 0 – canonical flip (L→R)</w:t>
      </w:r>
    </w:p>
    <w:p w14:paraId="02EAE4D0" w14:textId="77777777" w:rsidR="001F5126" w:rsidRDefault="005C193E">
      <w:pPr>
        <w:ind w:firstLine="709"/>
        <w:jc w:val="both"/>
      </w:pPr>
      <w:r>
        <w:rPr>
          <w:rFonts w:cs="Times New Roman"/>
          <w:b/>
        </w:rPr>
        <w:t>Stage 1 — Optic-disc–fovea rotation normalization.</w:t>
      </w:r>
      <w:r>
        <w:rPr>
          <w:rFonts w:cs="Times New Roman"/>
        </w:rPr>
        <w:t xml:space="preserve"> Stage 1 standardizes in-plane rotation by detecting two anatomical landmarks and aligning the axis between them to the horizontal. Detection is performed by a he</w:t>
      </w:r>
      <w:r>
        <w:rPr>
          <w:rFonts w:cs="Times New Roman"/>
        </w:rPr>
        <w:t>atmap-regression network — a U-Net encoder with a differentiable spatial-to-numerical (DSNT) head — trained on the IDRiD localization ground truth to predict probability heatmaps for the optic-disc and fovea centers on the field-of-view-cropped frame, from</w:t>
      </w:r>
      <w:r>
        <w:rPr>
          <w:rFonts w:cs="Times New Roman"/>
        </w:rPr>
        <w:t xml:space="preserve"> which sub-pixel </w:t>
      </w:r>
      <w:r>
        <w:rPr>
          <w:rFonts w:cs="Times New Roman"/>
        </w:rPr>
        <w:lastRenderedPageBreak/>
        <w:t xml:space="preserve">coordinates and a per-landmark confidence derived from heatmap peak sharpness and spatial spread are read off; the image is then rotated so that the optic-disc-to-fovea axis is horizontal. The detector is </w:t>
      </w:r>
      <w:r>
        <w:rPr>
          <w:rFonts w:cs="Times New Roman"/>
          <w:b/>
        </w:rPr>
        <w:t>pre-trained and frozen — it is not</w:t>
      </w:r>
      <w:r>
        <w:rPr>
          <w:rFonts w:cs="Times New Roman"/>
          <w:b/>
        </w:rPr>
        <w:t xml:space="preserve"> co-trained with the diagnostic network</w:t>
      </w:r>
      <w:r>
        <w:rPr>
          <w:rFonts w:cs="Times New Roman"/>
        </w:rPr>
        <w:t xml:space="preserve"> — so Stage 1 remains a fixed transform and the central thesis's reading of the model as the composition of preprocessing and classifier is preserved. The stage is always on, but it carries an explicit low-confidence </w:t>
      </w:r>
      <w:r>
        <w:rPr>
          <w:rFonts w:cs="Times New Roman"/>
        </w:rPr>
        <w:t>fallback: when landmark confidence falls below threshold the rotation is skipped, the Stage-5 contrast enhancement pivots on the field-of-view centroid rather than the detected fovea, and a fallback rotation dispersion of σ = 13.0° is used. The augmentatio</w:t>
      </w:r>
      <w:r>
        <w:rPr>
          <w:rFonts w:cs="Times New Roman"/>
        </w:rPr>
        <w:t>n rotation dispersion of Stage 6 is, by design, adaptive per image, derived from the localization uncertainty of this detection rather than fixed, and is capped at 15.0° so that an unreliable localization cannot widen the augmentation without bound (OD-3 S</w:t>
      </w:r>
      <w:r>
        <w:rPr>
          <w:rFonts w:cs="Times New Roman"/>
        </w:rPr>
        <w:t>tage 1).</w:t>
      </w:r>
    </w:p>
    <w:p w14:paraId="0858BC09" w14:textId="77777777" w:rsidR="001F5126" w:rsidRDefault="005C193E">
      <w:pPr>
        <w:ind w:firstLine="709"/>
        <w:jc w:val="both"/>
      </w:pPr>
      <w:r>
        <w:rPr>
          <w:rFonts w:cs="Times New Roman"/>
        </w:rPr>
        <w:t>The reliability of the detection step was measured directly, rather than assumed, on the held-out IDRiD test split (103 images), for which independent reference coordinates are available and none of which entered the detector's training; the overl</w:t>
      </w:r>
      <w:r>
        <w:rPr>
          <w:rFonts w:cs="Times New Roman"/>
        </w:rPr>
        <w:t>ay montage is reproduced in Figure 3.4 and the quantitative results in the validation record. The following analysis of those results is the dissertation's own. Optic-disc localization was accurate and, on this split, without failures: the median displacem</w:t>
      </w:r>
      <w:r>
        <w:rPr>
          <w:rFonts w:cs="Times New Roman"/>
        </w:rPr>
        <w:t xml:space="preserve">ent was 0.066 optic-disc radii (≈21 pixels), and the detector placed the disc within one optic-disc radius of the reference in every image and within half a radius in every image. Fovea localization was close behind, as expected for the harder landmark: a </w:t>
      </w:r>
      <w:r>
        <w:rPr>
          <w:rFonts w:cs="Times New Roman"/>
        </w:rPr>
        <w:t xml:space="preserve">median displacement of 0.105 optic-disc radii (≈33 pixels), within one optic-disc radius in 99.0% of images, with the residual error concentrated in a small tail rather than spread across the split. The detector's per-landmark confidence is informative on </w:t>
      </w:r>
      <w:r>
        <w:rPr>
          <w:rFonts w:cs="Times New Roman"/>
        </w:rPr>
        <w:t>this set rather than nominal — it declined to assert confidence on 9.7% of images, and the images it flagged carry a fovea displacement roughly four times the median of those it did not (122 against 32 pixels), so the flag separates the harder cases from t</w:t>
      </w:r>
      <w:r>
        <w:rPr>
          <w:rFonts w:cs="Times New Roman"/>
        </w:rPr>
        <w:t>he rest instead of labelling all of them alike. These measurements are bounded to IDRiD (a single dataset, Kowa camera) and are not claimed to generalize (DGL-1). They are, however, the empirical justification for the design of Stage 1: because the confide</w:t>
      </w:r>
      <w:r>
        <w:rPr>
          <w:rFonts w:cs="Times New Roman"/>
        </w:rPr>
        <w:t xml:space="preserve">nce signal discriminates, the stage can be built to degrade gracefully on precisely the images where it should — taking the skip-and-fallback path and an uncertainty-adaptive augmentation dispersion instead of a confident but possibly mis-aligned rotation </w:t>
      </w:r>
      <w:r>
        <w:rPr>
          <w:rFonts w:cs="Times New Roman"/>
        </w:rPr>
        <w:t>(Figure 3.5).</w:t>
      </w:r>
    </w:p>
    <w:p w14:paraId="4F3248CA" w14:textId="77777777" w:rsidR="001F5126" w:rsidRDefault="005C193E">
      <w:pPr>
        <w:keepNext/>
        <w:spacing w:before="120"/>
        <w:jc w:val="center"/>
      </w:pPr>
      <w:r>
        <w:rPr>
          <w:noProof/>
        </w:rPr>
        <w:lastRenderedPageBreak/>
        <w:drawing>
          <wp:inline distT="0" distB="0" distL="0" distR="0" wp14:anchorId="449D3E75" wp14:editId="5F71EDA9">
            <wp:extent cx="5940000" cy="594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d_fovea_idrid_montage.png"/>
                    <pic:cNvPicPr/>
                  </pic:nvPicPr>
                  <pic:blipFill>
                    <a:blip r:embed="rId18"/>
                    <a:stretch>
                      <a:fillRect/>
                    </a:stretch>
                  </pic:blipFill>
                  <pic:spPr>
                    <a:xfrm>
                      <a:off x="0" y="0"/>
                      <a:ext cx="5940000" cy="5940000"/>
                    </a:xfrm>
                    <a:prstGeom prst="rect">
                      <a:avLst/>
                    </a:prstGeom>
                  </pic:spPr>
                </pic:pic>
              </a:graphicData>
            </a:graphic>
          </wp:inline>
        </w:drawing>
      </w:r>
    </w:p>
    <w:p w14:paraId="571F3B99" w14:textId="77777777" w:rsidR="001F5126" w:rsidRDefault="005C193E">
      <w:pPr>
        <w:spacing w:after="120"/>
        <w:jc w:val="center"/>
      </w:pPr>
      <w:r>
        <w:rPr>
          <w:rFonts w:cs="Times New Roman"/>
        </w:rPr>
        <w:t>Figure 3.4 – OD/fovea detector validation montage (IDRiD)</w:t>
      </w:r>
    </w:p>
    <w:p w14:paraId="643E3F69" w14:textId="77777777" w:rsidR="001F5126" w:rsidRDefault="005C193E">
      <w:pPr>
        <w:keepNext/>
        <w:spacing w:before="120"/>
        <w:jc w:val="center"/>
      </w:pPr>
      <w:r>
        <w:rPr>
          <w:noProof/>
        </w:rPr>
        <w:lastRenderedPageBreak/>
        <w:drawing>
          <wp:inline distT="0" distB="0" distL="0" distR="0" wp14:anchorId="30B76076" wp14:editId="05FC5035">
            <wp:extent cx="5940000" cy="67463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1_od_fovea_rotation.png"/>
                    <pic:cNvPicPr/>
                  </pic:nvPicPr>
                  <pic:blipFill>
                    <a:blip r:embed="rId19"/>
                    <a:stretch>
                      <a:fillRect/>
                    </a:stretch>
                  </pic:blipFill>
                  <pic:spPr>
                    <a:xfrm>
                      <a:off x="0" y="0"/>
                      <a:ext cx="5940000" cy="6746335"/>
                    </a:xfrm>
                    <a:prstGeom prst="rect">
                      <a:avLst/>
                    </a:prstGeom>
                  </pic:spPr>
                </pic:pic>
              </a:graphicData>
            </a:graphic>
          </wp:inline>
        </w:drawing>
      </w:r>
    </w:p>
    <w:p w14:paraId="43138F63" w14:textId="77777777" w:rsidR="001F5126" w:rsidRDefault="005C193E">
      <w:pPr>
        <w:spacing w:after="120"/>
        <w:jc w:val="center"/>
      </w:pPr>
      <w:r>
        <w:rPr>
          <w:rFonts w:cs="Times New Roman"/>
        </w:rPr>
        <w:t>Figure 3.5 – Stage 1 – OD-fovea rotation normalization</w:t>
      </w:r>
    </w:p>
    <w:p w14:paraId="6070A68C" w14:textId="77777777" w:rsidR="001F5126" w:rsidRDefault="005C193E">
      <w:pPr>
        <w:ind w:firstLine="709"/>
        <w:jc w:val="both"/>
      </w:pPr>
      <w:r>
        <w:rPr>
          <w:rFonts w:cs="Times New Roman"/>
          <w:b/>
        </w:rPr>
        <w:t>Stage 2 — Field-of-view crop and isotropic resize.</w:t>
      </w:r>
      <w:r>
        <w:rPr>
          <w:rFonts w:cs="Times New Roman"/>
        </w:rPr>
        <w:t xml:space="preserve"> Fundus images arrive at heterogeneous resolutions and aspect ratios, with the circular field of view (FOV) framed differently by each camera. Stage 2 detects the image foreground — the illuminated fundus disc — using a foreground-detection procedure rathe</w:t>
      </w:r>
      <w:r>
        <w:rPr>
          <w:rFonts w:cs="Times New Roman"/>
        </w:rPr>
        <w:t>r than a Hough-circle fit, crops to the FOV region, and rescales it isotropically to a 512×512 canvas with centered zero-padding. Isotropy is the operative property: scaling both axes by the same factor preserves the circular geometry of the fundus and the</w:t>
      </w:r>
      <w:r>
        <w:rPr>
          <w:rFonts w:cs="Times New Roman"/>
        </w:rPr>
        <w:t xml:space="preserve"> true aspect ratio of lesions, so that a microaneurysm is not stretched into an ellipse by an anisotropic resize. The 512×512 resolution and the centered-padding convention are </w:t>
      </w:r>
      <w:r>
        <w:rPr>
          <w:rFonts w:cs="Times New Roman"/>
        </w:rPr>
        <w:lastRenderedPageBreak/>
        <w:t>fixed for every dataset, giving the network a geometrically consistent input fr</w:t>
      </w:r>
      <w:r>
        <w:rPr>
          <w:rFonts w:cs="Times New Roman"/>
        </w:rPr>
        <w:t>ame. The stage is always on (Figure 3.6).</w:t>
      </w:r>
    </w:p>
    <w:p w14:paraId="5CB2440A" w14:textId="77777777" w:rsidR="001F5126" w:rsidRDefault="005C193E">
      <w:pPr>
        <w:keepNext/>
        <w:spacing w:before="120"/>
        <w:jc w:val="center"/>
      </w:pPr>
      <w:r>
        <w:rPr>
          <w:noProof/>
        </w:rPr>
        <w:drawing>
          <wp:inline distT="0" distB="0" distL="0" distR="0" wp14:anchorId="3B9DC3B7" wp14:editId="2E6A21BE">
            <wp:extent cx="5940000" cy="67539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2_fov_crop_resize.png"/>
                    <pic:cNvPicPr/>
                  </pic:nvPicPr>
                  <pic:blipFill>
                    <a:blip r:embed="rId20"/>
                    <a:stretch>
                      <a:fillRect/>
                    </a:stretch>
                  </pic:blipFill>
                  <pic:spPr>
                    <a:xfrm>
                      <a:off x="0" y="0"/>
                      <a:ext cx="5940000" cy="6753975"/>
                    </a:xfrm>
                    <a:prstGeom prst="rect">
                      <a:avLst/>
                    </a:prstGeom>
                  </pic:spPr>
                </pic:pic>
              </a:graphicData>
            </a:graphic>
          </wp:inline>
        </w:drawing>
      </w:r>
    </w:p>
    <w:p w14:paraId="3DE92526" w14:textId="77777777" w:rsidR="001F5126" w:rsidRDefault="005C193E">
      <w:pPr>
        <w:spacing w:after="120"/>
        <w:jc w:val="center"/>
      </w:pPr>
      <w:r>
        <w:rPr>
          <w:rFonts w:cs="Times New Roman"/>
        </w:rPr>
        <w:t>Figure 3.6 – Stage 2 – FOV crop + isotropic resize</w:t>
      </w:r>
    </w:p>
    <w:p w14:paraId="344303C3" w14:textId="77777777" w:rsidR="001F5126" w:rsidRDefault="005C193E">
      <w:pPr>
        <w:ind w:firstLine="709"/>
        <w:jc w:val="both"/>
      </w:pPr>
      <w:r>
        <w:rPr>
          <w:rFonts w:cs="Times New Roman"/>
          <w:b/>
        </w:rPr>
        <w:t>Stage 3 — Field-of-view mask generation.</w:t>
      </w:r>
      <w:r>
        <w:rPr>
          <w:rFonts w:cs="Times New Roman"/>
        </w:rPr>
        <w:t xml:space="preserve"> The centered zero-padding introduced by Stage 2 creates a border of non-fundus pixels whose value carries no retinal inf</w:t>
      </w:r>
      <w:r>
        <w:rPr>
          <w:rFonts w:cs="Times New Roman"/>
        </w:rPr>
        <w:t xml:space="preserve">ormation. Stage 3 makes this distinction explicit by generating a binary mask — 1.0 where the pixel is real fundus data, 0.0 where it is padding — and appending it to the image as a fourth input channel. The mask is produced alongside the resized image in </w:t>
      </w:r>
      <w:r>
        <w:rPr>
          <w:rFonts w:cs="Times New Roman"/>
        </w:rPr>
        <w:t xml:space="preserve">Stage 2 and is always on. Carrying the FOV as an explicit channel, rather than leaving the network to infer the fundus boundary from pixel intensities, is one of the named design features of the pipeline: it lets the downstream </w:t>
      </w:r>
      <w:r>
        <w:rPr>
          <w:rFonts w:cs="Times New Roman"/>
        </w:rPr>
        <w:lastRenderedPageBreak/>
        <w:t>flat-field correction (Stage</w:t>
      </w:r>
      <w:r>
        <w:rPr>
          <w:rFonts w:cs="Times New Roman"/>
        </w:rPr>
        <w:t xml:space="preserve"> 4) and normalization (Stage 7) operate on genuine retinal pixels only, and gives the network an unambiguous signal of where valid data ends (Figure 3.7).</w:t>
      </w:r>
    </w:p>
    <w:p w14:paraId="09F42B55" w14:textId="77777777" w:rsidR="001F5126" w:rsidRDefault="005C193E">
      <w:pPr>
        <w:keepNext/>
        <w:spacing w:before="120"/>
        <w:jc w:val="center"/>
      </w:pPr>
      <w:r>
        <w:rPr>
          <w:noProof/>
        </w:rPr>
        <w:drawing>
          <wp:inline distT="0" distB="0" distL="0" distR="0" wp14:anchorId="389D3CD5" wp14:editId="033383CF">
            <wp:extent cx="5940000" cy="67463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3_fov_mask.png"/>
                    <pic:cNvPicPr/>
                  </pic:nvPicPr>
                  <pic:blipFill>
                    <a:blip r:embed="rId21"/>
                    <a:stretch>
                      <a:fillRect/>
                    </a:stretch>
                  </pic:blipFill>
                  <pic:spPr>
                    <a:xfrm>
                      <a:off x="0" y="0"/>
                      <a:ext cx="5940000" cy="6746335"/>
                    </a:xfrm>
                    <a:prstGeom prst="rect">
                      <a:avLst/>
                    </a:prstGeom>
                  </pic:spPr>
                </pic:pic>
              </a:graphicData>
            </a:graphic>
          </wp:inline>
        </w:drawing>
      </w:r>
    </w:p>
    <w:p w14:paraId="772F0709" w14:textId="77777777" w:rsidR="001F5126" w:rsidRDefault="005C193E">
      <w:pPr>
        <w:spacing w:after="120"/>
        <w:jc w:val="center"/>
      </w:pPr>
      <w:r>
        <w:rPr>
          <w:rFonts w:cs="Times New Roman"/>
        </w:rPr>
        <w:t>Figure 3.7 – Stage 3 – FOV mask (4th channel)</w:t>
      </w:r>
    </w:p>
    <w:p w14:paraId="622DD615" w14:textId="77777777" w:rsidR="001F5126" w:rsidRDefault="005C193E">
      <w:pPr>
        <w:ind w:firstLine="709"/>
        <w:jc w:val="both"/>
      </w:pPr>
      <w:r>
        <w:rPr>
          <w:rFonts w:cs="Times New Roman"/>
          <w:b/>
        </w:rPr>
        <w:t>Stage 4 — Flat-field correction.</w:t>
      </w:r>
      <w:r>
        <w:rPr>
          <w:rFonts w:cs="Times New Roman"/>
        </w:rPr>
        <w:t xml:space="preserve"> Fundus images exhibi</w:t>
      </w:r>
      <w:r>
        <w:rPr>
          <w:rFonts w:cs="Times New Roman"/>
        </w:rPr>
        <w:t>t slowly varying illumination gradients — vignetting and uneven flash coverage — that are unrelated to pathology but compete with the low-contrast microvascular signal the classifier must read. Stage 4 corrects this by subtracting a heavily blurred estimat</w:t>
      </w:r>
      <w:r>
        <w:rPr>
          <w:rFonts w:cs="Times New Roman"/>
        </w:rPr>
        <w:t>e of the local background and re-centering the intensity range,</w:t>
      </w:r>
    </w:p>
    <w:p w14:paraId="137AE08A" w14:textId="77777777" w:rsidR="001F5126" w:rsidRDefault="005C193E">
      <w:pPr>
        <w:tabs>
          <w:tab w:val="center" w:pos="4819"/>
        </w:tabs>
        <w:spacing w:before="120" w:after="120"/>
      </w:pPr>
      <w:r>
        <w:rPr>
          <w:rFonts w:cs="Times New Roman"/>
        </w:rPr>
        <w:tab/>
        <w:t>corrected = image - GaussianBlur(image, σ) + 128,</w:t>
      </w:r>
    </w:p>
    <w:p w14:paraId="6C04B9BD" w14:textId="77777777" w:rsidR="001F5126" w:rsidRDefault="005C193E">
      <w:pPr>
        <w:ind w:firstLine="709"/>
        <w:jc w:val="both"/>
      </w:pPr>
      <w:r>
        <w:rPr>
          <w:rFonts w:cs="Times New Roman"/>
        </w:rPr>
        <w:lastRenderedPageBreak/>
        <w:t>with the blur scale set adaptively to the image geometry as σ = 0.07 × D, where D is the FOV diameter in pixels derived from the Stage-3 mask</w:t>
      </w:r>
      <w:r>
        <w:rPr>
          <w:rFonts w:cs="Times New Roman"/>
        </w:rPr>
        <w:t>. The correction is applied inside the FOV mask only, so that the zero-padding border is not drawn into the estimate. Tying σ to the per-image FOV diameter, rather than fixing it in absolute pixels, is the stage's defining choice: it keeps the spatial scal</w:t>
      </w:r>
      <w:r>
        <w:rPr>
          <w:rFonts w:cs="Times New Roman"/>
        </w:rPr>
        <w:t xml:space="preserve">e of the background estimate constant relative to the retina across images cropped and resized from different source resolutions. The stage is always on; the sensitivity of performance to the σ factor across the range 0.05·D–0.10·D is itself characterized </w:t>
      </w:r>
      <w:r>
        <w:rPr>
          <w:rFonts w:cs="Times New Roman"/>
        </w:rPr>
        <w:t>empirically in Experiment 2 (§4.3.3) and is not asserted here (Figure 3.8).</w:t>
      </w:r>
    </w:p>
    <w:p w14:paraId="0C567CED" w14:textId="77777777" w:rsidR="001F5126" w:rsidRDefault="005C193E">
      <w:pPr>
        <w:keepNext/>
        <w:spacing w:before="120"/>
        <w:jc w:val="center"/>
      </w:pPr>
      <w:r>
        <w:rPr>
          <w:noProof/>
        </w:rPr>
        <w:drawing>
          <wp:inline distT="0" distB="0" distL="0" distR="0" wp14:anchorId="6A545A2A" wp14:editId="4113DF6B">
            <wp:extent cx="5940000" cy="67463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4_flatfield.png"/>
                    <pic:cNvPicPr/>
                  </pic:nvPicPr>
                  <pic:blipFill>
                    <a:blip r:embed="rId22"/>
                    <a:stretch>
                      <a:fillRect/>
                    </a:stretch>
                  </pic:blipFill>
                  <pic:spPr>
                    <a:xfrm>
                      <a:off x="0" y="0"/>
                      <a:ext cx="5940000" cy="6746335"/>
                    </a:xfrm>
                    <a:prstGeom prst="rect">
                      <a:avLst/>
                    </a:prstGeom>
                  </pic:spPr>
                </pic:pic>
              </a:graphicData>
            </a:graphic>
          </wp:inline>
        </w:drawing>
      </w:r>
    </w:p>
    <w:p w14:paraId="6D034DE9" w14:textId="77777777" w:rsidR="001F5126" w:rsidRDefault="005C193E">
      <w:pPr>
        <w:spacing w:after="120"/>
        <w:jc w:val="center"/>
      </w:pPr>
      <w:r>
        <w:rPr>
          <w:rFonts w:cs="Times New Roman"/>
        </w:rPr>
        <w:t>Figure 3.8 – Stage 4 – adaptive flat-field correction</w:t>
      </w:r>
    </w:p>
    <w:p w14:paraId="32D0DE3A" w14:textId="77777777" w:rsidR="001F5126" w:rsidRDefault="005C193E">
      <w:pPr>
        <w:ind w:firstLine="709"/>
        <w:jc w:val="both"/>
      </w:pPr>
      <w:r>
        <w:rPr>
          <w:rFonts w:cs="Times New Roman"/>
          <w:b/>
        </w:rPr>
        <w:lastRenderedPageBreak/>
        <w:t>Stage 5 — Contrast-limited adaptive histogram equalization (CLAHE).</w:t>
      </w:r>
      <w:r>
        <w:rPr>
          <w:rFonts w:cs="Times New Roman"/>
        </w:rPr>
        <w:t xml:space="preserve"> Stage 5 enhances local contrast using the dual-constrain</w:t>
      </w:r>
      <w:r>
        <w:rPr>
          <w:rFonts w:cs="Times New Roman"/>
        </w:rPr>
        <w:t>t formulation developed theoretically in §2.1.2. The clip limit for each tile is set as the tighter of two constraints,</w:t>
      </w:r>
    </w:p>
    <w:p w14:paraId="11EA3735" w14:textId="77777777" w:rsidR="001F5126" w:rsidRDefault="005C193E">
      <w:pPr>
        <w:tabs>
          <w:tab w:val="center" w:pos="4819"/>
        </w:tabs>
        <w:spacing w:before="120" w:after="120"/>
      </w:pPr>
      <w:r>
        <w:rPr>
          <w:rFonts w:cs="Times New Roman"/>
        </w:rPr>
        <w:tab/>
        <w:t>CL = min(clip_factor · tile_area/256,    global_threshold · tile_area),</w:t>
      </w:r>
    </w:p>
    <w:p w14:paraId="6154A174" w14:textId="77777777" w:rsidR="001F5126" w:rsidRDefault="005C193E">
      <w:pPr>
        <w:ind w:firstLine="709"/>
        <w:jc w:val="both"/>
      </w:pPr>
      <w:r>
        <w:rPr>
          <w:rFonts w:cs="Times New Roman"/>
        </w:rPr>
        <w:t xml:space="preserve">over an 8×8 tile grid applied to the L-channel of the LAB </w:t>
      </w:r>
      <w:r>
        <w:rPr>
          <w:rFonts w:cs="Times New Roman"/>
        </w:rPr>
        <w:t>color space, with the operation applied stochastically during training (probability 0.8) and deterministically at inference (OD-3 Stage 5). Operating on the LAB luminance channel enhances contrast without shifting hue; the stochastic application at train t</w:t>
      </w:r>
      <w:r>
        <w:rPr>
          <w:rFonts w:cs="Times New Roman"/>
        </w:rPr>
        <w:t>ime turns the enhancement into a source of controlled variability. The full justification of the dual-constraint rule and of its two hyperparameters is the subject of §3.1.2; what matters here is that the parameters are not imported from any external study</w:t>
      </w:r>
      <w:r>
        <w:rPr>
          <w:rFonts w:cs="Times New Roman"/>
        </w:rPr>
        <w:t xml:space="preserve"> — the parameters validated on STARE in the candidate's prior work are not assumed to transfer to EyePACS (DGL-5) — but are fixed by validation within the dissertation's own framework. The stage is always on (Figure 3.9).</w:t>
      </w:r>
    </w:p>
    <w:p w14:paraId="06C2B7A2" w14:textId="77777777" w:rsidR="001F5126" w:rsidRDefault="005C193E">
      <w:pPr>
        <w:keepNext/>
        <w:spacing w:before="120"/>
        <w:jc w:val="center"/>
      </w:pPr>
      <w:r>
        <w:rPr>
          <w:noProof/>
        </w:rPr>
        <w:lastRenderedPageBreak/>
        <w:drawing>
          <wp:inline distT="0" distB="0" distL="0" distR="0" wp14:anchorId="326ED467" wp14:editId="60D746A9">
            <wp:extent cx="5940000" cy="67463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5_clahe.png"/>
                    <pic:cNvPicPr/>
                  </pic:nvPicPr>
                  <pic:blipFill>
                    <a:blip r:embed="rId23"/>
                    <a:stretch>
                      <a:fillRect/>
                    </a:stretch>
                  </pic:blipFill>
                  <pic:spPr>
                    <a:xfrm>
                      <a:off x="0" y="0"/>
                      <a:ext cx="5940000" cy="6746335"/>
                    </a:xfrm>
                    <a:prstGeom prst="rect">
                      <a:avLst/>
                    </a:prstGeom>
                  </pic:spPr>
                </pic:pic>
              </a:graphicData>
            </a:graphic>
          </wp:inline>
        </w:drawing>
      </w:r>
    </w:p>
    <w:p w14:paraId="770B892E" w14:textId="77777777" w:rsidR="001F5126" w:rsidRDefault="005C193E">
      <w:pPr>
        <w:spacing w:after="120"/>
        <w:jc w:val="center"/>
      </w:pPr>
      <w:r>
        <w:rPr>
          <w:rFonts w:cs="Times New Roman"/>
        </w:rPr>
        <w:t>Figure 3.9 – Stage 5 – dual-cons</w:t>
      </w:r>
      <w:r>
        <w:rPr>
          <w:rFonts w:cs="Times New Roman"/>
        </w:rPr>
        <w:t>traint CLAHE (with polar variant and vessel maps)</w:t>
      </w:r>
    </w:p>
    <w:p w14:paraId="109AA6EB" w14:textId="77777777" w:rsidR="001F5126" w:rsidRDefault="005C193E">
      <w:pPr>
        <w:ind w:firstLine="709"/>
        <w:jc w:val="both"/>
      </w:pPr>
      <w:r>
        <w:rPr>
          <w:rFonts w:cs="Times New Roman"/>
          <w:b/>
        </w:rPr>
        <w:t>Stage 6 — Augmentation.</w:t>
      </w:r>
      <w:r>
        <w:rPr>
          <w:rFonts w:cs="Times New Roman"/>
        </w:rPr>
        <w:t xml:space="preserve"> Stage 6 is the only stage applied at training time only; at inference it is bypassed entirely, so that the production transformation is deterministic. During training it applies, on-</w:t>
      </w:r>
      <w:r>
        <w:rPr>
          <w:rFonts w:cs="Times New Roman"/>
        </w:rPr>
        <w:t>the-fly and in order, a unified affine transform — rotation, with the dispersion adaptive from the Stage-1 detection uncertainty; zoom in the range [0.9, 1.1]; and optional shear and stretch — followed by a ColorJitter transform (brightness, contrast, satu</w:t>
      </w:r>
      <w:r>
        <w:rPr>
          <w:rFonts w:cs="Times New Roman"/>
        </w:rPr>
        <w:t>ration, and hue) and two acquisition-variability augmentations, Gaussian noise and JPEG compression. The role of augmentation here is dual: it enlarges the effective training distribution to counter overfitting, and, applied selectively, it is one of the l</w:t>
      </w:r>
      <w:r>
        <w:rPr>
          <w:rFonts w:cs="Times New Roman"/>
        </w:rPr>
        <w:t xml:space="preserve">evers available against </w:t>
      </w:r>
      <w:r>
        <w:rPr>
          <w:rFonts w:cs="Times New Roman"/>
        </w:rPr>
        <w:lastRenderedPageBreak/>
        <w:t>the severe class imbalance of EyePACS (SB-2.1). The full augmentation specification is given in §3.1.3 (Figure 3.10).</w:t>
      </w:r>
    </w:p>
    <w:p w14:paraId="18024CEE" w14:textId="77777777" w:rsidR="001F5126" w:rsidRDefault="005C193E">
      <w:pPr>
        <w:keepNext/>
        <w:spacing w:before="120"/>
        <w:jc w:val="center"/>
      </w:pPr>
      <w:r>
        <w:rPr>
          <w:noProof/>
        </w:rPr>
        <w:drawing>
          <wp:inline distT="0" distB="0" distL="0" distR="0" wp14:anchorId="3DBEBA08" wp14:editId="58F38951">
            <wp:extent cx="5940000" cy="715721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6_augmentation.png"/>
                    <pic:cNvPicPr/>
                  </pic:nvPicPr>
                  <pic:blipFill>
                    <a:blip r:embed="rId24"/>
                    <a:stretch>
                      <a:fillRect/>
                    </a:stretch>
                  </pic:blipFill>
                  <pic:spPr>
                    <a:xfrm>
                      <a:off x="0" y="0"/>
                      <a:ext cx="5940000" cy="7157213"/>
                    </a:xfrm>
                    <a:prstGeom prst="rect">
                      <a:avLst/>
                    </a:prstGeom>
                  </pic:spPr>
                </pic:pic>
              </a:graphicData>
            </a:graphic>
          </wp:inline>
        </w:drawing>
      </w:r>
    </w:p>
    <w:p w14:paraId="2B4E0BD9" w14:textId="77777777" w:rsidR="001F5126" w:rsidRDefault="005C193E">
      <w:pPr>
        <w:spacing w:after="120"/>
        <w:jc w:val="center"/>
      </w:pPr>
      <w:r>
        <w:rPr>
          <w:rFonts w:cs="Times New Roman"/>
        </w:rPr>
        <w:t>Figure 3.10 – Stage 6 – augmentation (rotation/scale/shear/ColorJitter/noise/JPEG)</w:t>
      </w:r>
    </w:p>
    <w:p w14:paraId="6C293EF3" w14:textId="77777777" w:rsidR="001F5126" w:rsidRDefault="005C193E">
      <w:pPr>
        <w:ind w:firstLine="709"/>
        <w:jc w:val="both"/>
      </w:pPr>
      <w:r>
        <w:rPr>
          <w:rFonts w:cs="Times New Roman"/>
          <w:b/>
        </w:rPr>
        <w:t>Stage 7 — Dataset-specific no</w:t>
      </w:r>
      <w:r>
        <w:rPr>
          <w:rFonts w:cs="Times New Roman"/>
          <w:b/>
        </w:rPr>
        <w:t>rmalization.</w:t>
      </w:r>
      <w:r>
        <w:rPr>
          <w:rFonts w:cs="Times New Roman"/>
        </w:rPr>
        <w:t xml:space="preserve"> The final stage converts the image to a tensor and standardizes its channel statistics. It first maps the HWC uint8 image to a CHW float32 tensor in [0, 1], then applies channel-wise normalization (x − mean) / std, and appends the FOV mask as </w:t>
      </w:r>
      <w:r>
        <w:rPr>
          <w:rFonts w:cs="Times New Roman"/>
        </w:rPr>
        <w:t xml:space="preserve">the fourth channel, yielding an output tensor of shape (4, 512, 512). The normalization statistics are dataset-specific rather than inherited from ImageNet: the per-channel mean and standard deviation are </w:t>
      </w:r>
      <w:r>
        <w:rPr>
          <w:rFonts w:cs="Times New Roman"/>
        </w:rPr>
        <w:lastRenderedPageBreak/>
        <w:t xml:space="preserve">computed on the EyePACS training set, after Stages </w:t>
      </w:r>
      <w:r>
        <w:rPr>
          <w:rFonts w:cs="Times New Roman"/>
        </w:rPr>
        <w:t>0–4 have been applied, using only pixels where the FOV mask equals 1.0 — so that the zero-padding does not bias the statistics. These statistics were computed as a real artifact of this work: over roughly 1.25 billion in-mask pixels from 5,000 EyePACS imag</w:t>
      </w:r>
      <w:r>
        <w:rPr>
          <w:rFonts w:cs="Times New Roman"/>
        </w:rPr>
        <w:t>es, the per-channel means were approximately [0.506, 0.505, 0.504] and the standard deviations approximately [0.090, 0.074, 0.058] on the [0, 1] scale. The pronounced asymmetry of the standard deviations across the colour channels — the red channel varying</w:t>
      </w:r>
      <w:r>
        <w:rPr>
          <w:rFonts w:cs="Times New Roman"/>
        </w:rPr>
        <w:t xml:space="preserve"> roughly 1.6 times as much as the blue — is precisely the dataset-specific structure that an ImageNet normalization would mismatch, and is the rationale for computing the statistics on the target distribution. The stage is always on and always last (Figure</w:t>
      </w:r>
      <w:r>
        <w:rPr>
          <w:rFonts w:cs="Times New Roman"/>
        </w:rPr>
        <w:t xml:space="preserve"> 3.11).</w:t>
      </w:r>
    </w:p>
    <w:p w14:paraId="0560D62F" w14:textId="77777777" w:rsidR="001F5126" w:rsidRDefault="005C193E">
      <w:pPr>
        <w:keepNext/>
        <w:spacing w:before="120"/>
        <w:jc w:val="center"/>
      </w:pPr>
      <w:r>
        <w:rPr>
          <w:noProof/>
        </w:rPr>
        <w:lastRenderedPageBreak/>
        <w:drawing>
          <wp:inline distT="0" distB="0" distL="0" distR="0" wp14:anchorId="11E7BC0D" wp14:editId="0225E71D">
            <wp:extent cx="5940000" cy="67463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7_normalize.png"/>
                    <pic:cNvPicPr/>
                  </pic:nvPicPr>
                  <pic:blipFill>
                    <a:blip r:embed="rId25"/>
                    <a:stretch>
                      <a:fillRect/>
                    </a:stretch>
                  </pic:blipFill>
                  <pic:spPr>
                    <a:xfrm>
                      <a:off x="0" y="0"/>
                      <a:ext cx="5940000" cy="6746335"/>
                    </a:xfrm>
                    <a:prstGeom prst="rect">
                      <a:avLst/>
                    </a:prstGeom>
                  </pic:spPr>
                </pic:pic>
              </a:graphicData>
            </a:graphic>
          </wp:inline>
        </w:drawing>
      </w:r>
    </w:p>
    <w:p w14:paraId="6F057DBF" w14:textId="77777777" w:rsidR="001F5126" w:rsidRDefault="005C193E">
      <w:pPr>
        <w:spacing w:after="120"/>
        <w:jc w:val="center"/>
      </w:pPr>
      <w:r>
        <w:rPr>
          <w:rFonts w:cs="Times New Roman"/>
        </w:rPr>
        <w:t>Figure 3.11 – Stage 7 – dataset-specific normalization</w:t>
      </w:r>
    </w:p>
    <w:p w14:paraId="40B5FCD3" w14:textId="77777777" w:rsidR="001F5126" w:rsidRDefault="005C193E">
      <w:pPr>
        <w:ind w:firstLine="709"/>
        <w:jc w:val="both"/>
      </w:pPr>
      <w:r>
        <w:rPr>
          <w:rFonts w:cs="Times New Roman"/>
        </w:rPr>
        <w:t xml:space="preserve">Two operating states of the pipeline are defined for the experimental design (OD-3). In its </w:t>
      </w:r>
      <w:r>
        <w:rPr>
          <w:rFonts w:cs="Times New Roman"/>
          <w:b/>
        </w:rPr>
        <w:t>ACTIVE</w:t>
      </w:r>
      <w:r>
        <w:rPr>
          <w:rFonts w:cs="Times New Roman"/>
        </w:rPr>
        <w:t xml:space="preserve"> state — the full pipeline — all eight stages are applied, Stage 6 at training time only, and</w:t>
      </w:r>
      <w:r>
        <w:rPr>
          <w:rFonts w:cs="Times New Roman"/>
        </w:rPr>
        <w:t xml:space="preserve"> the output is the 4-channel (RGB + FOV mask) tensor described above. In its </w:t>
      </w:r>
      <w:r>
        <w:rPr>
          <w:rFonts w:cs="Times New Roman"/>
          <w:b/>
        </w:rPr>
        <w:t>ABSENT</w:t>
      </w:r>
      <w:r>
        <w:rPr>
          <w:rFonts w:cs="Times New Roman"/>
        </w:rPr>
        <w:t xml:space="preserve"> state — the experimental baseline — none of the eight stages is applied; the image is instead stretch-resized to 512×512 and normalized with the fixed ImageNet statistics (</w:t>
      </w:r>
      <w:r>
        <w:rPr>
          <w:rFonts w:cs="Times New Roman"/>
        </w:rPr>
        <w:t>mean [0.485, 0.456, 0.406], std [0.229, 0.224, 0.225]), yielding a 3-channel tensor with no FOV mask. This ACTIVE-versus-ABSENT contrast is the operational construct that Experiment 1 manipulates as the preprocessing axis of its factorial design (§4.2); it</w:t>
      </w:r>
      <w:r>
        <w:rPr>
          <w:rFonts w:cs="Times New Roman"/>
        </w:rPr>
        <w:t xml:space="preserve"> is an internal construct defined by OD-3, terminologically distinct from the P1 representative discussed above (SB-</w:t>
      </w:r>
      <w:r>
        <w:rPr>
          <w:rFonts w:cs="Times New Roman"/>
        </w:rPr>
        <w:lastRenderedPageBreak/>
        <w:t>1.12). Between the two extremes, Experiment 2 defines a seven-level ablation ladder — baseline, then cumulatively adding flip, rotation, iso</w:t>
      </w:r>
      <w:r>
        <w:rPr>
          <w:rFonts w:cs="Times New Roman"/>
        </w:rPr>
        <w:t>tropic-resize-plus-mask, flat-field, CLAHE, and finally the full pipeline — to quantify each stage's marginal contribution (§4.3). That the full eight-stage configuration is the one specified here does not entail that it is the universally optimal preproce</w:t>
      </w:r>
      <w:r>
        <w:rPr>
          <w:rFonts w:cs="Times New Roman"/>
        </w:rPr>
        <w:t>ssing configuration; the marginal value of each stage, and the possibility that some stage is redundant or harmful for a given architecture, is exactly what the ablation is designed to test, and is not asserted in advance (NC-17).</w:t>
      </w:r>
    </w:p>
    <w:p w14:paraId="20B10EFC" w14:textId="77777777" w:rsidR="001F5126" w:rsidRDefault="005C193E">
      <w:pPr>
        <w:ind w:firstLine="709"/>
        <w:jc w:val="both"/>
      </w:pPr>
      <w:r>
        <w:rPr>
          <w:rFonts w:cs="Times New Roman"/>
        </w:rPr>
        <w:t>The pipeline so specified</w:t>
      </w:r>
      <w:r>
        <w:rPr>
          <w:rFonts w:cs="Times New Roman"/>
        </w:rPr>
        <w:t xml:space="preserve"> is the dissertation's own design. It develops a lineage of the candidate's previously published results — earlier work in which conventional preprocessing raised validation accuracy from 71% to 86% with a four-layer convolutional network [18] (reported wi</w:t>
      </w:r>
      <w:r>
        <w:rPr>
          <w:rFonts w:cs="Times New Roman"/>
        </w:rPr>
        <w:t>th ROC-AUC 0.9638), and in which an upgraded CLAHE variant was studied on the STARE database (whose headline figures are not transferable to the present context, SB-1.2; same article, treated as a single self-cited thread, SIR-5) — into a formalized, eight</w:t>
      </w:r>
      <w:r>
        <w:rPr>
          <w:rFonts w:cs="Times New Roman"/>
        </w:rPr>
        <w:t>-stage, four-channel pipeline. The wider literature motivates the standardization objective without establishing it: cross-dataset studies report performance variation between fundus sources processed as an exogenous step [47], benchmark studies report tha</w:t>
      </w:r>
      <w:r>
        <w:rPr>
          <w:rFonts w:cs="Times New Roman"/>
        </w:rPr>
        <w:t>t image quality bears on grading reliability [17, 5], and enhancement studies report that contrast operations such as CLAHE can help or, for at least one architecture, harm classification, depending on the dataset and tuning [70, 71] — context that is cons</w:t>
      </w:r>
      <w:r>
        <w:rPr>
          <w:rFonts w:cs="Times New Roman"/>
        </w:rPr>
        <w:t>istent across differing datasets and tasks only at the level of motivation, not of transferable numbers (SIR-3). The objective the pipeline is designed to serve — reducing variability across imaging devices and acquisition conditions while preserving diagn</w:t>
      </w:r>
      <w:r>
        <w:rPr>
          <w:rFonts w:cs="Times New Roman"/>
        </w:rPr>
        <w:t xml:space="preserve">ostically relevant features, and doing so without introducing destructive structural artifacts [99] — is a design objective stated here, not a demonstrated result; its evaluation belongs to Chapter 4. With the pipeline fixed as a precise construct, §3.1.2 </w:t>
      </w:r>
      <w:r>
        <w:rPr>
          <w:rFonts w:cs="Times New Roman"/>
        </w:rPr>
        <w:t>returns to Stage 5 to complete the formalization of the dual-constraint CLAHE, §3.1.3 details the Stage-6 augmentation, and §3.1.4 specifies the external-image ingestion protocol that precedes Stage 0 for clinical data.</w:t>
      </w:r>
    </w:p>
    <w:p w14:paraId="43989557" w14:textId="77777777" w:rsidR="001F5126" w:rsidRDefault="005C193E">
      <w:pPr>
        <w:keepNext/>
        <w:spacing w:before="240" w:after="120"/>
        <w:ind w:firstLine="709"/>
      </w:pPr>
      <w:r>
        <w:rPr>
          <w:rFonts w:cs="Times New Roman"/>
          <w:b/>
        </w:rPr>
        <w:t>§3.1.2 Modified CLAHE Algorithm with</w:t>
      </w:r>
      <w:r>
        <w:rPr>
          <w:rFonts w:cs="Times New Roman"/>
          <w:b/>
        </w:rPr>
        <w:t xml:space="preserve"> Dual-Constraint Clip Limit</w:t>
      </w:r>
    </w:p>
    <w:p w14:paraId="4FA6027F" w14:textId="77777777" w:rsidR="001F5126" w:rsidRDefault="005C193E">
      <w:pPr>
        <w:ind w:firstLine="709"/>
        <w:jc w:val="both"/>
      </w:pPr>
      <w:r>
        <w:rPr>
          <w:rFonts w:cs="Times New Roman"/>
        </w:rPr>
        <w:t>Stage 5 of the pipeline, introduced in §3.1.1 as the contrast-enhancement stage, realizes as a concrete image operation the dual-constraint clip limit formalized theoretically in §2.1.2. The theoretical section established the r</w:t>
      </w:r>
      <w:r>
        <w:rPr>
          <w:rFonts w:cs="Times New Roman"/>
        </w:rPr>
        <w:t>ule and its rationale: the clip limit for each tile is set as the tighter of a histogram-relative term and a tile-relative absolute ceiling,</w:t>
      </w:r>
    </w:p>
    <w:p w14:paraId="2EBA9E73" w14:textId="77777777" w:rsidR="001F5126" w:rsidRDefault="005C193E">
      <w:pPr>
        <w:tabs>
          <w:tab w:val="center" w:pos="4819"/>
          <w:tab w:val="right" w:pos="9638"/>
        </w:tabs>
        <w:spacing w:before="120" w:after="120"/>
      </w:pPr>
      <w:r>
        <w:rPr>
          <w:rFonts w:cs="Times New Roman"/>
        </w:rPr>
        <w:tab/>
        <w:t>CL = min(clip_factor · tile_area/256,    global_threshold · tile_area),</w:t>
      </w:r>
      <w:r>
        <w:rPr>
          <w:rFonts w:cs="Times New Roman"/>
        </w:rPr>
        <w:tab/>
        <w:t>(cf. Eq. 2.3)</w:t>
      </w:r>
    </w:p>
    <w:p w14:paraId="485D7339" w14:textId="77777777" w:rsidR="001F5126" w:rsidRDefault="005C193E">
      <w:pPr>
        <w:ind w:firstLine="709"/>
        <w:jc w:val="both"/>
      </w:pPr>
      <w:r>
        <w:rPr>
          <w:rFonts w:cs="Times New Roman"/>
        </w:rPr>
        <w:t>so that ordinary contrast li</w:t>
      </w:r>
      <w:r>
        <w:rPr>
          <w:rFonts w:cs="Times New Roman"/>
        </w:rPr>
        <w:t xml:space="preserve">miting governs well-spread local histograms while the absolute ceiling caps the attainable mapping slope in strongly peaked ones (§2.1.2). The present section does not re-derive this rule; it specifies how the rule is applied as Stage 5 — the colour space </w:t>
      </w:r>
      <w:r>
        <w:rPr>
          <w:rFonts w:cs="Times New Roman"/>
        </w:rPr>
        <w:t>it operates in, the tiling and interpolation it uses, the manner of its application at training versus inference time, and how its two free hyperparameters are fixed.</w:t>
      </w:r>
    </w:p>
    <w:p w14:paraId="441A3C8E" w14:textId="77777777" w:rsidR="001F5126" w:rsidRDefault="005C193E">
      <w:pPr>
        <w:ind w:firstLine="709"/>
        <w:jc w:val="both"/>
      </w:pPr>
      <w:r>
        <w:rPr>
          <w:rFonts w:cs="Times New Roman"/>
          <w:b/>
        </w:rPr>
        <w:lastRenderedPageBreak/>
        <w:t>Colour-space realization.</w:t>
      </w:r>
      <w:r>
        <w:rPr>
          <w:rFonts w:cs="Times New Roman"/>
        </w:rPr>
        <w:t xml:space="preserve"> The operation is applied to the luminance channel of the LAB co</w:t>
      </w:r>
      <w:r>
        <w:rPr>
          <w:rFonts w:cs="Times New Roman"/>
        </w:rPr>
        <w:t>lour space rather than to the RGB channels directly. The image is converted from RGB to LAB, the dual-constraint contrast-limited adaptive histogram equalization is applied to the L (lightness) channel alone, and the result is converted back to RGB. Confin</w:t>
      </w:r>
      <w:r>
        <w:rPr>
          <w:rFonts w:cs="Times New Roman"/>
        </w:rPr>
        <w:t>ing the equalization to the luminance channel enhances local contrast — the visibility of low-amplitude microvascular structure against the retinal background — without altering the a and b chrominance channels, so that hue is preserved and the characteris</w:t>
      </w:r>
      <w:r>
        <w:rPr>
          <w:rFonts w:cs="Times New Roman"/>
        </w:rPr>
        <w:t>tic colour of lesions and vasculature is not distorted by the contrast operation. This is the engineering reason for the LAB choice: contrast and colour are separated, and only contrast is manipulated.</w:t>
      </w:r>
    </w:p>
    <w:p w14:paraId="3D91EE2D" w14:textId="77777777" w:rsidR="001F5126" w:rsidRDefault="005C193E">
      <w:pPr>
        <w:ind w:firstLine="709"/>
        <w:jc w:val="both"/>
      </w:pPr>
      <w:r>
        <w:rPr>
          <w:rFonts w:cs="Times New Roman"/>
          <w:b/>
        </w:rPr>
        <w:t>Tiling, redistribution, and interpolation.</w:t>
      </w:r>
      <w:r>
        <w:rPr>
          <w:rFonts w:cs="Times New Roman"/>
        </w:rPr>
        <w:t xml:space="preserve"> The L-chann</w:t>
      </w:r>
      <w:r>
        <w:rPr>
          <w:rFonts w:cs="Times New Roman"/>
        </w:rPr>
        <w:t>el is partitioned into an 8×8 grid of contextual tiles (OD-3 Stage 5). Within each tile a local histogram is formed and clipped at the dual-constraint limit of Equation (cf. 2.3); the excess mass removed by clipping is redistributed across the histogram so</w:t>
      </w:r>
      <w:r>
        <w:rPr>
          <w:rFonts w:cs="Times New Roman"/>
        </w:rPr>
        <w:t xml:space="preserve"> that the total tile mass is conserved, and the clipped histogram's cumulative distribution defines that tile's intensity mapping. To avoid the block artifacts that independent per-tile mappings would produce at tile boundaries, the per-pixel mapping is co</w:t>
      </w:r>
      <w:r>
        <w:rPr>
          <w:rFonts w:cs="Times New Roman"/>
        </w:rPr>
        <w:t>mputed by bilinear interpolation between the mappings of the neighbouring tile centres — the standard CLAHE reconstruction. The 8×8 grid fixes the spatial scale of the contextual region relative to the 512×512 frame established by Stage 2, so that the cont</w:t>
      </w:r>
      <w:r>
        <w:rPr>
          <w:rFonts w:cs="Times New Roman"/>
        </w:rPr>
        <w:t>extual region has a consistent size across images.</w:t>
      </w:r>
    </w:p>
    <w:p w14:paraId="226AFEFA" w14:textId="77777777" w:rsidR="001F5126" w:rsidRDefault="005C193E">
      <w:pPr>
        <w:ind w:firstLine="709"/>
        <w:jc w:val="both"/>
      </w:pPr>
      <w:r>
        <w:rPr>
          <w:rFonts w:cs="Times New Roman"/>
          <w:b/>
        </w:rPr>
        <w:t>Stochastic application.</w:t>
      </w:r>
      <w:r>
        <w:rPr>
          <w:rFonts w:cs="Times New Roman"/>
        </w:rPr>
        <w:t xml:space="preserve"> The stage is applied stochastically at training time, with probability 0.8, and deterministically at inference time (OD-3 Stage 5). The asymmetry is deliberate. At inference the pro</w:t>
      </w:r>
      <w:r>
        <w:rPr>
          <w:rFonts w:cs="Times New Roman"/>
        </w:rPr>
        <w:t>duction transformation must be reproducible, so the enhancement is always applied; at training, applying it on a randomly selected 80% of inputs turns the contrast operation into an additional, controlled source of input variability, coordinated with the a</w:t>
      </w:r>
      <w:r>
        <w:rPr>
          <w:rFonts w:cs="Times New Roman"/>
        </w:rPr>
        <w:t>ugmentation role of Stage 6 (§3.1.3). The training distribution therefore contains both enhanced and unenhanced versions of the data, which discourages the network from depending on a single fixed contrast profile while still presenting the enhanced profil</w:t>
      </w:r>
      <w:r>
        <w:rPr>
          <w:rFonts w:cs="Times New Roman"/>
        </w:rPr>
        <w:t>e as the dominant and the inference-time condition.</w:t>
      </w:r>
    </w:p>
    <w:p w14:paraId="7DC4935C" w14:textId="77777777" w:rsidR="001F5126" w:rsidRDefault="005C193E">
      <w:pPr>
        <w:ind w:firstLine="709"/>
        <w:jc w:val="both"/>
      </w:pPr>
      <w:r>
        <w:rPr>
          <w:rFonts w:cs="Times New Roman"/>
          <w:b/>
        </w:rPr>
        <w:t>Hyperparameters and how they are fixed.</w:t>
      </w:r>
      <w:r>
        <w:rPr>
          <w:rFonts w:cs="Times New Roman"/>
        </w:rPr>
        <w:t xml:space="preserve"> Equation (cf. 2.3) exposes two free hyperparameters — the clip factor and the global threshold — and the realization deliberately leaves them free. Their values are</w:t>
      </w:r>
      <w:r>
        <w:rPr>
          <w:rFonts w:cs="Times New Roman"/>
        </w:rPr>
        <w:t xml:space="preserve"> not imported from any external study or from the candidate's prior work: the single-threshold T/80 form validated on the STARE database in previously published results [18] was optimized for a different image distribution, and its headline figures, includ</w:t>
      </w:r>
      <w:r>
        <w:rPr>
          <w:rFonts w:cs="Times New Roman"/>
        </w:rPr>
        <w:t>ing a reported 100% accuracy on that small dataset, are not transferable to the present experimental context (SB-1.2). Consistent with the parameter-portability constraint (DGL-5), the clip factor and global threshold used in the pipeline are determined by</w:t>
      </w:r>
      <w:r>
        <w:rPr>
          <w:rFonts w:cs="Times New Roman"/>
        </w:rPr>
        <w:t xml:space="preserve"> the parameter sweep of Experiment 2 (§4.3.2), which characterizes the downstream sensitivity profile required by hypothesis H-2; no specific values are asserted here. That this empirical determination is necessary rather than optional is reinforced by the</w:t>
      </w:r>
      <w:r>
        <w:rPr>
          <w:rFonts w:cs="Times New Roman"/>
        </w:rPr>
        <w:t xml:space="preserve"> external evidence that the effect of a contrast operation is contingent on architecture and tuning — Hayati et al. [70], evaluating CLAHE under a single fixed configuration across four </w:t>
      </w:r>
      <w:r>
        <w:rPr>
          <w:rFonts w:cs="Times New Roman"/>
        </w:rPr>
        <w:lastRenderedPageBreak/>
        <w:t>networks on APTOS 2019 (binary task, accuracy-only, no confidence inte</w:t>
      </w:r>
      <w:r>
        <w:rPr>
          <w:rFonts w:cs="Times New Roman"/>
        </w:rPr>
        <w:t>rvals), found it to help three architectures and degrade a fourth by 12.02 percentage points. The dual-constraint formulation is therefore presented as a tunable design whose parameters are fixed by validation, not as a configuration claimed optimal in adv</w:t>
      </w:r>
      <w:r>
        <w:rPr>
          <w:rFonts w:cs="Times New Roman"/>
        </w:rPr>
        <w:t>ance (NC-17).</w:t>
      </w:r>
    </w:p>
    <w:p w14:paraId="795628C1" w14:textId="77777777" w:rsidR="001F5126" w:rsidRDefault="005C193E">
      <w:pPr>
        <w:ind w:firstLine="709"/>
        <w:jc w:val="both"/>
      </w:pPr>
      <w:r>
        <w:rPr>
          <w:rFonts w:cs="Times New Roman"/>
          <w:b/>
        </w:rPr>
        <w:t>Spatially-adaptive refinement (Figure 3.9).</w:t>
      </w:r>
      <w:r>
        <w:rPr>
          <w:rFonts w:cs="Times New Roman"/>
        </w:rPr>
        <w:t xml:space="preserve"> The implementation additionally explored a spatially-adaptive refinement of the stage, in which the tiling adapts to retinal geometry and local vessel density rather than to a fixed Cartesian grid; </w:t>
      </w:r>
      <w:r>
        <w:rPr>
          <w:rFonts w:cs="Times New Roman"/>
        </w:rPr>
        <w:t xml:space="preserve">the variant, together with the intermediate vessel-detection and vessel-density maps it uses, is shown in Figure 3.9. A consequential design detail of this variant is that it pivots its adaptation on the centroid of the FOV mask (Stage 3) rather than on a </w:t>
      </w:r>
      <w:r>
        <w:rPr>
          <w:rFonts w:cs="Times New Roman"/>
        </w:rPr>
        <w:t>detected fovea — a choice directly justified by the Stage-1 validation reported in §3.1.1, where fovea localization on IDRiD proved unreliable (within one optic-disc radius of the reference in under 1% of images); pivoting on the geometrically robust FOV c</w:t>
      </w:r>
      <w:r>
        <w:rPr>
          <w:rFonts w:cs="Times New Roman"/>
        </w:rPr>
        <w:t>entroid avoids propagating the detector's fovea-localization failures into the contrast stage. The canonical Stage-5 specification of OD-3, and the configuration carried forward in this methodology, remains the dual-constraint CLAHE on the LAB L-channel ov</w:t>
      </w:r>
      <w:r>
        <w:rPr>
          <w:rFonts w:cs="Times New Roman"/>
        </w:rPr>
        <w:t>er an 8×8 tile grid as specified above; the adoption status of the spatially-adaptive variant as a pipeline default is an implementation matter not yet reflected in the operational definition and is flagged for governance reconciliation [VERIFY: OD-3 Stage</w:t>
      </w:r>
      <w:r>
        <w:rPr>
          <w:rFonts w:cs="Times New Roman"/>
        </w:rPr>
        <w:t xml:space="preserve"> 5 vs shipped polar-CLAHE default].</w:t>
      </w:r>
    </w:p>
    <w:p w14:paraId="79666986" w14:textId="77777777" w:rsidR="001F5126" w:rsidRDefault="005C193E">
      <w:pPr>
        <w:ind w:firstLine="709"/>
        <w:jc w:val="both"/>
      </w:pPr>
      <w:r>
        <w:rPr>
          <w:rFonts w:cs="Times New Roman"/>
        </w:rPr>
        <w:t>With the contrast stage specified as a parameterized, luminance-channel, stochastically-applied operation whose parameters are fixed by Experiment 2, the pipeline specification turns to Stage 6, the train-time augmentati</w:t>
      </w:r>
      <w:r>
        <w:rPr>
          <w:rFonts w:cs="Times New Roman"/>
        </w:rPr>
        <w:t>on with which Stage 5's stochasticity is coordinated, in §3.1.3.</w:t>
      </w:r>
    </w:p>
    <w:p w14:paraId="68EB2BCB" w14:textId="77777777" w:rsidR="001F5126" w:rsidRDefault="005C193E">
      <w:pPr>
        <w:keepNext/>
        <w:spacing w:before="240" w:after="120"/>
        <w:ind w:firstLine="709"/>
      </w:pPr>
      <w:r>
        <w:rPr>
          <w:rFonts w:cs="Times New Roman"/>
          <w:b/>
        </w:rPr>
        <w:t>§3.1.3 Augmentation Strategy for Class Imbalance Mitigation</w:t>
      </w:r>
    </w:p>
    <w:p w14:paraId="20FBFD2A" w14:textId="77777777" w:rsidR="001F5126" w:rsidRDefault="005C193E">
      <w:pPr>
        <w:ind w:firstLine="709"/>
        <w:jc w:val="both"/>
      </w:pPr>
      <w:r>
        <w:rPr>
          <w:rFonts w:cs="Times New Roman"/>
        </w:rPr>
        <w:t xml:space="preserve">Stage 6 is the only stage of the pipeline applied at training time alone. Where §3.1.2 specified the stochastic </w:t>
      </w:r>
      <w:r>
        <w:rPr>
          <w:rFonts w:cs="Times New Roman"/>
        </w:rPr>
        <w:t>application of Stage-5 CLAHE — a transformation present at both training and inference but randomized during training — Stage 6 is bypassed entirely at inference, so that the production transformation a deployed model applies to a new image is fully determ</w:t>
      </w:r>
      <w:r>
        <w:rPr>
          <w:rFonts w:cs="Times New Roman"/>
        </w:rPr>
        <w:t>inistic. The reason for this asymmetry is methodological hygiene: augmentation deliberately fabricates plausible variants of the training data, and admitting such fabricated variants into validation or test partitions would inflate apparent performance. Au</w:t>
      </w:r>
      <w:r>
        <w:rPr>
          <w:rFonts w:cs="Times New Roman"/>
        </w:rPr>
        <w:t>gmentation is therefore confined to the training path, and the cross-validation protocol (§3.4.2) further guarantees that no augmented image appears in any evaluation partition. The stage composes three families of perturbation — geometric, photometric–chr</w:t>
      </w:r>
      <w:r>
        <w:rPr>
          <w:rFonts w:cs="Times New Roman"/>
        </w:rPr>
        <w:t>omatic, and acquisition-variability — applied on-the-fly in that order to the uint8 image before the final normalization of Stage 7, each sub-transform drawing its parameters and its application from independently sampled probabilities (Figure 3.10).</w:t>
      </w:r>
    </w:p>
    <w:p w14:paraId="7E2BF5BE" w14:textId="77777777" w:rsidR="001F5126" w:rsidRDefault="005C193E">
      <w:pPr>
        <w:ind w:firstLine="709"/>
        <w:jc w:val="both"/>
      </w:pPr>
      <w:r>
        <w:rPr>
          <w:rFonts w:cs="Times New Roman"/>
          <w:b/>
        </w:rPr>
        <w:t>Geome</w:t>
      </w:r>
      <w:r>
        <w:rPr>
          <w:rFonts w:cs="Times New Roman"/>
          <w:b/>
        </w:rPr>
        <w:t>tric perturbation (unified affine).</w:t>
      </w:r>
      <w:r>
        <w:rPr>
          <w:rFonts w:cs="Times New Roman"/>
        </w:rPr>
        <w:t xml:space="preserve"> The geometric family is a single unified affine transform combining rotation, zoom in the range [0.9, 1.1], and optional shear and stretch (OD-3 Stage 6). Its purpose is to present the network with the range of plausible</w:t>
      </w:r>
      <w:r>
        <w:rPr>
          <w:rFonts w:cs="Times New Roman"/>
        </w:rPr>
        <w:t xml:space="preserve"> viewpoint and framing variation that arises across fundus </w:t>
      </w:r>
      <w:r>
        <w:rPr>
          <w:rFonts w:cs="Times New Roman"/>
        </w:rPr>
        <w:lastRenderedPageBreak/>
        <w:t>acquisitions without altering diagnostic content. The rotation component is distinctive: its dispersion is not a fixed constant but is adaptive per image, derived from the uncertainty of the optic-</w:t>
      </w:r>
      <w:r>
        <w:rPr>
          <w:rFonts w:cs="Times New Roman"/>
        </w:rPr>
        <w:t>disc–fovea detection performed in Stage 1 (§3.1.1). This couples augmentation to the reliability of canonical orientation — an image whose orientation could be normalized confidently is rotated within a tighter band, while one for which Stage 1 fell back t</w:t>
      </w:r>
      <w:r>
        <w:rPr>
          <w:rFonts w:cs="Times New Roman"/>
        </w:rPr>
        <w:t>o its low-confidence path (fallback dispersion σ = 13.0°) is allowed a wider rotational spread — so that the augmentation does not assert a precision of alignment that the detector did not achieve. Because the affine transform scales the two image axes tog</w:t>
      </w:r>
      <w:r>
        <w:rPr>
          <w:rFonts w:cs="Times New Roman"/>
        </w:rPr>
        <w:t>ether, it preserves the circular fundus geometry and the true aspect ratio of lesions, consistent with the isotropy established by Stage 2.</w:t>
      </w:r>
    </w:p>
    <w:p w14:paraId="777F70C8" w14:textId="77777777" w:rsidR="001F5126" w:rsidRDefault="005C193E">
      <w:pPr>
        <w:ind w:firstLine="709"/>
        <w:jc w:val="both"/>
      </w:pPr>
      <w:r>
        <w:rPr>
          <w:rFonts w:cs="Times New Roman"/>
          <w:b/>
        </w:rPr>
        <w:t>Photometric–chromatic perturbation (ColorJitter).</w:t>
      </w:r>
      <w:r>
        <w:rPr>
          <w:rFonts w:cs="Times New Roman"/>
        </w:rPr>
        <w:t xml:space="preserve"> The second family is a ColorJitter transform that jointly perturbs</w:t>
      </w:r>
      <w:r>
        <w:rPr>
          <w:rFonts w:cs="Times New Roman"/>
        </w:rPr>
        <w:t xml:space="preserve"> the luminance and chromatic appearance of the image through four components — brightness, contrast, saturation, and hue. Each is sampled within a deliberately narrow band: the brightness, contrast, and saturation factors are each drawn from [0.9, 1.1], an</w:t>
      </w:r>
      <w:r>
        <w:rPr>
          <w:rFonts w:cs="Times New Roman"/>
        </w:rPr>
        <w:t>d the hue shift from [−0.02, 0.02] of the colour circle; and each component is applied independently with probability p = 0.5, so that any given training image receives an arbitrary subset of the four perturbations rather than all of them at once (OD-3 Sta</w:t>
      </w:r>
      <w:r>
        <w:rPr>
          <w:rFonts w:cs="Times New Roman"/>
        </w:rPr>
        <w:t>ge 6). Together with the stochastic application of Stage-5 CLAHE (§3.1.2), this exposes the network during training to a range of luminance, contrast, and colour profiles rather than to a single fixed one, with the intent of discouraging dependence on a pa</w:t>
      </w:r>
      <w:r>
        <w:rPr>
          <w:rFonts w:cs="Times New Roman"/>
        </w:rPr>
        <w:t>rticular illumination, contrast, or colour cast — a robustness objective rather than a demonstrated outcome. The bands are kept narrow by design: fundus colour and contrast carry diagnostic signal, so the perturbation is constrained to plausible acquisitio</w:t>
      </w:r>
      <w:r>
        <w:rPr>
          <w:rFonts w:cs="Times New Roman"/>
        </w:rPr>
        <w:t>n variation and is not permitted to distort the lesion appearance the classifier must learn.</w:t>
      </w:r>
    </w:p>
    <w:p w14:paraId="6F16A51C" w14:textId="77777777" w:rsidR="001F5126" w:rsidRDefault="005C193E">
      <w:pPr>
        <w:ind w:firstLine="709"/>
        <w:jc w:val="both"/>
      </w:pPr>
      <w:r>
        <w:rPr>
          <w:rFonts w:cs="Times New Roman"/>
          <w:b/>
        </w:rPr>
        <w:t>Acquisition-variability perturbation (Gaussian noise and JPEG compression).</w:t>
      </w:r>
      <w:r>
        <w:rPr>
          <w:rFonts w:cs="Times New Roman"/>
        </w:rPr>
        <w:t xml:space="preserve"> The third family does not reshape the image content but degrades it in the two ways rea</w:t>
      </w:r>
      <w:r>
        <w:rPr>
          <w:rFonts w:cs="Times New Roman"/>
        </w:rPr>
        <w:t>l fundus images are most commonly degraded between capture and storage. Additive zero-mean Gaussian noise, with standard deviation drawn from [2, 6] on the 8-bit RGB scale and applied with probability p = 0.15, simulates sensor and acquisition noise; lossy</w:t>
      </w:r>
      <w:r>
        <w:rPr>
          <w:rFonts w:cs="Times New Roman"/>
        </w:rPr>
        <w:t xml:space="preserve"> JPEG re-compression, with quality drawn from [70, 100] and applied with probability p = 0.20, simulates the block and chroma artifacts introduced by the storage formats in which clinical fundus images typically arrive. Both probabilities are kept low beca</w:t>
      </w:r>
      <w:r>
        <w:rPr>
          <w:rFonts w:cs="Times New Roman"/>
        </w:rPr>
        <w:t>use the objective is to let the network see occasional degraded examples rather than to train predominantly on corrupted data; the intent, again, is to discourage brittleness to acquisition quality rather than to assert a measured gain (a question deferred</w:t>
      </w:r>
      <w:r>
        <w:rPr>
          <w:rFonts w:cs="Times New Roman"/>
        </w:rPr>
        <w:t xml:space="preserve"> to the Experiment 2 ablation, §4.3). This family is the explicit point at which the augmentation strategy anticipates the heterogeneous, sometimes degraded clinical images that §3.1.4 addresses.</w:t>
      </w:r>
    </w:p>
    <w:p w14:paraId="52C91822" w14:textId="77777777" w:rsidR="001F5126" w:rsidRDefault="005C193E">
      <w:pPr>
        <w:ind w:firstLine="709"/>
        <w:jc w:val="both"/>
      </w:pPr>
      <w:r>
        <w:rPr>
          <w:rFonts w:cs="Times New Roman"/>
          <w:b/>
        </w:rPr>
        <w:t>Dual role and class imbalance.</w:t>
      </w:r>
      <w:r>
        <w:rPr>
          <w:rFonts w:cs="Times New Roman"/>
        </w:rPr>
        <w:t xml:space="preserve"> Stage 6 serves two purposes s</w:t>
      </w:r>
      <w:r>
        <w:rPr>
          <w:rFonts w:cs="Times New Roman"/>
        </w:rPr>
        <w:t>imultaneously. As regularization, it enlarges the effective training distribution and reduces overfitting, the mechanism analyzed theoretically in §2.2.3. As a response to data imbalance, it is one of two design levers the framework uses against the severe</w:t>
      </w:r>
      <w:r>
        <w:rPr>
          <w:rFonts w:cs="Times New Roman"/>
        </w:rPr>
        <w:t xml:space="preserve"> class skew of the EyePACS grading distribution (SB-2.1): augmentation can be </w:t>
      </w:r>
      <w:r>
        <w:rPr>
          <w:rFonts w:cs="Times New Roman"/>
        </w:rPr>
        <w:lastRenderedPageBreak/>
        <w:t>emphasized for under-represented severity grades to enlarge their effective sample, increasing the diversity of minority-class examples the network sees per epoch. It is, however</w:t>
      </w:r>
      <w:r>
        <w:rPr>
          <w:rFonts w:cs="Times New Roman"/>
        </w:rPr>
        <w:t>, only one lever. The principal mechanism for imbalance is the inverse-frequency-weighted focal loss specified in §3.3.4; augmentation complements it by acting on the input distribution rather than on the loss surface. Neither lever is claimed here to reso</w:t>
      </w:r>
      <w:r>
        <w:rPr>
          <w:rFonts w:cs="Times New Roman"/>
        </w:rPr>
        <w:t>lve the imbalance, and the marginal contribution of the augmentation level — like that of every other stage — is a question for the Experiment 2 ablation (§4.3), not a property asserted in advance (NC-17).</w:t>
      </w:r>
    </w:p>
    <w:p w14:paraId="07AFBF06" w14:textId="77777777" w:rsidR="001F5126" w:rsidRDefault="005C193E">
      <w:pPr>
        <w:ind w:firstLine="709"/>
        <w:jc w:val="both"/>
      </w:pPr>
      <w:r>
        <w:rPr>
          <w:rFonts w:cs="Times New Roman"/>
        </w:rPr>
        <w:t>With Stage 6 specified, the train-time pipeline is</w:t>
      </w:r>
      <w:r>
        <w:rPr>
          <w:rFonts w:cs="Times New Roman"/>
        </w:rPr>
        <w:t xml:space="preserve"> complete; Stage 7 (specified in §3.1.1) finalizes the four-channel tensor, and the eight-stage specification is closed. The remaining preprocessing concern is the handling of clinical images that arrive outside the controlled conditions the eight stages a</w:t>
      </w:r>
      <w:r>
        <w:rPr>
          <w:rFonts w:cs="Times New Roman"/>
        </w:rPr>
        <w:t>ssume — heterogeneous, sometimes degraded, sometimes mislabeled — which §3.1.4 addresses as the external-image ingestion protocol that precedes Stage 0 for such data.</w:t>
      </w:r>
    </w:p>
    <w:p w14:paraId="7C400784" w14:textId="77777777" w:rsidR="001F5126" w:rsidRDefault="005C193E">
      <w:pPr>
        <w:keepNext/>
        <w:spacing w:before="240" w:after="120"/>
        <w:ind w:firstLine="709"/>
      </w:pPr>
      <w:r>
        <w:rPr>
          <w:rFonts w:cs="Times New Roman"/>
          <w:b/>
        </w:rPr>
        <w:t>§3.1.4 External Image Ingestion Protocol</w:t>
      </w:r>
    </w:p>
    <w:p w14:paraId="3F6D57F4" w14:textId="77777777" w:rsidR="001F5126" w:rsidRDefault="005C193E">
      <w:pPr>
        <w:ind w:firstLine="709"/>
        <w:jc w:val="both"/>
      </w:pPr>
      <w:r>
        <w:rPr>
          <w:rFonts w:cs="Times New Roman"/>
        </w:rPr>
        <w:t>The eight-stage pipeline specified in §3.1.1–§3.</w:t>
      </w:r>
      <w:r>
        <w:rPr>
          <w:rFonts w:cs="Times New Roman"/>
        </w:rPr>
        <w:t>1.3 assumes a well-formed input at Stage 0: a single-eye colour fundus photograph in which the field of view is recoverable, the laterality is known, and the diabetic-retinopathy grade is a valid label in the range 0–4. Publicly distributed research datase</w:t>
      </w:r>
      <w:r>
        <w:rPr>
          <w:rFonts w:cs="Times New Roman"/>
        </w:rPr>
        <w:t xml:space="preserve">ts such as EyePACS largely satisfy this assumption by construction. Clinical images exported from a hospital information system do not always satisfy it. The following protocol, which conditions such images for entry into Stage 0, is a design contribution </w:t>
      </w:r>
      <w:r>
        <w:rPr>
          <w:rFonts w:cs="Times New Roman"/>
        </w:rPr>
        <w:t>of this dissertation: it has no antecedent in the literature corpus assembled for this work, and the analysis below is therefore the dissertation's own rather than an attribution to any source. Its purpose is to make explicit the input contract of the mode</w:t>
      </w:r>
      <w:r>
        <w:rPr>
          <w:rFonts w:cs="Times New Roman"/>
        </w:rPr>
        <w:t>l — to state which clinical images the model can accept and how out-of-contract images are handled — so that the clinical-validation experiments (Experiments 4, 5, and 7) operate on a defined population rather than on an ad hoc selection.</w:t>
      </w:r>
    </w:p>
    <w:p w14:paraId="60D3EF00" w14:textId="77777777" w:rsidR="001F5126" w:rsidRDefault="005C193E">
      <w:pPr>
        <w:ind w:firstLine="709"/>
        <w:jc w:val="both"/>
      </w:pPr>
      <w:r>
        <w:rPr>
          <w:rFonts w:cs="Times New Roman"/>
        </w:rPr>
        <w:t>Specifying this c</w:t>
      </w:r>
      <w:r>
        <w:rPr>
          <w:rFonts w:cs="Times New Roman"/>
        </w:rPr>
        <w:t>ontract is itself a methodological act under the integrated-pipeline (P2) view adopted in this chapter [UNSOURCED CLAIM: that the input contract is a methodological boundary rather than mere engineering plumbing is the dissertation's own analytical positio</w:t>
      </w:r>
      <w:r>
        <w:rPr>
          <w:rFonts w:cs="Times New Roman"/>
        </w:rPr>
        <w:t>n, not a sourced claim]. Because preprocessing is part of the model, the rule that decides which clinical images enter preprocessing is part of the model's boundary, not an external convenience. The protocol comprises four components, each defined by the d</w:t>
      </w:r>
      <w:r>
        <w:rPr>
          <w:rFonts w:cs="Times New Roman"/>
        </w:rPr>
        <w:t>ownstream precondition it protects.</w:t>
      </w:r>
    </w:p>
    <w:p w14:paraId="3D84B827" w14:textId="77777777" w:rsidR="001F5126" w:rsidRDefault="005C193E">
      <w:pPr>
        <w:ind w:firstLine="709"/>
        <w:jc w:val="both"/>
      </w:pPr>
      <w:r>
        <w:rPr>
          <w:rFonts w:cs="Times New Roman"/>
          <w:b/>
        </w:rPr>
        <w:t>Format and container normalization.</w:t>
      </w:r>
      <w:r>
        <w:rPr>
          <w:rFonts w:cs="Times New Roman"/>
        </w:rPr>
        <w:t xml:space="preserve"> Clinical exports arrive in heterogeneous file formats, bit depths, and colour encodings, sometimes with embedded viewer annotations or burned-in identifiers. The first component normal</w:t>
      </w:r>
      <w:r>
        <w:rPr>
          <w:rFonts w:cs="Times New Roman"/>
        </w:rPr>
        <w:t>izes every input to the canonical representation the pipeline expects — an 8-bit RGB raster — converting colour spaces and bit depths and rejecting containers that cannot be decoded to a single fundus raster. This establishes the uint8 RGB input contract o</w:t>
      </w:r>
      <w:r>
        <w:rPr>
          <w:rFonts w:cs="Times New Roman"/>
        </w:rPr>
        <w:t>n which Stage 0 and all subsequent stages depend.</w:t>
      </w:r>
    </w:p>
    <w:p w14:paraId="27999240" w14:textId="77777777" w:rsidR="001F5126" w:rsidRDefault="005C193E">
      <w:pPr>
        <w:ind w:firstLine="709"/>
        <w:jc w:val="both"/>
      </w:pPr>
      <w:r>
        <w:rPr>
          <w:rFonts w:cs="Times New Roman"/>
          <w:b/>
        </w:rPr>
        <w:t>Field-of-view and quality gating.</w:t>
      </w:r>
      <w:r>
        <w:rPr>
          <w:rFonts w:cs="Times New Roman"/>
        </w:rPr>
        <w:t xml:space="preserve"> Stage 2 of the pipeline recovers the field of view by foreground detection and crops to it; this presupposes that a coherent </w:t>
      </w:r>
      <w:r>
        <w:rPr>
          <w:rFonts w:cs="Times New Roman"/>
        </w:rPr>
        <w:lastRenderedPageBreak/>
        <w:t xml:space="preserve">illuminated fundus disc is present. The second </w:t>
      </w:r>
      <w:r>
        <w:rPr>
          <w:rFonts w:cs="Times New Roman"/>
        </w:rPr>
        <w:t>component gates on that precondition: images in which a field of view cannot be recovered — because the frame is blank, grossly over- or under-exposed, or dominated by artifact — are flagged and withheld rather than passed silently into a pipeline whose ge</w:t>
      </w:r>
      <w:r>
        <w:rPr>
          <w:rFonts w:cs="Times New Roman"/>
        </w:rPr>
        <w:t xml:space="preserve">ometric and illumination stages would then operate on meaningless content. This gating is operationally a quality filter, consistent with the operational definition of image quality as the capacity to support downstream feature detection (OD-1), but it is </w:t>
      </w:r>
      <w:r>
        <w:rPr>
          <w:rFonts w:cs="Times New Roman"/>
        </w:rPr>
        <w:t>applied here as an admissibility check at ingestion rather than as a graded quality score.</w:t>
      </w:r>
    </w:p>
    <w:p w14:paraId="498C722C" w14:textId="77777777" w:rsidR="001F5126" w:rsidRDefault="005C193E">
      <w:pPr>
        <w:ind w:firstLine="709"/>
        <w:jc w:val="both"/>
      </w:pPr>
      <w:r>
        <w:rPr>
          <w:rFonts w:cs="Times New Roman"/>
          <w:b/>
        </w:rPr>
        <w:t>Laterality and metadata reconciliation.</w:t>
      </w:r>
      <w:r>
        <w:rPr>
          <w:rFonts w:cs="Times New Roman"/>
        </w:rPr>
        <w:t xml:space="preserve"> Stage 0 (canonical flip) requires the eye laterality so that left-eye images can be reoriented to the right-eye canonical fra</w:t>
      </w:r>
      <w:r>
        <w:rPr>
          <w:rFonts w:cs="Times New Roman"/>
        </w:rPr>
        <w:t>me. The third component supplies and reconciles this signal: where the export metadata records laterality it is used directly, and where it is absent or inconsistent a heuristic determination is substituted, with the same conservative posture adopted for l</w:t>
      </w:r>
      <w:r>
        <w:rPr>
          <w:rFonts w:cs="Times New Roman"/>
        </w:rPr>
        <w:t>andmark detection in Stage 1 — a low-confidence determination is recorded as such rather than asserted. Metadata fields needed for patient-level cross-validation grouping (§3.4.2) are reconciled at the same point, since patient identity must be preserved t</w:t>
      </w:r>
      <w:r>
        <w:rPr>
          <w:rFonts w:cs="Times New Roman"/>
        </w:rPr>
        <w:t>o prevent leakage even when image filenames are inconsistent.</w:t>
      </w:r>
    </w:p>
    <w:p w14:paraId="2C04E26B" w14:textId="77777777" w:rsidR="001F5126" w:rsidRDefault="005C193E">
      <w:pPr>
        <w:ind w:firstLine="709"/>
        <w:jc w:val="both"/>
      </w:pPr>
      <w:r>
        <w:rPr>
          <w:rFonts w:cs="Times New Roman"/>
          <w:b/>
        </w:rPr>
        <w:t>Label and grade sanity.</w:t>
      </w:r>
      <w:r>
        <w:rPr>
          <w:rFonts w:cs="Times New Roman"/>
        </w:rPr>
        <w:t xml:space="preserve"> The fourth component validates the supplied label against the five-class DR taxonomy (DR 0–4): grades outside the range, or images with missing grades, are flagged for ad</w:t>
      </w:r>
      <w:r>
        <w:rPr>
          <w:rFonts w:cs="Times New Roman"/>
        </w:rPr>
        <w:t>judication rather than coerced into a class. This protects the integrity of the evaluation partitions, whose metrics presuppose valid reference labels.</w:t>
      </w:r>
    </w:p>
    <w:p w14:paraId="526EF3F1" w14:textId="77777777" w:rsidR="001F5126" w:rsidRDefault="005C193E">
      <w:pPr>
        <w:ind w:firstLine="709"/>
        <w:jc w:val="both"/>
      </w:pPr>
      <w:r>
        <w:rPr>
          <w:rFonts w:cs="Times New Roman"/>
        </w:rPr>
        <w:t>The validity of this protocol is bounded. It was designed against, and is validated only for, the specif</w:t>
      </w:r>
      <w:r>
        <w:rPr>
          <w:rFonts w:cs="Times New Roman"/>
        </w:rPr>
        <w:t xml:space="preserve">ic Kazakh medical-center clinical data used in this work (60 images); generalization of the ingestion protocol to clinical data from other sources, with different export conventions and degradation profiles, would require independent validation and is not </w:t>
      </w:r>
      <w:r>
        <w:rPr>
          <w:rFonts w:cs="Times New Roman"/>
        </w:rPr>
        <w:t>claimed here (NC-15). Because that clinical data is held under institutional agreement and is not publicly available, the reproducibility of any result dependent on it is structurally limited (SB-2.2). The protocol does not perform, and makes no claim abou</w:t>
      </w:r>
      <w:r>
        <w:rPr>
          <w:rFonts w:cs="Times New Roman"/>
        </w:rPr>
        <w:t>t, regulatory-grade de-identification or compliance; the handling of patient-identifying information is treated as a system-design concern in §6.4.1, where it is presented as a design specification rather than a certified compliance status (SB-4.2). The pr</w:t>
      </w:r>
      <w:r>
        <w:rPr>
          <w:rFonts w:cs="Times New Roman"/>
        </w:rPr>
        <w:t>otocol is, in sum, a defined and bounded input contract for the model — not a validated general-purpose clinical-image cleaner (CFC-2.4).</w:t>
      </w:r>
    </w:p>
    <w:p w14:paraId="059152ED" w14:textId="77777777" w:rsidR="001F5126" w:rsidRDefault="005C193E">
      <w:pPr>
        <w:ind w:firstLine="709"/>
        <w:jc w:val="both"/>
      </w:pPr>
      <w:r>
        <w:rPr>
          <w:rFonts w:cs="Times New Roman"/>
        </w:rPr>
        <w:t>With the ingestion protocol specified, the formalization of the preprocessing pipeline (§3.1) is complete: from the en</w:t>
      </w:r>
      <w:r>
        <w:rPr>
          <w:rFonts w:cs="Times New Roman"/>
        </w:rPr>
        <w:t>try conditions for clinical data, through the eight ordered stages, to the four-channel tensor delivered to the network. Section 3.2 turns to the second component of the two-stage model — the convolutional architectures that consume that tensor.</w:t>
      </w:r>
    </w:p>
    <w:p w14:paraId="3326F091" w14:textId="77777777" w:rsidR="001F5126" w:rsidRDefault="005C193E">
      <w:pPr>
        <w:keepNext/>
        <w:spacing w:before="240" w:after="120"/>
        <w:ind w:firstLine="709"/>
      </w:pPr>
      <w:r>
        <w:rPr>
          <w:rFonts w:cs="Times New Roman"/>
          <w:b/>
        </w:rPr>
        <w:t>§3.2.1 Res</w:t>
      </w:r>
      <w:r>
        <w:rPr>
          <w:rFonts w:cs="Times New Roman"/>
          <w:b/>
        </w:rPr>
        <w:t>Net-50 and EfficientNet-B3 as Primary Experimental Architectures</w:t>
      </w:r>
    </w:p>
    <w:p w14:paraId="77E7B36E" w14:textId="77777777" w:rsidR="001F5126" w:rsidRDefault="005C193E">
      <w:pPr>
        <w:ind w:firstLine="709"/>
        <w:jc w:val="both"/>
      </w:pPr>
      <w:r>
        <w:rPr>
          <w:rFonts w:cs="Times New Roman"/>
        </w:rPr>
        <w:t xml:space="preserve">Section 3.1 specified the preprocessing component of the two-stage model and the four-channel tensor it delivers (or the three-channel tensor of the baseline </w:t>
      </w:r>
      <w:r>
        <w:rPr>
          <w:rFonts w:cs="Times New Roman"/>
        </w:rPr>
        <w:lastRenderedPageBreak/>
        <w:t>condition). This section specifie</w:t>
      </w:r>
      <w:r>
        <w:rPr>
          <w:rFonts w:cs="Times New Roman"/>
        </w:rPr>
        <w:t>s the second component — the convolutional network that consumes that tensor — by fixing the two primary backbone architectures used throughout the experimental design. The two are chosen from distinct architecture families, and the rationale for using two</w:t>
      </w:r>
      <w:r>
        <w:rPr>
          <w:rFonts w:cs="Times New Roman"/>
        </w:rPr>
        <w:t xml:space="preserve"> rather than one is methodological rather than a search for the single best network: it is what allows any effect observed under the preprocessing contrast of Experiment 1 to be tested for replication across architecture families (Figure 3.2). The relation</w:t>
      </w:r>
      <w:r>
        <w:rPr>
          <w:rFonts w:cs="Times New Roman"/>
        </w:rPr>
        <w:t>ship of the two backbones to the input tensor is shown in Figure 3.12.</w:t>
      </w:r>
    </w:p>
    <w:p w14:paraId="0EDB6B1D" w14:textId="77777777" w:rsidR="001F5126" w:rsidRDefault="005C193E">
      <w:pPr>
        <w:keepNext/>
        <w:spacing w:before="120"/>
        <w:jc w:val="center"/>
      </w:pPr>
      <w:r>
        <w:rPr>
          <w:noProof/>
        </w:rPr>
        <w:drawing>
          <wp:inline distT="0" distB="0" distL="0" distR="0" wp14:anchorId="031FF358" wp14:editId="7BC72619">
            <wp:extent cx="5940000" cy="4782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bstract_model_architecture.png"/>
                    <pic:cNvPicPr/>
                  </pic:nvPicPr>
                  <pic:blipFill>
                    <a:blip r:embed="rId26"/>
                    <a:stretch>
                      <a:fillRect/>
                    </a:stretch>
                  </pic:blipFill>
                  <pic:spPr>
                    <a:xfrm>
                      <a:off x="0" y="0"/>
                      <a:ext cx="5940000" cy="4782520"/>
                    </a:xfrm>
                    <a:prstGeom prst="rect">
                      <a:avLst/>
                    </a:prstGeom>
                  </pic:spPr>
                </pic:pic>
              </a:graphicData>
            </a:graphic>
          </wp:inline>
        </w:drawing>
      </w:r>
    </w:p>
    <w:p w14:paraId="12A8FD99" w14:textId="77777777" w:rsidR="001F5126" w:rsidRDefault="005C193E">
      <w:pPr>
        <w:spacing w:after="120"/>
        <w:jc w:val="center"/>
      </w:pPr>
      <w:r>
        <w:rPr>
          <w:rFonts w:cs="Times New Roman"/>
        </w:rPr>
        <w:t>Figure 3.12 – ResNet-50 / EfficientNet-B3 backbone architecture</w:t>
      </w:r>
    </w:p>
    <w:p w14:paraId="781583B0" w14:textId="77777777" w:rsidR="001F5126" w:rsidRDefault="005C193E">
      <w:pPr>
        <w:ind w:firstLine="709"/>
        <w:jc w:val="both"/>
      </w:pPr>
      <w:r>
        <w:rPr>
          <w:rFonts w:cs="Times New Roman"/>
          <w:b/>
        </w:rPr>
        <w:t>ResNet-50.</w:t>
      </w:r>
      <w:r>
        <w:rPr>
          <w:rFonts w:cs="Times New Roman"/>
        </w:rPr>
        <w:t xml:space="preserve"> The first backbone is ResNet-50, the 50-layer instance of the residual-learning architecture introduced by H</w:t>
      </w:r>
      <w:r>
        <w:rPr>
          <w:rFonts w:cs="Times New Roman"/>
        </w:rPr>
        <w:t>e et al. [26]. Its defining element is the residual connection — an identity shortcut that lets each block learn a residual function relative to its input rather than an unreferenced mapping — which makes very deep networks trainable by easing gradient pro</w:t>
      </w:r>
      <w:r>
        <w:rPr>
          <w:rFonts w:cs="Times New Roman"/>
        </w:rPr>
        <w:t>pagation. ResNet-50 represents the residual-connection family of convolutional networks in this dissertation's design.</w:t>
      </w:r>
    </w:p>
    <w:p w14:paraId="6C69DE1D" w14:textId="77777777" w:rsidR="001F5126" w:rsidRDefault="005C193E">
      <w:pPr>
        <w:ind w:firstLine="709"/>
        <w:jc w:val="both"/>
      </w:pPr>
      <w:r>
        <w:rPr>
          <w:rFonts w:cs="Times New Roman"/>
          <w:b/>
        </w:rPr>
        <w:t>EfficientNet-B3.</w:t>
      </w:r>
      <w:r>
        <w:rPr>
          <w:rFonts w:cs="Times New Roman"/>
        </w:rPr>
        <w:t xml:space="preserve"> The second backbone is EfficientNet-B3, a member of the EfficientNet family introduced by Tan and Le [28], whose definin</w:t>
      </w:r>
      <w:r>
        <w:rPr>
          <w:rFonts w:cs="Times New Roman"/>
        </w:rPr>
        <w:t>g element is compound scaling: depth, width, and input resolution are scaled together by a single compound coefficient rather than independently. EfficientNet-B3 represents the compound-scaling family. The two backbones therefore embody two genuinely diffe</w:t>
      </w:r>
      <w:r>
        <w:rPr>
          <w:rFonts w:cs="Times New Roman"/>
        </w:rPr>
        <w:t xml:space="preserve">rent design principles for building a deep convolutional feature extractor — </w:t>
      </w:r>
      <w:r>
        <w:rPr>
          <w:rFonts w:cs="Times New Roman"/>
        </w:rPr>
        <w:lastRenderedPageBreak/>
        <w:t>residual depth on one hand, balanced compound scaling on the other — which is the property that makes them a useful pair.</w:t>
      </w:r>
    </w:p>
    <w:p w14:paraId="347ADD05" w14:textId="77777777" w:rsidR="001F5126" w:rsidRDefault="005C193E">
      <w:pPr>
        <w:ind w:firstLine="709"/>
        <w:jc w:val="both"/>
      </w:pPr>
      <w:r>
        <w:rPr>
          <w:rFonts w:cs="Times New Roman"/>
          <w:b/>
        </w:rPr>
        <w:t>Why two architecture families.</w:t>
      </w:r>
      <w:r>
        <w:rPr>
          <w:rFonts w:cs="Times New Roman"/>
        </w:rPr>
        <w:t xml:space="preserve"> The experimental contrast </w:t>
      </w:r>
      <w:r>
        <w:rPr>
          <w:rFonts w:cs="Times New Roman"/>
        </w:rPr>
        <w:t>of Experiment 1 manipulates the preprocessing condition (baseline versus full pipeline) within each backbone: ResNet-50 appears in both the baseline configuration (A) and the integrated configuration (B), and EfficientNet-B3 appears in both the baseline co</w:t>
      </w:r>
      <w:r>
        <w:rPr>
          <w:rFonts w:cs="Times New Roman"/>
        </w:rPr>
        <w:t>nfiguration (C) and the integrated configuration (D). Reading the preprocessing contrast within each fixed backbone, and then asking whether the two backbones agree, is exactly the cross-architecture replication required by the sufficient-validation criter</w:t>
      </w:r>
      <w:r>
        <w:rPr>
          <w:rFonts w:cs="Times New Roman"/>
        </w:rPr>
        <w:t>ion (EH-4): an effect confirmed for only one architecture would not meet it. A single backbone could not provide this evidence; the pair is the minimum design that can. This is a design rationale for the two-architecture structure, not a claim about either</w:t>
      </w:r>
      <w:r>
        <w:rPr>
          <w:rFonts w:cs="Times New Roman"/>
        </w:rPr>
        <w:t xml:space="preserve"> architecture's standing — neither ResNet-50 nor EfficientNet-B3 is asserted to be the globally optimal network for diabetic-retinopathy classification, and no exhaustive search over the architecture space is performed or claimed (SB-3.1, NC-6).</w:t>
      </w:r>
    </w:p>
    <w:p w14:paraId="687DE49A" w14:textId="77777777" w:rsidR="001F5126" w:rsidRDefault="005C193E">
      <w:pPr>
        <w:ind w:firstLine="709"/>
        <w:jc w:val="both"/>
      </w:pPr>
      <w:r>
        <w:rPr>
          <w:rFonts w:cs="Times New Roman"/>
          <w:b/>
        </w:rPr>
        <w:t>Why convol</w:t>
      </w:r>
      <w:r>
        <w:rPr>
          <w:rFonts w:cs="Times New Roman"/>
          <w:b/>
        </w:rPr>
        <w:t>utional, and not a transformer.</w:t>
      </w:r>
      <w:r>
        <w:rPr>
          <w:rFonts w:cs="Times New Roman"/>
        </w:rPr>
        <w:t xml:space="preserve"> The wider landscape includes vision transformers [42], later EfficientNet variants [29], and CNN–transformer hybrids such as the EfficientNet–Swin combination evaluated on APTOS 2019 by Xu et al. [31] — cited here only to si</w:t>
      </w:r>
      <w:r>
        <w:rPr>
          <w:rFonts w:cs="Times New Roman"/>
        </w:rPr>
        <w:t>tuate the choice, with no head-to-head comparison implied (SIR-3). The decision to keep both backbones convolutional is deliberate and tied to the causal logic of the study; it is also well-precedented — the landmark automated-DR systems were themselves bu</w:t>
      </w:r>
      <w:r>
        <w:rPr>
          <w:rFonts w:cs="Times New Roman"/>
        </w:rPr>
        <w:t xml:space="preserve">ilt on convolutional backbones such as Inception- [25] — cited here only to situate the choice, not as a comparator (SIR-3). Because the integrated arm of Experiment 1 is initialized from ophthalmology-specific self-supervised pretraining rather than from </w:t>
      </w:r>
      <w:r>
        <w:rPr>
          <w:rFonts w:cs="Times New Roman"/>
        </w:rPr>
        <w:t>ImageNet (§3.3.2), keeping the architecture identical across the baseline and integrated arms ensures that the preprocessing-plus-pretraining contrast is not confounded by an architecture change. A transformer backbone would have changed both the architect</w:t>
      </w:r>
      <w:r>
        <w:rPr>
          <w:rFonts w:cs="Times New Roman"/>
        </w:rPr>
        <w:t>ure and the initialization at once; a CNN-native self-supervised initialization changes only the initialization, preserving the convolutional design across arms. The CNN-versus-transformer question is therefore outside the scope of this dissertation's expe</w:t>
      </w:r>
      <w:r>
        <w:rPr>
          <w:rFonts w:cs="Times New Roman"/>
        </w:rPr>
        <w:t>rimental claims.</w:t>
      </w:r>
    </w:p>
    <w:p w14:paraId="40B7D557" w14:textId="77777777" w:rsidR="001F5126" w:rsidRDefault="005C193E">
      <w:pPr>
        <w:ind w:firstLine="709"/>
        <w:jc w:val="both"/>
      </w:pPr>
      <w:r>
        <w:rPr>
          <w:rFonts w:cs="Times New Roman"/>
          <w:b/>
        </w:rPr>
        <w:t>Input-channel handling.</w:t>
      </w:r>
      <w:r>
        <w:rPr>
          <w:rFonts w:cs="Times New Roman"/>
        </w:rPr>
        <w:t xml:space="preserve"> The two backbones must accept inputs of different channel count across the experimental conditions: three channels in the baseline condition (RGB) and four in the full condition (RGB plus the FOV mask of Stage 3). T</w:t>
      </w:r>
      <w:r>
        <w:rPr>
          <w:rFonts w:cs="Times New Roman"/>
        </w:rPr>
        <w:t>he first convolutional layer is adapted accordingly. For weights inherited from a three-channel pretraining source, the pretrained weights are copied to the first three input channels and the fourth (mask) channel is initialized from their per-channel mean</w:t>
      </w:r>
      <w:r>
        <w:rPr>
          <w:rFonts w:cs="Times New Roman"/>
        </w:rPr>
        <w:t xml:space="preserve"> (the protocol in </w:t>
      </w:r>
      <w:r>
        <w:rPr>
          <w:rFonts w:ascii="Consolas" w:hAnsi="Consolas" w:cs="Times New Roman"/>
        </w:rPr>
        <w:t>experiments/src/models/resnet.py</w:t>
      </w:r>
      <w:r>
        <w:rPr>
          <w:rFonts w:cs="Times New Roman"/>
        </w:rPr>
        <w:t>); because the integrated arm's self-supervised pretraining is performed in-house, however, the encoder can alternatively be pretrained directly on the four-channel tensor, which removes the channel-count m</w:t>
      </w:r>
      <w:r>
        <w:rPr>
          <w:rFonts w:cs="Times New Roman"/>
        </w:rPr>
        <w:t>ismatch entirely. Either way the FOV-mask stage (Stage 3) is preserved, and the four-channel input contract of OD-3 is maintained.</w:t>
      </w:r>
    </w:p>
    <w:p w14:paraId="67804BEF" w14:textId="77777777" w:rsidR="001F5126" w:rsidRDefault="005C193E">
      <w:pPr>
        <w:ind w:firstLine="709"/>
        <w:jc w:val="both"/>
      </w:pPr>
      <w:r>
        <w:rPr>
          <w:rFonts w:cs="Times New Roman"/>
          <w:b/>
        </w:rPr>
        <w:lastRenderedPageBreak/>
        <w:t>Training configuration and hardware.</w:t>
      </w:r>
      <w:r>
        <w:rPr>
          <w:rFonts w:cs="Times New Roman"/>
        </w:rPr>
        <w:t xml:space="preserve"> Both backbones are trained under the single standardized configuration specified in Tabl</w:t>
      </w:r>
      <w:r>
        <w:rPr>
          <w:rFonts w:cs="Times New Roman"/>
        </w:rPr>
        <w:t>e 3.3 and detailed in §3.4.2 and §4.1.3 (Adam, batch size 16, 512×512 input, focal loss, 5-fold patient-level cross-validation, fixed seed). Both backbones rely intrinsically on batch normalization [79], whose stabilizing and mildly regularizing effect der</w:t>
      </w:r>
      <w:r>
        <w:rPr>
          <w:rFonts w:cs="Times New Roman"/>
        </w:rPr>
        <w:t>ives from batch statistics and therefore weakens at the small batch size of sixteen imposed by the memory budget — a caveat carried from §2.2.3. One configuration detail is architecture-specific: mixed-precision (fp16) training is enabled for ResNet-50 but</w:t>
      </w:r>
      <w:r>
        <w:rPr>
          <w:rFonts w:cs="Times New Roman"/>
        </w:rPr>
        <w:t xml:space="preserve"> disabled for EfficientNet, for which half-precision produced numerical overflow during training. This is a hardware- and implementation-bound setting, and like all efficiency-related conditions in this work it is bounded to the documented hardware (DGL-2)</w:t>
      </w:r>
      <w:r>
        <w:rPr>
          <w:rFonts w:cs="Times New Roman"/>
        </w:rPr>
        <w:t>; it does not generalize to other compute contexts without re-evaluation.</w:t>
      </w:r>
    </w:p>
    <w:p w14:paraId="3FEE0E27" w14:textId="77777777" w:rsidR="001F5126" w:rsidRDefault="005C193E">
      <w:pPr>
        <w:ind w:firstLine="709"/>
        <w:jc w:val="both"/>
      </w:pPr>
      <w:r>
        <w:rPr>
          <w:rFonts w:cs="Times New Roman"/>
        </w:rPr>
        <w:t xml:space="preserve">Two scope conditions close the specification. First, the two primary backbones supersede the smaller networks of the candidate's earlier work — including the four-layer </w:t>
      </w:r>
      <w:r>
        <w:rPr>
          <w:rFonts w:cs="Times New Roman"/>
        </w:rPr>
        <w:t>convolutional classifier of previously published results [18], which the present design extends by moving to established, deeper backbones under a controlled factorial. Second, the EfficientNetB0 results reported in the candidate's transfer-learning self-p</w:t>
      </w:r>
      <w:r>
        <w:rPr>
          <w:rFonts w:cs="Times New Roman"/>
        </w:rPr>
        <w:t xml:space="preserve">ublications are specific to that single network and are not generalized here to the class of efficient CNN architectures, of which EfficientNet-B3 is a distinct, larger member (SIR-7). The manner in which these backbones are initialized — ImageNet for the </w:t>
      </w:r>
      <w:r>
        <w:rPr>
          <w:rFonts w:cs="Times New Roman"/>
        </w:rPr>
        <w:t>baseline arm, ophthalmology-specific self-supervised pretraining for the integrated arm, with the degree of transfer treated as an empirical question rather than a guarantee (DGL-6) — is the subject of §3.3. Before that, §3.2.2 documents the historical ref</w:t>
      </w:r>
      <w:r>
        <w:rPr>
          <w:rFonts w:cs="Times New Roman"/>
        </w:rPr>
        <w:t>erence architectures that bound the architectural-complexity definition (OD-2).</w:t>
      </w:r>
    </w:p>
    <w:p w14:paraId="2AA1D173" w14:textId="77777777" w:rsidR="001F5126" w:rsidRDefault="005C193E">
      <w:pPr>
        <w:keepNext/>
        <w:spacing w:before="240" w:after="120"/>
        <w:ind w:firstLine="709"/>
      </w:pPr>
      <w:r>
        <w:rPr>
          <w:rFonts w:cs="Times New Roman"/>
          <w:b/>
        </w:rPr>
        <w:t>§3.2.2 Historical Reference Architectures (Reference Only)</w:t>
      </w:r>
    </w:p>
    <w:p w14:paraId="1CECF61B" w14:textId="77777777" w:rsidR="001F5126" w:rsidRDefault="005C193E">
      <w:pPr>
        <w:ind w:firstLine="709"/>
        <w:jc w:val="both"/>
      </w:pPr>
      <w:r>
        <w:rPr>
          <w:rFonts w:cs="Times New Roman"/>
        </w:rPr>
        <w:t>The two primary backbones specified in §3.2.1 are not the only convolutional architectures relevant to this dissertat</w:t>
      </w:r>
      <w:r>
        <w:rPr>
          <w:rFonts w:cs="Times New Roman"/>
        </w:rPr>
        <w:t>ion's design; they sit on a complexity scale whose endpoints are defined by reference to two simpler historical architectures, and they succeed a line of the candidate's earlier networks. This section documents those reference architectures for two purpose</w:t>
      </w:r>
      <w:r>
        <w:rPr>
          <w:rFonts w:cs="Times New Roman"/>
        </w:rPr>
        <w:t>s — to ground the operational definition of architectural complexity (OD-2) and to record the prior empirical lineage — while making explicit that they are reference points only, not the experimental backbones of the present study.</w:t>
      </w:r>
    </w:p>
    <w:p w14:paraId="49AA2EAB" w14:textId="77777777" w:rsidR="001F5126" w:rsidRDefault="005C193E">
      <w:pPr>
        <w:ind w:firstLine="709"/>
        <w:jc w:val="both"/>
      </w:pPr>
      <w:r>
        <w:rPr>
          <w:rFonts w:cs="Times New Roman"/>
        </w:rPr>
        <w:t>The operational definiti</w:t>
      </w:r>
      <w:r>
        <w:rPr>
          <w:rFonts w:cs="Times New Roman"/>
        </w:rPr>
        <w:t xml:space="preserve">on of architectural complexity is anchored at two reference points (OD-2). The </w:t>
      </w:r>
      <w:r>
        <w:rPr>
          <w:rFonts w:cs="Times New Roman"/>
          <w:b/>
        </w:rPr>
        <w:t>low-complexity reference</w:t>
      </w:r>
      <w:r>
        <w:rPr>
          <w:rFonts w:cs="Times New Roman"/>
        </w:rPr>
        <w:t xml:space="preserve"> is a compact convolutional classifier comprising two convolutional blocks with 32 to 64 filters, no batch normalization, no dropout, and a sigmoid outpu</w:t>
      </w:r>
      <w:r>
        <w:rPr>
          <w:rFonts w:cs="Times New Roman"/>
        </w:rPr>
        <w:t xml:space="preserve">t. The </w:t>
      </w:r>
      <w:r>
        <w:rPr>
          <w:rFonts w:cs="Times New Roman"/>
          <w:b/>
        </w:rPr>
        <w:t>high-complexity reference</w:t>
      </w:r>
      <w:r>
        <w:rPr>
          <w:rFonts w:cs="Times New Roman"/>
        </w:rPr>
        <w:t xml:space="preserve"> is a deeper classifier comprising four convolutional blocks with 32 to 256 filters, batch normalization, a dropout rate of 0.4, and a softmax output over the five DR classes; this corresponds to the four-layer convolutional network reported in the candida</w:t>
      </w:r>
      <w:r>
        <w:rPr>
          <w:rFonts w:cs="Times New Roman"/>
        </w:rPr>
        <w:t xml:space="preserve">te's previously published preprocessing study [18]. Together these two architectures fix the scale along which the complexity of any network in the study is read; architectures lying outside these bounds are not evaluated within this dissertation </w:t>
      </w:r>
      <w:r>
        <w:rPr>
          <w:rFonts w:cs="Times New Roman"/>
        </w:rPr>
        <w:lastRenderedPageBreak/>
        <w:t>(OD-2). T</w:t>
      </w:r>
      <w:r>
        <w:rPr>
          <w:rFonts w:cs="Times New Roman"/>
        </w:rPr>
        <w:t>he two reference points also illustrate concretely the regularization components whose theory was developed in §2.2.3 — batch normalization and dropout are present in the high-complexity reference and absent in the low-complexity one — and so connect the c</w:t>
      </w:r>
      <w:r>
        <w:rPr>
          <w:rFonts w:cs="Times New Roman"/>
        </w:rPr>
        <w:t>omplexity definition to the regularization discussion rather than leaving it abstract.</w:t>
      </w:r>
    </w:p>
    <w:p w14:paraId="20CD2D31" w14:textId="77777777" w:rsidR="001F5126" w:rsidRDefault="005C193E">
      <w:pPr>
        <w:ind w:firstLine="709"/>
        <w:jc w:val="both"/>
      </w:pPr>
      <w:r>
        <w:rPr>
          <w:rFonts w:cs="Times New Roman"/>
        </w:rPr>
        <w:t>The prior empirical lineage is the candidate's transfer-learning work on EfficientNetB0. Those previously published results evaluated a frozen-feature configuration agai</w:t>
      </w:r>
      <w:r>
        <w:rPr>
          <w:rFonts w:cs="Times New Roman"/>
        </w:rPr>
        <w:t>nst a progressively fine-tuned one on EfficientNetB0 and reported the fine-tuned configuration to outperform the frozen one (the two self-publications reporting this experiment describe the same experimental thread and are treated here as a single citation</w:t>
      </w:r>
      <w:r>
        <w:rPr>
          <w:rFonts w:cs="Times New Roman"/>
        </w:rPr>
        <w:t>, not as independent confirmation, per SIR-4 and SIR-5). Two constraints govern how this record enters the present chapter. First, those results were obtained with EfficientNetB0 specifically and are not generalized to the class of efficient CNN architectu</w:t>
      </w:r>
      <w:r>
        <w:rPr>
          <w:rFonts w:cs="Times New Roman"/>
        </w:rPr>
        <w:t>res; EfficientNet-B3, the §3.2.1 backbone, is a distinct and larger member of the EfficientNet family, and no transfer of the B0 findings to it is asserted (SIR-7). Second, the fine-tuning behaviour observed in that record motivates the two-stage fine-tuni</w:t>
      </w:r>
      <w:r>
        <w:rPr>
          <w:rFonts w:cs="Times New Roman"/>
        </w:rPr>
        <w:t>ng protocol specified in §3.3.3, but it is cited as prior own work to be extended, not as a settled property of the present backbones (SIR-4).</w:t>
      </w:r>
    </w:p>
    <w:p w14:paraId="7A4B66D2" w14:textId="77777777" w:rsidR="001F5126" w:rsidRDefault="005C193E">
      <w:pPr>
        <w:ind w:firstLine="709"/>
        <w:jc w:val="both"/>
      </w:pPr>
      <w:r>
        <w:rPr>
          <w:rFonts w:cs="Times New Roman"/>
        </w:rPr>
        <w:t xml:space="preserve">These architectures are documented as references, not adopted as experimental backbones. The networks that carry </w:t>
      </w:r>
      <w:r>
        <w:rPr>
          <w:rFonts w:cs="Times New Roman"/>
        </w:rPr>
        <w:t>the experiments of this dissertation are the ResNet-50 and EfficientNet-B3 pair of §3.2.1; the low- and high-complexity references serve to bound the complexity definition, and the EfficientNetB0 networks serve as the prior empirical record the study build</w:t>
      </w:r>
      <w:r>
        <w:rPr>
          <w:rFonts w:cs="Times New Roman"/>
        </w:rPr>
        <w:t xml:space="preserve">s on. No claim of optimality is made for any of these architectures, and no exhaustive comparison across the architecture space is undertaken (SB-3.1, NC-6). With the architectural references documented, §3.3 turns to how the primary backbones are adapted </w:t>
      </w:r>
      <w:r>
        <w:rPr>
          <w:rFonts w:cs="Times New Roman"/>
        </w:rPr>
        <w:t>for five-class classification, initialized by pretraining, and fine-tuned.</w:t>
      </w:r>
    </w:p>
    <w:p w14:paraId="39B48512" w14:textId="77777777" w:rsidR="001F5126" w:rsidRDefault="005C193E">
      <w:pPr>
        <w:keepNext/>
        <w:spacing w:before="240" w:after="120"/>
        <w:ind w:firstLine="709"/>
      </w:pPr>
      <w:r>
        <w:rPr>
          <w:rFonts w:cs="Times New Roman"/>
          <w:b/>
        </w:rPr>
        <w:t>§3.3.1 Architecture Adaptation for Five-Class DR Classification</w:t>
      </w:r>
    </w:p>
    <w:p w14:paraId="5D61C3E7" w14:textId="77777777" w:rsidR="001F5126" w:rsidRDefault="005C193E">
      <w:pPr>
        <w:ind w:firstLine="709"/>
        <w:jc w:val="both"/>
      </w:pPr>
      <w:r>
        <w:rPr>
          <w:rFonts w:cs="Times New Roman"/>
        </w:rPr>
        <w:t>The two primary backbones specified in §3.2 are pretrained networks whose final classification layer is sized to thei</w:t>
      </w:r>
      <w:r>
        <w:rPr>
          <w:rFonts w:cs="Times New Roman"/>
        </w:rPr>
        <w:t>r pretraining task, not to diabetic-retinopathy grading. Adapting them to the dissertation's task is the first step of §3.3, and it is deliberately separated here from two distinct decisions treated in the following sections: the source of the pretrained w</w:t>
      </w:r>
      <w:r>
        <w:rPr>
          <w:rFonts w:cs="Times New Roman"/>
        </w:rPr>
        <w:t>eights (§3.3.2) and the schedule by which the adapted network is fine-tuned (§3.3.3). The present section concerns only the structural adaptation — how the network's output is reshaped for the five-class problem.</w:t>
      </w:r>
    </w:p>
    <w:p w14:paraId="0AA54FE2" w14:textId="77777777" w:rsidR="001F5126" w:rsidRDefault="005C193E">
      <w:pPr>
        <w:ind w:firstLine="709"/>
        <w:jc w:val="both"/>
      </w:pPr>
      <w:r>
        <w:rPr>
          <w:rFonts w:cs="Times New Roman"/>
        </w:rPr>
        <w:t>The adaptation replaces the pretraining-tas</w:t>
      </w:r>
      <w:r>
        <w:rPr>
          <w:rFonts w:cs="Times New Roman"/>
        </w:rPr>
        <w:t>k classification head of each backbone with a new head producing a five-way softmax distribution over the diabetic-retinopathy grades DR 0 through DR 4 (the dissertation's five-class taxonomy), while retaining the convolutional feature extractor that the p</w:t>
      </w:r>
      <w:r>
        <w:rPr>
          <w:rFonts w:cs="Times New Roman"/>
        </w:rPr>
        <w:t xml:space="preserve">retraining produced. The softmax formulation and its associated loss are those developed in §2.2.1–§2.2.2; what is fixed here is the output cardinality and structure — five mutually exclusive ordinal grades — rather than the binary referable/non-referable </w:t>
      </w:r>
      <w:r>
        <w:rPr>
          <w:rFonts w:cs="Times New Roman"/>
        </w:rPr>
        <w:t xml:space="preserve">formulation used in some of the screening literature. This five-class softmax structure </w:t>
      </w:r>
      <w:r>
        <w:rPr>
          <w:rFonts w:cs="Times New Roman"/>
        </w:rPr>
        <w:lastRenderedPageBreak/>
        <w:t xml:space="preserve">follows the high-complexity reference of OD-2 and the candidate's prior five-class network [18], cited as prior own work and as a single thread with its companion card </w:t>
      </w:r>
      <w:r>
        <w:rPr>
          <w:rFonts w:cs="Times New Roman"/>
        </w:rPr>
        <w:t>(SIR-4, SIR-5).</w:t>
      </w:r>
    </w:p>
    <w:p w14:paraId="02F65836" w14:textId="77777777" w:rsidR="001F5126" w:rsidRDefault="005C193E">
      <w:pPr>
        <w:ind w:firstLine="709"/>
        <w:jc w:val="both"/>
      </w:pPr>
      <w:r>
        <w:rPr>
          <w:rFonts w:cs="Times New Roman"/>
        </w:rPr>
        <w:t>The methodologically important property of the adaptation is that it is identical across every configuration of the experimental design. The same five-way softmax head, replacing the same pretraining head, is applied to both ResNet-50 and E</w:t>
      </w:r>
      <w:r>
        <w:rPr>
          <w:rFonts w:cs="Times New Roman"/>
        </w:rPr>
        <w:t>fficientNet-B3, and within each backbone to both the baseline arm and the integrated arm. Only the two axes under study — the preprocessing condition and, slaved to it, the pretraining source — vary across the four configurations; the output structure does</w:t>
      </w:r>
      <w:r>
        <w:rPr>
          <w:rFonts w:cs="Times New Roman"/>
        </w:rPr>
        <w:t xml:space="preserve"> not. This is what keeps the Experiment 1 factorial a clean contrast: because the head is held constant, any performance difference observed across configurations cannot be attributed to a difference in output structure, and the contrast is referable to th</w:t>
      </w:r>
      <w:r>
        <w:rPr>
          <w:rFonts w:cs="Times New Roman"/>
        </w:rPr>
        <w:t>e preprocessing-and-pretraining axes it is designed to test. Holding the adaptation identical across the two architectures is also what makes cross-architecture replication meaningful: the sufficient-validation criterion (EH-4) asks whether the same direct</w:t>
      </w:r>
      <w:r>
        <w:rPr>
          <w:rFonts w:cs="Times New Roman"/>
        </w:rPr>
        <w:t>ion of effect appears for both backbones, and that question is well posed only if the two backbones are adapted to the task in the same way.</w:t>
      </w:r>
    </w:p>
    <w:p w14:paraId="3FA2D18E" w14:textId="77777777" w:rsidR="001F5126" w:rsidRDefault="005C193E">
      <w:pPr>
        <w:ind w:firstLine="709"/>
        <w:jc w:val="both"/>
      </w:pPr>
      <w:r>
        <w:rPr>
          <w:rFonts w:cs="Times New Roman"/>
        </w:rPr>
        <w:t>The candidate's prior transfer-learning work on EfficientNetB0 — which compared a frozen-feature configuration agai</w:t>
      </w:r>
      <w:r>
        <w:rPr>
          <w:rFonts w:cs="Times New Roman"/>
        </w:rPr>
        <w:t>nst a progressively fine-tuned one (reported across two self-publications describing a single experimental thread, SIR-4/SIR-5) — informs the fine-tuning schedule specified in §3.3.3 rather than the head adaptation specified here, and its EfficientNetB0 fi</w:t>
      </w:r>
      <w:r>
        <w:rPr>
          <w:rFonts w:cs="Times New Roman"/>
        </w:rPr>
        <w:t>ndings are not generalized to the present backbones or to the class of efficient CNN architectures (SIR-7). The adaptation is, finally, the structural mechanism by which transfer from the pretraining domain to the DR task is attempted; whether that transfe</w:t>
      </w:r>
      <w:r>
        <w:rPr>
          <w:rFonts w:cs="Times New Roman"/>
        </w:rPr>
        <w:t>r in fact yields useful representations is not guaranteed by the adaptation and is evaluated empirically within the experimental framework, not assumed (DGL-6). With the output structure fixed in common across all configurations, §3.3.2 specifies the initi</w:t>
      </w:r>
      <w:r>
        <w:rPr>
          <w:rFonts w:cs="Times New Roman"/>
        </w:rPr>
        <w:t>alization that distinguishes the integrated arm — ophthalmology-specific self-supervised pretraining of the same backbone — and §3.3.3 the fine-tuning schedule applied after adaptation.</w:t>
      </w:r>
    </w:p>
    <w:p w14:paraId="644E086E" w14:textId="77777777" w:rsidR="001F5126" w:rsidRDefault="005C193E">
      <w:pPr>
        <w:keepNext/>
        <w:spacing w:before="240" w:after="120"/>
        <w:ind w:firstLine="709"/>
      </w:pPr>
      <w:r>
        <w:rPr>
          <w:rFonts w:cs="Times New Roman"/>
          <w:b/>
        </w:rPr>
        <w:t>§3.3.2 Ophthalmology-Specific Self-Supervised Pretraining of the CNN B</w:t>
      </w:r>
      <w:r>
        <w:rPr>
          <w:rFonts w:cs="Times New Roman"/>
          <w:b/>
        </w:rPr>
        <w:t>ackbone (integrated Arm)</w:t>
      </w:r>
    </w:p>
    <w:p w14:paraId="20A65E9F" w14:textId="77777777" w:rsidR="001F5126" w:rsidRDefault="005C193E">
      <w:pPr>
        <w:ind w:firstLine="709"/>
        <w:jc w:val="both"/>
      </w:pPr>
      <w:r>
        <w:rPr>
          <w:rFonts w:cs="Times New Roman"/>
        </w:rPr>
        <w:t xml:space="preserve">Section 3.3.1 fixed the structural adaptation — the five-class softmax head — in common across all four configurations of Experiment 1. What distinguishes the configurations is not the head but the </w:t>
      </w:r>
      <w:r>
        <w:rPr>
          <w:rFonts w:cs="Times New Roman"/>
          <w:i/>
        </w:rPr>
        <w:t>initialization</w:t>
      </w:r>
      <w:r>
        <w:rPr>
          <w:rFonts w:cs="Times New Roman"/>
        </w:rPr>
        <w:t xml:space="preserve"> of the backbone be</w:t>
      </w:r>
      <w:r>
        <w:rPr>
          <w:rFonts w:cs="Times New Roman"/>
        </w:rPr>
        <w:t>fore fine-tuning, and this section specifies that initialization for the integrated arm. In the baseline arm (configurations A and C) the backbone is initialized from ImageNet weights, the standard cross-domain transfer from natural images. In the integrat</w:t>
      </w:r>
      <w:r>
        <w:rPr>
          <w:rFonts w:cs="Times New Roman"/>
        </w:rPr>
        <w:t>ed arm (configurations B and D) the backbone is instead initialized from ophthalmology-specific self-supervised pretraining on an unlabeled retinal fundus corpus, performed on the same ResNet-50 or EfficientNet-B3 architecture used in the baseline arm (DGL</w:t>
      </w:r>
      <w:r>
        <w:rPr>
          <w:rFonts w:cs="Times New Roman"/>
        </w:rPr>
        <w:t>-6).</w:t>
      </w:r>
    </w:p>
    <w:p w14:paraId="2988BA80" w14:textId="77777777" w:rsidR="001F5126" w:rsidRDefault="005C193E">
      <w:pPr>
        <w:ind w:firstLine="709"/>
        <w:jc w:val="both"/>
      </w:pPr>
      <w:r>
        <w:rPr>
          <w:rFonts w:cs="Times New Roman"/>
          <w:b/>
        </w:rPr>
        <w:lastRenderedPageBreak/>
        <w:t>The pretraining protocol.</w:t>
      </w:r>
      <w:r>
        <w:rPr>
          <w:rFonts w:cs="Times New Roman"/>
        </w:rPr>
        <w:t xml:space="preserve"> The integrated-arm initialization is produced by a CNN-compatible domain-adaptive self-supervised learning protocol drawn from the DINO [94], BYOL [92], SimCLR [90], and MoCo [91] family of methods, with the specific protocol</w:t>
      </w:r>
      <w:r>
        <w:rPr>
          <w:rFonts w:cs="Times New Roman"/>
        </w:rPr>
        <w:t xml:space="preserve"> selected empirically and recorded once chosen. No diabetic-retinopathy labels are used at any point during this pretraining; the objective is purely representational — to learn, from unlabeled fundus images, features that capture the structure of retinal </w:t>
      </w:r>
      <w:r>
        <w:rPr>
          <w:rFonts w:cs="Times New Roman"/>
        </w:rPr>
        <w:t>imagery: vascular topology, optic-disc and macular morphology, retinal texture, illumination variability, and imaging artifacts. The resulting weights then initialize the same adapted network that the baseline arm initializes from ImageNet, after which bot</w:t>
      </w:r>
      <w:r>
        <w:rPr>
          <w:rFonts w:cs="Times New Roman"/>
        </w:rPr>
        <w:t>h arms are fine-tuned identically on the labeled DR task (§3.3.3). Because the self-supervised pretraining is performed in-house rather than loaded from an external checkpoint, the encoder can be pretrained directly on the four-channel tensor (RGB plus FOV</w:t>
      </w:r>
      <w:r>
        <w:rPr>
          <w:rFonts w:cs="Times New Roman"/>
        </w:rPr>
        <w:t xml:space="preserve"> mask), which removes the input-channel mismatch that a three-channel external checkpoint would create; the copy-and-mean-initialization of the fourth channel described in §3.2.1 remains available as a fallback.</w:t>
      </w:r>
    </w:p>
    <w:p w14:paraId="7D6797F0" w14:textId="77777777" w:rsidR="001F5126" w:rsidRDefault="005C193E">
      <w:pPr>
        <w:ind w:firstLine="709"/>
        <w:jc w:val="both"/>
      </w:pPr>
      <w:r>
        <w:rPr>
          <w:rFonts w:cs="Times New Roman"/>
          <w:b/>
        </w:rPr>
        <w:t>The pretraining corpus, method, and acceptan</w:t>
      </w:r>
      <w:r>
        <w:rPr>
          <w:rFonts w:cs="Times New Roman"/>
          <w:b/>
        </w:rPr>
        <w:t>ce gate.</w:t>
      </w:r>
      <w:r>
        <w:rPr>
          <w:rFonts w:cs="Times New Roman"/>
        </w:rPr>
        <w:t xml:space="preserve"> Three operational details of this initialization are fixed (SB-2.4 and DGL-6). First, the unlabeled pretraining corpus is the EyePACS original "test" split of 53,576 images — a corpus that is </w:t>
      </w:r>
      <w:r>
        <w:rPr>
          <w:rFonts w:cs="Times New Roman"/>
          <w:i/>
        </w:rPr>
        <w:t>disjoint</w:t>
      </w:r>
      <w:r>
        <w:rPr>
          <w:rFonts w:cs="Times New Roman"/>
        </w:rPr>
        <w:t xml:space="preserve"> from the approximately 35,126 labeled images o</w:t>
      </w:r>
      <w:r>
        <w:rPr>
          <w:rFonts w:cs="Times New Roman"/>
        </w:rPr>
        <w:t>n which Experiment 1 trains and evaluates (the EyePACS "train" split, five-fold patient-level cross-validation), sharing no image and no patient identifier (SB-2.4). This disjointness is a binding no-pretraining-leakage constraint — analogous to ImageNet b</w:t>
      </w:r>
      <w:r>
        <w:rPr>
          <w:rFonts w:cs="Times New Roman"/>
        </w:rPr>
        <w:t>eing a separate corpus for the baseline arm — and is enforced in the implementation by an explicit disjointness assertion; the pretraining corpus is used for pretraining only and is never folded into the supervised Experiment-1 data. Second, the primary pr</w:t>
      </w:r>
      <w:r>
        <w:rPr>
          <w:rFonts w:cs="Times New Roman"/>
        </w:rPr>
        <w:t xml:space="preserve">otocol is BYOL [92] — negative-free and robust to small batch sizes, hence suited to the single-GPU compute budget — with MoCo, SimSiam, and DINO retained as alternatives; the backbone is pretrained from scratch (random initialization), not from ImageNet, </w:t>
      </w:r>
      <w:r>
        <w:rPr>
          <w:rFonts w:cs="Times New Roman"/>
        </w:rPr>
        <w:t xml:space="preserve">directly on the four-channel tensor. Third, no self-supervised checkpoint is admitted into Experiment 1 until it passes a frozen-backbone </w:t>
      </w:r>
      <w:r>
        <w:rPr>
          <w:rFonts w:cs="Times New Roman"/>
          <w:i/>
        </w:rPr>
        <w:t>linear-probe acceptance gate</w:t>
      </w:r>
      <w:r>
        <w:rPr>
          <w:rFonts w:cs="Times New Roman"/>
        </w:rPr>
        <w:t>: with the backbone frozen, a single linear head is trained and evaluated on a label-beari</w:t>
      </w:r>
      <w:r>
        <w:rPr>
          <w:rFonts w:cs="Times New Roman"/>
        </w:rPr>
        <w:t>ng slice of the EyePACS-test corpus and compared against random-initialization and ImageNet-initialization baselines, and the checkpoint is accepted only if, for both backbones, it beats random initialization by a clear margin and is competitive with Image</w:t>
      </w:r>
      <w:r>
        <w:rPr>
          <w:rFonts w:cs="Times New Roman"/>
        </w:rPr>
        <w:t>Net. The labels used by this gate are read only by the gate, never by the self-supervised objective, so the gate introduces no pretext leakage; and the acceptance bar is competitiveness with ImageNet, not superiority over it, consistent with the bounded co</w:t>
      </w:r>
      <w:r>
        <w:rPr>
          <w:rFonts w:cs="Times New Roman"/>
        </w:rPr>
        <w:t xml:space="preserve">ntribution stated below (the dissertation does not claim that the in-domain initialization outperforms ImageNet). Should the gate fail, a documented fallback initializes the encoder from ImageNet and continues self-supervised training on the fundus corpus </w:t>
      </w:r>
      <w:r>
        <w:rPr>
          <w:rFonts w:cs="Times New Roman"/>
        </w:rPr>
        <w:t>— a path that slightly softens the fundus-only contrast and must be flagged if used.</w:t>
      </w:r>
    </w:p>
    <w:p w14:paraId="0A3CD16B" w14:textId="77777777" w:rsidR="001F5126" w:rsidRDefault="005C193E">
      <w:pPr>
        <w:ind w:firstLine="709"/>
        <w:jc w:val="both"/>
      </w:pPr>
      <w:r>
        <w:rPr>
          <w:rFonts w:cs="Times New Roman"/>
          <w:b/>
        </w:rPr>
        <w:t>Why an in-domain, CNN-native initialization.</w:t>
      </w:r>
      <w:r>
        <w:rPr>
          <w:rFonts w:cs="Times New Roman"/>
        </w:rPr>
        <w:t xml:space="preserve"> The design rationale for this choice is to obtain an in-domain initialization without confounding the experiment with an archi</w:t>
      </w:r>
      <w:r>
        <w:rPr>
          <w:rFonts w:cs="Times New Roman"/>
        </w:rPr>
        <w:t xml:space="preserve">tecture change. A retinal foundation model such as RETFound is </w:t>
      </w:r>
      <w:r>
        <w:rPr>
          <w:rFonts w:cs="Times New Roman"/>
        </w:rPr>
        <w:lastRenderedPageBreak/>
        <w:t>published as a ViT-Large vision transformer; initializing the integrated arm from it would change both the architecture and the initialization relative to the baseline arm, so that any observed</w:t>
      </w:r>
      <w:r>
        <w:rPr>
          <w:rFonts w:cs="Times New Roman"/>
        </w:rPr>
        <w:t xml:space="preserve"> difference would conflate the preprocessing contribution with an architecture difference. A CNN-native self-supervised initialization changes only the initialization stage and preserves the convolutional backbone across both arms (the reasoning recorded i</w:t>
      </w:r>
      <w:r>
        <w:rPr>
          <w:rFonts w:cs="Times New Roman"/>
        </w:rPr>
        <w:t>n the dissertation's governance, which resolves the earlier open question on backbone architecture in favour of CNN-compatible SSL, restores the 2×2 architecture symmetry across arms, and renders the external foundation-model license question moot). The in</w:t>
      </w:r>
      <w:r>
        <w:rPr>
          <w:rFonts w:cs="Times New Roman"/>
        </w:rPr>
        <w:t>-domain initialization is thus the dissertation's own methodological response to a confound, not an adoption of an existing foundation model.</w:t>
      </w:r>
    </w:p>
    <w:p w14:paraId="5A3AB9D4" w14:textId="77777777" w:rsidR="001F5126" w:rsidRDefault="005C193E">
      <w:pPr>
        <w:ind w:firstLine="709"/>
        <w:jc w:val="both"/>
      </w:pPr>
      <w:r>
        <w:rPr>
          <w:rFonts w:cs="Times New Roman"/>
          <w:b/>
        </w:rPr>
        <w:t>The composite independent variable.</w:t>
      </w:r>
      <w:r>
        <w:rPr>
          <w:rFonts w:cs="Times New Roman"/>
        </w:rPr>
        <w:t xml:space="preserve"> The consequence of this design for the interpretation of Experiment 1 is bindi</w:t>
      </w:r>
      <w:r>
        <w:rPr>
          <w:rFonts w:cs="Times New Roman"/>
        </w:rPr>
        <w:t>ng and must be stated before any result is reported. The integrated arm differs from the baseline arm along two axes simultaneously — the preprocessing axis (the full pipeline versus stretch-resize with ImageNet normalization) and the pretraining axis (oph</w:t>
      </w:r>
      <w:r>
        <w:rPr>
          <w:rFonts w:cs="Times New Roman"/>
        </w:rPr>
        <w:t xml:space="preserve">thalmology-specific self-supervised initialization versus ImageNet initialization). The independent variable of Experiment 1 is therefore the composite factor </w:t>
      </w:r>
      <w:r>
        <w:rPr>
          <w:rFonts w:cs="Times New Roman"/>
          <w:i/>
        </w:rPr>
        <w:t>(preprocessing × pretraining source)</w:t>
      </w:r>
      <w:r>
        <w:rPr>
          <w:rFonts w:cs="Times New Roman"/>
        </w:rPr>
        <w:t>, and any performance difference between the arms reflects th</w:t>
      </w:r>
      <w:r>
        <w:rPr>
          <w:rFonts w:cs="Times New Roman"/>
        </w:rPr>
        <w:t>e joint contribution of both axes. It follows that the H-1 effect may not be attributed to the preprocessing pipeline alone, nor to the pretraining source alone: claims of the form "the preprocessing pipeline produces the observed improvement" or "preproce</w:t>
      </w:r>
      <w:r>
        <w:rPr>
          <w:rFonts w:cs="Times New Roman"/>
        </w:rPr>
        <w:t>ssing dominates" are not admissible (CFC-2.8). The only admissible form of the H-1 claim is at the level of the integrated configuration — that the integrated preprocessing-plus-ophthalmology-SSL configuration outperforms the baseline-plus-ImageNet configu</w:t>
      </w:r>
      <w:r>
        <w:rPr>
          <w:rFonts w:cs="Times New Roman"/>
        </w:rPr>
        <w:t>ration on a given metric by a given margin. Decomposition of the composite effect into separate preprocessing and pretraining contributions would require an additional factorial that is explicitly outside the scope of this dissertation and is named as futu</w:t>
      </w:r>
      <w:r>
        <w:rPr>
          <w:rFonts w:cs="Times New Roman"/>
        </w:rPr>
        <w:t>re work.</w:t>
      </w:r>
    </w:p>
    <w:p w14:paraId="19F7F08E" w14:textId="77777777" w:rsidR="001F5126" w:rsidRDefault="005C193E">
      <w:pPr>
        <w:ind w:firstLine="709"/>
        <w:jc w:val="both"/>
      </w:pPr>
      <w:r>
        <w:rPr>
          <w:rFonts w:cs="Times New Roman"/>
          <w:b/>
        </w:rPr>
        <w:t>Literature status and honesty conditions.</w:t>
      </w:r>
      <w:r>
        <w:rPr>
          <w:rFonts w:cs="Times New Roman"/>
        </w:rPr>
        <w:t xml:space="preserve"> Two limitations of this specification are stated plainly. First, the self-supervised methods on which the integrated-arm initialization draws are now grounded in the assembled corpus. Beyond the general su</w:t>
      </w:r>
      <w:r>
        <w:rPr>
          <w:rFonts w:cs="Times New Roman"/>
        </w:rPr>
        <w:t>rvey of self-supervised, multiple-instance, and transfer learning under limited labels in medical imaging [48], the corpus now contains the primary methods named above together with the masked-autoencoder objective [95] and SimSiam [93], a dedicated survey</w:t>
      </w:r>
      <w:r>
        <w:rPr>
          <w:rFonts w:cs="Times New Roman"/>
        </w:rPr>
        <w:t xml:space="preserve"> of self-supervised learning in medical imaging [89], and — most directly — evidence that in-domain self-supervised pretraining on retinal fundus images yields generalizable retinal representations [49] (RETFound) and that in-domain medical self-supervised</w:t>
      </w:r>
      <w:r>
        <w:rPr>
          <w:rFonts w:cs="Times New Roman"/>
        </w:rPr>
        <w:t xml:space="preserve"> pretraining can exceed ImageNet transfer [50] (MICLe). These sources establish the general credibility of the direction; what they do not establish is the specific configuration this dissertation adopts. RETFound's in-domain evidence is obtained with a Vi</w:t>
      </w:r>
      <w:r>
        <w:rPr>
          <w:rFonts w:cs="Times New Roman"/>
        </w:rPr>
        <w:t xml:space="preserve">T-Large backbone and MICLe's with non-fundus medical modalities, whereas the integrated arm holds the convolutional backbone fixed and pretrains it CNN-natively on the four-channel tensor — a configuration none of these sources evaluates [UNSOURCED CLAIM: </w:t>
      </w:r>
      <w:r>
        <w:rPr>
          <w:rFonts w:cs="Times New Roman"/>
        </w:rPr>
        <w:lastRenderedPageBreak/>
        <w:t>the expectation that CNN-native in-domain self-supervised pretraining on the four-channel tensor yields a fundus-relevant initialization competitive with the ImageNet baseline is, at this stage, the dissertation's own methodological hypothesis; it is consi</w:t>
      </w:r>
      <w:r>
        <w:rPr>
          <w:rFonts w:cs="Times New Roman"/>
        </w:rPr>
        <w:t>stent with the in-domain SSL evidence of RETFound and MICLe but is not directly established by any retinal-SSL primary, which evaluate ViT or non-fundus modalities]. The in-domain self-supervised initialization is, accordingly, presented as a candidate met</w:t>
      </w:r>
      <w:r>
        <w:rPr>
          <w:rFonts w:cs="Times New Roman"/>
        </w:rPr>
        <w:t>hodological contribution whose efficacy is to be established empirically, not as a result inherited from the literature. Second, this section specifies a design, not an outcome: the ophthalmology-self-supervised arm (configurations B and D) is a specificat</w:t>
      </w:r>
      <w:r>
        <w:rPr>
          <w:rFonts w:cs="Times New Roman"/>
        </w:rPr>
        <w:t>ion to be executed, and no self-supervised pretraining results are reported here or claimed elsewhere in this dissertation in advance of that execution.</w:t>
      </w:r>
    </w:p>
    <w:p w14:paraId="57D438B3" w14:textId="77777777" w:rsidR="001F5126" w:rsidRDefault="005C193E">
      <w:pPr>
        <w:ind w:firstLine="709"/>
        <w:jc w:val="both"/>
      </w:pPr>
      <w:r>
        <w:rPr>
          <w:rFonts w:cs="Times New Roman"/>
        </w:rPr>
        <w:t>With the integrated-arm initialization specified and bounded, §3.3.3 specifies the two-stage fine-tunin</w:t>
      </w:r>
      <w:r>
        <w:rPr>
          <w:rFonts w:cs="Times New Roman"/>
        </w:rPr>
        <w:t>g schedule by which the adapted, initialized network — under either initialization — is trained on the labeled DR task, and §3.3.4 specifies the loss it is trained against.</w:t>
      </w:r>
    </w:p>
    <w:p w14:paraId="038FFEF3" w14:textId="77777777" w:rsidR="001F5126" w:rsidRDefault="005C193E">
      <w:pPr>
        <w:keepNext/>
        <w:spacing w:before="240" w:after="120"/>
        <w:ind w:firstLine="709"/>
      </w:pPr>
      <w:r>
        <w:rPr>
          <w:rFonts w:cs="Times New Roman"/>
          <w:b/>
        </w:rPr>
        <w:t>§3.3.3 Two-Stage Fine-Tuning Protocol Design</w:t>
      </w:r>
    </w:p>
    <w:p w14:paraId="46347489" w14:textId="77777777" w:rsidR="001F5126" w:rsidRDefault="005C193E">
      <w:pPr>
        <w:ind w:firstLine="709"/>
        <w:jc w:val="both"/>
      </w:pPr>
      <w:r>
        <w:rPr>
          <w:rFonts w:cs="Times New Roman"/>
        </w:rPr>
        <w:t xml:space="preserve">Once the backbone has been adapted to </w:t>
      </w:r>
      <w:r>
        <w:rPr>
          <w:rFonts w:cs="Times New Roman"/>
        </w:rPr>
        <w:t>the five-class task (§3.3.1) and initialized — from ImageNet in the baseline arm or from ophthalmology-specific self-supervised pretraining in the integrated arm (§3.3.2) — it is trained on the labeled DR task by a two-stage fine-tuning schedule. The sched</w:t>
      </w:r>
      <w:r>
        <w:rPr>
          <w:rFonts w:cs="Times New Roman"/>
        </w:rPr>
        <w:t>ule is the same for every configuration; it is the procedure by which the adapted, initialized network is optimized, distinct from the initialization that precedes it and from the loss it minimizes (§3.3.4).</w:t>
      </w:r>
    </w:p>
    <w:p w14:paraId="656797D0" w14:textId="77777777" w:rsidR="001F5126" w:rsidRDefault="005C193E">
      <w:pPr>
        <w:ind w:firstLine="709"/>
        <w:jc w:val="both"/>
      </w:pPr>
      <w:r>
        <w:rPr>
          <w:rFonts w:cs="Times New Roman"/>
        </w:rPr>
        <w:t>The two stages address a tension inherent in fin</w:t>
      </w:r>
      <w:r>
        <w:rPr>
          <w:rFonts w:cs="Times New Roman"/>
        </w:rPr>
        <w:t>e-tuning a pretrained network with a freshly initialized head. In the first stage the backbone is frozen and only the new five-class classification head is trained. With the pretrained feature extractor held fixed, the head learns to map established featur</w:t>
      </w:r>
      <w:r>
        <w:rPr>
          <w:rFonts w:cs="Times New Roman"/>
        </w:rPr>
        <w:t>es to the DR grades without the large, poorly-conditioned gradients of an untrained head propagating back into and disrupting the pretrained weights. In the second stage the upper layers of the backbone are progressively unfrozen and trained jointly with t</w:t>
      </w:r>
      <w:r>
        <w:rPr>
          <w:rFonts w:cs="Times New Roman"/>
        </w:rPr>
        <w:t>he head, allowing the higher-level features — which are the most task-specific and therefore the most likely to benefit from adaptation — to be tuned to the characteristics of fundus imagery and the DR grading task, while the lower, more generic layers are</w:t>
      </w:r>
      <w:r>
        <w:rPr>
          <w:rFonts w:cs="Times New Roman"/>
        </w:rPr>
        <w:t xml:space="preserve"> adapted more conservatively or left fixed. This frozen-then-progressive ordering is the standard progressive fine-tuning strategy whose theory was set out in §2.3.2.</w:t>
      </w:r>
    </w:p>
    <w:p w14:paraId="523803EB" w14:textId="77777777" w:rsidR="001F5126" w:rsidRDefault="005C193E">
      <w:pPr>
        <w:ind w:firstLine="709"/>
        <w:jc w:val="both"/>
      </w:pPr>
      <w:r>
        <w:rPr>
          <w:rFonts w:cs="Times New Roman"/>
        </w:rPr>
        <w:t>The schedule is grounded in the candidate's prior transfer-learning work. Those previousl</w:t>
      </w:r>
      <w:r>
        <w:rPr>
          <w:rFonts w:cs="Times New Roman"/>
        </w:rPr>
        <w:t>y published results compared a frozen-feature configuration against a progressively fine-tuned one on EfficientNetB0 and reported the progressively fine-tuned configuration to be the stronger of the two — a weighted F1-score of approximately 0.74 fine-tune</w:t>
      </w:r>
      <w:r>
        <w:rPr>
          <w:rFonts w:cs="Times New Roman"/>
        </w:rPr>
        <w:t>d against approximately 0.62 frozen, and a precision of roughly 75% against 65% (reported across two self-publications that describe a single experimental thread and are cited here as one, per SIR-4 and SIR-5). Two qualifications govern the use of this rec</w:t>
      </w:r>
      <w:r>
        <w:rPr>
          <w:rFonts w:cs="Times New Roman"/>
        </w:rPr>
        <w:t xml:space="preserve">ord. First, it was obtained with EfficientNetB0 and is not generalized to the present backbones or to the class of efficient CNN </w:t>
      </w:r>
      <w:r>
        <w:rPr>
          <w:rFonts w:cs="Times New Roman"/>
        </w:rPr>
        <w:lastRenderedPageBreak/>
        <w:t xml:space="preserve">architectures (SIR-7); it motivates the choice of a progressive schedule rather than establishing its outcome for ResNet-50 or </w:t>
      </w:r>
      <w:r>
        <w:rPr>
          <w:rFonts w:cs="Times New Roman"/>
        </w:rPr>
        <w:t>EfficientNet-B3. Second, the comparison of frozen against progressive fine-tuning is, in this dissertation, a training-method decision and not a hypothesis under test: the earlier hypothesis concerning fine-tuning strategy was dropped in an earlier governa</w:t>
      </w:r>
      <w:r>
        <w:rPr>
          <w:rFonts w:cs="Times New Roman"/>
        </w:rPr>
        <w:t>nce revision, so no such hypothesis is evaluated or reinstated here, and the schedule is simply fixed as the method by which all configurations are trained.</w:t>
      </w:r>
    </w:p>
    <w:p w14:paraId="49FB23CA" w14:textId="77777777" w:rsidR="001F5126" w:rsidRDefault="005C193E">
      <w:pPr>
        <w:ind w:firstLine="709"/>
        <w:jc w:val="both"/>
      </w:pPr>
      <w:r>
        <w:rPr>
          <w:rFonts w:cs="Times New Roman"/>
        </w:rPr>
        <w:t>Fixing the schedule uniformly serves the same purpose as fixing the head uniformly (§3.3.1). The tw</w:t>
      </w:r>
      <w:r>
        <w:rPr>
          <w:rFonts w:cs="Times New Roman"/>
        </w:rPr>
        <w:t>o-stage protocol is applied identically to ResNet-50 and EfficientNet-B3 and to both the baseline and the integrated arm, so that the training procedure is not a source of difference across the four configurations and the Experiment 1 contrast remains attr</w:t>
      </w:r>
      <w:r>
        <w:rPr>
          <w:rFonts w:cs="Times New Roman"/>
        </w:rPr>
        <w:t>ibutable to the preprocessing-and-pretraining axes under study, with cross-architecture agreement (EH-4) read under a common schedule. As with the adaptation, the schedule is the mechanism by which transfer is attempted; the degree to which fine-tuning yie</w:t>
      </w:r>
      <w:r>
        <w:rPr>
          <w:rFonts w:cs="Times New Roman"/>
        </w:rPr>
        <w:t>lds effective task adaptation under either initialization is not guaranteed and is evaluated empirically (DGL-6). With the training schedule fixed, §3.3.4 specifies the loss function the schedule minimizes — a weighted formulation chosen for the imbalanced</w:t>
      </w:r>
      <w:r>
        <w:rPr>
          <w:rFonts w:cs="Times New Roman"/>
        </w:rPr>
        <w:t>, ordinal structure of the DR grading task.</w:t>
      </w:r>
    </w:p>
    <w:p w14:paraId="4298D8EB" w14:textId="77777777" w:rsidR="001F5126" w:rsidRDefault="005C193E">
      <w:pPr>
        <w:keepNext/>
        <w:spacing w:before="240" w:after="120"/>
        <w:ind w:firstLine="709"/>
      </w:pPr>
      <w:r>
        <w:rPr>
          <w:rFonts w:cs="Times New Roman"/>
          <w:b/>
        </w:rPr>
        <w:t>§3.3.4 Weighted Loss Function Formulation for Ordinal Class Structure</w:t>
      </w:r>
    </w:p>
    <w:p w14:paraId="7CC695B8" w14:textId="77777777" w:rsidR="001F5126" w:rsidRDefault="005C193E">
      <w:pPr>
        <w:ind w:firstLine="709"/>
        <w:jc w:val="both"/>
      </w:pPr>
      <w:r>
        <w:rPr>
          <w:rFonts w:cs="Times New Roman"/>
        </w:rPr>
        <w:t>The two-stage schedule of §3.3.3 minimizes a loss function that must be chosen for the structure of the diabetic-retinopathy grading task: a f</w:t>
      </w:r>
      <w:r>
        <w:rPr>
          <w:rFonts w:cs="Times New Roman"/>
        </w:rPr>
        <w:t>ive-class problem whose grades are ordinal and whose training distribution, on EyePACS, is severely imbalanced (SB-2.1). Under an unweighted cross-entropy objective, the gradient signal would be dominated by the majority no-DR (DR 0) class, and the network</w:t>
      </w:r>
      <w:r>
        <w:rPr>
          <w:rFonts w:cs="Times New Roman"/>
        </w:rPr>
        <w:t xml:space="preserve"> could minimize the average loss while performing poorly on the rare severe grades that are clinically the most consequential. The loss is therefore specified to counter this directly, and it constitutes the principal of the two design levers the framework</w:t>
      </w:r>
      <w:r>
        <w:rPr>
          <w:rFonts w:cs="Times New Roman"/>
        </w:rPr>
        <w:t xml:space="preserve"> uses against class imbalance — the second being the Stage-6 augmentation of §3.1.3.</w:t>
      </w:r>
    </w:p>
    <w:p w14:paraId="696AB8B0" w14:textId="77777777" w:rsidR="001F5126" w:rsidRDefault="005C193E">
      <w:pPr>
        <w:ind w:firstLine="709"/>
        <w:jc w:val="both"/>
      </w:pPr>
      <w:r>
        <w:rPr>
          <w:rFonts w:cs="Times New Roman"/>
        </w:rPr>
        <w:t>The training objective is the focal loss [77] with an inverse-frequency class weighting:</w:t>
      </w:r>
    </w:p>
    <w:p w14:paraId="3E3C3A17" w14:textId="77777777" w:rsidR="001F5126" w:rsidRDefault="005C193E">
      <w:pPr>
        <w:tabs>
          <w:tab w:val="center" w:pos="4819"/>
        </w:tabs>
        <w:spacing w:before="120" w:after="120"/>
      </w:pPr>
      <w:r>
        <w:rPr>
          <w:rFonts w:cs="Times New Roman"/>
        </w:rPr>
        <w:tab/>
        <w:t>FL(p</w:t>
      </w:r>
      <w:r>
        <w:rPr>
          <w:rFonts w:cs="Times New Roman"/>
          <w:vertAlign w:val="subscript"/>
        </w:rPr>
        <w:t>t</w:t>
      </w:r>
      <w:r>
        <w:rPr>
          <w:rFonts w:cs="Times New Roman"/>
        </w:rPr>
        <w:t>) = -α</w:t>
      </w:r>
      <w:r>
        <w:rPr>
          <w:rFonts w:cs="Times New Roman"/>
          <w:vertAlign w:val="subscript"/>
        </w:rPr>
        <w:t>t</w:t>
      </w:r>
      <w:r>
        <w:rPr>
          <w:rFonts w:cs="Times New Roman"/>
        </w:rPr>
        <w:t>(1 - p</w:t>
      </w:r>
      <w:r>
        <w:rPr>
          <w:rFonts w:cs="Times New Roman"/>
          <w:vertAlign w:val="subscript"/>
        </w:rPr>
        <w:t>t</w:t>
      </w:r>
      <w:r>
        <w:rPr>
          <w:rFonts w:cs="Times New Roman"/>
        </w:rPr>
        <w:t>)</w:t>
      </w:r>
      <w:r>
        <w:rPr>
          <w:rFonts w:cs="Times New Roman"/>
          <w:vertAlign w:val="superscript"/>
        </w:rPr>
        <w:t>γ</w:t>
      </w:r>
      <w:r>
        <w:rPr>
          <w:rFonts w:cs="Times New Roman"/>
        </w:rPr>
        <w:t>log(p</w:t>
      </w:r>
      <w:r>
        <w:rPr>
          <w:rFonts w:cs="Times New Roman"/>
          <w:vertAlign w:val="subscript"/>
        </w:rPr>
        <w:t>t</w:t>
      </w:r>
      <w:r>
        <w:rPr>
          <w:rFonts w:cs="Times New Roman"/>
        </w:rPr>
        <w:t>),</w:t>
      </w:r>
    </w:p>
    <w:p w14:paraId="278D4B64" w14:textId="77777777" w:rsidR="001F5126" w:rsidRDefault="005C193E">
      <w:pPr>
        <w:ind w:firstLine="709"/>
        <w:jc w:val="both"/>
      </w:pPr>
      <w:r>
        <w:rPr>
          <w:rFonts w:cs="Times New Roman"/>
        </w:rPr>
        <w:t>where p</w:t>
      </w:r>
      <w:r>
        <w:rPr>
          <w:rFonts w:cs="Times New Roman"/>
          <w:vertAlign w:val="subscript"/>
        </w:rPr>
        <w:t>t</w:t>
      </w:r>
      <w:r>
        <w:rPr>
          <w:rFonts w:cs="Times New Roman"/>
        </w:rPr>
        <w:t xml:space="preserve"> is the model's estimated probability for the true class of an example, γ is the focusing parameter (set to γ = 2), and α</w:t>
      </w:r>
      <w:r>
        <w:rPr>
          <w:rFonts w:cs="Times New Roman"/>
          <w:vertAlign w:val="subscript"/>
        </w:rPr>
        <w:t>t</w:t>
      </w:r>
      <w:r>
        <w:rPr>
          <w:rFonts w:cs="Times New Roman"/>
        </w:rPr>
        <w:t xml:space="preserve"> is a per-class weight. Two mechanisms act together in this formulation. The focal modulating factor (1 - p</w:t>
      </w:r>
      <w:r>
        <w:rPr>
          <w:rFonts w:cs="Times New Roman"/>
          <w:vertAlign w:val="subscript"/>
        </w:rPr>
        <w:t>t</w:t>
      </w:r>
      <w:r>
        <w:rPr>
          <w:rFonts w:cs="Times New Roman"/>
        </w:rPr>
        <w:t>)</w:t>
      </w:r>
      <w:r>
        <w:rPr>
          <w:rFonts w:cs="Times New Roman"/>
          <w:vertAlign w:val="superscript"/>
        </w:rPr>
        <w:t>γ</w:t>
      </w:r>
      <w:r>
        <w:rPr>
          <w:rFonts w:cs="Times New Roman"/>
        </w:rPr>
        <w:t xml:space="preserve"> down-weights examples t</w:t>
      </w:r>
      <w:r>
        <w:rPr>
          <w:rFonts w:cs="Times New Roman"/>
        </w:rPr>
        <w:t>hat are already classified confidently and correctly (for which p</w:t>
      </w:r>
      <w:r>
        <w:rPr>
          <w:rFonts w:cs="Times New Roman"/>
          <w:vertAlign w:val="subscript"/>
        </w:rPr>
        <w:t>t</w:t>
      </w:r>
      <w:r>
        <w:rPr>
          <w:rFonts w:cs="Times New Roman"/>
        </w:rPr>
        <w:t xml:space="preserve"> is near 1, so the factor is near 0), redirecting the training emphasis toward hard and misclassified examples — the schematic of this re-weighting is shown in Figure 3.13. The class weight </w:t>
      </w:r>
      <w:r>
        <w:rPr>
          <w:rFonts w:cs="Times New Roman"/>
        </w:rPr>
        <w:t>α</w:t>
      </w:r>
      <w:r>
        <w:rPr>
          <w:rFonts w:cs="Times New Roman"/>
          <w:vertAlign w:val="subscript"/>
        </w:rPr>
        <w:t>t</w:t>
      </w:r>
      <w:r>
        <w:rPr>
          <w:rFonts w:cs="Times New Roman"/>
        </w:rPr>
        <w:t xml:space="preserve"> is set to the inverse frequency of each class, so that rare grades contribute to the loss in proportion to their scarcity rather than being swamped by the common ones; these weights are derived from the EyePACS class distribution documented in §4.1.2. T</w:t>
      </w:r>
      <w:r>
        <w:rPr>
          <w:rFonts w:cs="Times New Roman"/>
        </w:rPr>
        <w:t xml:space="preserve">he focal modulation thus addresses the easy/hard imbalance </w:t>
      </w:r>
      <w:r>
        <w:rPr>
          <w:rFonts w:cs="Times New Roman"/>
        </w:rPr>
        <w:lastRenderedPageBreak/>
        <w:t>of individual examples, while the inverse-frequency weighting addresses the between-class frequency imbalance, and the two are complementary.</w:t>
      </w:r>
    </w:p>
    <w:p w14:paraId="7291F64B" w14:textId="77777777" w:rsidR="001F5126" w:rsidRDefault="005C193E">
      <w:pPr>
        <w:keepNext/>
        <w:spacing w:before="120"/>
        <w:jc w:val="center"/>
      </w:pPr>
      <w:r>
        <w:rPr>
          <w:noProof/>
        </w:rPr>
        <w:drawing>
          <wp:inline distT="0" distB="0" distL="0" distR="0" wp14:anchorId="220D8796" wp14:editId="7C175716">
            <wp:extent cx="5940000" cy="429501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cal_loss.png"/>
                    <pic:cNvPicPr/>
                  </pic:nvPicPr>
                  <pic:blipFill>
                    <a:blip r:embed="rId27"/>
                    <a:stretch>
                      <a:fillRect/>
                    </a:stretch>
                  </pic:blipFill>
                  <pic:spPr>
                    <a:xfrm>
                      <a:off x="0" y="0"/>
                      <a:ext cx="5940000" cy="4295011"/>
                    </a:xfrm>
                    <a:prstGeom prst="rect">
                      <a:avLst/>
                    </a:prstGeom>
                  </pic:spPr>
                </pic:pic>
              </a:graphicData>
            </a:graphic>
          </wp:inline>
        </w:drawing>
      </w:r>
    </w:p>
    <w:p w14:paraId="64A29993" w14:textId="77777777" w:rsidR="001F5126" w:rsidRDefault="005C193E">
      <w:pPr>
        <w:spacing w:after="120"/>
        <w:jc w:val="center"/>
      </w:pPr>
      <w:r>
        <w:rPr>
          <w:rFonts w:cs="Times New Roman"/>
        </w:rPr>
        <w:t>Figure 3.13 – focal-loss weighting schematic</w:t>
      </w:r>
    </w:p>
    <w:p w14:paraId="4CEA7FD5" w14:textId="77777777" w:rsidR="001F5126" w:rsidRDefault="005C193E">
      <w:pPr>
        <w:ind w:firstLine="709"/>
        <w:jc w:val="both"/>
      </w:pPr>
      <w:r>
        <w:rPr>
          <w:rFonts w:cs="Times New Roman"/>
        </w:rPr>
        <w:t>This los</w:t>
      </w:r>
      <w:r>
        <w:rPr>
          <w:rFonts w:cs="Times New Roman"/>
        </w:rPr>
        <w:t>s-side mechanism and the augmentation-side mechanism of §3.1.3 are the two levers by which the framework addresses imbalance: the loss reshapes the objective surface, while augmentation reshapes the input distribution. Neither is asserted to resolve the im</w:t>
      </w:r>
      <w:r>
        <w:rPr>
          <w:rFonts w:cs="Times New Roman"/>
        </w:rPr>
        <w:t>balance, and the choice is made against a literature in which cost-sensitive learning, although an active direction, remains thinly validated — a systematic review of the field found that only two of one hundred seventy-three surveyed papers were validatio</w:t>
      </w:r>
      <w:r>
        <w:rPr>
          <w:rFonts w:cs="Times New Roman"/>
        </w:rPr>
        <w:t>n studies [76], a survey-level observation that frames the design choice without supplying DR-specific evidence for it (SIR-3). The candidate's prior work on imbalanced DR classification (reported in the EfficientNetB0 transfer-learning thread, cited as pr</w:t>
      </w:r>
      <w:r>
        <w:rPr>
          <w:rFonts w:cs="Times New Roman"/>
        </w:rPr>
        <w:t>ior own work and as one thread with its companion publication, SIR-4/SIR-5) similarly motivates rather than validates the present choice, and its EfficientNetB0 findings are not generalized to the present backbones (SIR-7).</w:t>
      </w:r>
    </w:p>
    <w:p w14:paraId="5B36E9A4" w14:textId="77777777" w:rsidR="001F5126" w:rsidRDefault="005C193E">
      <w:pPr>
        <w:ind w:firstLine="709"/>
        <w:jc w:val="both"/>
      </w:pPr>
      <w:r>
        <w:rPr>
          <w:rFonts w:cs="Times New Roman"/>
        </w:rPr>
        <w:t>The loss is coordinated with the</w:t>
      </w:r>
      <w:r>
        <w:rPr>
          <w:rFonts w:cs="Times New Roman"/>
        </w:rPr>
        <w:t xml:space="preserve"> evaluation framework rather than standing alone. Because the DR grades are ordinal, a misclassification by two grades is clinically worse than a misclassification by one, and this ordinal cost is captured at evaluation time by the quadratic-weighted Cohen</w:t>
      </w:r>
      <w:r>
        <w:rPr>
          <w:rFonts w:cs="Times New Roman"/>
        </w:rPr>
        <w:t>'s κ that the evidence hierarchy places among the primary metrics (EH-1). The weighted loss thus addresses the imbalance during training while the ordinal-sensitive metric penalizes ordinal error during evaluation; both are specified in §3.4.1. The loss is</w:t>
      </w:r>
      <w:r>
        <w:rPr>
          <w:rFonts w:cs="Times New Roman"/>
        </w:rPr>
        <w:t xml:space="preserve"> defined per its canonical </w:t>
      </w:r>
      <w:r>
        <w:rPr>
          <w:rFonts w:cs="Times New Roman"/>
        </w:rPr>
        <w:lastRenderedPageBreak/>
        <w:t>primary source [77], now present in the assembled literature corpus (cited at first mention in §2.2.2), and per the dissertation's governance; since Lin et al. introduced focal loss on the COCO object-detection benchmark rather t</w:t>
      </w:r>
      <w:r>
        <w:rPr>
          <w:rFonts w:cs="Times New Roman"/>
        </w:rPr>
        <w:t>han on retinal imagery, it is adopted here for its established loss-design rationale rather than as a DR-specific result (SIR-2). With the adaptation, initialization, fine-tuning schedule, and loss now all specified, §3.4 turns to the framework by which th</w:t>
      </w:r>
      <w:r>
        <w:rPr>
          <w:rFonts w:cs="Times New Roman"/>
        </w:rPr>
        <w:t>e trained models are evaluated.</w:t>
      </w:r>
    </w:p>
    <w:p w14:paraId="64AE1B8E" w14:textId="77777777" w:rsidR="001F5126" w:rsidRDefault="005C193E">
      <w:pPr>
        <w:keepNext/>
        <w:spacing w:before="240" w:after="120"/>
        <w:ind w:firstLine="709"/>
      </w:pPr>
      <w:r>
        <w:rPr>
          <w:rFonts w:cs="Times New Roman"/>
          <w:b/>
        </w:rPr>
        <w:t>§3.4.1 Multi-Metric Assessment Framework</w:t>
      </w:r>
    </w:p>
    <w:p w14:paraId="066414C5" w14:textId="77777777" w:rsidR="001F5126" w:rsidRDefault="005C193E">
      <w:pPr>
        <w:ind w:firstLine="709"/>
        <w:jc w:val="both"/>
      </w:pPr>
      <w:r>
        <w:rPr>
          <w:rFonts w:cs="Times New Roman"/>
        </w:rPr>
        <w:t xml:space="preserve">The training procedure specified in §3.3 produces a trained model; this section specifies how that model is assessed. The governing principle is that diagnostic effectiveness is read </w:t>
      </w:r>
      <w:r>
        <w:rPr>
          <w:rFonts w:cs="Times New Roman"/>
        </w:rPr>
        <w:t>from a hierarchy of metrics rather than from any single number, for a reason that follows directly from the data: the EyePACS distribution is severely imbalanced toward the no-DR class (SB-2.1), and under such imbalance overall accuracy is inflated by majo</w:t>
      </w:r>
      <w:r>
        <w:rPr>
          <w:rFonts w:cs="Times New Roman"/>
        </w:rPr>
        <w:t>rity-class performance and is uninformative about the rare severe grades that matter most clinically — a distortion documented systematically for convolutional networks, in which class imbalance degrades performance and accuracy misleads [83]. The framewor</w:t>
      </w:r>
      <w:r>
        <w:rPr>
          <w:rFonts w:cs="Times New Roman"/>
        </w:rPr>
        <w:t>k therefore ranks its metrics by evidentiary weight and requires the strongest evidence to rest on the metrics most robust to imbalance.</w:t>
      </w:r>
    </w:p>
    <w:p w14:paraId="487D788C" w14:textId="77777777" w:rsidR="001F5126" w:rsidRDefault="005C193E">
      <w:pPr>
        <w:ind w:firstLine="709"/>
        <w:jc w:val="both"/>
      </w:pPr>
      <w:r>
        <w:rPr>
          <w:rFonts w:cs="Times New Roman"/>
          <w:b/>
        </w:rPr>
        <w:t>Primary metrics.</w:t>
      </w:r>
      <w:r>
        <w:rPr>
          <w:rFonts w:cs="Times New Roman"/>
        </w:rPr>
        <w:t xml:space="preserve"> The evidence hierarchy (EH-1) orders the four primary metrics in descending evidentiary weight: the we</w:t>
      </w:r>
      <w:r>
        <w:rPr>
          <w:rFonts w:cs="Times New Roman"/>
        </w:rPr>
        <w:t>ighted F1-score first, as it accounts for class imbalance and is directly interpretable under a skewed distribution; ROC-AUC second, as a threshold-independent measure of separability; the quadratic-weighted Cohen's κ third, as it penalizes clinically sign</w:t>
      </w:r>
      <w:r>
        <w:rPr>
          <w:rFonts w:cs="Times New Roman"/>
        </w:rPr>
        <w:t>ificant ordinal misclassification — a two-grade error costs more than a one-grade error, the property that pairs this metric with the ordinal-aware focal loss of §3.3.4; and accuracy fourth, reported but never sufficient alone because of its inflation unde</w:t>
      </w:r>
      <w:r>
        <w:rPr>
          <w:rFonts w:cs="Times New Roman"/>
        </w:rPr>
        <w:t>r imbalance. A configuration is deemed diagnostically effective only when it crosses the joint thresholds of the operational definition OD-5, summarized with the primary metrics in Table 3.2. These thresholds are not arbitrary: they were derived from the c</w:t>
      </w:r>
      <w:r>
        <w:rPr>
          <w:rFonts w:cs="Times New Roman"/>
        </w:rPr>
        <w:t>andidate's previously published empirical results (Sapakova et al.; weighted F1 = 0.91 and ROC-AUC = 0.9638 in one study, weighted average = 0.81 and accuracy = 0.80 in another), cited as prior own work and used here as reference anchors for an effectivene</w:t>
      </w:r>
      <w:r>
        <w:rPr>
          <w:rFonts w:cs="Times New Roman"/>
        </w:rPr>
        <w:t xml:space="preserve">ss floor, not as performance values transferable to the present experiments (SIR-4); the markedly higher figures reported elsewhere on small datasets are explicitly not transferable (SB-1.2). A qualification applies to every metric below: each is computed </w:t>
      </w:r>
      <w:r>
        <w:rPr>
          <w:rFonts w:cs="Times New Roman"/>
        </w:rPr>
        <w:t xml:space="preserve">against the reference grades supplied with the dataset, and the reliability of those grades is itself an evaluation variable — grader variability can materially shift apparent performance, and adjudicated reference standards reduce but do not eliminate it </w:t>
      </w:r>
      <w:r>
        <w:rPr>
          <w:rFonts w:cs="Times New Roman"/>
        </w:rPr>
        <w:t>[101]; the dissertation inherits the public datasets' provided labels and their reference-standard limitations (SIR-2).</w:t>
      </w:r>
    </w:p>
    <w:p w14:paraId="1086686E" w14:textId="77777777" w:rsidR="001F5126" w:rsidRDefault="005C193E">
      <w:pPr>
        <w:keepNext/>
        <w:spacing w:before="120"/>
      </w:pPr>
      <w:r>
        <w:rPr>
          <w:rFonts w:cs="Times New Roman"/>
          <w:b/>
        </w:rPr>
        <w:lastRenderedPageBreak/>
        <w:t>Table 3.1 – Multi-metric evaluation framework and diagnostic-effectiveness thresholds (EH-1, EH-2, OD-5)</w:t>
      </w:r>
    </w:p>
    <w:tbl>
      <w:tblPr>
        <w:tblStyle w:val="TableGrid"/>
        <w:tblW w:w="0" w:type="auto"/>
        <w:jc w:val="center"/>
        <w:tblLook w:val="04A0" w:firstRow="1" w:lastRow="0" w:firstColumn="1" w:lastColumn="0" w:noHBand="0" w:noVBand="1"/>
      </w:tblPr>
      <w:tblGrid>
        <w:gridCol w:w="2409"/>
        <w:gridCol w:w="2409"/>
        <w:gridCol w:w="2409"/>
        <w:gridCol w:w="2409"/>
      </w:tblGrid>
      <w:tr w:rsidR="001F5126" w14:paraId="17872534" w14:textId="77777777">
        <w:trPr>
          <w:cantSplit/>
          <w:tblHeader/>
          <w:jc w:val="center"/>
        </w:trPr>
        <w:tc>
          <w:tcPr>
            <w:tcW w:w="2409" w:type="dxa"/>
          </w:tcPr>
          <w:p w14:paraId="0F610813" w14:textId="77777777" w:rsidR="001F5126" w:rsidRDefault="005C193E">
            <w:r>
              <w:rPr>
                <w:rFonts w:cs="Times New Roman"/>
                <w:b/>
              </w:rPr>
              <w:t>Tier</w:t>
            </w:r>
          </w:p>
        </w:tc>
        <w:tc>
          <w:tcPr>
            <w:tcW w:w="2409" w:type="dxa"/>
          </w:tcPr>
          <w:p w14:paraId="187F78A7" w14:textId="77777777" w:rsidR="001F5126" w:rsidRDefault="005C193E">
            <w:r>
              <w:rPr>
                <w:rFonts w:cs="Times New Roman"/>
                <w:b/>
              </w:rPr>
              <w:t>Metric</w:t>
            </w:r>
          </w:p>
        </w:tc>
        <w:tc>
          <w:tcPr>
            <w:tcW w:w="2409" w:type="dxa"/>
          </w:tcPr>
          <w:p w14:paraId="6D445789" w14:textId="77777777" w:rsidR="001F5126" w:rsidRDefault="005C193E">
            <w:r>
              <w:rPr>
                <w:rFonts w:cs="Times New Roman"/>
                <w:b/>
              </w:rPr>
              <w:t>Evidentiary role</w:t>
            </w:r>
          </w:p>
        </w:tc>
        <w:tc>
          <w:tcPr>
            <w:tcW w:w="2409" w:type="dxa"/>
          </w:tcPr>
          <w:p w14:paraId="71DF1DCD" w14:textId="77777777" w:rsidR="001F5126" w:rsidRDefault="005C193E">
            <w:r>
              <w:rPr>
                <w:rFonts w:cs="Times New Roman"/>
                <w:b/>
              </w:rPr>
              <w:t>Ef</w:t>
            </w:r>
            <w:r>
              <w:rPr>
                <w:rFonts w:cs="Times New Roman"/>
                <w:b/>
              </w:rPr>
              <w:t>fectiveness threshold (OD-5)</w:t>
            </w:r>
          </w:p>
        </w:tc>
      </w:tr>
      <w:tr w:rsidR="001F5126" w14:paraId="193A5517" w14:textId="77777777">
        <w:trPr>
          <w:cantSplit/>
          <w:jc w:val="center"/>
        </w:trPr>
        <w:tc>
          <w:tcPr>
            <w:tcW w:w="2409" w:type="dxa"/>
          </w:tcPr>
          <w:p w14:paraId="36AB0CBD" w14:textId="77777777" w:rsidR="001F5126" w:rsidRDefault="005C193E">
            <w:r>
              <w:rPr>
                <w:rFonts w:cs="Times New Roman"/>
              </w:rPr>
              <w:t>Primary (EH-1)</w:t>
            </w:r>
          </w:p>
        </w:tc>
        <w:tc>
          <w:tcPr>
            <w:tcW w:w="2409" w:type="dxa"/>
          </w:tcPr>
          <w:p w14:paraId="5B148820" w14:textId="77777777" w:rsidR="001F5126" w:rsidRDefault="005C193E">
            <w:r>
              <w:rPr>
                <w:rFonts w:cs="Times New Roman"/>
              </w:rPr>
              <w:t>Weighted F1-score</w:t>
            </w:r>
          </w:p>
        </w:tc>
        <w:tc>
          <w:tcPr>
            <w:tcW w:w="2409" w:type="dxa"/>
          </w:tcPr>
          <w:p w14:paraId="3DB708D2" w14:textId="77777777" w:rsidR="001F5126" w:rsidRDefault="005C193E">
            <w:r>
              <w:rPr>
                <w:rFonts w:cs="Times New Roman"/>
              </w:rPr>
              <w:t>Highest weight; accounts for class imbalance</w:t>
            </w:r>
          </w:p>
        </w:tc>
        <w:tc>
          <w:tcPr>
            <w:tcW w:w="2409" w:type="dxa"/>
          </w:tcPr>
          <w:p w14:paraId="31DA27EC" w14:textId="77777777" w:rsidR="001F5126" w:rsidRDefault="005C193E">
            <w:r>
              <w:rPr>
                <w:rFonts w:cs="Times New Roman"/>
              </w:rPr>
              <w:t>≥ 0.80</w:t>
            </w:r>
          </w:p>
        </w:tc>
      </w:tr>
      <w:tr w:rsidR="001F5126" w14:paraId="721689D3" w14:textId="77777777">
        <w:trPr>
          <w:cantSplit/>
          <w:jc w:val="center"/>
        </w:trPr>
        <w:tc>
          <w:tcPr>
            <w:tcW w:w="2409" w:type="dxa"/>
          </w:tcPr>
          <w:p w14:paraId="6DDF0A5A" w14:textId="77777777" w:rsidR="001F5126" w:rsidRDefault="005C193E">
            <w:r>
              <w:rPr>
                <w:rFonts w:cs="Times New Roman"/>
              </w:rPr>
              <w:t>Primary (EH-1)</w:t>
            </w:r>
          </w:p>
        </w:tc>
        <w:tc>
          <w:tcPr>
            <w:tcW w:w="2409" w:type="dxa"/>
          </w:tcPr>
          <w:p w14:paraId="209D04FA" w14:textId="77777777" w:rsidR="001F5126" w:rsidRDefault="005C193E">
            <w:r>
              <w:rPr>
                <w:rFonts w:cs="Times New Roman"/>
              </w:rPr>
              <w:t>ROC-AUC</w:t>
            </w:r>
          </w:p>
        </w:tc>
        <w:tc>
          <w:tcPr>
            <w:tcW w:w="2409" w:type="dxa"/>
          </w:tcPr>
          <w:p w14:paraId="42D49C0C" w14:textId="77777777" w:rsidR="001F5126" w:rsidRDefault="005C193E">
            <w:r>
              <w:rPr>
                <w:rFonts w:cs="Times New Roman"/>
              </w:rPr>
              <w:t>Threshold-independent separability</w:t>
            </w:r>
          </w:p>
        </w:tc>
        <w:tc>
          <w:tcPr>
            <w:tcW w:w="2409" w:type="dxa"/>
          </w:tcPr>
          <w:p w14:paraId="71735F29" w14:textId="77777777" w:rsidR="001F5126" w:rsidRDefault="005C193E">
            <w:r>
              <w:rPr>
                <w:rFonts w:cs="Times New Roman"/>
              </w:rPr>
              <w:t>≥ 0.90</w:t>
            </w:r>
          </w:p>
        </w:tc>
      </w:tr>
      <w:tr w:rsidR="001F5126" w14:paraId="02518186" w14:textId="77777777">
        <w:trPr>
          <w:cantSplit/>
          <w:jc w:val="center"/>
        </w:trPr>
        <w:tc>
          <w:tcPr>
            <w:tcW w:w="2409" w:type="dxa"/>
          </w:tcPr>
          <w:p w14:paraId="65B24D13" w14:textId="77777777" w:rsidR="001F5126" w:rsidRDefault="005C193E">
            <w:r>
              <w:rPr>
                <w:rFonts w:cs="Times New Roman"/>
              </w:rPr>
              <w:t>Primary (EH-1)</w:t>
            </w:r>
          </w:p>
        </w:tc>
        <w:tc>
          <w:tcPr>
            <w:tcW w:w="2409" w:type="dxa"/>
          </w:tcPr>
          <w:p w14:paraId="0443C1A0" w14:textId="77777777" w:rsidR="001F5126" w:rsidRDefault="005C193E">
            <w:r>
              <w:rPr>
                <w:rFonts w:cs="Times New Roman"/>
              </w:rPr>
              <w:t>Cohen's κ (quadratic weights)</w:t>
            </w:r>
          </w:p>
        </w:tc>
        <w:tc>
          <w:tcPr>
            <w:tcW w:w="2409" w:type="dxa"/>
          </w:tcPr>
          <w:p w14:paraId="3667C3EF" w14:textId="77777777" w:rsidR="001F5126" w:rsidRDefault="005C193E">
            <w:r>
              <w:rPr>
                <w:rFonts w:cs="Times New Roman"/>
              </w:rPr>
              <w:t xml:space="preserve">Penalizes ordinal </w:t>
            </w:r>
            <w:r>
              <w:rPr>
                <w:rFonts w:cs="Times New Roman"/>
              </w:rPr>
              <w:t>misclassification</w:t>
            </w:r>
          </w:p>
        </w:tc>
        <w:tc>
          <w:tcPr>
            <w:tcW w:w="2409" w:type="dxa"/>
          </w:tcPr>
          <w:p w14:paraId="45D47321" w14:textId="77777777" w:rsidR="001F5126" w:rsidRDefault="005C193E">
            <w:r>
              <w:rPr>
                <w:rFonts w:cs="Times New Roman"/>
              </w:rPr>
              <w:t>≥ 0.70</w:t>
            </w:r>
          </w:p>
        </w:tc>
      </w:tr>
      <w:tr w:rsidR="001F5126" w14:paraId="672EBF10" w14:textId="77777777">
        <w:trPr>
          <w:cantSplit/>
          <w:jc w:val="center"/>
        </w:trPr>
        <w:tc>
          <w:tcPr>
            <w:tcW w:w="2409" w:type="dxa"/>
          </w:tcPr>
          <w:p w14:paraId="0BE29E91" w14:textId="77777777" w:rsidR="001F5126" w:rsidRDefault="005C193E">
            <w:r>
              <w:rPr>
                <w:rFonts w:cs="Times New Roman"/>
              </w:rPr>
              <w:t>Primary (EH-1)</w:t>
            </w:r>
          </w:p>
        </w:tc>
        <w:tc>
          <w:tcPr>
            <w:tcW w:w="2409" w:type="dxa"/>
          </w:tcPr>
          <w:p w14:paraId="0FE9CC97" w14:textId="77777777" w:rsidR="001F5126" w:rsidRDefault="005C193E">
            <w:r>
              <w:rPr>
                <w:rFonts w:cs="Times New Roman"/>
              </w:rPr>
              <w:t>Accuracy</w:t>
            </w:r>
          </w:p>
        </w:tc>
        <w:tc>
          <w:tcPr>
            <w:tcW w:w="2409" w:type="dxa"/>
          </w:tcPr>
          <w:p w14:paraId="175A71E6" w14:textId="77777777" w:rsidR="001F5126" w:rsidRDefault="005C193E">
            <w:r>
              <w:rPr>
                <w:rFonts w:cs="Times New Roman"/>
              </w:rPr>
              <w:t>Reported; inflated under imbalance, not sufficient alone</w:t>
            </w:r>
          </w:p>
        </w:tc>
        <w:tc>
          <w:tcPr>
            <w:tcW w:w="2409" w:type="dxa"/>
          </w:tcPr>
          <w:p w14:paraId="03D03FDD" w14:textId="77777777" w:rsidR="001F5126" w:rsidRDefault="005C193E">
            <w:r>
              <w:rPr>
                <w:rFonts w:cs="Times New Roman"/>
              </w:rPr>
              <w:t>≥ 0.80</w:t>
            </w:r>
          </w:p>
        </w:tc>
      </w:tr>
      <w:tr w:rsidR="001F5126" w14:paraId="31294911" w14:textId="77777777">
        <w:trPr>
          <w:cantSplit/>
          <w:jc w:val="center"/>
        </w:trPr>
        <w:tc>
          <w:tcPr>
            <w:tcW w:w="2409" w:type="dxa"/>
          </w:tcPr>
          <w:p w14:paraId="0764ACBC" w14:textId="77777777" w:rsidR="001F5126" w:rsidRDefault="005C193E">
            <w:r>
              <w:rPr>
                <w:rFonts w:cs="Times New Roman"/>
              </w:rPr>
              <w:t>Secondary (EH-2)</w:t>
            </w:r>
          </w:p>
        </w:tc>
        <w:tc>
          <w:tcPr>
            <w:tcW w:w="2409" w:type="dxa"/>
          </w:tcPr>
          <w:p w14:paraId="3C4350E9" w14:textId="77777777" w:rsidR="001F5126" w:rsidRDefault="005C193E">
            <w:r>
              <w:rPr>
                <w:rFonts w:cs="Times New Roman"/>
              </w:rPr>
              <w:t>Per-class precision / recall</w:t>
            </w:r>
          </w:p>
        </w:tc>
        <w:tc>
          <w:tcPr>
            <w:tcW w:w="2409" w:type="dxa"/>
          </w:tcPr>
          <w:p w14:paraId="7D83BF5A" w14:textId="77777777" w:rsidR="001F5126" w:rsidRDefault="005C193E">
            <w:r>
              <w:rPr>
                <w:rFonts w:cs="Times New Roman"/>
              </w:rPr>
              <w:t>Informative; unstable for minority classes</w:t>
            </w:r>
          </w:p>
        </w:tc>
        <w:tc>
          <w:tcPr>
            <w:tcW w:w="2409" w:type="dxa"/>
          </w:tcPr>
          <w:p w14:paraId="4250CF30" w14:textId="77777777" w:rsidR="001F5126" w:rsidRDefault="005C193E">
            <w:r>
              <w:rPr>
                <w:rFonts w:cs="Times New Roman"/>
              </w:rPr>
              <w:t>—</w:t>
            </w:r>
          </w:p>
        </w:tc>
      </w:tr>
      <w:tr w:rsidR="001F5126" w14:paraId="3F0E6343" w14:textId="77777777">
        <w:trPr>
          <w:cantSplit/>
          <w:jc w:val="center"/>
        </w:trPr>
        <w:tc>
          <w:tcPr>
            <w:tcW w:w="2409" w:type="dxa"/>
          </w:tcPr>
          <w:p w14:paraId="17E4E8D8" w14:textId="77777777" w:rsidR="001F5126" w:rsidRDefault="005C193E">
            <w:r>
              <w:rPr>
                <w:rFonts w:cs="Times New Roman"/>
              </w:rPr>
              <w:t>Secondary (EH-2)</w:t>
            </w:r>
          </w:p>
        </w:tc>
        <w:tc>
          <w:tcPr>
            <w:tcW w:w="2409" w:type="dxa"/>
          </w:tcPr>
          <w:p w14:paraId="43C56DE0" w14:textId="77777777" w:rsidR="001F5126" w:rsidRDefault="005C193E">
            <w:r>
              <w:rPr>
                <w:rFonts w:cs="Times New Roman"/>
              </w:rPr>
              <w:t>Macro-average P/R/F1</w:t>
            </w:r>
          </w:p>
        </w:tc>
        <w:tc>
          <w:tcPr>
            <w:tcW w:w="2409" w:type="dxa"/>
          </w:tcPr>
          <w:p w14:paraId="08150830" w14:textId="77777777" w:rsidR="001F5126" w:rsidRDefault="005C193E">
            <w:r>
              <w:rPr>
                <w:rFonts w:cs="Times New Roman"/>
              </w:rPr>
              <w:t>Reported alongside weighted average</w:t>
            </w:r>
          </w:p>
        </w:tc>
        <w:tc>
          <w:tcPr>
            <w:tcW w:w="2409" w:type="dxa"/>
          </w:tcPr>
          <w:p w14:paraId="29E7DCCD" w14:textId="77777777" w:rsidR="001F5126" w:rsidRDefault="005C193E">
            <w:r>
              <w:rPr>
                <w:rFonts w:cs="Times New Roman"/>
              </w:rPr>
              <w:t>—</w:t>
            </w:r>
          </w:p>
        </w:tc>
      </w:tr>
      <w:tr w:rsidR="001F5126" w14:paraId="74B54BD7" w14:textId="77777777">
        <w:trPr>
          <w:cantSplit/>
          <w:jc w:val="center"/>
        </w:trPr>
        <w:tc>
          <w:tcPr>
            <w:tcW w:w="2409" w:type="dxa"/>
          </w:tcPr>
          <w:p w14:paraId="2602E36C" w14:textId="77777777" w:rsidR="001F5126" w:rsidRDefault="005C193E">
            <w:r>
              <w:rPr>
                <w:rFonts w:cs="Times New Roman"/>
              </w:rPr>
              <w:t>Secondary (EH-2)</w:t>
            </w:r>
          </w:p>
        </w:tc>
        <w:tc>
          <w:tcPr>
            <w:tcW w:w="2409" w:type="dxa"/>
          </w:tcPr>
          <w:p w14:paraId="57DB7728" w14:textId="77777777" w:rsidR="001F5126" w:rsidRDefault="005C193E">
            <w:r>
              <w:rPr>
                <w:rFonts w:cs="Times New Roman"/>
              </w:rPr>
              <w:t>Training-set metrics</w:t>
            </w:r>
          </w:p>
        </w:tc>
        <w:tc>
          <w:tcPr>
            <w:tcW w:w="2409" w:type="dxa"/>
          </w:tcPr>
          <w:p w14:paraId="197719F7" w14:textId="77777777" w:rsidR="001F5126" w:rsidRDefault="005C193E">
            <w:r>
              <w:rPr>
                <w:rFonts w:cs="Times New Roman"/>
              </w:rPr>
              <w:t>Overfitting diagnosis only (&gt;15 pp train–test gap, OD-4)</w:t>
            </w:r>
          </w:p>
        </w:tc>
        <w:tc>
          <w:tcPr>
            <w:tcW w:w="2409" w:type="dxa"/>
          </w:tcPr>
          <w:p w14:paraId="092BE9CE" w14:textId="77777777" w:rsidR="001F5126" w:rsidRDefault="005C193E">
            <w:r>
              <w:rPr>
                <w:rFonts w:cs="Times New Roman"/>
              </w:rPr>
              <w:t>—</w:t>
            </w:r>
          </w:p>
        </w:tc>
      </w:tr>
      <w:tr w:rsidR="001F5126" w14:paraId="6392866E" w14:textId="77777777">
        <w:trPr>
          <w:cantSplit/>
          <w:jc w:val="center"/>
        </w:trPr>
        <w:tc>
          <w:tcPr>
            <w:tcW w:w="2409" w:type="dxa"/>
          </w:tcPr>
          <w:p w14:paraId="6A2B664C" w14:textId="77777777" w:rsidR="001F5126" w:rsidRDefault="005C193E">
            <w:r>
              <w:rPr>
                <w:rFonts w:cs="Times New Roman"/>
              </w:rPr>
              <w:t>Clinical screening</w:t>
            </w:r>
          </w:p>
        </w:tc>
        <w:tc>
          <w:tcPr>
            <w:tcW w:w="2409" w:type="dxa"/>
          </w:tcPr>
          <w:p w14:paraId="1E0060BB" w14:textId="77777777" w:rsidR="001F5126" w:rsidRDefault="005C193E">
            <w:r>
              <w:rPr>
                <w:rFonts w:cs="Times New Roman"/>
              </w:rPr>
              <w:t>Sensitivity / Specificity / PPV / NPV (referable DR, grade ≥ 2)</w:t>
            </w:r>
          </w:p>
        </w:tc>
        <w:tc>
          <w:tcPr>
            <w:tcW w:w="2409" w:type="dxa"/>
          </w:tcPr>
          <w:p w14:paraId="0F8BA7B9" w14:textId="77777777" w:rsidR="001F5126" w:rsidRDefault="005C193E">
            <w:r>
              <w:rPr>
                <w:rFonts w:cs="Times New Roman"/>
              </w:rPr>
              <w:t>Reported for Exp 1, 3, 5</w:t>
            </w:r>
          </w:p>
        </w:tc>
        <w:tc>
          <w:tcPr>
            <w:tcW w:w="2409" w:type="dxa"/>
          </w:tcPr>
          <w:p w14:paraId="7BAE2A1D" w14:textId="77777777" w:rsidR="001F5126" w:rsidRDefault="005C193E">
            <w:r>
              <w:rPr>
                <w:rFonts w:cs="Times New Roman"/>
              </w:rPr>
              <w:t>—</w:t>
            </w:r>
          </w:p>
        </w:tc>
      </w:tr>
      <w:tr w:rsidR="001F5126" w14:paraId="3AED2E55" w14:textId="77777777">
        <w:trPr>
          <w:cantSplit/>
          <w:jc w:val="center"/>
        </w:trPr>
        <w:tc>
          <w:tcPr>
            <w:tcW w:w="2409" w:type="dxa"/>
          </w:tcPr>
          <w:p w14:paraId="073C1962" w14:textId="77777777" w:rsidR="001F5126" w:rsidRDefault="005C193E">
            <w:r>
              <w:rPr>
                <w:rFonts w:cs="Times New Roman"/>
              </w:rPr>
              <w:t>Calibrat</w:t>
            </w:r>
            <w:r>
              <w:rPr>
                <w:rFonts w:cs="Times New Roman"/>
              </w:rPr>
              <w:t>ion</w:t>
            </w:r>
          </w:p>
        </w:tc>
        <w:tc>
          <w:tcPr>
            <w:tcW w:w="2409" w:type="dxa"/>
          </w:tcPr>
          <w:p w14:paraId="27A67BE7" w14:textId="77777777" w:rsidR="001F5126" w:rsidRDefault="005C193E">
            <w:r>
              <w:rPr>
                <w:rFonts w:cs="Times New Roman"/>
              </w:rPr>
              <w:t>Expected Calibration Error (ECE), Brier score</w:t>
            </w:r>
          </w:p>
        </w:tc>
        <w:tc>
          <w:tcPr>
            <w:tcW w:w="2409" w:type="dxa"/>
          </w:tcPr>
          <w:p w14:paraId="38EC0258" w14:textId="77777777" w:rsidR="001F5126" w:rsidRDefault="005C193E">
            <w:r>
              <w:rPr>
                <w:rFonts w:cs="Times New Roman"/>
              </w:rPr>
              <w:t>Empirical reliability of probabilities, not clinical reliability (SB-1.10)</w:t>
            </w:r>
          </w:p>
        </w:tc>
        <w:tc>
          <w:tcPr>
            <w:tcW w:w="2409" w:type="dxa"/>
          </w:tcPr>
          <w:p w14:paraId="5122B100" w14:textId="77777777" w:rsidR="001F5126" w:rsidRDefault="005C193E">
            <w:r>
              <w:rPr>
                <w:rFonts w:cs="Times New Roman"/>
              </w:rPr>
              <w:t>—</w:t>
            </w:r>
          </w:p>
        </w:tc>
      </w:tr>
      <w:tr w:rsidR="001F5126" w14:paraId="5882F0B1" w14:textId="77777777">
        <w:trPr>
          <w:cantSplit/>
          <w:jc w:val="center"/>
        </w:trPr>
        <w:tc>
          <w:tcPr>
            <w:tcW w:w="2409" w:type="dxa"/>
          </w:tcPr>
          <w:p w14:paraId="38174AD8" w14:textId="77777777" w:rsidR="001F5126" w:rsidRDefault="005C193E">
            <w:r>
              <w:rPr>
                <w:rFonts w:cs="Times New Roman"/>
              </w:rPr>
              <w:t>Explainability</w:t>
            </w:r>
          </w:p>
        </w:tc>
        <w:tc>
          <w:tcPr>
            <w:tcW w:w="2409" w:type="dxa"/>
          </w:tcPr>
          <w:p w14:paraId="709F23BF" w14:textId="77777777" w:rsidR="001F5126" w:rsidRDefault="005C193E">
            <w:r>
              <w:rPr>
                <w:rFonts w:cs="Times New Roman"/>
              </w:rPr>
              <w:t>ALO (primary), IoU (secondary)</w:t>
            </w:r>
          </w:p>
        </w:tc>
        <w:tc>
          <w:tcPr>
            <w:tcW w:w="2409" w:type="dxa"/>
          </w:tcPr>
          <w:p w14:paraId="242B4A14" w14:textId="77777777" w:rsidR="001F5126" w:rsidRDefault="005C193E">
            <w:r>
              <w:rPr>
                <w:rFonts w:cs="Times New Roman"/>
              </w:rPr>
              <w:t>Attention–lesion overlap; not clinical localization (NC-14)</w:t>
            </w:r>
          </w:p>
        </w:tc>
        <w:tc>
          <w:tcPr>
            <w:tcW w:w="2409" w:type="dxa"/>
          </w:tcPr>
          <w:p w14:paraId="2BC5A620" w14:textId="77777777" w:rsidR="001F5126" w:rsidRDefault="005C193E">
            <w:r>
              <w:rPr>
                <w:rFonts w:cs="Times New Roman"/>
              </w:rPr>
              <w:t>—</w:t>
            </w:r>
          </w:p>
        </w:tc>
      </w:tr>
      <w:tr w:rsidR="001F5126" w14:paraId="347D12A3" w14:textId="77777777">
        <w:trPr>
          <w:cantSplit/>
          <w:jc w:val="center"/>
        </w:trPr>
        <w:tc>
          <w:tcPr>
            <w:tcW w:w="2409" w:type="dxa"/>
          </w:tcPr>
          <w:p w14:paraId="325892B0" w14:textId="77777777" w:rsidR="001F5126" w:rsidRDefault="005C193E">
            <w:r>
              <w:rPr>
                <w:rFonts w:cs="Times New Roman"/>
              </w:rPr>
              <w:t>Generalization</w:t>
            </w:r>
          </w:p>
        </w:tc>
        <w:tc>
          <w:tcPr>
            <w:tcW w:w="2409" w:type="dxa"/>
          </w:tcPr>
          <w:p w14:paraId="0B00425B" w14:textId="77777777" w:rsidR="001F5126" w:rsidRDefault="005C193E">
            <w:r>
              <w:rPr>
                <w:rFonts w:cs="Times New Roman"/>
              </w:rPr>
              <w:t>G =</w:t>
            </w:r>
            <w:r>
              <w:rPr>
                <w:rFonts w:cs="Times New Roman"/>
              </w:rPr>
              <w:t xml:space="preserve"> F1_external / F1_EyePACS (OD-4)</w:t>
            </w:r>
          </w:p>
        </w:tc>
        <w:tc>
          <w:tcPr>
            <w:tcW w:w="2409" w:type="dxa"/>
          </w:tcPr>
          <w:p w14:paraId="23FE5D6D" w14:textId="77777777" w:rsidR="001F5126" w:rsidRDefault="005C193E">
            <w:r>
              <w:rPr>
                <w:rFonts w:cs="Times New Roman"/>
              </w:rPr>
              <w:t>Cross-dataset transfer</w:t>
            </w:r>
          </w:p>
        </w:tc>
        <w:tc>
          <w:tcPr>
            <w:tcW w:w="2409" w:type="dxa"/>
          </w:tcPr>
          <w:p w14:paraId="7052D332" w14:textId="77777777" w:rsidR="001F5126" w:rsidRDefault="005C193E">
            <w:r>
              <w:rPr>
                <w:rFonts w:cs="Times New Roman"/>
              </w:rPr>
              <w:t>(H-4: G ≥ 0.85)</w:t>
            </w:r>
          </w:p>
        </w:tc>
      </w:tr>
    </w:tbl>
    <w:p w14:paraId="3D40B93A" w14:textId="77777777" w:rsidR="001F5126" w:rsidRDefault="001F5126"/>
    <w:p w14:paraId="770EC0E1" w14:textId="77777777" w:rsidR="001F5126" w:rsidRDefault="005C193E">
      <w:pPr>
        <w:ind w:firstLine="709"/>
        <w:jc w:val="both"/>
      </w:pPr>
      <w:r>
        <w:rPr>
          <w:rFonts w:cs="Times New Roman"/>
          <w:b/>
        </w:rPr>
        <w:t>Secondary metrics and overfitting.</w:t>
      </w:r>
      <w:r>
        <w:rPr>
          <w:rFonts w:cs="Times New Roman"/>
        </w:rPr>
        <w:t xml:space="preserve"> The secondary metrics (EH-2) are reported for completeness but cannot independently establish or refute a hypothesis. </w:t>
      </w:r>
      <w:r>
        <w:rPr>
          <w:rFonts w:cs="Times New Roman"/>
        </w:rPr>
        <w:lastRenderedPageBreak/>
        <w:t>Per-class precision and recal</w:t>
      </w:r>
      <w:r>
        <w:rPr>
          <w:rFonts w:cs="Times New Roman"/>
        </w:rPr>
        <w:t>l are informative but unstable for the minority severe grades; macro averages are reported alongside the weighted averages to expose any divergence between them; and training-set metrics are used solely to diagnose overfitting, operationalized as a train-t</w:t>
      </w:r>
      <w:r>
        <w:rPr>
          <w:rFonts w:cs="Times New Roman"/>
        </w:rPr>
        <w:t>o-test gap exceeding fifteen percentage points on any primary metric (OD-4). Reporting these alongside the primary metrics guards against a configuration appearing effective on the weighted aggregate while failing on a minority grade.</w:t>
      </w:r>
    </w:p>
    <w:p w14:paraId="0C0A7DA3" w14:textId="77777777" w:rsidR="001F5126" w:rsidRDefault="005C193E">
      <w:pPr>
        <w:ind w:firstLine="709"/>
        <w:jc w:val="both"/>
      </w:pPr>
      <w:r>
        <w:rPr>
          <w:rFonts w:cs="Times New Roman"/>
          <w:b/>
        </w:rPr>
        <w:t>Clinical-screening an</w:t>
      </w:r>
      <w:r>
        <w:rPr>
          <w:rFonts w:cs="Times New Roman"/>
          <w:b/>
        </w:rPr>
        <w:t>d calibration metrics.</w:t>
      </w:r>
      <w:r>
        <w:rPr>
          <w:rFonts w:cs="Times New Roman"/>
        </w:rPr>
        <w:t xml:space="preserve"> For the screening-oriented analyses (Experiments 1, 3, and 5), sensitivity, specificity, positive predictive value, and negative predictive value are reported for the referable-DR threshold (grade ≥ 2). Calibration is assessed by the</w:t>
      </w:r>
      <w:r>
        <w:rPr>
          <w:rFonts w:cs="Times New Roman"/>
        </w:rPr>
        <w:t xml:space="preserve"> Expected Calibration Error and the Brier score [100], which quantify whether the model's predicted probabilities match observed frequencies. Calibration is reported as an empirical diagnostic property only; it does not establish the clinical reliability o</w:t>
      </w:r>
      <w:r>
        <w:rPr>
          <w:rFonts w:cs="Times New Roman"/>
        </w:rPr>
        <w:t>f the predicted probabilities, and no such claim is made (SB-1.10).</w:t>
      </w:r>
    </w:p>
    <w:p w14:paraId="0982A079" w14:textId="77777777" w:rsidR="001F5126" w:rsidRDefault="005C193E">
      <w:pPr>
        <w:ind w:firstLine="709"/>
        <w:jc w:val="both"/>
      </w:pPr>
      <w:r>
        <w:rPr>
          <w:rFonts w:cs="Times New Roman"/>
          <w:b/>
        </w:rPr>
        <w:t>Image-quality metrics.</w:t>
      </w:r>
      <w:r>
        <w:rPr>
          <w:rFonts w:cs="Times New Roman"/>
        </w:rPr>
        <w:t xml:space="preserve"> To quantify the effect of preprocessing independently of downstream classification — closing the first link of the causal chain, preprocessing → improved feature vis</w:t>
      </w:r>
      <w:r>
        <w:rPr>
          <w:rFonts w:cs="Times New Roman"/>
        </w:rPr>
        <w:t>ibility — four image-quality metrics are measured at pipeline stages, summarized in Table 3.3. These metrics evaluate the preprocessing stage on its own terms rather than only through the classifier, and one of them, the structural similarity index [99], s</w:t>
      </w:r>
      <w:r>
        <w:rPr>
          <w:rFonts w:cs="Times New Roman"/>
        </w:rPr>
        <w:t>erves a specific guard role: a high SSIM between the processed and original image confirms that the enhancement stages did not introduce destructive structural artifacts, which is the measurable form of the no-destructive-artifact design objective stated f</w:t>
      </w:r>
      <w:r>
        <w:rPr>
          <w:rFonts w:cs="Times New Roman"/>
        </w:rPr>
        <w:t>or the pipeline in §3.1.1.</w:t>
      </w:r>
    </w:p>
    <w:p w14:paraId="7352F5A8" w14:textId="77777777" w:rsidR="001F5126" w:rsidRDefault="005C193E">
      <w:pPr>
        <w:keepNext/>
        <w:spacing w:before="120"/>
      </w:pPr>
      <w:r>
        <w:rPr>
          <w:rFonts w:cs="Times New Roman"/>
          <w:b/>
        </w:rPr>
        <w:t>Table 3.2 – Image-quality metrics for preprocessing evaluation</w:t>
      </w:r>
    </w:p>
    <w:tbl>
      <w:tblPr>
        <w:tblStyle w:val="TableGrid"/>
        <w:tblW w:w="0" w:type="auto"/>
        <w:jc w:val="center"/>
        <w:tblLook w:val="04A0" w:firstRow="1" w:lastRow="0" w:firstColumn="1" w:lastColumn="0" w:noHBand="0" w:noVBand="1"/>
      </w:tblPr>
      <w:tblGrid>
        <w:gridCol w:w="3213"/>
        <w:gridCol w:w="3213"/>
        <w:gridCol w:w="3213"/>
      </w:tblGrid>
      <w:tr w:rsidR="001F5126" w14:paraId="77574750" w14:textId="77777777">
        <w:trPr>
          <w:cantSplit/>
          <w:tblHeader/>
          <w:jc w:val="center"/>
        </w:trPr>
        <w:tc>
          <w:tcPr>
            <w:tcW w:w="3213" w:type="dxa"/>
          </w:tcPr>
          <w:p w14:paraId="50A7149B" w14:textId="77777777" w:rsidR="001F5126" w:rsidRDefault="005C193E">
            <w:r>
              <w:rPr>
                <w:rFonts w:cs="Times New Roman"/>
                <w:b/>
              </w:rPr>
              <w:t>Metric</w:t>
            </w:r>
          </w:p>
        </w:tc>
        <w:tc>
          <w:tcPr>
            <w:tcW w:w="3213" w:type="dxa"/>
          </w:tcPr>
          <w:p w14:paraId="34CE71C6" w14:textId="77777777" w:rsidR="001F5126" w:rsidRDefault="005C193E">
            <w:r>
              <w:rPr>
                <w:rFonts w:cs="Times New Roman"/>
                <w:b/>
              </w:rPr>
              <w:t>Measures</w:t>
            </w:r>
          </w:p>
        </w:tc>
        <w:tc>
          <w:tcPr>
            <w:tcW w:w="3213" w:type="dxa"/>
          </w:tcPr>
          <w:p w14:paraId="6EEF8F3F" w14:textId="77777777" w:rsidR="001F5126" w:rsidRDefault="005C193E">
            <w:r>
              <w:rPr>
                <w:rFonts w:cs="Times New Roman"/>
                <w:b/>
              </w:rPr>
              <w:t>Expected effect of preprocessing</w:t>
            </w:r>
          </w:p>
        </w:tc>
      </w:tr>
      <w:tr w:rsidR="001F5126" w14:paraId="6EA1F2DF" w14:textId="77777777">
        <w:trPr>
          <w:cantSplit/>
          <w:jc w:val="center"/>
        </w:trPr>
        <w:tc>
          <w:tcPr>
            <w:tcW w:w="3213" w:type="dxa"/>
          </w:tcPr>
          <w:p w14:paraId="6A57C9C3" w14:textId="77777777" w:rsidR="001F5126" w:rsidRDefault="005C193E">
            <w:r>
              <w:rPr>
                <w:rFonts w:cs="Times New Roman"/>
              </w:rPr>
              <w:t>Contrast-to-Noise Ratio (CNR)</w:t>
            </w:r>
          </w:p>
        </w:tc>
        <w:tc>
          <w:tcPr>
            <w:tcW w:w="3213" w:type="dxa"/>
          </w:tcPr>
          <w:p w14:paraId="44E427DD" w14:textId="77777777" w:rsidR="001F5126" w:rsidRDefault="005C193E">
            <w:r>
              <w:rPr>
                <w:rFonts w:cs="Times New Roman"/>
              </w:rPr>
              <w:t>Signal quality of vessel structures vs. background</w:t>
            </w:r>
          </w:p>
        </w:tc>
        <w:tc>
          <w:tcPr>
            <w:tcW w:w="3213" w:type="dxa"/>
          </w:tcPr>
          <w:p w14:paraId="7FDA23F2" w14:textId="77777777" w:rsidR="001F5126" w:rsidRDefault="005C193E">
            <w:r>
              <w:rPr>
                <w:rFonts w:cs="Times New Roman"/>
              </w:rPr>
              <w:t xml:space="preserve">Higher after flat-field correction </w:t>
            </w:r>
            <w:r>
              <w:rPr>
                <w:rFonts w:cs="Times New Roman"/>
              </w:rPr>
              <w:t>and CLAHE</w:t>
            </w:r>
          </w:p>
        </w:tc>
      </w:tr>
      <w:tr w:rsidR="001F5126" w14:paraId="79D193B1" w14:textId="77777777">
        <w:trPr>
          <w:cantSplit/>
          <w:jc w:val="center"/>
        </w:trPr>
        <w:tc>
          <w:tcPr>
            <w:tcW w:w="3213" w:type="dxa"/>
          </w:tcPr>
          <w:p w14:paraId="55EF4DDF" w14:textId="77777777" w:rsidR="001F5126" w:rsidRDefault="005C193E">
            <w:r>
              <w:rPr>
                <w:rFonts w:cs="Times New Roman"/>
              </w:rPr>
              <w:t>Vessel Visibility Index (VVI)</w:t>
            </w:r>
          </w:p>
        </w:tc>
        <w:tc>
          <w:tcPr>
            <w:tcW w:w="3213" w:type="dxa"/>
          </w:tcPr>
          <w:p w14:paraId="588B3D66" w14:textId="77777777" w:rsidR="001F5126" w:rsidRDefault="005C193E">
            <w:r>
              <w:rPr>
                <w:rFonts w:cs="Times New Roman"/>
              </w:rPr>
              <w:t>Detectability of retinal vasculature</w:t>
            </w:r>
          </w:p>
        </w:tc>
        <w:tc>
          <w:tcPr>
            <w:tcW w:w="3213" w:type="dxa"/>
          </w:tcPr>
          <w:p w14:paraId="70BF66A4" w14:textId="77777777" w:rsidR="001F5126" w:rsidRDefault="005C193E">
            <w:r>
              <w:rPr>
                <w:rFonts w:cs="Times New Roman"/>
              </w:rPr>
              <w:t>Improved after flat-field correction and CLAHE</w:t>
            </w:r>
          </w:p>
        </w:tc>
      </w:tr>
      <w:tr w:rsidR="001F5126" w14:paraId="5D084B92" w14:textId="77777777">
        <w:trPr>
          <w:cantSplit/>
          <w:jc w:val="center"/>
        </w:trPr>
        <w:tc>
          <w:tcPr>
            <w:tcW w:w="3213" w:type="dxa"/>
          </w:tcPr>
          <w:p w14:paraId="781BDFB7" w14:textId="77777777" w:rsidR="001F5126" w:rsidRDefault="005C193E">
            <w:r>
              <w:rPr>
                <w:rFonts w:cs="Times New Roman"/>
              </w:rPr>
              <w:t>Image Entropy</w:t>
            </w:r>
          </w:p>
        </w:tc>
        <w:tc>
          <w:tcPr>
            <w:tcW w:w="3213" w:type="dxa"/>
          </w:tcPr>
          <w:p w14:paraId="60625768" w14:textId="77777777" w:rsidR="001F5126" w:rsidRDefault="005C193E">
            <w:r>
              <w:rPr>
                <w:rFonts w:cs="Times New Roman"/>
              </w:rPr>
              <w:t>Information content of the image</w:t>
            </w:r>
          </w:p>
        </w:tc>
        <w:tc>
          <w:tcPr>
            <w:tcW w:w="3213" w:type="dxa"/>
          </w:tcPr>
          <w:p w14:paraId="37C00839" w14:textId="77777777" w:rsidR="001F5126" w:rsidRDefault="005C193E">
            <w:r>
              <w:rPr>
                <w:rFonts w:cs="Times New Roman"/>
              </w:rPr>
              <w:t>Increased after contrast enhancement</w:t>
            </w:r>
          </w:p>
        </w:tc>
      </w:tr>
      <w:tr w:rsidR="001F5126" w14:paraId="0C3C3134" w14:textId="77777777">
        <w:trPr>
          <w:cantSplit/>
          <w:jc w:val="center"/>
        </w:trPr>
        <w:tc>
          <w:tcPr>
            <w:tcW w:w="3213" w:type="dxa"/>
          </w:tcPr>
          <w:p w14:paraId="22480A37" w14:textId="77777777" w:rsidR="001F5126" w:rsidRDefault="005C193E">
            <w:r>
              <w:rPr>
                <w:rFonts w:cs="Times New Roman"/>
              </w:rPr>
              <w:t>Structural Similarity (SSIM)</w:t>
            </w:r>
          </w:p>
        </w:tc>
        <w:tc>
          <w:tcPr>
            <w:tcW w:w="3213" w:type="dxa"/>
          </w:tcPr>
          <w:p w14:paraId="40BCA238" w14:textId="77777777" w:rsidR="001F5126" w:rsidRDefault="005C193E">
            <w:r>
              <w:rPr>
                <w:rFonts w:cs="Times New Roman"/>
              </w:rPr>
              <w:t>Preservation of structure relative to the original</w:t>
            </w:r>
          </w:p>
        </w:tc>
        <w:tc>
          <w:tcPr>
            <w:tcW w:w="3213" w:type="dxa"/>
          </w:tcPr>
          <w:p w14:paraId="1FA807B3" w14:textId="77777777" w:rsidR="001F5126" w:rsidRDefault="005C193E">
            <w:r>
              <w:rPr>
                <w:rFonts w:cs="Times New Roman"/>
              </w:rPr>
              <w:t>High SSIM confirms no destructive artifacts introduced</w:t>
            </w:r>
          </w:p>
        </w:tc>
      </w:tr>
    </w:tbl>
    <w:p w14:paraId="7C383CD4" w14:textId="77777777" w:rsidR="001F5126" w:rsidRDefault="001F5126"/>
    <w:p w14:paraId="14827FEA" w14:textId="77777777" w:rsidR="001F5126" w:rsidRDefault="005C193E">
      <w:pPr>
        <w:ind w:firstLine="709"/>
        <w:jc w:val="both"/>
      </w:pPr>
      <w:r>
        <w:rPr>
          <w:rFonts w:cs="Times New Roman"/>
        </w:rPr>
        <w:t>The directional expectations in Table 3.3 are stated as the design intent of the corresponding stages, not as demonstrated outcomes; the measured va</w:t>
      </w:r>
      <w:r>
        <w:rPr>
          <w:rFonts w:cs="Times New Roman"/>
        </w:rPr>
        <w:t>lues are reported for Experiment 2 (§4.3.3), and the contingency of contrast operations established in §3.1.2 applies to them as well.</w:t>
      </w:r>
    </w:p>
    <w:p w14:paraId="6D71E0E3" w14:textId="77777777" w:rsidR="001F5126" w:rsidRDefault="005C193E">
      <w:pPr>
        <w:ind w:firstLine="709"/>
        <w:jc w:val="both"/>
      </w:pPr>
      <w:r>
        <w:rPr>
          <w:rFonts w:cs="Times New Roman"/>
          <w:b/>
        </w:rPr>
        <w:t>Explainability metrics.</w:t>
      </w:r>
      <w:r>
        <w:rPr>
          <w:rFonts w:cs="Times New Roman"/>
        </w:rPr>
        <w:t xml:space="preserve"> Where preprocessing's effect on the model's attention is assessed (Experiment 4), two overlap met</w:t>
      </w:r>
      <w:r>
        <w:rPr>
          <w:rFonts w:cs="Times New Roman"/>
        </w:rPr>
        <w:t xml:space="preserve">rics relate Grad-CAM activation regions </w:t>
      </w:r>
      <w:r>
        <w:rPr>
          <w:rFonts w:cs="Times New Roman"/>
        </w:rPr>
        <w:lastRenderedPageBreak/>
        <w:t>to the pixel-level lesion masks of IDRiD. The primary metric is the Attention–Lesion Overlap, the fraction of lesion area covered by the attention region,</w:t>
      </w:r>
    </w:p>
    <w:p w14:paraId="44CD5D19" w14:textId="77777777" w:rsidR="001F5126" w:rsidRDefault="005C193E">
      <w:pPr>
        <w:tabs>
          <w:tab w:val="center" w:pos="4819"/>
        </w:tabs>
        <w:spacing w:before="120" w:after="120"/>
      </w:pPr>
      <w:r>
        <w:rPr>
          <w:rFonts w:cs="Times New Roman"/>
        </w:rPr>
        <w:tab/>
        <w:t>ALO = (area(GradCAM ∩ lesion_mask))/area(lesion_mask),</w:t>
      </w:r>
    </w:p>
    <w:p w14:paraId="15797302" w14:textId="77777777" w:rsidR="001F5126" w:rsidRDefault="005C193E">
      <w:pPr>
        <w:ind w:firstLine="709"/>
        <w:jc w:val="both"/>
      </w:pPr>
      <w:r>
        <w:rPr>
          <w:rFonts w:cs="Times New Roman"/>
        </w:rPr>
        <w:t>and t</w:t>
      </w:r>
      <w:r>
        <w:rPr>
          <w:rFonts w:cs="Times New Roman"/>
        </w:rPr>
        <w:t>he secondary metric is the Intersection-over-Union,</w:t>
      </w:r>
    </w:p>
    <w:p w14:paraId="6F3DCEEB" w14:textId="77777777" w:rsidR="001F5126" w:rsidRDefault="005C193E">
      <w:pPr>
        <w:tabs>
          <w:tab w:val="center" w:pos="4819"/>
        </w:tabs>
        <w:spacing w:before="120" w:after="120"/>
      </w:pPr>
      <w:r>
        <w:rPr>
          <w:rFonts w:cs="Times New Roman"/>
        </w:rPr>
        <w:tab/>
        <w:t>IoU = (area(GradCAM ∩ lesion_mask))/(area(GradCAM ∪ lesion_mask)),</w:t>
      </w:r>
    </w:p>
    <w:p w14:paraId="3137FA3E" w14:textId="77777777" w:rsidR="001F5126" w:rsidRDefault="005C193E">
      <w:pPr>
        <w:ind w:firstLine="709"/>
        <w:jc w:val="both"/>
      </w:pPr>
      <w:r>
        <w:rPr>
          <w:rFonts w:cs="Times New Roman"/>
        </w:rPr>
        <w:t>the symmetric overlap criterion borrowed from object-detection evaluation [97], used here as an overlap measure rather than as a detecti</w:t>
      </w:r>
      <w:r>
        <w:rPr>
          <w:rFonts w:cs="Times New Roman"/>
        </w:rPr>
        <w:t>on benchmark. Both quantify the spatial agreement between model attention and annotated lesions; neither constitutes clinical localization of pathology, and Grad-CAM activation is an interpretability signal, not a diagnostic delineation of lesion boundarie</w:t>
      </w:r>
      <w:r>
        <w:rPr>
          <w:rFonts w:cs="Times New Roman"/>
        </w:rPr>
        <w:t>s (NC-14).</w:t>
      </w:r>
    </w:p>
    <w:p w14:paraId="4B87F384" w14:textId="77777777" w:rsidR="001F5126" w:rsidRDefault="005C193E">
      <w:pPr>
        <w:ind w:firstLine="709"/>
        <w:jc w:val="both"/>
      </w:pPr>
      <w:r>
        <w:rPr>
          <w:rFonts w:cs="Times New Roman"/>
          <w:b/>
        </w:rPr>
        <w:t>Generalization and the aggregation criteria.</w:t>
      </w:r>
      <w:r>
        <w:rPr>
          <w:rFonts w:cs="Times New Roman"/>
        </w:rPr>
        <w:t xml:space="preserve"> Cross-dataset transfer is measured by the generalization ratio G = F1_external / F1_EyePACS (OD-4), the ratio of external to primary-dataset weighted F1 under the same trained model without retraining</w:t>
      </w:r>
      <w:r>
        <w:rPr>
          <w:rFonts w:cs="Times New Roman"/>
        </w:rPr>
        <w:t>; it is the quantity against which the pre-registered H-4 criterion (G ≥ 0.85) is later tested. Finally, these metrics do not act in isolation at the level of the dissertation's central claim: the empirical-dominance criterion (EH-3) requires a simultaneou</w:t>
      </w:r>
      <w:r>
        <w:rPr>
          <w:rFonts w:cs="Times New Roman"/>
        </w:rPr>
        <w:t>s improvement of at least five percentage points in weighted F1, at least 0.02 in ROC-AUC, and no degradation in Cohen's κ, and sufficient validation (EH-4) further requires this to replicate across an external dataset and both architectures. These compoun</w:t>
      </w:r>
      <w:r>
        <w:rPr>
          <w:rFonts w:cs="Times New Roman"/>
        </w:rPr>
        <w:t>d criteria are named here as the standard the metrics feed; their application to results belongs to §4.2. With the metrics defined, §3.4.2 specifies the cross-validation and statistical-reliability protocols by which they are computed with quantified uncer</w:t>
      </w:r>
      <w:r>
        <w:rPr>
          <w:rFonts w:cs="Times New Roman"/>
        </w:rPr>
        <w:t>tainty.</w:t>
      </w:r>
    </w:p>
    <w:p w14:paraId="3995E45F" w14:textId="77777777" w:rsidR="001F5126" w:rsidRDefault="005C193E">
      <w:pPr>
        <w:keepNext/>
        <w:spacing w:before="240" w:after="120"/>
        <w:ind w:firstLine="709"/>
      </w:pPr>
      <w:r>
        <w:rPr>
          <w:rFonts w:cs="Times New Roman"/>
          <w:b/>
        </w:rPr>
        <w:t>§3.4.2 Cross-Validation and Statistical Reliability Protocols</w:t>
      </w:r>
    </w:p>
    <w:p w14:paraId="4666ED0C" w14:textId="77777777" w:rsidR="001F5126" w:rsidRDefault="005C193E">
      <w:pPr>
        <w:ind w:firstLine="709"/>
        <w:jc w:val="both"/>
      </w:pPr>
      <w:r>
        <w:rPr>
          <w:rFonts w:cs="Times New Roman"/>
        </w:rPr>
        <w:t xml:space="preserve">The metrics specified in §3.4.1 are estimates, and an estimate without a quantified uncertainty cannot support the compound dominance and validation criteria the dissertation </w:t>
      </w:r>
      <w:r>
        <w:rPr>
          <w:rFonts w:cs="Times New Roman"/>
        </w:rPr>
        <w:t>relies on. This section specifies how the metrics are computed across data partitions, how their uncertainty is quantified, how configurations are compared statistically, and under what reproducibility conditions — the protocols that allow the EH-3 and EH-</w:t>
      </w:r>
      <w:r>
        <w:rPr>
          <w:rFonts w:cs="Times New Roman"/>
        </w:rPr>
        <w:t>4 verdicts to rest on quantified evidence rather than on single point estimates.</w:t>
      </w:r>
    </w:p>
    <w:p w14:paraId="75A0CBB5" w14:textId="77777777" w:rsidR="001F5126" w:rsidRDefault="005C193E">
      <w:pPr>
        <w:ind w:firstLine="709"/>
        <w:jc w:val="both"/>
      </w:pPr>
      <w:r>
        <w:rPr>
          <w:rFonts w:cs="Times New Roman"/>
          <w:b/>
        </w:rPr>
        <w:t>Cross-validation and leakage control.</w:t>
      </w:r>
      <w:r>
        <w:rPr>
          <w:rFonts w:cs="Times New Roman"/>
        </w:rPr>
        <w:t xml:space="preserve"> All experiments use five-fold cross-validation with a patient-level stratified split: the data are partitioned into five folds, each fold</w:t>
      </w:r>
      <w:r>
        <w:rPr>
          <w:rFonts w:cs="Times New Roman"/>
        </w:rPr>
        <w:t xml:space="preserve"> serving once as the test partition while the remaining four train the model, and the process is repeated across all five folds. The split is shown in Figure 3.14. The defining property is that the partition is made at the level of the patient, not the ima</w:t>
      </w:r>
      <w:r>
        <w:rPr>
          <w:rFonts w:cs="Times New Roman"/>
        </w:rPr>
        <w:t>ge: no patient's images may appear in both the training and the test partition of any fold. This is not a cosmetic choice. Fundus datasets routinely contain multiple images of the same eye and both eyes of the same patient, which are strongly correlated; s</w:t>
      </w:r>
      <w:r>
        <w:rPr>
          <w:rFonts w:cs="Times New Roman"/>
        </w:rPr>
        <w:t xml:space="preserve">plitting at the image level would place correlated images of one patient on both sides of the partition and inflate the apparent test performance by leakage. Patient-level grouping removes that leakage path, and it composes with the train-only </w:t>
      </w:r>
      <w:r>
        <w:rPr>
          <w:rFonts w:cs="Times New Roman"/>
        </w:rPr>
        <w:lastRenderedPageBreak/>
        <w:t>status of St</w:t>
      </w:r>
      <w:r>
        <w:rPr>
          <w:rFonts w:cs="Times New Roman"/>
        </w:rPr>
        <w:t>age-6 augmentation (§3.1.3) — no augmented image enters any test partition — so that the test estimate reflects generalization to unseen patients rather than memorization of seen ones. Every primary metric is reported as the mean ± standard deviation acros</w:t>
      </w:r>
      <w:r>
        <w:rPr>
          <w:rFonts w:cs="Times New Roman"/>
        </w:rPr>
        <w:t>s the five folds, so that fold-to-fold variability is visible alongside the central estimate.</w:t>
      </w:r>
    </w:p>
    <w:p w14:paraId="34B3E39A" w14:textId="77777777" w:rsidR="001F5126" w:rsidRDefault="005C193E">
      <w:pPr>
        <w:keepNext/>
        <w:spacing w:before="120"/>
        <w:jc w:val="center"/>
      </w:pPr>
      <w:r>
        <w:rPr>
          <w:noProof/>
        </w:rPr>
        <w:drawing>
          <wp:inline distT="0" distB="0" distL="0" distR="0" wp14:anchorId="2674DFC7" wp14:editId="6CB9A7A3">
            <wp:extent cx="5940000" cy="284617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_5fold.png"/>
                    <pic:cNvPicPr/>
                  </pic:nvPicPr>
                  <pic:blipFill>
                    <a:blip r:embed="rId28"/>
                    <a:stretch>
                      <a:fillRect/>
                    </a:stretch>
                  </pic:blipFill>
                  <pic:spPr>
                    <a:xfrm>
                      <a:off x="0" y="0"/>
                      <a:ext cx="5940000" cy="2846171"/>
                    </a:xfrm>
                    <a:prstGeom prst="rect">
                      <a:avLst/>
                    </a:prstGeom>
                  </pic:spPr>
                </pic:pic>
              </a:graphicData>
            </a:graphic>
          </wp:inline>
        </w:drawing>
      </w:r>
    </w:p>
    <w:p w14:paraId="742F66BB" w14:textId="77777777" w:rsidR="001F5126" w:rsidRDefault="005C193E">
      <w:pPr>
        <w:spacing w:after="120"/>
        <w:jc w:val="center"/>
      </w:pPr>
      <w:r>
        <w:rPr>
          <w:rFonts w:cs="Times New Roman"/>
        </w:rPr>
        <w:t>Figure 3.14 – 5-fold patient-level cross-validation split</w:t>
      </w:r>
    </w:p>
    <w:p w14:paraId="59850154" w14:textId="77777777" w:rsidR="001F5126" w:rsidRDefault="005C193E">
      <w:pPr>
        <w:ind w:firstLine="709"/>
        <w:jc w:val="both"/>
      </w:pPr>
      <w:r>
        <w:rPr>
          <w:rFonts w:cs="Times New Roman"/>
          <w:b/>
        </w:rPr>
        <w:t>Statistical-test suite.</w:t>
      </w:r>
      <w:r>
        <w:rPr>
          <w:rFonts w:cs="Times New Roman"/>
        </w:rPr>
        <w:t xml:space="preserve"> Differences between configurations are assessed by a suite of tests, each matc</w:t>
      </w:r>
      <w:r>
        <w:rPr>
          <w:rFonts w:cs="Times New Roman"/>
        </w:rPr>
        <w:t>hed to the comparison it serves. The McNemar test is used for paired classification comparison in Experiment 1, where the same test cases are classified by competing configurations. The DeLong test is used to compare ROC-AUC values, in Experiments 1 and 3.</w:t>
      </w:r>
      <w:r>
        <w:rPr>
          <w:rFonts w:cs="Times New Roman"/>
        </w:rPr>
        <w:t xml:space="preserve"> Ninety-five-percent confidence intervals are computed by bootstrap resampling with at least one thousand resamples for all experiments, which is the mechanism that attaches an uncertainty interval to every reported metric — and the basis on which a measur</w:t>
      </w:r>
      <w:r>
        <w:rPr>
          <w:rFonts w:cs="Times New Roman"/>
        </w:rPr>
        <w:t>ed difference can be judged to exceed the EH-3 margins rather than to fall within noise. For Experiment 1 a mixed-effects model is fitted across folds with the fold treated as a random effect, separating the configuration effect of interest from fold-level</w:t>
      </w:r>
      <w:r>
        <w:rPr>
          <w:rFonts w:cs="Times New Roman"/>
        </w:rPr>
        <w:t xml:space="preserve"> variance. Because Experiments 1 and 2 each make many simultaneous comparisons across configurations and ablation levels, a Bonferroni/Holm multiple-comparison correction is applied to control the family-wise error rate, so that the number of comparisons d</w:t>
      </w:r>
      <w:r>
        <w:rPr>
          <w:rFonts w:cs="Times New Roman"/>
        </w:rPr>
        <w:t>oes not manufacture spurious significance.</w:t>
      </w:r>
    </w:p>
    <w:p w14:paraId="5E90D4D9" w14:textId="77777777" w:rsidR="001F5126" w:rsidRDefault="005C193E">
      <w:pPr>
        <w:ind w:firstLine="709"/>
        <w:jc w:val="both"/>
      </w:pPr>
      <w:r>
        <w:rPr>
          <w:rFonts w:cs="Times New Roman"/>
          <w:b/>
        </w:rPr>
        <w:t>Relation to the dominance and validation criteria.</w:t>
      </w:r>
      <w:r>
        <w:rPr>
          <w:rFonts w:cs="Times New Roman"/>
        </w:rPr>
        <w:t xml:space="preserve"> These tests are the machinery behind the compound criteria restated in §3.4.1. The empirical-dominance criterion (EH-3) requires a simultaneous weighted-F1 improv</w:t>
      </w:r>
      <w:r>
        <w:rPr>
          <w:rFonts w:cs="Times New Roman"/>
        </w:rPr>
        <w:t>ement of at least five percentage points, a ROC-AUC improvement of at least 0.02, and no degradation in Cohen's κ; the bootstrap intervals and paired tests are what determine whether an observed difference clears those margins reliably. The sufficient-vali</w:t>
      </w:r>
      <w:r>
        <w:rPr>
          <w:rFonts w:cs="Times New Roman"/>
        </w:rPr>
        <w:t>dation criterion (EH-4) further requires the same direction of effect on at least one external dataset and replication across both architectures; the per-fold, per-architecture, per-dataset estimates produced by this protocol are precisely what that criter</w:t>
      </w:r>
      <w:r>
        <w:rPr>
          <w:rFonts w:cs="Times New Roman"/>
        </w:rPr>
        <w:t xml:space="preserve">ion is evaluated </w:t>
      </w:r>
      <w:r>
        <w:rPr>
          <w:rFonts w:cs="Times New Roman"/>
        </w:rPr>
        <w:lastRenderedPageBreak/>
        <w:t>against. Both criteria are restated here to fix the role of the statistics; their application to results is reserved for Chapter 4.</w:t>
      </w:r>
    </w:p>
    <w:p w14:paraId="754260CB" w14:textId="77777777" w:rsidR="001F5126" w:rsidRDefault="005C193E">
      <w:pPr>
        <w:ind w:firstLine="709"/>
        <w:jc w:val="both"/>
      </w:pPr>
      <w:r>
        <w:rPr>
          <w:rFonts w:cs="Times New Roman"/>
          <w:b/>
        </w:rPr>
        <w:t>Reproducibility configuration.</w:t>
      </w:r>
      <w:r>
        <w:rPr>
          <w:rFonts w:cs="Times New Roman"/>
        </w:rPr>
        <w:t xml:space="preserve"> All experiments are run under a single standardized training configuration, </w:t>
      </w:r>
      <w:r>
        <w:rPr>
          <w:rFonts w:cs="Times New Roman"/>
        </w:rPr>
        <w:t>summarized in Table 3.1, with a fixed random seed and deterministic execution, fixed augmentation parameters, and a fixed learning-rate schedule. The optimizer is Adam [102], held constant with the other hyperparameters of Table 3.1 so that comparisons iso</w:t>
      </w:r>
      <w:r>
        <w:rPr>
          <w:rFonts w:cs="Times New Roman"/>
        </w:rPr>
        <w:t>late the configuration effect rather than tuning differences. Fixing these removes run-to-run nondeterminism as a confound, so that a measured difference between configurations is attributable to the configuration rather than to seed variation.</w:t>
      </w:r>
    </w:p>
    <w:p w14:paraId="0E885565" w14:textId="77777777" w:rsidR="001F5126" w:rsidRDefault="005C193E">
      <w:pPr>
        <w:keepNext/>
        <w:spacing w:before="120"/>
      </w:pPr>
      <w:r>
        <w:rPr>
          <w:rFonts w:cs="Times New Roman"/>
          <w:b/>
        </w:rPr>
        <w:t>Table 3.3 –</w:t>
      </w:r>
      <w:r>
        <w:rPr>
          <w:rFonts w:cs="Times New Roman"/>
          <w:b/>
        </w:rPr>
        <w:t xml:space="preserve"> Standardized training configuration</w:t>
      </w:r>
    </w:p>
    <w:tbl>
      <w:tblPr>
        <w:tblStyle w:val="TableGrid"/>
        <w:tblW w:w="0" w:type="auto"/>
        <w:jc w:val="center"/>
        <w:tblLook w:val="04A0" w:firstRow="1" w:lastRow="0" w:firstColumn="1" w:lastColumn="0" w:noHBand="0" w:noVBand="1"/>
      </w:tblPr>
      <w:tblGrid>
        <w:gridCol w:w="4819"/>
        <w:gridCol w:w="4819"/>
      </w:tblGrid>
      <w:tr w:rsidR="001F5126" w14:paraId="254B72CA" w14:textId="77777777">
        <w:trPr>
          <w:cantSplit/>
          <w:tblHeader/>
          <w:jc w:val="center"/>
        </w:trPr>
        <w:tc>
          <w:tcPr>
            <w:tcW w:w="4819" w:type="dxa"/>
          </w:tcPr>
          <w:p w14:paraId="1F40AABB" w14:textId="77777777" w:rsidR="001F5126" w:rsidRDefault="005C193E">
            <w:r>
              <w:rPr>
                <w:rFonts w:cs="Times New Roman"/>
                <w:b/>
              </w:rPr>
              <w:t>Parameter</w:t>
            </w:r>
          </w:p>
        </w:tc>
        <w:tc>
          <w:tcPr>
            <w:tcW w:w="4819" w:type="dxa"/>
          </w:tcPr>
          <w:p w14:paraId="0EE293C4" w14:textId="77777777" w:rsidR="001F5126" w:rsidRDefault="005C193E">
            <w:r>
              <w:rPr>
                <w:rFonts w:cs="Times New Roman"/>
                <w:b/>
              </w:rPr>
              <w:t>Value</w:t>
            </w:r>
          </w:p>
        </w:tc>
      </w:tr>
      <w:tr w:rsidR="001F5126" w14:paraId="4AB3B958" w14:textId="77777777">
        <w:trPr>
          <w:cantSplit/>
          <w:jc w:val="center"/>
        </w:trPr>
        <w:tc>
          <w:tcPr>
            <w:tcW w:w="4819" w:type="dxa"/>
          </w:tcPr>
          <w:p w14:paraId="5A7F65C8" w14:textId="77777777" w:rsidR="001F5126" w:rsidRDefault="005C193E">
            <w:r>
              <w:rPr>
                <w:rFonts w:cs="Times New Roman"/>
              </w:rPr>
              <w:t>Optimizer</w:t>
            </w:r>
          </w:p>
        </w:tc>
        <w:tc>
          <w:tcPr>
            <w:tcW w:w="4819" w:type="dxa"/>
          </w:tcPr>
          <w:p w14:paraId="64707E8C" w14:textId="77777777" w:rsidR="001F5126" w:rsidRDefault="005C193E">
            <w:r>
              <w:rPr>
                <w:rFonts w:cs="Times New Roman"/>
              </w:rPr>
              <w:t>Adam (lr = 1×10⁻⁴, weight_decay = 1×10⁻⁴)</w:t>
            </w:r>
          </w:p>
        </w:tc>
      </w:tr>
      <w:tr w:rsidR="001F5126" w14:paraId="47003C2D" w14:textId="77777777">
        <w:trPr>
          <w:cantSplit/>
          <w:jc w:val="center"/>
        </w:trPr>
        <w:tc>
          <w:tcPr>
            <w:tcW w:w="4819" w:type="dxa"/>
          </w:tcPr>
          <w:p w14:paraId="6BDA41CD" w14:textId="77777777" w:rsidR="001F5126" w:rsidRDefault="005C193E">
            <w:r>
              <w:rPr>
                <w:rFonts w:cs="Times New Roman"/>
              </w:rPr>
              <w:t>Batch size</w:t>
            </w:r>
          </w:p>
        </w:tc>
        <w:tc>
          <w:tcPr>
            <w:tcW w:w="4819" w:type="dxa"/>
          </w:tcPr>
          <w:p w14:paraId="2F1B57B3" w14:textId="77777777" w:rsidR="001F5126" w:rsidRDefault="005C193E">
            <w:r>
              <w:rPr>
                <w:rFonts w:cs="Times New Roman"/>
              </w:rPr>
              <w:t>16</w:t>
            </w:r>
          </w:p>
        </w:tc>
      </w:tr>
      <w:tr w:rsidR="001F5126" w14:paraId="12CD3362" w14:textId="77777777">
        <w:trPr>
          <w:cantSplit/>
          <w:jc w:val="center"/>
        </w:trPr>
        <w:tc>
          <w:tcPr>
            <w:tcW w:w="4819" w:type="dxa"/>
          </w:tcPr>
          <w:p w14:paraId="6F11757E" w14:textId="77777777" w:rsidR="001F5126" w:rsidRDefault="005C193E">
            <w:r>
              <w:rPr>
                <w:rFonts w:cs="Times New Roman"/>
              </w:rPr>
              <w:t>Maximum epochs</w:t>
            </w:r>
          </w:p>
        </w:tc>
        <w:tc>
          <w:tcPr>
            <w:tcW w:w="4819" w:type="dxa"/>
          </w:tcPr>
          <w:p w14:paraId="0BD5593D" w14:textId="77777777" w:rsidR="001F5126" w:rsidRDefault="005C193E">
            <w:r>
              <w:rPr>
                <w:rFonts w:cs="Times New Roman"/>
              </w:rPr>
              <w:t>20 (early stopping, patience = 5)</w:t>
            </w:r>
          </w:p>
        </w:tc>
      </w:tr>
      <w:tr w:rsidR="001F5126" w14:paraId="163BA509" w14:textId="77777777">
        <w:trPr>
          <w:cantSplit/>
          <w:jc w:val="center"/>
        </w:trPr>
        <w:tc>
          <w:tcPr>
            <w:tcW w:w="4819" w:type="dxa"/>
          </w:tcPr>
          <w:p w14:paraId="6538EF3F" w14:textId="77777777" w:rsidR="001F5126" w:rsidRDefault="005C193E">
            <w:r>
              <w:rPr>
                <w:rFonts w:cs="Times New Roman"/>
              </w:rPr>
              <w:t>Loss function</w:t>
            </w:r>
          </w:p>
        </w:tc>
        <w:tc>
          <w:tcPr>
            <w:tcW w:w="4819" w:type="dxa"/>
          </w:tcPr>
          <w:p w14:paraId="543F2A03" w14:textId="77777777" w:rsidR="001F5126" w:rsidRDefault="005C193E">
            <w:r>
              <w:rPr>
                <w:rFonts w:cs="Times New Roman"/>
              </w:rPr>
              <w:t>Focal loss (γ = 2, α = inverse-frequency class weights)</w:t>
            </w:r>
          </w:p>
        </w:tc>
      </w:tr>
      <w:tr w:rsidR="001F5126" w14:paraId="101B6211" w14:textId="77777777">
        <w:trPr>
          <w:cantSplit/>
          <w:jc w:val="center"/>
        </w:trPr>
        <w:tc>
          <w:tcPr>
            <w:tcW w:w="4819" w:type="dxa"/>
          </w:tcPr>
          <w:p w14:paraId="09370BFC" w14:textId="77777777" w:rsidR="001F5126" w:rsidRDefault="005C193E">
            <w:r>
              <w:rPr>
                <w:rFonts w:cs="Times New Roman"/>
              </w:rPr>
              <w:t xml:space="preserve">Input </w:t>
            </w:r>
            <w:r>
              <w:rPr>
                <w:rFonts w:cs="Times New Roman"/>
              </w:rPr>
              <w:t>resolution</w:t>
            </w:r>
          </w:p>
        </w:tc>
        <w:tc>
          <w:tcPr>
            <w:tcW w:w="4819" w:type="dxa"/>
          </w:tcPr>
          <w:p w14:paraId="1FD3817D" w14:textId="77777777" w:rsidR="001F5126" w:rsidRDefault="005C193E">
            <w:r>
              <w:rPr>
                <w:rFonts w:cs="Times New Roman"/>
              </w:rPr>
              <w:t>512 × 512</w:t>
            </w:r>
          </w:p>
        </w:tc>
      </w:tr>
      <w:tr w:rsidR="001F5126" w14:paraId="7A54CB0D" w14:textId="77777777">
        <w:trPr>
          <w:cantSplit/>
          <w:jc w:val="center"/>
        </w:trPr>
        <w:tc>
          <w:tcPr>
            <w:tcW w:w="4819" w:type="dxa"/>
          </w:tcPr>
          <w:p w14:paraId="058DEEDC" w14:textId="77777777" w:rsidR="001F5126" w:rsidRDefault="005C193E">
            <w:r>
              <w:rPr>
                <w:rFonts w:cs="Times New Roman"/>
              </w:rPr>
              <w:t>Input channels</w:t>
            </w:r>
          </w:p>
        </w:tc>
        <w:tc>
          <w:tcPr>
            <w:tcW w:w="4819" w:type="dxa"/>
          </w:tcPr>
          <w:p w14:paraId="311128BE" w14:textId="77777777" w:rsidR="001F5126" w:rsidRDefault="005C193E">
            <w:r>
              <w:rPr>
                <w:rFonts w:cs="Times New Roman"/>
              </w:rPr>
              <w:t>3 (baseline) or 4 (full with FOV mask)</w:t>
            </w:r>
          </w:p>
        </w:tc>
      </w:tr>
      <w:tr w:rsidR="001F5126" w14:paraId="0D15EF02" w14:textId="77777777">
        <w:trPr>
          <w:cantSplit/>
          <w:jc w:val="center"/>
        </w:trPr>
        <w:tc>
          <w:tcPr>
            <w:tcW w:w="4819" w:type="dxa"/>
          </w:tcPr>
          <w:p w14:paraId="21FE9D3F" w14:textId="77777777" w:rsidR="001F5126" w:rsidRDefault="005C193E">
            <w:r>
              <w:rPr>
                <w:rFonts w:cs="Times New Roman"/>
              </w:rPr>
              <w:t>Mixed precision (fp16)</w:t>
            </w:r>
          </w:p>
        </w:tc>
        <w:tc>
          <w:tcPr>
            <w:tcW w:w="4819" w:type="dxa"/>
          </w:tcPr>
          <w:p w14:paraId="3FE3468A" w14:textId="77777777" w:rsidR="001F5126" w:rsidRDefault="005C193E">
            <w:r>
              <w:rPr>
                <w:rFonts w:cs="Times New Roman"/>
              </w:rPr>
              <w:t>Enabled for ResNet-50; disabled for EfficientNet (fp16 overflow)</w:t>
            </w:r>
          </w:p>
        </w:tc>
      </w:tr>
      <w:tr w:rsidR="001F5126" w14:paraId="75476E9A" w14:textId="77777777">
        <w:trPr>
          <w:cantSplit/>
          <w:jc w:val="center"/>
        </w:trPr>
        <w:tc>
          <w:tcPr>
            <w:tcW w:w="4819" w:type="dxa"/>
          </w:tcPr>
          <w:p w14:paraId="1D7ECF29" w14:textId="77777777" w:rsidR="001F5126" w:rsidRDefault="005C193E">
            <w:r>
              <w:rPr>
                <w:rFonts w:cs="Times New Roman"/>
              </w:rPr>
              <w:t>Cross-validation</w:t>
            </w:r>
          </w:p>
        </w:tc>
        <w:tc>
          <w:tcPr>
            <w:tcW w:w="4819" w:type="dxa"/>
          </w:tcPr>
          <w:p w14:paraId="24DE0A8C" w14:textId="77777777" w:rsidR="001F5126" w:rsidRDefault="005C193E">
            <w:r>
              <w:rPr>
                <w:rFonts w:cs="Times New Roman"/>
              </w:rPr>
              <w:t>5-fold, patient-level stratified split</w:t>
            </w:r>
          </w:p>
        </w:tc>
      </w:tr>
      <w:tr w:rsidR="001F5126" w14:paraId="4AAB4EF0" w14:textId="77777777">
        <w:trPr>
          <w:cantSplit/>
          <w:jc w:val="center"/>
        </w:trPr>
        <w:tc>
          <w:tcPr>
            <w:tcW w:w="4819" w:type="dxa"/>
          </w:tcPr>
          <w:p w14:paraId="506B10AA" w14:textId="77777777" w:rsidR="001F5126" w:rsidRDefault="005C193E">
            <w:r>
              <w:rPr>
                <w:rFonts w:cs="Times New Roman"/>
              </w:rPr>
              <w:t>Seed</w:t>
            </w:r>
          </w:p>
        </w:tc>
        <w:tc>
          <w:tcPr>
            <w:tcW w:w="4819" w:type="dxa"/>
          </w:tcPr>
          <w:p w14:paraId="366B3A60" w14:textId="77777777" w:rsidR="001F5126" w:rsidRDefault="005C193E">
            <w:r>
              <w:rPr>
                <w:rFonts w:cs="Times New Roman"/>
              </w:rPr>
              <w:t xml:space="preserve">42, </w:t>
            </w:r>
            <w:r>
              <w:rPr>
                <w:rFonts w:cs="Times New Roman"/>
              </w:rPr>
              <w:t>deterministic = true</w:t>
            </w:r>
          </w:p>
        </w:tc>
      </w:tr>
    </w:tbl>
    <w:p w14:paraId="290033C4" w14:textId="77777777" w:rsidR="001F5126" w:rsidRDefault="001F5126"/>
    <w:p w14:paraId="07CEB33C" w14:textId="77777777" w:rsidR="001F5126" w:rsidRDefault="005C193E">
      <w:pPr>
        <w:ind w:firstLine="709"/>
        <w:jc w:val="both"/>
      </w:pPr>
      <w:r>
        <w:rPr>
          <w:rFonts w:cs="Times New Roman"/>
        </w:rPr>
        <w:t xml:space="preserve">The reproducibility this configuration affords is bounded to the documented hardware: claims about computational efficiency or training behaviour are specific to the hardware on which the experiments are run and do not </w:t>
      </w:r>
      <w:r>
        <w:rPr>
          <w:rFonts w:cs="Times New Roman"/>
        </w:rPr>
        <w:t>transfer to substantially different compute contexts without re-evaluation (DGL-2), and results dependent on the private clinical data carry the further reproducibility limit noted in §3.1.4 (SB-2.2). With the cross-validation, statistical, and reproducibi</w:t>
      </w:r>
      <w:r>
        <w:rPr>
          <w:rFonts w:cs="Times New Roman"/>
        </w:rPr>
        <w:t>lity protocols specified, the methodological body of Chapter 3 is complete; §3.C consolidates the conditions under which the framework is reproducible.</w:t>
      </w:r>
    </w:p>
    <w:p w14:paraId="1FBEADC9" w14:textId="77777777" w:rsidR="001F5126" w:rsidRDefault="005C193E">
      <w:pPr>
        <w:keepNext/>
        <w:spacing w:before="240" w:after="120"/>
        <w:jc w:val="center"/>
      </w:pPr>
      <w:r>
        <w:rPr>
          <w:rFonts w:cs="Times New Roman"/>
          <w:b/>
          <w:sz w:val="32"/>
        </w:rPr>
        <w:t>§3.C Conclusions to Chapter 3</w:t>
      </w:r>
    </w:p>
    <w:p w14:paraId="711DB934" w14:textId="77777777" w:rsidR="001F5126" w:rsidRDefault="005C193E">
      <w:pPr>
        <w:ind w:firstLine="709"/>
        <w:jc w:val="both"/>
      </w:pPr>
      <w:r>
        <w:rPr>
          <w:rFonts w:cs="Times New Roman"/>
        </w:rPr>
        <w:t xml:space="preserve">This chapter has specified the integrated preprocessing–CNN model and the </w:t>
      </w:r>
      <w:r>
        <w:rPr>
          <w:rFonts w:cs="Times New Roman"/>
        </w:rPr>
        <w:t>framework by which it is evaluated, in sufficient detail for both to be reproduced and to serve as precisely defined objects in the experiments that follow. The specification was organized around the central commitment of this work — that the diagnostic mo</w:t>
      </w:r>
      <w:r>
        <w:rPr>
          <w:rFonts w:cs="Times New Roman"/>
        </w:rPr>
        <w:t xml:space="preserve">del is a two-stage system, </w:t>
      </w:r>
      <w:r>
        <w:rPr>
          <w:rFonts w:ascii="Consolas" w:hAnsi="Consolas" w:cs="Times New Roman"/>
        </w:rPr>
        <w:t>model = preprocessing + CNN</w:t>
      </w:r>
      <w:r>
        <w:rPr>
          <w:rFonts w:cs="Times New Roman"/>
        </w:rPr>
        <w:t>, in which preprocessing is an integral model component rather than ancillary data preparation — and each of the chapter's four parts is the engineering realization of one face of that commitment.</w:t>
      </w:r>
    </w:p>
    <w:p w14:paraId="1C570125" w14:textId="77777777" w:rsidR="001F5126" w:rsidRDefault="005C193E">
      <w:pPr>
        <w:ind w:firstLine="709"/>
        <w:jc w:val="both"/>
      </w:pPr>
      <w:r>
        <w:rPr>
          <w:rFonts w:cs="Times New Roman"/>
        </w:rPr>
        <w:lastRenderedPageBreak/>
        <w:t>The f</w:t>
      </w:r>
      <w:r>
        <w:rPr>
          <w:rFonts w:cs="Times New Roman"/>
        </w:rPr>
        <w:t>our parts compose a complete pipeline from raw image to evaluated prediction. Section 3.1 specified the preprocessing component: the eight ordered, deterministic stages of the pipeline — canonical flip, optic-disc–fovea rotation normalization, field-of-vie</w:t>
      </w:r>
      <w:r>
        <w:rPr>
          <w:rFonts w:cs="Times New Roman"/>
        </w:rPr>
        <w:t>w crop and isotropic resize, field-of-view mask generation, adaptive flat-field correction, dual-constraint CLAHE, train-time augmentation, and dataset-specific normalization — together with the external-image ingestion protocol that defines the model's in</w:t>
      </w:r>
      <w:r>
        <w:rPr>
          <w:rFonts w:cs="Times New Roman"/>
        </w:rPr>
        <w:t>put contract for clinical data. Section 3.2 specified the network component: two established backbones from distinct architecture families, ResNet-50 and EfficientNet-B3, with the historical complexity references that bound the architectural-complexity def</w:t>
      </w:r>
      <w:r>
        <w:rPr>
          <w:rFonts w:cs="Times New Roman"/>
        </w:rPr>
        <w:t>inition. Section 3.3 specified how the network is prepared and trained: a common five-class classification head, an arm-specific initialization (ImageNet for the baseline arm, ophthalmology-specific self-supervised pretraining for the integrated arm), a tw</w:t>
      </w:r>
      <w:r>
        <w:rPr>
          <w:rFonts w:cs="Times New Roman"/>
        </w:rPr>
        <w:t>o-stage fine-tuning schedule, and an inverse-frequency-weighted focal loss for the imbalanced ordinal task. Section 3.4 specified the measurement: a multi-metric assessment framework ordered by evidentiary weight, and a validation protocol built on patient</w:t>
      </w:r>
      <w:r>
        <w:rPr>
          <w:rFonts w:cs="Times New Roman"/>
        </w:rPr>
        <w:t>-level five-fold cross-validation with a matched statistical-test suite and multiple-comparison correction.</w:t>
      </w:r>
    </w:p>
    <w:p w14:paraId="50D3A8A7" w14:textId="77777777" w:rsidR="001F5126" w:rsidRDefault="005C193E">
      <w:pPr>
        <w:ind w:firstLine="709"/>
        <w:jc w:val="both"/>
      </w:pPr>
      <w:r>
        <w:rPr>
          <w:rFonts w:cs="Times New Roman"/>
        </w:rPr>
        <w:t>Taken together, these specifications fix the conditions under which the framework is reproducible. The training configuration is standardized and th</w:t>
      </w:r>
      <w:r>
        <w:rPr>
          <w:rFonts w:cs="Times New Roman"/>
        </w:rPr>
        <w:t>e execution is deterministic under a fixed seed; the data partition is made at the patient level to preclude leakage; the preprocessing parameters are determined by validation within the dissertation's own framework rather than imported from external studi</w:t>
      </w:r>
      <w:r>
        <w:rPr>
          <w:rFonts w:cs="Times New Roman"/>
        </w:rPr>
        <w:t>es; and every reported metric is to carry a quantified uncertainty. These conditions are what allow a measured difference between configurations to be attributed to the configuration rather than to nuisance variation.</w:t>
      </w:r>
    </w:p>
    <w:p w14:paraId="62FA020E" w14:textId="77777777" w:rsidR="001F5126" w:rsidRDefault="005C193E">
      <w:pPr>
        <w:ind w:firstLine="709"/>
        <w:jc w:val="both"/>
      </w:pPr>
      <w:r>
        <w:rPr>
          <w:rFonts w:cs="Times New Roman"/>
        </w:rPr>
        <w:t>The chapter has also been explicit abo</w:t>
      </w:r>
      <w:r>
        <w:rPr>
          <w:rFonts w:cs="Times New Roman"/>
        </w:rPr>
        <w:t>ut what its methodology deliberately bounds, and these commitments constrain how the results of Chapter 4 may be read. The independent variable of the primary experiment is the composite factor of preprocessing and pretraining source, so any observed effec</w:t>
      </w:r>
      <w:r>
        <w:rPr>
          <w:rFonts w:cs="Times New Roman"/>
        </w:rPr>
        <w:t>t is attributable only to the integrated configuration and never to preprocessing alone (CFC-2.8). The self-supervised initialization of the integrated arm is specified here but has not yet been trained; it is presented as a methodological design and a can</w:t>
      </w:r>
      <w:r>
        <w:rPr>
          <w:rFonts w:cs="Times New Roman"/>
        </w:rPr>
        <w:t xml:space="preserve">didate contribution. The in-domain self-supervised methods it draws on are now represented in the corpus (cited in §1.3.2 and §3.3.2), but the specific CNN-native integrated-arm configuration has not been trained and its efficacy remains to be established </w:t>
      </w:r>
      <w:r>
        <w:rPr>
          <w:rFonts w:cs="Times New Roman"/>
        </w:rPr>
        <w:t>empirically rather than inherited from those sources. The reliability of the classical optic-disc–fovea detector was measured and reported honestly, including the finding that fovea localization is unreliable, and the pipeline's conservative fallbacks were</w:t>
      </w:r>
      <w:r>
        <w:rPr>
          <w:rFonts w:cs="Times New Roman"/>
        </w:rPr>
        <w:t xml:space="preserve"> motivated by that finding rather than concealing it. The CLAHE parameters are not assumed portable across datasets, transfer from any pretraining source is treated as an empirical question rather than a guarantee, no stage configuration is claimed to be u</w:t>
      </w:r>
      <w:r>
        <w:rPr>
          <w:rFonts w:cs="Times New Roman"/>
        </w:rPr>
        <w:t>niversally optimal, and the dependence of some validation on private clinical data limits external reproducibility. These are not deficiencies disguised as caveats but the epistemic discipline that will make the eventual claims defensible. With the model a</w:t>
      </w:r>
      <w:r>
        <w:rPr>
          <w:rFonts w:cs="Times New Roman"/>
        </w:rPr>
        <w:t xml:space="preserve">nd its evaluation framework so specified and so bounded, the dissertation proceeds to </w:t>
      </w:r>
      <w:r>
        <w:rPr>
          <w:rFonts w:cs="Times New Roman"/>
        </w:rPr>
        <w:lastRenderedPageBreak/>
        <w:t>Chapter 4, which establishes the datasets and experimental configuration and then evaluates the hypotheses H-1 through H-7 against the dominance and sufficient-validation</w:t>
      </w:r>
      <w:r>
        <w:rPr>
          <w:rFonts w:cs="Times New Roman"/>
        </w:rPr>
        <w:t xml:space="preserve"> criteria defined here.</w:t>
      </w:r>
    </w:p>
    <w:p w14:paraId="2C2DC8CD" w14:textId="77777777" w:rsidR="001F5126" w:rsidRDefault="001F5126">
      <w:pPr>
        <w:pBdr>
          <w:bottom w:val="single" w:sz="6" w:space="1" w:color="auto"/>
        </w:pBdr>
      </w:pPr>
    </w:p>
    <w:p w14:paraId="737D21A8" w14:textId="77777777" w:rsidR="001F5126" w:rsidRDefault="005C193E">
      <w:pPr>
        <w:keepNext/>
        <w:pageBreakBefore/>
        <w:spacing w:before="240" w:after="120"/>
        <w:ind w:firstLine="709"/>
      </w:pPr>
      <w:r>
        <w:rPr>
          <w:rFonts w:cs="Times New Roman"/>
          <w:b/>
        </w:rPr>
        <w:lastRenderedPageBreak/>
        <w:t>4 EXPERIMENTAL RESEARCH — PREPROCESSING IMPACT ON CNN DIAGNOSTIC PERFORMANCE</w:t>
      </w:r>
    </w:p>
    <w:p w14:paraId="22812B49" w14:textId="77777777" w:rsidR="001F5126" w:rsidRDefault="005C193E">
      <w:pPr>
        <w:keepNext/>
        <w:spacing w:before="240" w:after="120"/>
        <w:ind w:firstLine="709"/>
      </w:pPr>
      <w:r>
        <w:rPr>
          <w:rFonts w:cs="Times New Roman"/>
          <w:b/>
        </w:rPr>
        <w:t>§4.1.1 Dataset Architecture</w:t>
      </w:r>
    </w:p>
    <w:p w14:paraId="50664FBB" w14:textId="77777777" w:rsidR="001F5126" w:rsidRDefault="005C193E">
      <w:pPr>
        <w:ind w:firstLine="709"/>
        <w:jc w:val="both"/>
      </w:pPr>
      <w:r>
        <w:rPr>
          <w:rFonts w:cs="Times New Roman"/>
        </w:rPr>
        <w:t>Chapter 3 specified the diagnostic model and its evaluation framework as an object of study — the eight-stage preprocessing pi</w:t>
      </w:r>
      <w:r>
        <w:rPr>
          <w:rFonts w:cs="Times New Roman"/>
        </w:rPr>
        <w:t xml:space="preserve">peline with its input contract, two CNN backbones, the arm-specific initialization and fine-tuning protocol, and the multi-metric, patient-level cross-validated measurement system. That specification fixes </w:t>
      </w:r>
      <w:r>
        <w:rPr>
          <w:rFonts w:cs="Times New Roman"/>
          <w:i/>
        </w:rPr>
        <w:t>what</w:t>
      </w:r>
      <w:r>
        <w:rPr>
          <w:rFonts w:cs="Times New Roman"/>
        </w:rPr>
        <w:t xml:space="preserve"> is to be evaluated and </w:t>
      </w:r>
      <w:r>
        <w:rPr>
          <w:rFonts w:cs="Times New Roman"/>
          <w:i/>
        </w:rPr>
        <w:t>how</w:t>
      </w:r>
      <w:r>
        <w:rPr>
          <w:rFonts w:cs="Times New Roman"/>
        </w:rPr>
        <w:t xml:space="preserve"> the evaluation is </w:t>
      </w:r>
      <w:r>
        <w:rPr>
          <w:rFonts w:cs="Times New Roman"/>
        </w:rPr>
        <w:t>to be read; it does not yet fix the data on which the evaluation is performed. The present chapter supplies that data and configuration before any hypothesis is tested. This first section specifies the dataset architecture, §4.1.2 the class distribution an</w:t>
      </w:r>
      <w:r>
        <w:rPr>
          <w:rFonts w:cs="Times New Roman"/>
        </w:rPr>
        <w:t>d partitioning of the training corpus together with the label harmonization the architecture requires, and §4.1.3 the hardware and reproducibility protocol. None of these three sections reports an experimental outcome; they establish the experimental subst</w:t>
      </w:r>
      <w:r>
        <w:rPr>
          <w:rFonts w:cs="Times New Roman"/>
        </w:rPr>
        <w:t>rate, and the empirical evaluation of H-1 through H-7 is reserved for §4.2 onward.</w:t>
      </w:r>
    </w:p>
    <w:p w14:paraId="000DAC54" w14:textId="77777777" w:rsidR="001F5126" w:rsidRDefault="005C193E">
      <w:pPr>
        <w:ind w:firstLine="709"/>
        <w:jc w:val="both"/>
      </w:pPr>
      <w:r>
        <w:rPr>
          <w:rFonts w:cs="Times New Roman"/>
        </w:rPr>
        <w:t xml:space="preserve">The substrate is deliberately not a single corpus. It is a </w:t>
      </w:r>
      <w:r>
        <w:rPr>
          <w:rFonts w:cs="Times New Roman"/>
          <w:i/>
        </w:rPr>
        <w:t>functionally tiered architecture</w:t>
      </w:r>
      <w:r>
        <w:rPr>
          <w:rFonts w:cs="Times New Roman"/>
        </w:rPr>
        <w:t xml:space="preserve"> of eight datasets, in which membership of a tier is determined by the role a data</w:t>
      </w:r>
      <w:r>
        <w:rPr>
          <w:rFonts w:cs="Times New Roman"/>
        </w:rPr>
        <w:t xml:space="preserve">set plays in the argument rather than by its size. Four functional tiers are distinguished. The </w:t>
      </w:r>
      <w:r>
        <w:rPr>
          <w:rFonts w:cs="Times New Roman"/>
          <w:b/>
        </w:rPr>
        <w:t>TRAINING</w:t>
      </w:r>
      <w:r>
        <w:rPr>
          <w:rFonts w:cs="Times New Roman"/>
        </w:rPr>
        <w:t xml:space="preserve"> tier holds a single dataset, EyePACS, which supplies all model fitting and the within-dataset evaluation of Experiments 1 and 2. The </w:t>
      </w:r>
      <w:r>
        <w:rPr>
          <w:rFonts w:cs="Times New Roman"/>
          <w:b/>
        </w:rPr>
        <w:t>EXTERNAL</w:t>
      </w:r>
      <w:r>
        <w:rPr>
          <w:rFonts w:cs="Times New Roman"/>
        </w:rPr>
        <w:t xml:space="preserve"> tier hold</w:t>
      </w:r>
      <w:r>
        <w:rPr>
          <w:rFonts w:cs="Times New Roman"/>
        </w:rPr>
        <w:t xml:space="preserve">s the datasets used to probe behaviour on data the model was never trained on: APTOS 2019, for zero-shot cross-dataset transfer (Experiment 3), and Messidor-2, for the clinical-degradation comparison (Experiment 5). The </w:t>
      </w:r>
      <w:r>
        <w:rPr>
          <w:rFonts w:cs="Times New Roman"/>
          <w:b/>
        </w:rPr>
        <w:t>CLINICAL</w:t>
      </w:r>
      <w:r>
        <w:rPr>
          <w:rFonts w:cs="Times New Roman"/>
        </w:rPr>
        <w:t xml:space="preserve"> tier holds the two datasets</w:t>
      </w:r>
      <w:r>
        <w:rPr>
          <w:rFonts w:cs="Times New Roman"/>
        </w:rPr>
        <w:t xml:space="preserve"> that carry clinically meaningful annotations beyond an image-level grade: IDRiD, whose pixel-level lesion masks make the quantitative explainability analysis of Experiment 4 possible, and a Kazakh medical-centre Clinical set used for qualitative explainab</w:t>
      </w:r>
      <w:r>
        <w:rPr>
          <w:rFonts w:cs="Times New Roman"/>
        </w:rPr>
        <w:t xml:space="preserve">ility and as the held-out test corpus of Experiment 7. The </w:t>
      </w:r>
      <w:r>
        <w:rPr>
          <w:rFonts w:cs="Times New Roman"/>
          <w:b/>
        </w:rPr>
        <w:t>DEVICE</w:t>
      </w:r>
      <w:r>
        <w:rPr>
          <w:rFonts w:cs="Times New Roman"/>
        </w:rPr>
        <w:t xml:space="preserve"> tier holds the three datasets — RFMiD, DDR, and ODIR-5K — across which the device domain-shift evaluation of Experiment 6 is performed; its purpose is to expose the model to camera hardware </w:t>
      </w:r>
      <w:r>
        <w:rPr>
          <w:rFonts w:cs="Times New Roman"/>
        </w:rPr>
        <w:t>unrepresented in the training set, and the cross-device results it yields are empirical observations of performance variability, not a claim of device certification or regulatory compliance (NC-16). The complete architecture is set out in Table 4.1.</w:t>
      </w:r>
    </w:p>
    <w:p w14:paraId="2798BB81" w14:textId="77777777" w:rsidR="001F5126" w:rsidRDefault="005C193E">
      <w:pPr>
        <w:keepNext/>
        <w:spacing w:before="120"/>
      </w:pPr>
      <w:r>
        <w:rPr>
          <w:rFonts w:cs="Times New Roman"/>
          <w:b/>
        </w:rPr>
        <w:t xml:space="preserve">Table </w:t>
      </w:r>
      <w:r>
        <w:rPr>
          <w:rFonts w:cs="Times New Roman"/>
          <w:b/>
        </w:rPr>
        <w:t>4.1 – Tiered dataset architecture</w:t>
      </w:r>
    </w:p>
    <w:p w14:paraId="295E050E" w14:textId="77777777" w:rsidR="001F5126" w:rsidRDefault="005C193E">
      <w:pPr>
        <w:ind w:firstLine="709"/>
        <w:jc w:val="both"/>
      </w:pPr>
      <w:r>
        <w:rPr>
          <w:rFonts w:cs="Times New Roman"/>
        </w:rPr>
        <w:t>Sizes and camera models are dataset attributes as reported by the dataset descriptors; they are not experimental results.</w:t>
      </w:r>
    </w:p>
    <w:tbl>
      <w:tblPr>
        <w:tblStyle w:val="TableGrid"/>
        <w:tblW w:w="0" w:type="auto"/>
        <w:jc w:val="center"/>
        <w:tblLook w:val="04A0" w:firstRow="1" w:lastRow="0" w:firstColumn="1" w:lastColumn="0" w:noHBand="0" w:noVBand="1"/>
      </w:tblPr>
      <w:tblGrid>
        <w:gridCol w:w="1172"/>
        <w:gridCol w:w="1460"/>
        <w:gridCol w:w="1604"/>
        <w:gridCol w:w="1211"/>
        <w:gridCol w:w="1630"/>
        <w:gridCol w:w="1356"/>
        <w:gridCol w:w="1421"/>
      </w:tblGrid>
      <w:tr w:rsidR="001F5126" w14:paraId="08A0EF26" w14:textId="77777777">
        <w:trPr>
          <w:cantSplit/>
          <w:tblHeader/>
          <w:jc w:val="center"/>
        </w:trPr>
        <w:tc>
          <w:tcPr>
            <w:tcW w:w="1377" w:type="dxa"/>
          </w:tcPr>
          <w:p w14:paraId="16F4AC40" w14:textId="77777777" w:rsidR="001F5126" w:rsidRDefault="005C193E">
            <w:r>
              <w:rPr>
                <w:rFonts w:cs="Times New Roman"/>
                <w:b/>
              </w:rPr>
              <w:t>Dataset</w:t>
            </w:r>
          </w:p>
        </w:tc>
        <w:tc>
          <w:tcPr>
            <w:tcW w:w="1377" w:type="dxa"/>
          </w:tcPr>
          <w:p w14:paraId="4380D5A3" w14:textId="77777777" w:rsidR="001F5126" w:rsidRDefault="005C193E">
            <w:r>
              <w:rPr>
                <w:rFonts w:cs="Times New Roman"/>
                <w:b/>
              </w:rPr>
              <w:t>Tier</w:t>
            </w:r>
          </w:p>
        </w:tc>
        <w:tc>
          <w:tcPr>
            <w:tcW w:w="1377" w:type="dxa"/>
          </w:tcPr>
          <w:p w14:paraId="4090A582" w14:textId="77777777" w:rsidR="001F5126" w:rsidRDefault="005C193E">
            <w:r>
              <w:rPr>
                <w:rFonts w:cs="Times New Roman"/>
                <w:b/>
              </w:rPr>
              <w:t>Primary role (experiments)</w:t>
            </w:r>
          </w:p>
        </w:tc>
        <w:tc>
          <w:tcPr>
            <w:tcW w:w="1377" w:type="dxa"/>
          </w:tcPr>
          <w:p w14:paraId="082A3729" w14:textId="77777777" w:rsidR="001F5126" w:rsidRDefault="005C193E">
            <w:r>
              <w:rPr>
                <w:rFonts w:cs="Times New Roman"/>
                <w:b/>
              </w:rPr>
              <w:t>Approx. size</w:t>
            </w:r>
          </w:p>
        </w:tc>
        <w:tc>
          <w:tcPr>
            <w:tcW w:w="1377" w:type="dxa"/>
          </w:tcPr>
          <w:p w14:paraId="5692C595" w14:textId="77777777" w:rsidR="001F5126" w:rsidRDefault="005C193E">
            <w:r>
              <w:rPr>
                <w:rFonts w:cs="Times New Roman"/>
                <w:b/>
              </w:rPr>
              <w:t>DR taxonomy</w:t>
            </w:r>
          </w:p>
        </w:tc>
        <w:tc>
          <w:tcPr>
            <w:tcW w:w="1377" w:type="dxa"/>
          </w:tcPr>
          <w:p w14:paraId="57B2CCFA" w14:textId="77777777" w:rsidR="001F5126" w:rsidRDefault="005C193E">
            <w:r>
              <w:rPr>
                <w:rFonts w:cs="Times New Roman"/>
                <w:b/>
              </w:rPr>
              <w:t>Camera model(s)</w:t>
            </w:r>
          </w:p>
        </w:tc>
        <w:tc>
          <w:tcPr>
            <w:tcW w:w="1377" w:type="dxa"/>
          </w:tcPr>
          <w:p w14:paraId="016E8996" w14:textId="77777777" w:rsidR="001F5126" w:rsidRDefault="005C193E">
            <w:r>
              <w:rPr>
                <w:rFonts w:cs="Times New Roman"/>
                <w:b/>
              </w:rPr>
              <w:t>Public</w:t>
            </w:r>
          </w:p>
        </w:tc>
      </w:tr>
      <w:tr w:rsidR="001F5126" w14:paraId="5C982A41" w14:textId="77777777">
        <w:trPr>
          <w:cantSplit/>
          <w:jc w:val="center"/>
        </w:trPr>
        <w:tc>
          <w:tcPr>
            <w:tcW w:w="1377" w:type="dxa"/>
          </w:tcPr>
          <w:p w14:paraId="21034C5D" w14:textId="77777777" w:rsidR="001F5126" w:rsidRDefault="005C193E">
            <w:r>
              <w:rPr>
                <w:rFonts w:cs="Times New Roman"/>
              </w:rPr>
              <w:lastRenderedPageBreak/>
              <w:t>EyePACS</w:t>
            </w:r>
          </w:p>
        </w:tc>
        <w:tc>
          <w:tcPr>
            <w:tcW w:w="1377" w:type="dxa"/>
          </w:tcPr>
          <w:p w14:paraId="16955CAC" w14:textId="77777777" w:rsidR="001F5126" w:rsidRDefault="005C193E">
            <w:r>
              <w:rPr>
                <w:rFonts w:cs="Times New Roman"/>
              </w:rPr>
              <w:t>TRAINING</w:t>
            </w:r>
          </w:p>
        </w:tc>
        <w:tc>
          <w:tcPr>
            <w:tcW w:w="1377" w:type="dxa"/>
          </w:tcPr>
          <w:p w14:paraId="7B10FC3F" w14:textId="77777777" w:rsidR="001F5126" w:rsidRDefault="005C193E">
            <w:r>
              <w:rPr>
                <w:rFonts w:cs="Times New Roman"/>
              </w:rPr>
              <w:t>Primary training + within-dataset evaluation (Exp 1, 2; source for 3–6)</w:t>
            </w:r>
          </w:p>
        </w:tc>
        <w:tc>
          <w:tcPr>
            <w:tcW w:w="1377" w:type="dxa"/>
          </w:tcPr>
          <w:p w14:paraId="55AA0990" w14:textId="77777777" w:rsidR="001F5126" w:rsidRDefault="005C193E">
            <w:r>
              <w:rPr>
                <w:rFonts w:cs="Times New Roman"/>
              </w:rPr>
              <w:t>~35,126 labeled images</w:t>
            </w:r>
          </w:p>
        </w:tc>
        <w:tc>
          <w:tcPr>
            <w:tcW w:w="1377" w:type="dxa"/>
          </w:tcPr>
          <w:p w14:paraId="773DC787" w14:textId="77777777" w:rsidR="001F5126" w:rsidRDefault="005C193E">
            <w:r>
              <w:rPr>
                <w:rFonts w:cs="Times New Roman"/>
              </w:rPr>
              <w:t>5-class ICDR (0–4)</w:t>
            </w:r>
          </w:p>
        </w:tc>
        <w:tc>
          <w:tcPr>
            <w:tcW w:w="1377" w:type="dxa"/>
          </w:tcPr>
          <w:p w14:paraId="181C8DAA" w14:textId="77777777" w:rsidR="001F5126" w:rsidRDefault="005C193E">
            <w:r>
              <w:rPr>
                <w:rFonts w:cs="Times New Roman"/>
              </w:rPr>
              <w:t>Canon CR-1</w:t>
            </w:r>
          </w:p>
        </w:tc>
        <w:tc>
          <w:tcPr>
            <w:tcW w:w="1377" w:type="dxa"/>
          </w:tcPr>
          <w:p w14:paraId="1A7383E8" w14:textId="77777777" w:rsidR="001F5126" w:rsidRDefault="005C193E">
            <w:r>
              <w:rPr>
                <w:rFonts w:cs="Times New Roman"/>
              </w:rPr>
              <w:t>Yes (Kaggle)</w:t>
            </w:r>
          </w:p>
        </w:tc>
      </w:tr>
      <w:tr w:rsidR="001F5126" w14:paraId="0957CCB8" w14:textId="77777777">
        <w:trPr>
          <w:cantSplit/>
          <w:jc w:val="center"/>
        </w:trPr>
        <w:tc>
          <w:tcPr>
            <w:tcW w:w="1377" w:type="dxa"/>
          </w:tcPr>
          <w:p w14:paraId="5499EAAF" w14:textId="77777777" w:rsidR="001F5126" w:rsidRDefault="005C193E">
            <w:r>
              <w:rPr>
                <w:rFonts w:cs="Times New Roman"/>
              </w:rPr>
              <w:t>APTOS 2019</w:t>
            </w:r>
          </w:p>
        </w:tc>
        <w:tc>
          <w:tcPr>
            <w:tcW w:w="1377" w:type="dxa"/>
          </w:tcPr>
          <w:p w14:paraId="2FCD2B12" w14:textId="77777777" w:rsidR="001F5126" w:rsidRDefault="005C193E">
            <w:r>
              <w:rPr>
                <w:rFonts w:cs="Times New Roman"/>
              </w:rPr>
              <w:t>EXTERNAL</w:t>
            </w:r>
          </w:p>
        </w:tc>
        <w:tc>
          <w:tcPr>
            <w:tcW w:w="1377" w:type="dxa"/>
          </w:tcPr>
          <w:p w14:paraId="6CFA0FCD" w14:textId="77777777" w:rsidR="001F5126" w:rsidRDefault="005C193E">
            <w:r>
              <w:rPr>
                <w:rFonts w:cs="Times New Roman"/>
              </w:rPr>
              <w:t>Zero-shot cross-dataset transfer (Exp 3)</w:t>
            </w:r>
          </w:p>
        </w:tc>
        <w:tc>
          <w:tcPr>
            <w:tcW w:w="1377" w:type="dxa"/>
          </w:tcPr>
          <w:p w14:paraId="503D2980" w14:textId="77777777" w:rsidR="001F5126" w:rsidRDefault="005C193E">
            <w:r>
              <w:rPr>
                <w:rFonts w:cs="Times New Roman"/>
              </w:rPr>
              <w:t>~3,662 images</w:t>
            </w:r>
          </w:p>
        </w:tc>
        <w:tc>
          <w:tcPr>
            <w:tcW w:w="1377" w:type="dxa"/>
          </w:tcPr>
          <w:p w14:paraId="556E016B" w14:textId="77777777" w:rsidR="001F5126" w:rsidRDefault="005C193E">
            <w:r>
              <w:rPr>
                <w:rFonts w:cs="Times New Roman"/>
              </w:rPr>
              <w:t>5-class ICDR (0–4)</w:t>
            </w:r>
          </w:p>
        </w:tc>
        <w:tc>
          <w:tcPr>
            <w:tcW w:w="1377" w:type="dxa"/>
          </w:tcPr>
          <w:p w14:paraId="7839519D" w14:textId="77777777" w:rsidR="001F5126" w:rsidRDefault="005C193E">
            <w:r>
              <w:rPr>
                <w:rFonts w:cs="Times New Roman"/>
              </w:rPr>
              <w:t>Mixed</w:t>
            </w:r>
          </w:p>
        </w:tc>
        <w:tc>
          <w:tcPr>
            <w:tcW w:w="1377" w:type="dxa"/>
          </w:tcPr>
          <w:p w14:paraId="49FCFBE1" w14:textId="77777777" w:rsidR="001F5126" w:rsidRDefault="005C193E">
            <w:r>
              <w:rPr>
                <w:rFonts w:cs="Times New Roman"/>
              </w:rPr>
              <w:t>Yes (Kaggle)</w:t>
            </w:r>
          </w:p>
        </w:tc>
      </w:tr>
      <w:tr w:rsidR="001F5126" w14:paraId="22F52CC1" w14:textId="77777777">
        <w:trPr>
          <w:cantSplit/>
          <w:jc w:val="center"/>
        </w:trPr>
        <w:tc>
          <w:tcPr>
            <w:tcW w:w="1377" w:type="dxa"/>
          </w:tcPr>
          <w:p w14:paraId="08556A7E" w14:textId="77777777" w:rsidR="001F5126" w:rsidRDefault="005C193E">
            <w:r>
              <w:rPr>
                <w:rFonts w:cs="Times New Roman"/>
              </w:rPr>
              <w:t>IDRiD</w:t>
            </w:r>
          </w:p>
        </w:tc>
        <w:tc>
          <w:tcPr>
            <w:tcW w:w="1377" w:type="dxa"/>
          </w:tcPr>
          <w:p w14:paraId="4FE3075D" w14:textId="77777777" w:rsidR="001F5126" w:rsidRDefault="005C193E">
            <w:r>
              <w:rPr>
                <w:rFonts w:cs="Times New Roman"/>
              </w:rPr>
              <w:t>CLINICAL</w:t>
            </w:r>
          </w:p>
        </w:tc>
        <w:tc>
          <w:tcPr>
            <w:tcW w:w="1377" w:type="dxa"/>
          </w:tcPr>
          <w:p w14:paraId="539E5F57" w14:textId="77777777" w:rsidR="001F5126" w:rsidRDefault="005C193E">
            <w:r>
              <w:rPr>
                <w:rFonts w:cs="Times New Roman"/>
              </w:rPr>
              <w:t>Quantitative explainability + external clinical performance + small-data training (Exp 4, 5, 7)</w:t>
            </w:r>
          </w:p>
        </w:tc>
        <w:tc>
          <w:tcPr>
            <w:tcW w:w="1377" w:type="dxa"/>
          </w:tcPr>
          <w:p w14:paraId="7DBC5D4D" w14:textId="77777777" w:rsidR="001F5126" w:rsidRDefault="005C193E">
            <w:r>
              <w:rPr>
                <w:rFonts w:cs="Times New Roman"/>
              </w:rPr>
              <w:t>516 images (81 pixel-annotated)</w:t>
            </w:r>
          </w:p>
        </w:tc>
        <w:tc>
          <w:tcPr>
            <w:tcW w:w="1377" w:type="dxa"/>
          </w:tcPr>
          <w:p w14:paraId="3E5444DD" w14:textId="77777777" w:rsidR="001F5126" w:rsidRDefault="005C193E">
            <w:r>
              <w:rPr>
                <w:rFonts w:cs="Times New Roman"/>
              </w:rPr>
              <w:t>5-class ICDR + pixel lesion masks</w:t>
            </w:r>
          </w:p>
        </w:tc>
        <w:tc>
          <w:tcPr>
            <w:tcW w:w="1377" w:type="dxa"/>
          </w:tcPr>
          <w:p w14:paraId="41E2AFB9" w14:textId="77777777" w:rsidR="001F5126" w:rsidRDefault="005C193E">
            <w:r>
              <w:rPr>
                <w:rFonts w:cs="Times New Roman"/>
              </w:rPr>
              <w:t>Kowa VX-10α</w:t>
            </w:r>
          </w:p>
        </w:tc>
        <w:tc>
          <w:tcPr>
            <w:tcW w:w="1377" w:type="dxa"/>
          </w:tcPr>
          <w:p w14:paraId="307C1317" w14:textId="77777777" w:rsidR="001F5126" w:rsidRDefault="005C193E">
            <w:r>
              <w:rPr>
                <w:rFonts w:cs="Times New Roman"/>
              </w:rPr>
              <w:t>Yes</w:t>
            </w:r>
          </w:p>
        </w:tc>
      </w:tr>
      <w:tr w:rsidR="001F5126" w14:paraId="05E382DE" w14:textId="77777777">
        <w:trPr>
          <w:cantSplit/>
          <w:jc w:val="center"/>
        </w:trPr>
        <w:tc>
          <w:tcPr>
            <w:tcW w:w="1377" w:type="dxa"/>
          </w:tcPr>
          <w:p w14:paraId="32C2A1F6" w14:textId="77777777" w:rsidR="001F5126" w:rsidRDefault="005C193E">
            <w:r>
              <w:rPr>
                <w:rFonts w:cs="Times New Roman"/>
              </w:rPr>
              <w:t>Messidor-2</w:t>
            </w:r>
          </w:p>
        </w:tc>
        <w:tc>
          <w:tcPr>
            <w:tcW w:w="1377" w:type="dxa"/>
          </w:tcPr>
          <w:p w14:paraId="6FCC1688" w14:textId="77777777" w:rsidR="001F5126" w:rsidRDefault="005C193E">
            <w:r>
              <w:rPr>
                <w:rFonts w:cs="Times New Roman"/>
              </w:rPr>
              <w:t>EXTERNAL</w:t>
            </w:r>
          </w:p>
        </w:tc>
        <w:tc>
          <w:tcPr>
            <w:tcW w:w="1377" w:type="dxa"/>
          </w:tcPr>
          <w:p w14:paraId="03895A25" w14:textId="77777777" w:rsidR="001F5126" w:rsidRDefault="005C193E">
            <w:r>
              <w:rPr>
                <w:rFonts w:cs="Times New Roman"/>
              </w:rPr>
              <w:t xml:space="preserve">External </w:t>
            </w:r>
            <w:r>
              <w:rPr>
                <w:rFonts w:cs="Times New Roman"/>
              </w:rPr>
              <w:t>clinical performance (Exp 5)</w:t>
            </w:r>
          </w:p>
        </w:tc>
        <w:tc>
          <w:tcPr>
            <w:tcW w:w="1377" w:type="dxa"/>
          </w:tcPr>
          <w:p w14:paraId="4753DEEF" w14:textId="77777777" w:rsidR="001F5126" w:rsidRDefault="005C193E">
            <w:r>
              <w:rPr>
                <w:rFonts w:cs="Times New Roman"/>
              </w:rPr>
              <w:t>~1,748 images</w:t>
            </w:r>
          </w:p>
        </w:tc>
        <w:tc>
          <w:tcPr>
            <w:tcW w:w="1377" w:type="dxa"/>
          </w:tcPr>
          <w:p w14:paraId="779C5814" w14:textId="77777777" w:rsidR="001F5126" w:rsidRDefault="005C193E">
            <w:r>
              <w:rPr>
                <w:rFonts w:cs="Times New Roman"/>
              </w:rPr>
              <w:t>Referable/non-referable + grade</w:t>
            </w:r>
          </w:p>
        </w:tc>
        <w:tc>
          <w:tcPr>
            <w:tcW w:w="1377" w:type="dxa"/>
          </w:tcPr>
          <w:p w14:paraId="43EBEEA0" w14:textId="77777777" w:rsidR="001F5126" w:rsidRDefault="005C193E">
            <w:r>
              <w:rPr>
                <w:rFonts w:cs="Times New Roman"/>
              </w:rPr>
              <w:t>Topcon TRC-NW6</w:t>
            </w:r>
          </w:p>
        </w:tc>
        <w:tc>
          <w:tcPr>
            <w:tcW w:w="1377" w:type="dxa"/>
          </w:tcPr>
          <w:p w14:paraId="4D2E579A" w14:textId="77777777" w:rsidR="001F5126" w:rsidRDefault="005C193E">
            <w:r>
              <w:rPr>
                <w:rFonts w:cs="Times New Roman"/>
              </w:rPr>
              <w:t>Yes (on registration)</w:t>
            </w:r>
          </w:p>
        </w:tc>
      </w:tr>
      <w:tr w:rsidR="001F5126" w14:paraId="7DC378CD" w14:textId="77777777">
        <w:trPr>
          <w:cantSplit/>
          <w:jc w:val="center"/>
        </w:trPr>
        <w:tc>
          <w:tcPr>
            <w:tcW w:w="1377" w:type="dxa"/>
          </w:tcPr>
          <w:p w14:paraId="042042E9" w14:textId="77777777" w:rsidR="001F5126" w:rsidRDefault="005C193E">
            <w:r>
              <w:rPr>
                <w:rFonts w:cs="Times New Roman"/>
              </w:rPr>
              <w:t>RFMiD</w:t>
            </w:r>
          </w:p>
        </w:tc>
        <w:tc>
          <w:tcPr>
            <w:tcW w:w="1377" w:type="dxa"/>
          </w:tcPr>
          <w:p w14:paraId="64B3AA53" w14:textId="77777777" w:rsidR="001F5126" w:rsidRDefault="005C193E">
            <w:r>
              <w:rPr>
                <w:rFonts w:cs="Times New Roman"/>
              </w:rPr>
              <w:t>DEVICE</w:t>
            </w:r>
          </w:p>
        </w:tc>
        <w:tc>
          <w:tcPr>
            <w:tcW w:w="1377" w:type="dxa"/>
          </w:tcPr>
          <w:p w14:paraId="5B9A2F82" w14:textId="77777777" w:rsidR="001F5126" w:rsidRDefault="005C193E">
            <w:r>
              <w:rPr>
                <w:rFonts w:cs="Times New Roman"/>
              </w:rPr>
              <w:t>Device domain shift (Exp 6)</w:t>
            </w:r>
          </w:p>
        </w:tc>
        <w:tc>
          <w:tcPr>
            <w:tcW w:w="1377" w:type="dxa"/>
          </w:tcPr>
          <w:p w14:paraId="451D63A5" w14:textId="77777777" w:rsidR="001F5126" w:rsidRDefault="005C193E">
            <w:r>
              <w:rPr>
                <w:rFonts w:cs="Times New Roman"/>
              </w:rPr>
              <w:t>~3,200 images</w:t>
            </w:r>
          </w:p>
        </w:tc>
        <w:tc>
          <w:tcPr>
            <w:tcW w:w="1377" w:type="dxa"/>
          </w:tcPr>
          <w:p w14:paraId="13848D7B" w14:textId="77777777" w:rsidR="001F5126" w:rsidRDefault="005C193E">
            <w:r>
              <w:rPr>
                <w:rFonts w:cs="Times New Roman"/>
              </w:rPr>
              <w:t>Multi-disease + DR subset (mapping documented)</w:t>
            </w:r>
          </w:p>
        </w:tc>
        <w:tc>
          <w:tcPr>
            <w:tcW w:w="1377" w:type="dxa"/>
          </w:tcPr>
          <w:p w14:paraId="5F3467AC" w14:textId="77777777" w:rsidR="001F5126" w:rsidRDefault="005C193E">
            <w:r>
              <w:rPr>
                <w:rFonts w:cs="Times New Roman"/>
              </w:rPr>
              <w:t>Topcon, Kowa</w:t>
            </w:r>
          </w:p>
        </w:tc>
        <w:tc>
          <w:tcPr>
            <w:tcW w:w="1377" w:type="dxa"/>
          </w:tcPr>
          <w:p w14:paraId="787A0FF7" w14:textId="77777777" w:rsidR="001F5126" w:rsidRDefault="005C193E">
            <w:r>
              <w:rPr>
                <w:rFonts w:cs="Times New Roman"/>
              </w:rPr>
              <w:t>Yes</w:t>
            </w:r>
          </w:p>
        </w:tc>
      </w:tr>
      <w:tr w:rsidR="001F5126" w14:paraId="189349B5" w14:textId="77777777">
        <w:trPr>
          <w:cantSplit/>
          <w:jc w:val="center"/>
        </w:trPr>
        <w:tc>
          <w:tcPr>
            <w:tcW w:w="1377" w:type="dxa"/>
          </w:tcPr>
          <w:p w14:paraId="4EFE5D43" w14:textId="77777777" w:rsidR="001F5126" w:rsidRDefault="005C193E">
            <w:r>
              <w:rPr>
                <w:rFonts w:cs="Times New Roman"/>
              </w:rPr>
              <w:t>DDR</w:t>
            </w:r>
          </w:p>
        </w:tc>
        <w:tc>
          <w:tcPr>
            <w:tcW w:w="1377" w:type="dxa"/>
          </w:tcPr>
          <w:p w14:paraId="0F4CB8DF" w14:textId="77777777" w:rsidR="001F5126" w:rsidRDefault="005C193E">
            <w:r>
              <w:rPr>
                <w:rFonts w:cs="Times New Roman"/>
              </w:rPr>
              <w:t>DEVICE</w:t>
            </w:r>
          </w:p>
        </w:tc>
        <w:tc>
          <w:tcPr>
            <w:tcW w:w="1377" w:type="dxa"/>
          </w:tcPr>
          <w:p w14:paraId="0D5CFB36" w14:textId="77777777" w:rsidR="001F5126" w:rsidRDefault="005C193E">
            <w:r>
              <w:rPr>
                <w:rFonts w:cs="Times New Roman"/>
              </w:rPr>
              <w:t xml:space="preserve">Device </w:t>
            </w:r>
            <w:r>
              <w:rPr>
                <w:rFonts w:cs="Times New Roman"/>
              </w:rPr>
              <w:t>domain shift (Exp 6)</w:t>
            </w:r>
          </w:p>
        </w:tc>
        <w:tc>
          <w:tcPr>
            <w:tcW w:w="1377" w:type="dxa"/>
          </w:tcPr>
          <w:p w14:paraId="431E02EF" w14:textId="77777777" w:rsidR="001F5126" w:rsidRDefault="005C193E">
            <w:r>
              <w:rPr>
                <w:rFonts w:cs="Times New Roman"/>
              </w:rPr>
              <w:t>~13,673 images</w:t>
            </w:r>
          </w:p>
        </w:tc>
        <w:tc>
          <w:tcPr>
            <w:tcW w:w="1377" w:type="dxa"/>
          </w:tcPr>
          <w:p w14:paraId="71636D21" w14:textId="77777777" w:rsidR="001F5126" w:rsidRDefault="005C193E">
            <w:r>
              <w:rPr>
                <w:rFonts w:cs="Times New Roman"/>
              </w:rPr>
              <w:t>5-class DR</w:t>
            </w:r>
          </w:p>
        </w:tc>
        <w:tc>
          <w:tcPr>
            <w:tcW w:w="1377" w:type="dxa"/>
          </w:tcPr>
          <w:p w14:paraId="0E5E70D2" w14:textId="77777777" w:rsidR="001F5126" w:rsidRDefault="005C193E">
            <w:r>
              <w:rPr>
                <w:rFonts w:cs="Times New Roman"/>
              </w:rPr>
              <w:t>Canon, Topcon</w:t>
            </w:r>
          </w:p>
        </w:tc>
        <w:tc>
          <w:tcPr>
            <w:tcW w:w="1377" w:type="dxa"/>
          </w:tcPr>
          <w:p w14:paraId="581AD612" w14:textId="77777777" w:rsidR="001F5126" w:rsidRDefault="005C193E">
            <w:r>
              <w:rPr>
                <w:rFonts w:cs="Times New Roman"/>
              </w:rPr>
              <w:t>Yes</w:t>
            </w:r>
          </w:p>
        </w:tc>
      </w:tr>
      <w:tr w:rsidR="001F5126" w14:paraId="68E34F3F" w14:textId="77777777">
        <w:trPr>
          <w:cantSplit/>
          <w:jc w:val="center"/>
        </w:trPr>
        <w:tc>
          <w:tcPr>
            <w:tcW w:w="1377" w:type="dxa"/>
          </w:tcPr>
          <w:p w14:paraId="657F5E12" w14:textId="77777777" w:rsidR="001F5126" w:rsidRDefault="005C193E">
            <w:r>
              <w:rPr>
                <w:rFonts w:cs="Times New Roman"/>
              </w:rPr>
              <w:lastRenderedPageBreak/>
              <w:t>ODIR-5K</w:t>
            </w:r>
          </w:p>
        </w:tc>
        <w:tc>
          <w:tcPr>
            <w:tcW w:w="1377" w:type="dxa"/>
          </w:tcPr>
          <w:p w14:paraId="6248D704" w14:textId="77777777" w:rsidR="001F5126" w:rsidRDefault="005C193E">
            <w:r>
              <w:rPr>
                <w:rFonts w:cs="Times New Roman"/>
              </w:rPr>
              <w:t>DEVICE</w:t>
            </w:r>
          </w:p>
        </w:tc>
        <w:tc>
          <w:tcPr>
            <w:tcW w:w="1377" w:type="dxa"/>
          </w:tcPr>
          <w:p w14:paraId="1F6DA5AC" w14:textId="77777777" w:rsidR="001F5126" w:rsidRDefault="005C193E">
            <w:r>
              <w:rPr>
                <w:rFonts w:cs="Times New Roman"/>
              </w:rPr>
              <w:t>Device domain shift (Exp 6)</w:t>
            </w:r>
          </w:p>
        </w:tc>
        <w:tc>
          <w:tcPr>
            <w:tcW w:w="1377" w:type="dxa"/>
          </w:tcPr>
          <w:p w14:paraId="4C797C91" w14:textId="77777777" w:rsidR="001F5126" w:rsidRDefault="005C193E">
            <w:r>
              <w:rPr>
                <w:rFonts w:cs="Times New Roman"/>
              </w:rPr>
              <w:t>~5,000 patients (bilateral)</w:t>
            </w:r>
          </w:p>
        </w:tc>
        <w:tc>
          <w:tcPr>
            <w:tcW w:w="1377" w:type="dxa"/>
          </w:tcPr>
          <w:p w14:paraId="6BACB2A5" w14:textId="77777777" w:rsidR="001F5126" w:rsidRDefault="005C193E">
            <w:r>
              <w:rPr>
                <w:rFonts w:cs="Times New Roman"/>
              </w:rPr>
              <w:t>Multi-disease + DR subset (mapping documented)</w:t>
            </w:r>
          </w:p>
        </w:tc>
        <w:tc>
          <w:tcPr>
            <w:tcW w:w="1377" w:type="dxa"/>
          </w:tcPr>
          <w:p w14:paraId="5B4E5A54" w14:textId="77777777" w:rsidR="001F5126" w:rsidRDefault="005C193E">
            <w:r>
              <w:rPr>
                <w:rFonts w:cs="Times New Roman"/>
              </w:rPr>
              <w:t>Canon, Zeiss</w:t>
            </w:r>
          </w:p>
        </w:tc>
        <w:tc>
          <w:tcPr>
            <w:tcW w:w="1377" w:type="dxa"/>
          </w:tcPr>
          <w:p w14:paraId="67EC220E" w14:textId="77777777" w:rsidR="001F5126" w:rsidRDefault="005C193E">
            <w:r>
              <w:rPr>
                <w:rFonts w:cs="Times New Roman"/>
              </w:rPr>
              <w:t>Yes</w:t>
            </w:r>
          </w:p>
        </w:tc>
      </w:tr>
      <w:tr w:rsidR="001F5126" w14:paraId="128AF136" w14:textId="77777777">
        <w:trPr>
          <w:cantSplit/>
          <w:jc w:val="center"/>
        </w:trPr>
        <w:tc>
          <w:tcPr>
            <w:tcW w:w="1377" w:type="dxa"/>
          </w:tcPr>
          <w:p w14:paraId="73640DC2" w14:textId="77777777" w:rsidR="001F5126" w:rsidRDefault="005C193E">
            <w:r>
              <w:rPr>
                <w:rFonts w:cs="Times New Roman"/>
              </w:rPr>
              <w:t>Clinical (Kazakh)</w:t>
            </w:r>
          </w:p>
        </w:tc>
        <w:tc>
          <w:tcPr>
            <w:tcW w:w="1377" w:type="dxa"/>
          </w:tcPr>
          <w:p w14:paraId="6070BE91" w14:textId="77777777" w:rsidR="001F5126" w:rsidRDefault="005C193E">
            <w:r>
              <w:rPr>
                <w:rFonts w:cs="Times New Roman"/>
              </w:rPr>
              <w:t>CLINICAL</w:t>
            </w:r>
          </w:p>
        </w:tc>
        <w:tc>
          <w:tcPr>
            <w:tcW w:w="1377" w:type="dxa"/>
          </w:tcPr>
          <w:p w14:paraId="604B9A83" w14:textId="77777777" w:rsidR="001F5126" w:rsidRDefault="005C193E">
            <w:r>
              <w:rPr>
                <w:rFonts w:cs="Times New Roman"/>
              </w:rPr>
              <w:t xml:space="preserve">Qualitative </w:t>
            </w:r>
            <w:r>
              <w:rPr>
                <w:rFonts w:cs="Times New Roman"/>
              </w:rPr>
              <w:t>explainability + held-out test (Exp 4, 5, 7)</w:t>
            </w:r>
          </w:p>
        </w:tc>
        <w:tc>
          <w:tcPr>
            <w:tcW w:w="1377" w:type="dxa"/>
          </w:tcPr>
          <w:p w14:paraId="4F738BA0" w14:textId="77777777" w:rsidR="001F5126" w:rsidRDefault="005C193E">
            <w:r>
              <w:rPr>
                <w:rFonts w:cs="Times New Roman"/>
              </w:rPr>
              <w:t>60 images (30 patients × 2 eyes), balanced</w:t>
            </w:r>
          </w:p>
        </w:tc>
        <w:tc>
          <w:tcPr>
            <w:tcW w:w="1377" w:type="dxa"/>
          </w:tcPr>
          <w:p w14:paraId="1EC05284" w14:textId="77777777" w:rsidR="001F5126" w:rsidRDefault="005C193E">
            <w:r>
              <w:rPr>
                <w:rFonts w:cs="Times New Roman"/>
              </w:rPr>
              <w:t>5-class ICDR (0–4)</w:t>
            </w:r>
          </w:p>
        </w:tc>
        <w:tc>
          <w:tcPr>
            <w:tcW w:w="1377" w:type="dxa"/>
          </w:tcPr>
          <w:p w14:paraId="532A602D" w14:textId="77777777" w:rsidR="001F5126" w:rsidRDefault="005C193E">
            <w:r>
              <w:rPr>
                <w:rFonts w:cs="Times New Roman"/>
              </w:rPr>
              <w:t>Institutional</w:t>
            </w:r>
          </w:p>
        </w:tc>
        <w:tc>
          <w:tcPr>
            <w:tcW w:w="1377" w:type="dxa"/>
          </w:tcPr>
          <w:p w14:paraId="1BB89077" w14:textId="77777777" w:rsidR="001F5126" w:rsidRDefault="005C193E">
            <w:r>
              <w:rPr>
                <w:rFonts w:cs="Times New Roman"/>
              </w:rPr>
              <w:t>No (institutional agreement)</w:t>
            </w:r>
          </w:p>
        </w:tc>
      </w:tr>
    </w:tbl>
    <w:p w14:paraId="77545F22" w14:textId="77777777" w:rsidR="001F5126" w:rsidRDefault="001F5126"/>
    <w:p w14:paraId="7AD2963B" w14:textId="77777777" w:rsidR="001F5126" w:rsidRDefault="005C193E">
      <w:pPr>
        <w:ind w:firstLine="709"/>
        <w:jc w:val="both"/>
      </w:pPr>
      <w:r>
        <w:rPr>
          <w:rFonts w:cs="Times New Roman"/>
        </w:rPr>
        <w:t xml:space="preserve">The EyePACS training corpus is documented by the telemedicine-system descriptor of Cuadros &amp; </w:t>
      </w:r>
      <w:r>
        <w:rPr>
          <w:rFonts w:cs="Times New Roman"/>
        </w:rPr>
        <w:t>Bresnick [103] [103], which establishes the ETDRS/ICDR-based five-class grading and the Canon nonmydriatic acquisition (CR-DGi / CR-1); the approximately 35,126 labeled fundus images relied upon here are an attribute of the Kaggle Diabetic Retinopathy Dete</w:t>
      </w:r>
      <w:r>
        <w:rPr>
          <w:rFonts w:cs="Times New Roman"/>
        </w:rPr>
        <w:t>ction partition rather than a figure reported by Cuadros &amp; Bresnick themselves, and are cited as such, not amplified. The Messidor-2 descriptor is likewise now carded [104], which distinguishes the original Messidor (1,200 images) from Messidor-2 (~1,748 i</w:t>
      </w:r>
      <w:r>
        <w:rPr>
          <w:rFonts w:cs="Times New Roman"/>
        </w:rPr>
        <w:t>mages) used here. The remaining device-tier descriptors — RFMiD (#49), DDR (#50), and ODIR-5K (#51), the last recorded in the index as not yet authoritatively identified — are still indexed without dedicated literature cards; for each, only the index-level</w:t>
      </w:r>
      <w:r>
        <w:rPr>
          <w:rFonts w:cs="Times New Roman"/>
        </w:rPr>
        <w:t xml:space="preserve"> attributes reproduced in Table 4.1 are relied upon, and no further descriptor detail is asserted. The independent scale of the EyePACS partition is corroborated by Sharma et al. [35], who report a comparably sized EyePACS subset of 30,262 images; that sou</w:t>
      </w:r>
      <w:r>
        <w:rPr>
          <w:rFonts w:cs="Times New Roman"/>
        </w:rPr>
        <w:t>rce is cited here for dataset scale only, as its internally inconsistent class-level performance figures are not admitted as evidence (source #41). The IDRiD descriptor, by contrast, is fully carded: Porwal et al. [11] document 516 images, of which 81 carr</w:t>
      </w:r>
      <w:r>
        <w:rPr>
          <w:rFonts w:cs="Times New Roman"/>
        </w:rPr>
        <w:t>y pixel-level lesion masks for four lesion types, graded on the ICDR scale and acquired at a single Indian eye clinic with a single Kowa VX-10α camera [11]. That single-centre, single-camera provenance, and the absence of any reported class-distribution st</w:t>
      </w:r>
      <w:r>
        <w:rPr>
          <w:rFonts w:cs="Times New Roman"/>
        </w:rPr>
        <w:t>atistic, are limitations inherited by every IDRiD-derived result and are carried forward to the explainability and external-clinical-performance analyses that rely on this set (SIR-2).</w:t>
      </w:r>
    </w:p>
    <w:p w14:paraId="7BDA5170" w14:textId="77777777" w:rsidR="001F5126" w:rsidRDefault="005C193E">
      <w:pPr>
        <w:ind w:firstLine="709"/>
        <w:jc w:val="both"/>
      </w:pPr>
      <w:r>
        <w:rPr>
          <w:rFonts w:cs="Times New Roman"/>
        </w:rPr>
        <w:t>The architecture is constructed so that its tiers span, by design, a he</w:t>
      </w:r>
      <w:r>
        <w:rPr>
          <w:rFonts w:cs="Times New Roman"/>
        </w:rPr>
        <w:t>terogeneity that a single training set could not. That heterogeneity has two axes. The first is taxonomic: EyePACS, APTOS 2019, IDRiD, DDR, and the Clinical set use the five-class ICDR grading directly, Messidor-2 is distributed with a referable/non-refera</w:t>
      </w:r>
      <w:r>
        <w:rPr>
          <w:rFonts w:cs="Times New Roman"/>
        </w:rPr>
        <w:t xml:space="preserve">ble distinction alongside a severity grade, and RFMiD and ODIR-5K are multi-disease </w:t>
      </w:r>
      <w:r>
        <w:rPr>
          <w:rFonts w:cs="Times New Roman"/>
        </w:rPr>
        <w:lastRenderedPageBreak/>
        <w:t>datasets in which the diabetic-retinopathy labels form a subset whose mapping onto the five-class scale must be documented before use. The second is device-related: the cor</w:t>
      </w:r>
      <w:r>
        <w:rPr>
          <w:rFonts w:cs="Times New Roman"/>
        </w:rPr>
        <w:t>pus collectively spans Canon, Topcon, Kowa, and Zeiss fundus cameras, which is precisely the property that makes the DEVICE tier informative about acquisition-hardware shift. This twofold heterogeneity is a deliberate and bounded feature of the design rath</w:t>
      </w:r>
      <w:r>
        <w:rPr>
          <w:rFonts w:cs="Times New Roman"/>
        </w:rPr>
        <w:t>er than an uncontrolled confound, but it imposes a discipline that the dissertation observes throughout: any comparison drawn across datasets must carry with it the differences in imaging equipment, patient population, grading protocol, and disease taxonom</w:t>
      </w:r>
      <w:r>
        <w:rPr>
          <w:rFonts w:cs="Times New Roman"/>
        </w:rPr>
        <w:t>y that distinguish them (SIR-3; SB-2.3). Where DeepDRiD is cited as a contemporary benchmark adopting the same ICDR taxonomy, the same discipline applies — that benchmark is single-centre and reports no confidence intervals, and those properties bound what</w:t>
      </w:r>
      <w:r>
        <w:rPr>
          <w:rFonts w:cs="Times New Roman"/>
        </w:rPr>
        <w:t xml:space="preserve"> it can be taken to establish [17] (SIR-2). The per-grade visual character of the datasets is shown in Figure 4.1, and the cross-dataset and cross-camera composition is summarized in Figure 4.2.</w:t>
      </w:r>
    </w:p>
    <w:p w14:paraId="01732735" w14:textId="77777777" w:rsidR="001F5126" w:rsidRDefault="005C193E">
      <w:pPr>
        <w:keepNext/>
        <w:spacing w:before="120"/>
        <w:jc w:val="center"/>
      </w:pPr>
      <w:r>
        <w:rPr>
          <w:noProof/>
        </w:rPr>
        <w:lastRenderedPageBreak/>
        <w:drawing>
          <wp:inline distT="0" distB="0" distL="0" distR="0" wp14:anchorId="296109F5" wp14:editId="0AC7CBA8">
            <wp:extent cx="5940000" cy="735112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dataset_grade_matrix.png"/>
                    <pic:cNvPicPr/>
                  </pic:nvPicPr>
                  <pic:blipFill>
                    <a:blip r:embed="rId29"/>
                    <a:stretch>
                      <a:fillRect/>
                    </a:stretch>
                  </pic:blipFill>
                  <pic:spPr>
                    <a:xfrm>
                      <a:off x="0" y="0"/>
                      <a:ext cx="5940000" cy="7351127"/>
                    </a:xfrm>
                    <a:prstGeom prst="rect">
                      <a:avLst/>
                    </a:prstGeom>
                  </pic:spPr>
                </pic:pic>
              </a:graphicData>
            </a:graphic>
          </wp:inline>
        </w:drawing>
      </w:r>
    </w:p>
    <w:p w14:paraId="39B3D6EC" w14:textId="77777777" w:rsidR="001F5126" w:rsidRDefault="005C193E">
      <w:pPr>
        <w:spacing w:after="120"/>
        <w:jc w:val="center"/>
      </w:pPr>
      <w:r>
        <w:rPr>
          <w:rFonts w:cs="Times New Roman"/>
        </w:rPr>
        <w:t>Figure 4.1 – representative fundus images per DR grade acro</w:t>
      </w:r>
      <w:r>
        <w:rPr>
          <w:rFonts w:cs="Times New Roman"/>
        </w:rPr>
        <w:t>ss the dataset architecture</w:t>
      </w:r>
    </w:p>
    <w:p w14:paraId="4348FE31" w14:textId="77777777" w:rsidR="001F5126" w:rsidRDefault="005C193E">
      <w:pPr>
        <w:keepNext/>
        <w:spacing w:before="120"/>
        <w:jc w:val="center"/>
      </w:pPr>
      <w:r>
        <w:rPr>
          <w:noProof/>
        </w:rPr>
        <w:lastRenderedPageBreak/>
        <w:drawing>
          <wp:inline distT="0" distB="0" distL="0" distR="0" wp14:anchorId="2DDCA2BB" wp14:editId="045BAA57">
            <wp:extent cx="5940000" cy="298524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s_matrix_279f8cedfcc2.png"/>
                    <pic:cNvPicPr/>
                  </pic:nvPicPr>
                  <pic:blipFill>
                    <a:blip r:embed="rId30"/>
                    <a:stretch>
                      <a:fillRect/>
                    </a:stretch>
                  </pic:blipFill>
                  <pic:spPr>
                    <a:xfrm>
                      <a:off x="0" y="0"/>
                      <a:ext cx="5940000" cy="2985246"/>
                    </a:xfrm>
                    <a:prstGeom prst="rect">
                      <a:avLst/>
                    </a:prstGeom>
                  </pic:spPr>
                </pic:pic>
              </a:graphicData>
            </a:graphic>
          </wp:inline>
        </w:drawing>
      </w:r>
    </w:p>
    <w:p w14:paraId="624C76AA" w14:textId="77777777" w:rsidR="001F5126" w:rsidRDefault="005C193E">
      <w:pPr>
        <w:spacing w:after="120"/>
        <w:jc w:val="center"/>
      </w:pPr>
      <w:r>
        <w:rPr>
          <w:rFonts w:cs="Times New Roman"/>
        </w:rPr>
        <w:t>Figure 4.2 – cross-dataset and camera-alignment matrix</w:t>
      </w:r>
    </w:p>
    <w:p w14:paraId="2A7141EF" w14:textId="77777777" w:rsidR="001F5126" w:rsidRDefault="005C193E">
      <w:pPr>
        <w:ind w:firstLine="709"/>
        <w:jc w:val="both"/>
      </w:pPr>
      <w:r>
        <w:rPr>
          <w:rFonts w:cs="Times New Roman"/>
        </w:rPr>
        <w:t>This tiered construction is what gives operational form to the dissertation's bounded-generalization commitment. Every performance claim the later experiments advance is b</w:t>
      </w:r>
      <w:r>
        <w:rPr>
          <w:rFonts w:cs="Times New Roman"/>
        </w:rPr>
        <w:t>ound to the dataset architecture defined here: to EyePACS as the training and primary-evaluation source, to APTOS 2019, IDRiD, and Messidor-2 as the external and clinical evaluation sources, and to RFMiD, DDR, and ODIR-5K as the device-shift sources. Exten</w:t>
      </w:r>
      <w:r>
        <w:rPr>
          <w:rFonts w:cs="Times New Roman"/>
        </w:rPr>
        <w:t>sion to fundus datasets outside this architecture, to imaging devices unrepresented in these corpora, or to clinical populations not sampled by them is not claimed and would require independent experimental validation not undertaken here (DGL-1). Two bound</w:t>
      </w:r>
      <w:r>
        <w:rPr>
          <w:rFonts w:cs="Times New Roman"/>
        </w:rPr>
        <w:t>ary conditions on the substrate itself are registered at the outset. The EyePACS grade distribution is severely imbalanced, a property that conditions both the choice of primary metrics and the partitioning strategy and is treated in detail in §4.1.2 (SB-2</w:t>
      </w:r>
      <w:r>
        <w:rPr>
          <w:rFonts w:cs="Times New Roman"/>
        </w:rPr>
        <w:t>.1). The Clinical set is held under an institutional data-use agreement and is not publicly available, so results dependent on it carry a structural reproducibility limit (SB-2.2).</w:t>
      </w:r>
    </w:p>
    <w:p w14:paraId="55FB300F" w14:textId="77777777" w:rsidR="001F5126" w:rsidRDefault="005C193E">
      <w:pPr>
        <w:ind w:firstLine="709"/>
        <w:jc w:val="both"/>
      </w:pPr>
      <w:r>
        <w:rPr>
          <w:rFonts w:cs="Times New Roman"/>
        </w:rPr>
        <w:t>The use of these data sources also stands in a definite relation to the can</w:t>
      </w:r>
      <w:r>
        <w:rPr>
          <w:rFonts w:cs="Times New Roman"/>
        </w:rPr>
        <w:t>didate's prior work. In previously published studies, the candidate and co-authors evaluated transfer-learning behaviour on APTOS 2019 together with a private clinical set, using a single EfficientNetB0 backbone (a single experimental thread reported acros</w:t>
      </w:r>
      <w:r>
        <w:rPr>
          <w:rFonts w:cs="Times New Roman"/>
        </w:rPr>
        <w:t xml:space="preserve">s </w:t>
      </w:r>
      <w:r>
        <w:rPr>
          <w:rFonts w:ascii="Consolas" w:hAnsi="Consolas" w:cs="Times New Roman"/>
        </w:rPr>
        <w:t>yesmukhamedov-conf.md</w:t>
      </w:r>
      <w:r>
        <w:rPr>
          <w:rFonts w:cs="Times New Roman"/>
        </w:rPr>
        <w:t xml:space="preserve"> and </w:t>
      </w:r>
      <w:r>
        <w:rPr>
          <w:rFonts w:ascii="Consolas" w:hAnsi="Consolas" w:cs="Times New Roman"/>
        </w:rPr>
        <w:t>yesmukhamedov-kbtu.md</w:t>
      </w:r>
      <w:r>
        <w:rPr>
          <w:rFonts w:cs="Times New Roman"/>
        </w:rPr>
        <w:t xml:space="preserve">, and analysed further in </w:t>
      </w:r>
      <w:r>
        <w:rPr>
          <w:rFonts w:ascii="Consolas" w:hAnsi="Consolas" w:cs="Times New Roman"/>
        </w:rPr>
        <w:t>yesmukhamedov-scopus-q3.md</w:t>
      </w:r>
      <w:r>
        <w:rPr>
          <w:rFonts w:cs="Times New Roman"/>
        </w:rPr>
        <w:t>; SIR-4, SIR-5). Those studies acknowledged that dataset-specific training limited the generalization of their models and that the private data underpinnin</w:t>
      </w:r>
      <w:r>
        <w:rPr>
          <w:rFonts w:cs="Times New Roman"/>
        </w:rPr>
        <w:t>g them was not publicly available (</w:t>
      </w:r>
      <w:r>
        <w:rPr>
          <w:rFonts w:ascii="Consolas" w:hAnsi="Consolas" w:cs="Times New Roman"/>
        </w:rPr>
        <w:t>yesmukhamedov-scopus-q3.md</w:t>
      </w:r>
      <w:r>
        <w:rPr>
          <w:rFonts w:cs="Times New Roman"/>
        </w:rPr>
        <w:t xml:space="preserve"> §II.6; SIR-2). The dataset architecture specified in this section extends that prior work along exactly those two axes: it re-bases training on the large, public EyePACS corpus and embeds the ex</w:t>
      </w:r>
      <w:r>
        <w:rPr>
          <w:rFonts w:cs="Times New Roman"/>
        </w:rPr>
        <w:t>ternal, clinical, and device-shift evaluation that the earlier single-dataset design could not support. With the substrate fixed and bounded, §4.1.2 turns to the class distribution of the training tier and the patient-level partitioning and label-harmoniza</w:t>
      </w:r>
      <w:r>
        <w:rPr>
          <w:rFonts w:cs="Times New Roman"/>
        </w:rPr>
        <w:t>tion protocol the architecture requires.</w:t>
      </w:r>
    </w:p>
    <w:p w14:paraId="206F9F2B" w14:textId="77777777" w:rsidR="001F5126" w:rsidRDefault="005C193E">
      <w:pPr>
        <w:keepNext/>
        <w:spacing w:before="240" w:after="120"/>
        <w:ind w:firstLine="709"/>
      </w:pPr>
      <w:r>
        <w:rPr>
          <w:rFonts w:cs="Times New Roman"/>
          <w:b/>
        </w:rPr>
        <w:lastRenderedPageBreak/>
        <w:t>§4.1.2 Class Distribution and Data Partitioning</w:t>
      </w:r>
    </w:p>
    <w:p w14:paraId="753A07CA" w14:textId="77777777" w:rsidR="001F5126" w:rsidRDefault="005C193E">
      <w:pPr>
        <w:ind w:firstLine="709"/>
        <w:jc w:val="both"/>
      </w:pPr>
      <w:r>
        <w:rPr>
          <w:rFonts w:cs="Times New Roman"/>
        </w:rPr>
        <w:t>The dataset architecture fixed in §4.1.1 carried forward one boundary condition that bears directly on every design choice in the evaluation: the EyePACS grade distrib</w:t>
      </w:r>
      <w:r>
        <w:rPr>
          <w:rFonts w:cs="Times New Roman"/>
        </w:rPr>
        <w:t>ution is severely imbalanced (SB-2.1). This section makes that imbalance precise enough to act on, traces the three downstream choices it determines — the primary-metric hierarchy, the loss function, and the partitioning strategy — and then specifies the l</w:t>
      </w:r>
      <w:r>
        <w:rPr>
          <w:rFonts w:cs="Times New Roman"/>
        </w:rPr>
        <w:t>abel harmonization that the architecture's taxonomic heterogeneity requires before any dataset can be used for fitting or evaluation. The treatment remains at the level of experimental setup; no classification outcome is reported here.</w:t>
      </w:r>
    </w:p>
    <w:p w14:paraId="4E49C20C" w14:textId="77777777" w:rsidR="001F5126" w:rsidRDefault="005C193E">
      <w:pPr>
        <w:ind w:firstLine="709"/>
        <w:jc w:val="both"/>
      </w:pPr>
      <w:r>
        <w:rPr>
          <w:rFonts w:cs="Times New Roman"/>
        </w:rPr>
        <w:t>The imbalance in Eye</w:t>
      </w:r>
      <w:r>
        <w:rPr>
          <w:rFonts w:cs="Times New Roman"/>
        </w:rPr>
        <w:t>PACS is structural rather than incidental. The five-class International Clinical Diabetic Retinopathy (ICDR) grading produces a distribution that is heavily concentrated in the no-apparent-retinopathy grade and falls away steeply across the more advanced g</w:t>
      </w:r>
      <w:r>
        <w:rPr>
          <w:rFonts w:cs="Times New Roman"/>
        </w:rPr>
        <w:t>rades, so that the severe and proliferative classes are represented by comparatively small numbers of images. The grade distribution is shown in Figure 4.3; the present text characterizes its shape rather than restating per-grade counts, which the figure r</w:t>
      </w:r>
      <w:r>
        <w:rPr>
          <w:rFonts w:cs="Times New Roman"/>
        </w:rPr>
        <w:t>eports. This shape is the typical profile of a population-screening corpus, in which most imaged eyes are unaffected or early-stage, and it is the property that the governance documents flag as requiring that all performance claims be interpreted in the co</w:t>
      </w:r>
      <w:r>
        <w:rPr>
          <w:rFonts w:cs="Times New Roman"/>
        </w:rPr>
        <w:t>ntext of distributional asymmetry (SB-2.1).</w:t>
      </w:r>
    </w:p>
    <w:p w14:paraId="7EA63553" w14:textId="77777777" w:rsidR="001F5126" w:rsidRDefault="005C193E">
      <w:pPr>
        <w:keepNext/>
        <w:spacing w:before="120"/>
        <w:jc w:val="center"/>
      </w:pPr>
      <w:r>
        <w:rPr>
          <w:noProof/>
        </w:rPr>
        <w:drawing>
          <wp:inline distT="0" distB="0" distL="0" distR="0" wp14:anchorId="4BA28D3E" wp14:editId="361161DC">
            <wp:extent cx="5940000" cy="4455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ataset_class_distribution.png"/>
                    <pic:cNvPicPr/>
                  </pic:nvPicPr>
                  <pic:blipFill>
                    <a:blip r:embed="rId31"/>
                    <a:stretch>
                      <a:fillRect/>
                    </a:stretch>
                  </pic:blipFill>
                  <pic:spPr>
                    <a:xfrm>
                      <a:off x="0" y="0"/>
                      <a:ext cx="5940000" cy="4455000"/>
                    </a:xfrm>
                    <a:prstGeom prst="rect">
                      <a:avLst/>
                    </a:prstGeom>
                  </pic:spPr>
                </pic:pic>
              </a:graphicData>
            </a:graphic>
          </wp:inline>
        </w:drawing>
      </w:r>
    </w:p>
    <w:p w14:paraId="4958B1BB" w14:textId="77777777" w:rsidR="001F5126" w:rsidRDefault="005C193E">
      <w:pPr>
        <w:spacing w:after="120"/>
        <w:jc w:val="center"/>
      </w:pPr>
      <w:r>
        <w:rPr>
          <w:rFonts w:cs="Times New Roman"/>
        </w:rPr>
        <w:t>Figure 4.3 – EyePACS class-distribution across DR grades 0–4</w:t>
      </w:r>
    </w:p>
    <w:p w14:paraId="6AA72115" w14:textId="77777777" w:rsidR="001F5126" w:rsidRDefault="005C193E">
      <w:pPr>
        <w:ind w:firstLine="709"/>
        <w:jc w:val="both"/>
      </w:pPr>
      <w:r>
        <w:rPr>
          <w:rFonts w:cs="Times New Roman"/>
        </w:rPr>
        <w:lastRenderedPageBreak/>
        <w:t xml:space="preserve">That asymmetry is the principal lever behind the measurement and training choices already specified in Chapter 3, and naming the lever explicitly is </w:t>
      </w:r>
      <w:r>
        <w:rPr>
          <w:rFonts w:cs="Times New Roman"/>
        </w:rPr>
        <w:t>the analytical purpose of this section. It is why the evaluation does not lead with accuracy: on a distribution this skewed, a classifier can attain a high accuracy simply by favouring the majority grade, so accuracy is demoted to a supporting role and the</w:t>
      </w:r>
      <w:r>
        <w:rPr>
          <w:rFonts w:cs="Times New Roman"/>
        </w:rPr>
        <w:t xml:space="preserve"> primary-metric hierarchy is led by weighted F1-score and Cohen's κ with quadratic weights, with ROC-AUC as the threshold-independent measure (§3.4.1, EH-1; Table 3.1). Weighted F1 is sensitive to per-class performance under skew, and quadratic-weighted κ </w:t>
      </w:r>
      <w:r>
        <w:rPr>
          <w:rFonts w:cs="Times New Roman"/>
        </w:rPr>
        <w:t>penalizes the clinically consequential errors — those that misgrade across several severity steps — more heavily than adjacent-grade confusions. The same imbalance is why the loss is not unweighted cross-entropy but the inverse-frequency-weighted focal los</w:t>
      </w:r>
      <w:r>
        <w:rPr>
          <w:rFonts w:cs="Times New Roman"/>
        </w:rPr>
        <w:t>s specified in §3.3.4, which raises the contribution of the rare severe and proliferative grades to the gradient, with the train-only augmentation of Stage 6 (§3.1.3) acting as a secondary lever that increases the effective variety of minority-class exampl</w:t>
      </w:r>
      <w:r>
        <w:rPr>
          <w:rFonts w:cs="Times New Roman"/>
        </w:rPr>
        <w:t>es without altering the test distribution. These responses are restated here only to fix their common origin in the class distribution; their formal definitions are not reproduced.</w:t>
      </w:r>
    </w:p>
    <w:p w14:paraId="28AD0DC7" w14:textId="77777777" w:rsidR="001F5126" w:rsidRDefault="005C193E">
      <w:pPr>
        <w:ind w:firstLine="709"/>
        <w:jc w:val="both"/>
      </w:pPr>
      <w:r>
        <w:rPr>
          <w:rFonts w:cs="Times New Roman"/>
        </w:rPr>
        <w:t xml:space="preserve">The architecture's taxonomic heterogeneity, established in §4.1.1, imposes </w:t>
      </w:r>
      <w:r>
        <w:rPr>
          <w:rFonts w:cs="Times New Roman"/>
        </w:rPr>
        <w:t xml:space="preserve">a second setup obligation: the grading schemes of the constituent datasets must be harmonized to a common target before they can be compared. The common target is the five-class ICDR scale on which EyePACS, APTOS 2019, IDRiD, DDR, and the Clinical set are </w:t>
      </w:r>
      <w:r>
        <w:rPr>
          <w:rFonts w:cs="Times New Roman"/>
        </w:rPr>
        <w:t>already graded. Messidor-2, distributed with a referable/non-referable distinction alongside a severity grade, and the multi-disease datasets RFMiD and ODIR-5K, in which the diabetic-retinopathy labels form a subset of a broader ocular-disease taxonomy, re</w:t>
      </w:r>
      <w:r>
        <w:rPr>
          <w:rFonts w:cs="Times New Roman"/>
        </w:rPr>
        <w:t>quire an explicit mapping onto that scale. Two conventions govern the mapping, and both are documented rather than assumed (SB-2.3; SIR-3). First, the multi-disease device-tier datasets are reduced to their diabetic-retinopathy content for Experiment 6, wh</w:t>
      </w:r>
      <w:r>
        <w:rPr>
          <w:rFonts w:cs="Times New Roman"/>
        </w:rPr>
        <w:t>ich uses DR labels only: non-DR disease labels are excluded or mapped to a non-DR category, consistent with the hypothesis under test (H-6). Second, where a referable/non-referable axis is used, the correspondence to the ICDR grades is stated so that any c</w:t>
      </w:r>
      <w:r>
        <w:rPr>
          <w:rFonts w:cs="Times New Roman"/>
        </w:rPr>
        <w:t>ross-dataset comparison carries its taxonomic context with it rather than presupposing label equivalence. This harmonization is the price of spanning the heterogeneity that makes the external and device tiers informative, and it is paid transparently.</w:t>
      </w:r>
    </w:p>
    <w:p w14:paraId="11F65B65" w14:textId="77777777" w:rsidR="001F5126" w:rsidRDefault="005C193E">
      <w:pPr>
        <w:ind w:firstLine="709"/>
        <w:jc w:val="both"/>
      </w:pPr>
      <w:r>
        <w:rPr>
          <w:rFonts w:cs="Times New Roman"/>
        </w:rPr>
        <w:t>Part</w:t>
      </w:r>
      <w:r>
        <w:rPr>
          <w:rFonts w:cs="Times New Roman"/>
        </w:rPr>
        <w:t>itioning is governed by a single protocol applied uniformly across the architecture, specified in §3.4.2 and reused here without re-derivation. All experiments use five-fold cross-validation with a patient-level stratified split: the partition is made at t</w:t>
      </w:r>
      <w:r>
        <w:rPr>
          <w:rFonts w:cs="Times New Roman"/>
        </w:rPr>
        <w:t xml:space="preserve">he level of the patient, not the image, so that no patient's images appear in both the training and the test partition of any fold, which removes the leakage path that correlated multi-image and bilateral acquisitions would otherwise open (§3.4.2; (Figure </w:t>
      </w:r>
      <w:r>
        <w:rPr>
          <w:rFonts w:cs="Times New Roman"/>
        </w:rPr>
        <w:t>3.14)). Stratification by grade preserves the class proportions across folds, so that the rare severe grades are represented in every test partition rather than concentrated in one, and the protocol composes with the train-only status of Stage-6 augmentati</w:t>
      </w:r>
      <w:r>
        <w:rPr>
          <w:rFonts w:cs="Times New Roman"/>
        </w:rPr>
        <w:t xml:space="preserve">on, so that no augmented image enters any test partition. The </w:t>
      </w:r>
      <w:r>
        <w:rPr>
          <w:rFonts w:cs="Times New Roman"/>
        </w:rPr>
        <w:lastRenderedPageBreak/>
        <w:t>result is that every fold's test estimate reflects generalization to unseen patients under a distribution matched to the corpus as a whole.</w:t>
      </w:r>
    </w:p>
    <w:p w14:paraId="331CEBD6" w14:textId="77777777" w:rsidR="001F5126" w:rsidRDefault="005C193E">
      <w:pPr>
        <w:ind w:firstLine="709"/>
        <w:jc w:val="both"/>
      </w:pPr>
      <w:r>
        <w:rPr>
          <w:rFonts w:cs="Times New Roman"/>
        </w:rPr>
        <w:t>One inherited limitation constrains the partitioning o</w:t>
      </w:r>
      <w:r>
        <w:rPr>
          <w:rFonts w:cs="Times New Roman"/>
        </w:rPr>
        <w:t>f the clinical tier. The IDRiD descriptor does not report a class-distribution statistic, and its release is a single-centre, single-camera acquisition [11] (SIR-2); its native 413/103 training–test division is the descriptor's own, whereas Experiment 7 re</w:t>
      </w:r>
      <w:r>
        <w:rPr>
          <w:rFonts w:cs="Times New Roman"/>
        </w:rPr>
        <w:t>-partitions the 516 IDRiD images under the common patient-level five-fold protocol with the Clinical set held out as the test corpus. Because the IDRiD grade distribution is not published, stratification on that set proceeds from the labels as supplied wit</w:t>
      </w:r>
      <w:r>
        <w:rPr>
          <w:rFonts w:cs="Times New Roman"/>
        </w:rPr>
        <w:t>hout an external distributional reference, a constraint that is noted where IDRiD-derived results are later reported. With the training tier characterized, the metric and loss choices anchored to its distribution, the cross-dataset labels harmonized, and o</w:t>
      </w:r>
      <w:r>
        <w:rPr>
          <w:rFonts w:cs="Times New Roman"/>
        </w:rPr>
        <w:t>ne leakage-controlled partitioning protocol fixed for all datasets, §4.1.3 specifies the hardware and the reproducibility protocol under which the experiments are run.</w:t>
      </w:r>
    </w:p>
    <w:p w14:paraId="779048C8" w14:textId="77777777" w:rsidR="001F5126" w:rsidRDefault="005C193E">
      <w:pPr>
        <w:keepNext/>
        <w:spacing w:before="240" w:after="120"/>
        <w:ind w:firstLine="709"/>
      </w:pPr>
      <w:r>
        <w:rPr>
          <w:rFonts w:cs="Times New Roman"/>
          <w:b/>
        </w:rPr>
        <w:t>§4.1.3 Hardware and Reproducibility Protocol</w:t>
      </w:r>
    </w:p>
    <w:p w14:paraId="75450AE7" w14:textId="77777777" w:rsidR="001F5126" w:rsidRDefault="005C193E">
      <w:pPr>
        <w:ind w:firstLine="709"/>
        <w:jc w:val="both"/>
      </w:pPr>
      <w:r>
        <w:rPr>
          <w:rFonts w:cs="Times New Roman"/>
        </w:rPr>
        <w:t>With the datasets fixed (§4.1.1) and the cl</w:t>
      </w:r>
      <w:r>
        <w:rPr>
          <w:rFonts w:cs="Times New Roman"/>
        </w:rPr>
        <w:t xml:space="preserve">ass distribution, label harmonization, and partitioning protocol specified (§4.1.2), one element of the experimental setup remains before the experiments themselves: the execution environment under which models are fitted and evaluated, and the conditions </w:t>
      </w:r>
      <w:r>
        <w:rPr>
          <w:rFonts w:cs="Times New Roman"/>
        </w:rPr>
        <w:t>that make the results reproducible. This section specifies the documented hardware, renders the standardized training configuration that governs every experiment, and states the reproducibility controls together with the bound — fixed by the hardware — wit</w:t>
      </w:r>
      <w:r>
        <w:rPr>
          <w:rFonts w:cs="Times New Roman"/>
        </w:rPr>
        <w:t>hin which the resulting computational statements hold.</w:t>
      </w:r>
    </w:p>
    <w:p w14:paraId="74C02FA2" w14:textId="77777777" w:rsidR="001F5126" w:rsidRDefault="005C193E">
      <w:pPr>
        <w:ind w:firstLine="709"/>
        <w:jc w:val="both"/>
      </w:pPr>
      <w:r>
        <w:rPr>
          <w:rFonts w:cs="Times New Roman"/>
        </w:rPr>
        <w:t>The experiments are run on a single consumer-grade graphics processor, an NVIDIA RTX 3060 with 12 GB of video memory, within a WSL2 Ubuntu environment on Windows and a fixed conda environment that pins</w:t>
      </w:r>
      <w:r>
        <w:rPr>
          <w:rFonts w:cs="Times New Roman"/>
        </w:rPr>
        <w:t xml:space="preserve"> the software dependencies. This configuration is stated as the documented experimental setup rather than offered as a generalizable specification: per the hardware-specific reproducibility constraint, any statement about computational efficiency, training</w:t>
      </w:r>
      <w:r>
        <w:rPr>
          <w:rFonts w:cs="Times New Roman"/>
        </w:rPr>
        <w:t xml:space="preserve"> time, or inference throughput is bounded to this configuration and does not transfer to substantially different compute contexts — mobile inference on ARM processors at one extreme, or server-class GPU clusters at the other — without re-evaluation (DGL-2)</w:t>
      </w:r>
      <w:r>
        <w:rPr>
          <w:rFonts w:cs="Times New Roman"/>
        </w:rPr>
        <w:t>. The constraint is not merely a caveat appended after the fact; it is a design parameter that shapes the configuration. The training batch size of sixteen at a 512×512 input resolution is a direct consequence of the 12 GB memory bound, and the decision to</w:t>
      </w:r>
      <w:r>
        <w:rPr>
          <w:rFonts w:cs="Times New Roman"/>
        </w:rPr>
        <w:t xml:space="preserve"> enable mixed-precision (fp16) computation for ResNet-50 while disabling it for EfficientNet — where half-precision induced numerical overflow — is a hardware-driven engineering choice rather than a free hyperparameter. The single-device, consumer-GPU sett</w:t>
      </w:r>
      <w:r>
        <w:rPr>
          <w:rFonts w:cs="Times New Roman"/>
        </w:rPr>
        <w:t>ing is also the operational instantiation of the resource-limited framing under which this work is positioned (OD-6); it does not, however, demonstrate real-time clinical inference, and no such capability is claimed here.</w:t>
      </w:r>
    </w:p>
    <w:p w14:paraId="0BF05377" w14:textId="77777777" w:rsidR="001F5126" w:rsidRDefault="005C193E">
      <w:pPr>
        <w:ind w:firstLine="709"/>
        <w:jc w:val="both"/>
      </w:pPr>
      <w:r>
        <w:rPr>
          <w:rFonts w:cs="Times New Roman"/>
        </w:rPr>
        <w:t xml:space="preserve">Every experiment is run under one </w:t>
      </w:r>
      <w:r>
        <w:rPr>
          <w:rFonts w:cs="Times New Roman"/>
        </w:rPr>
        <w:t xml:space="preserve">standardized training configuration, reproduced in Table 4.2 (identical to the configuration introduced as Table 3.1 in </w:t>
      </w:r>
      <w:r>
        <w:rPr>
          <w:rFonts w:cs="Times New Roman"/>
        </w:rPr>
        <w:lastRenderedPageBreak/>
        <w:t>§3.4.2). Fixing a single configuration across all experiments is what allows a measured difference between two configurations to be read</w:t>
      </w:r>
      <w:r>
        <w:rPr>
          <w:rFonts w:cs="Times New Roman"/>
        </w:rPr>
        <w:t xml:space="preserve"> as an effect of the factor under test rather than of an incidental change in optimizer, schedule, or batch size.</w:t>
      </w:r>
    </w:p>
    <w:p w14:paraId="1DBEA837" w14:textId="77777777" w:rsidR="001F5126" w:rsidRDefault="005C193E">
      <w:pPr>
        <w:keepNext/>
        <w:spacing w:before="120"/>
      </w:pPr>
      <w:r>
        <w:rPr>
          <w:rFonts w:cs="Times New Roman"/>
          <w:b/>
        </w:rPr>
        <w:t>Table 4.2 – Standardized training configuration</w:t>
      </w:r>
    </w:p>
    <w:tbl>
      <w:tblPr>
        <w:tblStyle w:val="TableGrid"/>
        <w:tblW w:w="0" w:type="auto"/>
        <w:jc w:val="center"/>
        <w:tblLook w:val="04A0" w:firstRow="1" w:lastRow="0" w:firstColumn="1" w:lastColumn="0" w:noHBand="0" w:noVBand="1"/>
      </w:tblPr>
      <w:tblGrid>
        <w:gridCol w:w="4819"/>
        <w:gridCol w:w="4819"/>
      </w:tblGrid>
      <w:tr w:rsidR="001F5126" w14:paraId="688BBDDB" w14:textId="77777777">
        <w:trPr>
          <w:cantSplit/>
          <w:tblHeader/>
          <w:jc w:val="center"/>
        </w:trPr>
        <w:tc>
          <w:tcPr>
            <w:tcW w:w="4819" w:type="dxa"/>
          </w:tcPr>
          <w:p w14:paraId="3648115C" w14:textId="77777777" w:rsidR="001F5126" w:rsidRDefault="005C193E">
            <w:r>
              <w:rPr>
                <w:rFonts w:cs="Times New Roman"/>
                <w:b/>
              </w:rPr>
              <w:t>Parameter</w:t>
            </w:r>
          </w:p>
        </w:tc>
        <w:tc>
          <w:tcPr>
            <w:tcW w:w="4819" w:type="dxa"/>
          </w:tcPr>
          <w:p w14:paraId="05CEC5ED" w14:textId="77777777" w:rsidR="001F5126" w:rsidRDefault="005C193E">
            <w:r>
              <w:rPr>
                <w:rFonts w:cs="Times New Roman"/>
                <w:b/>
              </w:rPr>
              <w:t>Value</w:t>
            </w:r>
          </w:p>
        </w:tc>
      </w:tr>
      <w:tr w:rsidR="001F5126" w14:paraId="73233179" w14:textId="77777777">
        <w:trPr>
          <w:cantSplit/>
          <w:jc w:val="center"/>
        </w:trPr>
        <w:tc>
          <w:tcPr>
            <w:tcW w:w="4819" w:type="dxa"/>
          </w:tcPr>
          <w:p w14:paraId="53FF7391" w14:textId="77777777" w:rsidR="001F5126" w:rsidRDefault="005C193E">
            <w:r>
              <w:rPr>
                <w:rFonts w:cs="Times New Roman"/>
              </w:rPr>
              <w:t>Optimizer</w:t>
            </w:r>
          </w:p>
        </w:tc>
        <w:tc>
          <w:tcPr>
            <w:tcW w:w="4819" w:type="dxa"/>
          </w:tcPr>
          <w:p w14:paraId="0A0168EE" w14:textId="77777777" w:rsidR="001F5126" w:rsidRDefault="005C193E">
            <w:r>
              <w:rPr>
                <w:rFonts w:cs="Times New Roman"/>
              </w:rPr>
              <w:t>Adam (lr = 1×10⁻⁴, weight_decay = 1×10⁻⁴)</w:t>
            </w:r>
          </w:p>
        </w:tc>
      </w:tr>
      <w:tr w:rsidR="001F5126" w14:paraId="0C38B884" w14:textId="77777777">
        <w:trPr>
          <w:cantSplit/>
          <w:jc w:val="center"/>
        </w:trPr>
        <w:tc>
          <w:tcPr>
            <w:tcW w:w="4819" w:type="dxa"/>
          </w:tcPr>
          <w:p w14:paraId="282DE5F2" w14:textId="77777777" w:rsidR="001F5126" w:rsidRDefault="005C193E">
            <w:r>
              <w:rPr>
                <w:rFonts w:cs="Times New Roman"/>
              </w:rPr>
              <w:t>Batch size</w:t>
            </w:r>
          </w:p>
        </w:tc>
        <w:tc>
          <w:tcPr>
            <w:tcW w:w="4819" w:type="dxa"/>
          </w:tcPr>
          <w:p w14:paraId="03DB397A" w14:textId="77777777" w:rsidR="001F5126" w:rsidRDefault="005C193E">
            <w:r>
              <w:rPr>
                <w:rFonts w:cs="Times New Roman"/>
              </w:rPr>
              <w:t>16</w:t>
            </w:r>
          </w:p>
        </w:tc>
      </w:tr>
      <w:tr w:rsidR="001F5126" w14:paraId="79405477" w14:textId="77777777">
        <w:trPr>
          <w:cantSplit/>
          <w:jc w:val="center"/>
        </w:trPr>
        <w:tc>
          <w:tcPr>
            <w:tcW w:w="4819" w:type="dxa"/>
          </w:tcPr>
          <w:p w14:paraId="770B6675" w14:textId="77777777" w:rsidR="001F5126" w:rsidRDefault="005C193E">
            <w:r>
              <w:rPr>
                <w:rFonts w:cs="Times New Roman"/>
              </w:rPr>
              <w:t>Maximum epochs</w:t>
            </w:r>
          </w:p>
        </w:tc>
        <w:tc>
          <w:tcPr>
            <w:tcW w:w="4819" w:type="dxa"/>
          </w:tcPr>
          <w:p w14:paraId="0B6693CA" w14:textId="77777777" w:rsidR="001F5126" w:rsidRDefault="005C193E">
            <w:r>
              <w:rPr>
                <w:rFonts w:cs="Times New Roman"/>
              </w:rPr>
              <w:t>20 (early stopping, patience = 5)</w:t>
            </w:r>
          </w:p>
        </w:tc>
      </w:tr>
      <w:tr w:rsidR="001F5126" w14:paraId="5C5D1BD1" w14:textId="77777777">
        <w:trPr>
          <w:cantSplit/>
          <w:jc w:val="center"/>
        </w:trPr>
        <w:tc>
          <w:tcPr>
            <w:tcW w:w="4819" w:type="dxa"/>
          </w:tcPr>
          <w:p w14:paraId="33F56041" w14:textId="77777777" w:rsidR="001F5126" w:rsidRDefault="005C193E">
            <w:r>
              <w:rPr>
                <w:rFonts w:cs="Times New Roman"/>
              </w:rPr>
              <w:t>Loss function</w:t>
            </w:r>
          </w:p>
        </w:tc>
        <w:tc>
          <w:tcPr>
            <w:tcW w:w="4819" w:type="dxa"/>
          </w:tcPr>
          <w:p w14:paraId="677A5D60" w14:textId="77777777" w:rsidR="001F5126" w:rsidRDefault="005C193E">
            <w:r>
              <w:rPr>
                <w:rFonts w:cs="Times New Roman"/>
              </w:rPr>
              <w:t>Focal loss (γ = 2, α = inverse-frequency class weights)</w:t>
            </w:r>
          </w:p>
        </w:tc>
      </w:tr>
      <w:tr w:rsidR="001F5126" w14:paraId="673ABBFD" w14:textId="77777777">
        <w:trPr>
          <w:cantSplit/>
          <w:jc w:val="center"/>
        </w:trPr>
        <w:tc>
          <w:tcPr>
            <w:tcW w:w="4819" w:type="dxa"/>
          </w:tcPr>
          <w:p w14:paraId="7B0108FF" w14:textId="77777777" w:rsidR="001F5126" w:rsidRDefault="005C193E">
            <w:r>
              <w:rPr>
                <w:rFonts w:cs="Times New Roman"/>
              </w:rPr>
              <w:t>Input resolution</w:t>
            </w:r>
          </w:p>
        </w:tc>
        <w:tc>
          <w:tcPr>
            <w:tcW w:w="4819" w:type="dxa"/>
          </w:tcPr>
          <w:p w14:paraId="71C32A4D" w14:textId="77777777" w:rsidR="001F5126" w:rsidRDefault="005C193E">
            <w:r>
              <w:rPr>
                <w:rFonts w:cs="Times New Roman"/>
              </w:rPr>
              <w:t>512 × 512</w:t>
            </w:r>
          </w:p>
        </w:tc>
      </w:tr>
      <w:tr w:rsidR="001F5126" w14:paraId="54D01E92" w14:textId="77777777">
        <w:trPr>
          <w:cantSplit/>
          <w:jc w:val="center"/>
        </w:trPr>
        <w:tc>
          <w:tcPr>
            <w:tcW w:w="4819" w:type="dxa"/>
          </w:tcPr>
          <w:p w14:paraId="534AC807" w14:textId="77777777" w:rsidR="001F5126" w:rsidRDefault="005C193E">
            <w:r>
              <w:rPr>
                <w:rFonts w:cs="Times New Roman"/>
              </w:rPr>
              <w:t>Input channels</w:t>
            </w:r>
          </w:p>
        </w:tc>
        <w:tc>
          <w:tcPr>
            <w:tcW w:w="4819" w:type="dxa"/>
          </w:tcPr>
          <w:p w14:paraId="76E89CB1" w14:textId="77777777" w:rsidR="001F5126" w:rsidRDefault="005C193E">
            <w:r>
              <w:rPr>
                <w:rFonts w:cs="Times New Roman"/>
              </w:rPr>
              <w:t>3 (baseline) or 4 (full with FOV mask)</w:t>
            </w:r>
          </w:p>
        </w:tc>
      </w:tr>
      <w:tr w:rsidR="001F5126" w14:paraId="53011413" w14:textId="77777777">
        <w:trPr>
          <w:cantSplit/>
          <w:jc w:val="center"/>
        </w:trPr>
        <w:tc>
          <w:tcPr>
            <w:tcW w:w="4819" w:type="dxa"/>
          </w:tcPr>
          <w:p w14:paraId="4F31B303" w14:textId="77777777" w:rsidR="001F5126" w:rsidRDefault="005C193E">
            <w:r>
              <w:rPr>
                <w:rFonts w:cs="Times New Roman"/>
              </w:rPr>
              <w:t>Mixed precision (fp16)</w:t>
            </w:r>
          </w:p>
        </w:tc>
        <w:tc>
          <w:tcPr>
            <w:tcW w:w="4819" w:type="dxa"/>
          </w:tcPr>
          <w:p w14:paraId="40AD4A1D" w14:textId="77777777" w:rsidR="001F5126" w:rsidRDefault="005C193E">
            <w:r>
              <w:rPr>
                <w:rFonts w:cs="Times New Roman"/>
              </w:rPr>
              <w:t xml:space="preserve">Enabled for </w:t>
            </w:r>
            <w:r>
              <w:rPr>
                <w:rFonts w:cs="Times New Roman"/>
              </w:rPr>
              <w:t>ResNet-50; disabled for EfficientNet (fp16 overflow)</w:t>
            </w:r>
          </w:p>
        </w:tc>
      </w:tr>
      <w:tr w:rsidR="001F5126" w14:paraId="0B0C60BE" w14:textId="77777777">
        <w:trPr>
          <w:cantSplit/>
          <w:jc w:val="center"/>
        </w:trPr>
        <w:tc>
          <w:tcPr>
            <w:tcW w:w="4819" w:type="dxa"/>
          </w:tcPr>
          <w:p w14:paraId="6B6BF910" w14:textId="77777777" w:rsidR="001F5126" w:rsidRDefault="005C193E">
            <w:r>
              <w:rPr>
                <w:rFonts w:cs="Times New Roman"/>
              </w:rPr>
              <w:t>Cross-validation</w:t>
            </w:r>
          </w:p>
        </w:tc>
        <w:tc>
          <w:tcPr>
            <w:tcW w:w="4819" w:type="dxa"/>
          </w:tcPr>
          <w:p w14:paraId="283EC4B0" w14:textId="77777777" w:rsidR="001F5126" w:rsidRDefault="005C193E">
            <w:r>
              <w:rPr>
                <w:rFonts w:cs="Times New Roman"/>
              </w:rPr>
              <w:t>5-fold, patient-level stratified split</w:t>
            </w:r>
          </w:p>
        </w:tc>
      </w:tr>
      <w:tr w:rsidR="001F5126" w14:paraId="54555548" w14:textId="77777777">
        <w:trPr>
          <w:cantSplit/>
          <w:jc w:val="center"/>
        </w:trPr>
        <w:tc>
          <w:tcPr>
            <w:tcW w:w="4819" w:type="dxa"/>
          </w:tcPr>
          <w:p w14:paraId="74E81377" w14:textId="77777777" w:rsidR="001F5126" w:rsidRDefault="005C193E">
            <w:r>
              <w:rPr>
                <w:rFonts w:cs="Times New Roman"/>
              </w:rPr>
              <w:t>Seed</w:t>
            </w:r>
          </w:p>
        </w:tc>
        <w:tc>
          <w:tcPr>
            <w:tcW w:w="4819" w:type="dxa"/>
          </w:tcPr>
          <w:p w14:paraId="063FB026" w14:textId="77777777" w:rsidR="001F5126" w:rsidRDefault="005C193E">
            <w:r>
              <w:rPr>
                <w:rFonts w:cs="Times New Roman"/>
              </w:rPr>
              <w:t>42, deterministic = true</w:t>
            </w:r>
          </w:p>
        </w:tc>
      </w:tr>
    </w:tbl>
    <w:p w14:paraId="68B57CD3" w14:textId="77777777" w:rsidR="001F5126" w:rsidRDefault="001F5126"/>
    <w:p w14:paraId="1582AA68" w14:textId="77777777" w:rsidR="001F5126" w:rsidRDefault="005C193E">
      <w:pPr>
        <w:ind w:firstLine="709"/>
        <w:jc w:val="both"/>
      </w:pPr>
      <w:r>
        <w:rPr>
          <w:rFonts w:cs="Times New Roman"/>
        </w:rPr>
        <w:t>Reproducibility is treated as a property to be engineered rather than assumed, and each control is included for t</w:t>
      </w:r>
      <w:r>
        <w:rPr>
          <w:rFonts w:cs="Times New Roman"/>
        </w:rPr>
        <w:t>he specific source of variation it removes. Execution is deterministic under a single fixed random seed (42), which removes run-to-run nondeterminism — random initialization, data-ordering, and stochastic-operation variation — as a confound, so that a diff</w:t>
      </w:r>
      <w:r>
        <w:rPr>
          <w:rFonts w:cs="Times New Roman"/>
        </w:rPr>
        <w:t xml:space="preserve">erence between two runs is attributable to their differing configuration rather than to seed variation. The augmentation parameters and the learning-rate schedule are likewise fixed across runs, removing two further degrees of freedom that could otherwise </w:t>
      </w:r>
      <w:r>
        <w:rPr>
          <w:rFonts w:cs="Times New Roman"/>
        </w:rPr>
        <w:t>mask or manufacture an apparent effect. The software stack is pinned — Python 3.11 with PyTorch, Torchvision, OpenCV, NumPy, and Scikit-learn — and the preprocessing pipeline and training code are versioned and reproduced in Appendix A, so that the transfo</w:t>
      </w:r>
      <w:r>
        <w:rPr>
          <w:rFonts w:cs="Times New Roman"/>
        </w:rPr>
        <w:t>rmation applied to every image and the procedure applied to every model are recoverable rather than described only in prose. This disciplined fixing of seed, schedule, augmentation, and code is the same reproducible-configuration practice established in th</w:t>
      </w:r>
      <w:r>
        <w:rPr>
          <w:rFonts w:cs="Times New Roman"/>
        </w:rPr>
        <w:t>e candidate's prior published work, which the present protocol formalizes and extends to the full multi-dataset architecture (</w:t>
      </w:r>
      <w:r>
        <w:rPr>
          <w:rFonts w:ascii="Consolas" w:hAnsi="Consolas" w:cs="Times New Roman"/>
        </w:rPr>
        <w:t>yesmukhamedov-kbtu.md</w:t>
      </w:r>
      <w:r>
        <w:rPr>
          <w:rFonts w:cs="Times New Roman"/>
        </w:rPr>
        <w:t xml:space="preserve">, </w:t>
      </w:r>
      <w:r>
        <w:rPr>
          <w:rFonts w:cs="Times New Roman"/>
        </w:rPr>
        <w:t>🔹</w:t>
      </w:r>
      <w:r>
        <w:rPr>
          <w:rFonts w:cs="Times New Roman"/>
        </w:rPr>
        <w:t>prior own work; SIR-4).</w:t>
      </w:r>
    </w:p>
    <w:p w14:paraId="50D02601" w14:textId="77777777" w:rsidR="001F5126" w:rsidRDefault="005C193E">
      <w:pPr>
        <w:ind w:firstLine="709"/>
        <w:jc w:val="both"/>
      </w:pPr>
      <w:r>
        <w:rPr>
          <w:rFonts w:cs="Times New Roman"/>
        </w:rPr>
        <w:t>Two limits bound the reproducibility this protocol affords, and both are stated r</w:t>
      </w:r>
      <w:r>
        <w:rPr>
          <w:rFonts w:cs="Times New Roman"/>
        </w:rPr>
        <w:t>ather than deferred. The first is the hardware bound already named: the configuration is reproducible on equivalent hardware, but the efficiency characteristics it exhibits are specific to the documented setup (DGL-2). The second concerns the data. Results</w:t>
      </w:r>
      <w:r>
        <w:rPr>
          <w:rFonts w:cs="Times New Roman"/>
        </w:rPr>
        <w:t xml:space="preserve"> that depend on the private Kazakh Clinical set carry a structural reproducibility limit, because that set is held under an institutional data-use agreement and is not publicly available; an external party can reproduce the public-dataset experiments in fu</w:t>
      </w:r>
      <w:r>
        <w:rPr>
          <w:rFonts w:cs="Times New Roman"/>
        </w:rPr>
        <w:t xml:space="preserve">ll but cannot independently re-run the Clinical-dependent evaluations without the data (SB-2.2). With the hardware documented, the training configuration fixed, and the reproducibility conditions and their limits stated, the experimental setup of §4.1 is </w:t>
      </w:r>
      <w:r>
        <w:rPr>
          <w:rFonts w:cs="Times New Roman"/>
        </w:rPr>
        <w:lastRenderedPageBreak/>
        <w:t>c</w:t>
      </w:r>
      <w:r>
        <w:rPr>
          <w:rFonts w:cs="Times New Roman"/>
        </w:rPr>
        <w:t>omplete. The datasets, their distribution and partitioning, and the conditions of execution are now defined precisely enough to support the evaluation of H-1 through H-7, which the subsequent sections of this chapter undertake.</w:t>
      </w:r>
    </w:p>
    <w:p w14:paraId="5C4EE67A" w14:textId="77777777" w:rsidR="001F5126" w:rsidRDefault="005C193E">
      <w:pPr>
        <w:keepNext/>
        <w:spacing w:before="240" w:after="120"/>
        <w:ind w:firstLine="709"/>
      </w:pPr>
      <w:r>
        <w:rPr>
          <w:rFonts w:cs="Times New Roman"/>
          <w:b/>
        </w:rPr>
        <w:t>4.2 Experiment 1: Integrated</w:t>
      </w:r>
      <w:r>
        <w:rPr>
          <w:rFonts w:cs="Times New Roman"/>
          <w:b/>
        </w:rPr>
        <w:t xml:space="preserve"> Pipeline Dominance — Pipeline + In-Domain Pretraining vs. Baseline on EyePACS (H-1)</w:t>
      </w:r>
    </w:p>
    <w:p w14:paraId="59ECC8A9" w14:textId="77777777" w:rsidR="001F5126" w:rsidRDefault="005C193E">
      <w:pPr>
        <w:keepNext/>
        <w:spacing w:before="120" w:after="120"/>
        <w:ind w:firstLine="709"/>
      </w:pPr>
      <w:r>
        <w:rPr>
          <w:rFonts w:cs="Times New Roman"/>
          <w:b/>
        </w:rPr>
        <w:t>4.2.1 Restored 2×2 Factorial Design (Configurations A–D)</w:t>
      </w:r>
    </w:p>
    <w:p w14:paraId="6BDADC46" w14:textId="77777777" w:rsidR="001F5126" w:rsidRDefault="005C193E">
      <w:pPr>
        <w:ind w:firstLine="709"/>
        <w:jc w:val="both"/>
      </w:pPr>
      <w:r>
        <w:rPr>
          <w:rFonts w:cs="Times New Roman"/>
        </w:rPr>
        <w:t>Section 4.1 fixed the substrate on which every experiment in this chapter is performed: the tiered dataset archite</w:t>
      </w:r>
      <w:r>
        <w:rPr>
          <w:rFonts w:cs="Times New Roman"/>
        </w:rPr>
        <w:t>cture, the class distribution and the patient-level partitioning scheme, and the execution environment together with the standardized training configuration of Table 4.2. What remains is the design that converts that substrate into a test of H-1. This sect</w:t>
      </w:r>
      <w:r>
        <w:rPr>
          <w:rFonts w:cs="Times New Roman"/>
        </w:rPr>
        <w:t>ion specifies that design — the factors, the four configurations, the initialization source of each arm, the evaluation protocol, and the acceptance criterion — and states, before any result is shown, what the design is and is not able to establish. No met</w:t>
      </w:r>
      <w:r>
        <w:rPr>
          <w:rFonts w:cs="Times New Roman"/>
        </w:rPr>
        <w:t>ric is reported here; the numbers belong to §4.2.2 and §4.2.3.</w:t>
      </w:r>
    </w:p>
    <w:p w14:paraId="46416450" w14:textId="77777777" w:rsidR="001F5126" w:rsidRDefault="005C193E">
      <w:pPr>
        <w:ind w:firstLine="709"/>
        <w:jc w:val="both"/>
      </w:pPr>
      <w:r>
        <w:rPr>
          <w:rFonts w:cs="Times New Roman"/>
        </w:rPr>
        <w:t xml:space="preserve">Experiment 1 is a complete 2×2 factorial. The first factor is the </w:t>
      </w:r>
      <w:r>
        <w:rPr>
          <w:rFonts w:cs="Times New Roman"/>
          <w:b/>
        </w:rPr>
        <w:t>preprocessing arm</w:t>
      </w:r>
      <w:r>
        <w:rPr>
          <w:rFonts w:cs="Times New Roman"/>
        </w:rPr>
        <w:t xml:space="preserve">, at two levels: the </w:t>
      </w:r>
      <w:r>
        <w:rPr>
          <w:rFonts w:cs="Times New Roman"/>
          <w:i/>
        </w:rPr>
        <w:t>baseline</w:t>
      </w:r>
      <w:r>
        <w:rPr>
          <w:rFonts w:cs="Times New Roman"/>
        </w:rPr>
        <w:t xml:space="preserve"> arm, in which each frame is stretch-resized to 512×512 and normalized with Image</w:t>
      </w:r>
      <w:r>
        <w:rPr>
          <w:rFonts w:cs="Times New Roman"/>
        </w:rPr>
        <w:t xml:space="preserve">Net channel statistics, yielding a three-channel tensor (the operational definition OD-3); and the </w:t>
      </w:r>
      <w:r>
        <w:rPr>
          <w:rFonts w:cs="Times New Roman"/>
          <w:i/>
        </w:rPr>
        <w:t>integrated</w:t>
      </w:r>
      <w:r>
        <w:rPr>
          <w:rFonts w:cs="Times New Roman"/>
        </w:rPr>
        <w:t xml:space="preserve"> arm, in which the full eight-stage pipeline specified in §3.1.1 is applied, yielding a four-channel tensor whose fourth channel is the binary fiel</w:t>
      </w:r>
      <w:r>
        <w:rPr>
          <w:rFonts w:cs="Times New Roman"/>
        </w:rPr>
        <w:t xml:space="preserve">d-of-view mask. The second factor is the </w:t>
      </w:r>
      <w:r>
        <w:rPr>
          <w:rFonts w:cs="Times New Roman"/>
          <w:b/>
        </w:rPr>
        <w:t>backbone</w:t>
      </w:r>
      <w:r>
        <w:rPr>
          <w:rFonts w:cs="Times New Roman"/>
        </w:rPr>
        <w:t>, also at two levels: ResNet-50 and EfficientNet-B3. Crossing them gives four configurations:</w:t>
      </w:r>
    </w:p>
    <w:p w14:paraId="55B226B4" w14:textId="77777777" w:rsidR="001F5126" w:rsidRDefault="005C193E">
      <w:pPr>
        <w:keepNext/>
        <w:spacing w:before="120"/>
      </w:pPr>
      <w:r>
        <w:rPr>
          <w:rFonts w:cs="Times New Roman"/>
          <w:b/>
        </w:rPr>
        <w:t>Table 4.3 – Experiment 1: factorial structure</w:t>
      </w:r>
    </w:p>
    <w:tbl>
      <w:tblPr>
        <w:tblStyle w:val="TableGrid"/>
        <w:tblW w:w="0" w:type="auto"/>
        <w:jc w:val="center"/>
        <w:tblLook w:val="04A0" w:firstRow="1" w:lastRow="0" w:firstColumn="1" w:lastColumn="0" w:noHBand="0" w:noVBand="1"/>
      </w:tblPr>
      <w:tblGrid>
        <w:gridCol w:w="1912"/>
        <w:gridCol w:w="1896"/>
        <w:gridCol w:w="1197"/>
        <w:gridCol w:w="1693"/>
        <w:gridCol w:w="1757"/>
        <w:gridCol w:w="1399"/>
      </w:tblGrid>
      <w:tr w:rsidR="001F5126" w14:paraId="63DD27A9" w14:textId="77777777" w:rsidTr="005C193E">
        <w:trPr>
          <w:cantSplit/>
          <w:tblHeader/>
          <w:jc w:val="center"/>
        </w:trPr>
        <w:tc>
          <w:tcPr>
            <w:tcW w:w="1912" w:type="dxa"/>
          </w:tcPr>
          <w:p w14:paraId="2E83B8D5" w14:textId="77777777" w:rsidR="001F5126" w:rsidRDefault="005C193E">
            <w:r>
              <w:rPr>
                <w:rFonts w:cs="Times New Roman"/>
                <w:b/>
              </w:rPr>
              <w:t>Configuration</w:t>
            </w:r>
          </w:p>
        </w:tc>
        <w:tc>
          <w:tcPr>
            <w:tcW w:w="1896" w:type="dxa"/>
          </w:tcPr>
          <w:p w14:paraId="0E569D5F" w14:textId="77777777" w:rsidR="001F5126" w:rsidRDefault="005C193E">
            <w:r>
              <w:rPr>
                <w:rFonts w:cs="Times New Roman"/>
                <w:b/>
              </w:rPr>
              <w:t>Preprocessing arm</w:t>
            </w:r>
          </w:p>
        </w:tc>
        <w:tc>
          <w:tcPr>
            <w:tcW w:w="1197" w:type="dxa"/>
          </w:tcPr>
          <w:p w14:paraId="2BDFFEC2" w14:textId="77777777" w:rsidR="001F5126" w:rsidRDefault="005C193E">
            <w:r>
              <w:rPr>
                <w:rFonts w:cs="Times New Roman"/>
                <w:b/>
              </w:rPr>
              <w:t>Input</w:t>
            </w:r>
          </w:p>
        </w:tc>
        <w:tc>
          <w:tcPr>
            <w:tcW w:w="1693" w:type="dxa"/>
          </w:tcPr>
          <w:p w14:paraId="4B3D29A0" w14:textId="77777777" w:rsidR="001F5126" w:rsidRDefault="005C193E">
            <w:r>
              <w:rPr>
                <w:rFonts w:cs="Times New Roman"/>
                <w:b/>
              </w:rPr>
              <w:t>Backbone</w:t>
            </w:r>
          </w:p>
        </w:tc>
        <w:tc>
          <w:tcPr>
            <w:tcW w:w="1757" w:type="dxa"/>
          </w:tcPr>
          <w:p w14:paraId="0472AE1A" w14:textId="77777777" w:rsidR="001F5126" w:rsidRDefault="005C193E">
            <w:r>
              <w:rPr>
                <w:rFonts w:cs="Times New Roman"/>
                <w:b/>
              </w:rPr>
              <w:t>Initialization</w:t>
            </w:r>
          </w:p>
        </w:tc>
        <w:tc>
          <w:tcPr>
            <w:tcW w:w="1399" w:type="dxa"/>
          </w:tcPr>
          <w:p w14:paraId="3E8DE028" w14:textId="77777777" w:rsidR="001F5126" w:rsidRDefault="005C193E">
            <w:r>
              <w:rPr>
                <w:rFonts w:cs="Times New Roman"/>
                <w:b/>
              </w:rPr>
              <w:t>Paradigm</w:t>
            </w:r>
          </w:p>
        </w:tc>
      </w:tr>
      <w:tr w:rsidR="001F5126" w14:paraId="569FCC8C" w14:textId="77777777" w:rsidTr="005C193E">
        <w:trPr>
          <w:cantSplit/>
          <w:jc w:val="center"/>
        </w:trPr>
        <w:tc>
          <w:tcPr>
            <w:tcW w:w="1912" w:type="dxa"/>
          </w:tcPr>
          <w:p w14:paraId="36476306" w14:textId="77777777" w:rsidR="001F5126" w:rsidRDefault="005C193E">
            <w:r>
              <w:rPr>
                <w:rFonts w:cs="Times New Roman"/>
              </w:rPr>
              <w:t>A</w:t>
            </w:r>
          </w:p>
        </w:tc>
        <w:tc>
          <w:tcPr>
            <w:tcW w:w="1896" w:type="dxa"/>
          </w:tcPr>
          <w:p w14:paraId="6BAEB4D8" w14:textId="77777777" w:rsidR="001F5126" w:rsidRDefault="005C193E">
            <w:r>
              <w:rPr>
                <w:rFonts w:cs="Times New Roman"/>
              </w:rPr>
              <w:t>Baseline (stretch-resize + ImageNet normalize)</w:t>
            </w:r>
          </w:p>
        </w:tc>
        <w:tc>
          <w:tcPr>
            <w:tcW w:w="1197" w:type="dxa"/>
          </w:tcPr>
          <w:p w14:paraId="285CB03E" w14:textId="77777777" w:rsidR="001F5126" w:rsidRDefault="005C193E">
            <w:r>
              <w:rPr>
                <w:rFonts w:cs="Times New Roman"/>
              </w:rPr>
              <w:t>3 channels</w:t>
            </w:r>
          </w:p>
        </w:tc>
        <w:tc>
          <w:tcPr>
            <w:tcW w:w="1693" w:type="dxa"/>
          </w:tcPr>
          <w:p w14:paraId="06E1F20D" w14:textId="77777777" w:rsidR="001F5126" w:rsidRDefault="005C193E">
            <w:r>
              <w:rPr>
                <w:rFonts w:cs="Times New Roman"/>
              </w:rPr>
              <w:t>ResNet-50</w:t>
            </w:r>
          </w:p>
        </w:tc>
        <w:tc>
          <w:tcPr>
            <w:tcW w:w="1757" w:type="dxa"/>
          </w:tcPr>
          <w:p w14:paraId="250F80B1" w14:textId="77777777" w:rsidR="001F5126" w:rsidRDefault="005C193E">
            <w:r>
              <w:rPr>
                <w:rFonts w:cs="Times New Roman"/>
              </w:rPr>
              <w:t>ImageNet</w:t>
            </w:r>
          </w:p>
        </w:tc>
        <w:tc>
          <w:tcPr>
            <w:tcW w:w="1399" w:type="dxa"/>
          </w:tcPr>
          <w:p w14:paraId="5EC8C0F8" w14:textId="77777777" w:rsidR="001F5126" w:rsidRDefault="005C193E">
            <w:r>
              <w:rPr>
                <w:rFonts w:cs="Times New Roman"/>
              </w:rPr>
              <w:t>P1</w:t>
            </w:r>
          </w:p>
        </w:tc>
      </w:tr>
      <w:tr w:rsidR="001F5126" w14:paraId="390F8F0A" w14:textId="77777777" w:rsidTr="005C193E">
        <w:trPr>
          <w:cantSplit/>
          <w:jc w:val="center"/>
        </w:trPr>
        <w:tc>
          <w:tcPr>
            <w:tcW w:w="1912" w:type="dxa"/>
          </w:tcPr>
          <w:p w14:paraId="4B770AA0" w14:textId="77777777" w:rsidR="001F5126" w:rsidRDefault="005C193E">
            <w:r>
              <w:rPr>
                <w:rFonts w:cs="Times New Roman"/>
              </w:rPr>
              <w:t>B</w:t>
            </w:r>
          </w:p>
        </w:tc>
        <w:tc>
          <w:tcPr>
            <w:tcW w:w="1896" w:type="dxa"/>
          </w:tcPr>
          <w:p w14:paraId="30DF67F4" w14:textId="77777777" w:rsidR="001F5126" w:rsidRDefault="005C193E">
            <w:r>
              <w:rPr>
                <w:rFonts w:cs="Times New Roman"/>
              </w:rPr>
              <w:t>Integrated (8-stage pipeline)</w:t>
            </w:r>
          </w:p>
        </w:tc>
        <w:tc>
          <w:tcPr>
            <w:tcW w:w="1197" w:type="dxa"/>
          </w:tcPr>
          <w:p w14:paraId="05A3CE97" w14:textId="77777777" w:rsidR="001F5126" w:rsidRDefault="005C193E">
            <w:r>
              <w:rPr>
                <w:rFonts w:cs="Times New Roman"/>
              </w:rPr>
              <w:t>4 channels (RGB + FOV mask)</w:t>
            </w:r>
          </w:p>
        </w:tc>
        <w:tc>
          <w:tcPr>
            <w:tcW w:w="1693" w:type="dxa"/>
          </w:tcPr>
          <w:p w14:paraId="78392D40" w14:textId="77777777" w:rsidR="001F5126" w:rsidRDefault="005C193E">
            <w:r>
              <w:rPr>
                <w:rFonts w:cs="Times New Roman"/>
              </w:rPr>
              <w:t>ResNet-50</w:t>
            </w:r>
          </w:p>
        </w:tc>
        <w:tc>
          <w:tcPr>
            <w:tcW w:w="1757" w:type="dxa"/>
          </w:tcPr>
          <w:p w14:paraId="4489EB82" w14:textId="77777777" w:rsidR="001F5126" w:rsidRDefault="005C193E">
            <w:r>
              <w:rPr>
                <w:rFonts w:cs="Times New Roman"/>
              </w:rPr>
              <w:t>In-domain, gate-selected</w:t>
            </w:r>
          </w:p>
        </w:tc>
        <w:tc>
          <w:tcPr>
            <w:tcW w:w="1399" w:type="dxa"/>
          </w:tcPr>
          <w:p w14:paraId="7A1CAC6B" w14:textId="77777777" w:rsidR="001F5126" w:rsidRDefault="005C193E">
            <w:r>
              <w:rPr>
                <w:rFonts w:cs="Times New Roman"/>
              </w:rPr>
              <w:t>P2</w:t>
            </w:r>
          </w:p>
        </w:tc>
      </w:tr>
      <w:tr w:rsidR="001F5126" w14:paraId="65EBCBE3" w14:textId="77777777" w:rsidTr="005C193E">
        <w:trPr>
          <w:cantSplit/>
          <w:jc w:val="center"/>
        </w:trPr>
        <w:tc>
          <w:tcPr>
            <w:tcW w:w="1912" w:type="dxa"/>
          </w:tcPr>
          <w:p w14:paraId="24EF4A60" w14:textId="77777777" w:rsidR="001F5126" w:rsidRDefault="005C193E">
            <w:r>
              <w:rPr>
                <w:rFonts w:cs="Times New Roman"/>
              </w:rPr>
              <w:t>C</w:t>
            </w:r>
          </w:p>
        </w:tc>
        <w:tc>
          <w:tcPr>
            <w:tcW w:w="1896" w:type="dxa"/>
          </w:tcPr>
          <w:p w14:paraId="0B051341" w14:textId="77777777" w:rsidR="001F5126" w:rsidRDefault="005C193E">
            <w:r>
              <w:rPr>
                <w:rFonts w:cs="Times New Roman"/>
              </w:rPr>
              <w:t xml:space="preserve">Baseline (stretch-resize + ImageNet </w:t>
            </w:r>
            <w:r>
              <w:rPr>
                <w:rFonts w:cs="Times New Roman"/>
              </w:rPr>
              <w:t>normalize)</w:t>
            </w:r>
          </w:p>
        </w:tc>
        <w:tc>
          <w:tcPr>
            <w:tcW w:w="1197" w:type="dxa"/>
          </w:tcPr>
          <w:p w14:paraId="5CC057F0" w14:textId="77777777" w:rsidR="001F5126" w:rsidRDefault="005C193E">
            <w:r>
              <w:rPr>
                <w:rFonts w:cs="Times New Roman"/>
              </w:rPr>
              <w:t>3 channels</w:t>
            </w:r>
          </w:p>
        </w:tc>
        <w:tc>
          <w:tcPr>
            <w:tcW w:w="1693" w:type="dxa"/>
          </w:tcPr>
          <w:p w14:paraId="59FA7C49" w14:textId="77777777" w:rsidR="001F5126" w:rsidRDefault="005C193E">
            <w:r>
              <w:rPr>
                <w:rFonts w:cs="Times New Roman"/>
              </w:rPr>
              <w:t>EfficientNet-B3</w:t>
            </w:r>
          </w:p>
        </w:tc>
        <w:tc>
          <w:tcPr>
            <w:tcW w:w="1757" w:type="dxa"/>
          </w:tcPr>
          <w:p w14:paraId="797EDE26" w14:textId="77777777" w:rsidR="001F5126" w:rsidRDefault="005C193E">
            <w:r>
              <w:rPr>
                <w:rFonts w:cs="Times New Roman"/>
              </w:rPr>
              <w:t>ImageNet</w:t>
            </w:r>
          </w:p>
        </w:tc>
        <w:tc>
          <w:tcPr>
            <w:tcW w:w="1399" w:type="dxa"/>
          </w:tcPr>
          <w:p w14:paraId="131D4BA6" w14:textId="77777777" w:rsidR="001F5126" w:rsidRDefault="005C193E">
            <w:r>
              <w:rPr>
                <w:rFonts w:cs="Times New Roman"/>
              </w:rPr>
              <w:t>P1</w:t>
            </w:r>
          </w:p>
        </w:tc>
      </w:tr>
    </w:tbl>
    <w:p w14:paraId="09D88CE7" w14:textId="53A2253A" w:rsidR="005C193E" w:rsidRPr="005C193E" w:rsidRDefault="005C193E" w:rsidP="005C193E">
      <w:pPr>
        <w:keepNext/>
        <w:spacing w:before="120"/>
      </w:pPr>
      <w:r w:rsidRPr="005C193E">
        <w:t>Continuation of table 4.3</w:t>
      </w:r>
    </w:p>
    <w:tbl>
      <w:tblPr>
        <w:tblStyle w:val="TableGrid"/>
        <w:tblW w:w="0" w:type="auto"/>
        <w:jc w:val="center"/>
        <w:tblLook w:val="04A0" w:firstRow="1" w:lastRow="0" w:firstColumn="1" w:lastColumn="0" w:noHBand="0" w:noVBand="1"/>
      </w:tblPr>
      <w:tblGrid>
        <w:gridCol w:w="1912"/>
        <w:gridCol w:w="1896"/>
        <w:gridCol w:w="1197"/>
        <w:gridCol w:w="1693"/>
        <w:gridCol w:w="1757"/>
        <w:gridCol w:w="1399"/>
      </w:tblGrid>
      <w:tr w:rsidR="005C193E" w14:paraId="1C7683CF" w14:textId="77777777" w:rsidTr="005C193E">
        <w:trPr>
          <w:cantSplit/>
          <w:tblHeader/>
          <w:jc w:val="center"/>
        </w:trPr>
        <w:tc>
          <w:tcPr>
            <w:tcW w:w="1912" w:type="dxa"/>
          </w:tcPr>
          <w:p w14:paraId="1622B7F8" w14:textId="77777777" w:rsidR="005C193E" w:rsidRDefault="005C193E">
            <w:r>
              <w:rPr>
                <w:rFonts w:cs="Times New Roman"/>
                <w:b/>
              </w:rPr>
              <w:t>Configuration</w:t>
            </w:r>
          </w:p>
        </w:tc>
        <w:tc>
          <w:tcPr>
            <w:tcW w:w="1896" w:type="dxa"/>
          </w:tcPr>
          <w:p w14:paraId="4CF86F33" w14:textId="77777777" w:rsidR="005C193E" w:rsidRDefault="005C193E">
            <w:r>
              <w:rPr>
                <w:rFonts w:cs="Times New Roman"/>
                <w:b/>
              </w:rPr>
              <w:t>Preprocessing arm</w:t>
            </w:r>
          </w:p>
        </w:tc>
        <w:tc>
          <w:tcPr>
            <w:tcW w:w="1197" w:type="dxa"/>
          </w:tcPr>
          <w:p w14:paraId="71CEC3A7" w14:textId="77777777" w:rsidR="005C193E" w:rsidRDefault="005C193E">
            <w:r>
              <w:rPr>
                <w:rFonts w:cs="Times New Roman"/>
                <w:b/>
              </w:rPr>
              <w:t>Input</w:t>
            </w:r>
          </w:p>
        </w:tc>
        <w:tc>
          <w:tcPr>
            <w:tcW w:w="1693" w:type="dxa"/>
          </w:tcPr>
          <w:p w14:paraId="2434CC7D" w14:textId="77777777" w:rsidR="005C193E" w:rsidRDefault="005C193E">
            <w:r>
              <w:rPr>
                <w:rFonts w:cs="Times New Roman"/>
                <w:b/>
              </w:rPr>
              <w:t>Backbone</w:t>
            </w:r>
          </w:p>
        </w:tc>
        <w:tc>
          <w:tcPr>
            <w:tcW w:w="1757" w:type="dxa"/>
          </w:tcPr>
          <w:p w14:paraId="1895A3C4" w14:textId="77777777" w:rsidR="005C193E" w:rsidRDefault="005C193E">
            <w:r>
              <w:rPr>
                <w:rFonts w:cs="Times New Roman"/>
                <w:b/>
              </w:rPr>
              <w:t>Initialization</w:t>
            </w:r>
          </w:p>
        </w:tc>
        <w:tc>
          <w:tcPr>
            <w:tcW w:w="1399" w:type="dxa"/>
          </w:tcPr>
          <w:p w14:paraId="3FB84D33" w14:textId="77777777" w:rsidR="005C193E" w:rsidRDefault="005C193E">
            <w:r>
              <w:rPr>
                <w:rFonts w:cs="Times New Roman"/>
                <w:b/>
              </w:rPr>
              <w:t>Paradigm</w:t>
            </w:r>
          </w:p>
        </w:tc>
      </w:tr>
    </w:tbl>
    <w:p w14:paraId="09AB4D5B" w14:textId="0BC35588" w:rsidR="005C193E" w:rsidRPr="005C193E" w:rsidRDefault="005C193E" w:rsidP="005C193E">
      <w:pPr>
        <w:keepNext/>
        <w:spacing w:before="120"/>
      </w:pPr>
      <w:r w:rsidRPr="005C193E">
        <w:lastRenderedPageBreak/>
        <w:t>Continuation of table 4.3</w:t>
      </w:r>
    </w:p>
    <w:tbl>
      <w:tblPr>
        <w:tblStyle w:val="TableGrid"/>
        <w:tblW w:w="0" w:type="auto"/>
        <w:jc w:val="center"/>
        <w:tblLook w:val="04A0" w:firstRow="1" w:lastRow="0" w:firstColumn="1" w:lastColumn="0" w:noHBand="0" w:noVBand="1"/>
      </w:tblPr>
      <w:tblGrid>
        <w:gridCol w:w="1912"/>
        <w:gridCol w:w="1896"/>
        <w:gridCol w:w="1197"/>
        <w:gridCol w:w="1693"/>
        <w:gridCol w:w="1757"/>
        <w:gridCol w:w="1399"/>
      </w:tblGrid>
      <w:tr w:rsidR="005C193E" w14:paraId="06F6F6F2" w14:textId="77777777" w:rsidTr="005C193E">
        <w:trPr>
          <w:cantSplit/>
          <w:tblHeader/>
          <w:jc w:val="center"/>
        </w:trPr>
        <w:tc>
          <w:tcPr>
            <w:tcW w:w="1912" w:type="dxa"/>
          </w:tcPr>
          <w:p w14:paraId="1D7E81C9" w14:textId="77777777" w:rsidR="005C193E" w:rsidRDefault="005C193E">
            <w:r>
              <w:rPr>
                <w:rFonts w:cs="Times New Roman"/>
                <w:b/>
              </w:rPr>
              <w:t>Configuration</w:t>
            </w:r>
          </w:p>
        </w:tc>
        <w:tc>
          <w:tcPr>
            <w:tcW w:w="1896" w:type="dxa"/>
          </w:tcPr>
          <w:p w14:paraId="1945BE7C" w14:textId="77777777" w:rsidR="005C193E" w:rsidRDefault="005C193E">
            <w:r>
              <w:rPr>
                <w:rFonts w:cs="Times New Roman"/>
                <w:b/>
              </w:rPr>
              <w:t>Preprocessing arm</w:t>
            </w:r>
          </w:p>
        </w:tc>
        <w:tc>
          <w:tcPr>
            <w:tcW w:w="1197" w:type="dxa"/>
          </w:tcPr>
          <w:p w14:paraId="23A952F2" w14:textId="77777777" w:rsidR="005C193E" w:rsidRDefault="005C193E">
            <w:r>
              <w:rPr>
                <w:rFonts w:cs="Times New Roman"/>
                <w:b/>
              </w:rPr>
              <w:t>Input</w:t>
            </w:r>
          </w:p>
        </w:tc>
        <w:tc>
          <w:tcPr>
            <w:tcW w:w="1693" w:type="dxa"/>
          </w:tcPr>
          <w:p w14:paraId="31DFD4B9" w14:textId="77777777" w:rsidR="005C193E" w:rsidRDefault="005C193E">
            <w:r>
              <w:rPr>
                <w:rFonts w:cs="Times New Roman"/>
                <w:b/>
              </w:rPr>
              <w:t>Backbone</w:t>
            </w:r>
          </w:p>
        </w:tc>
        <w:tc>
          <w:tcPr>
            <w:tcW w:w="1757" w:type="dxa"/>
          </w:tcPr>
          <w:p w14:paraId="72F089A2" w14:textId="77777777" w:rsidR="005C193E" w:rsidRDefault="005C193E">
            <w:r>
              <w:rPr>
                <w:rFonts w:cs="Times New Roman"/>
                <w:b/>
              </w:rPr>
              <w:t>Initialization</w:t>
            </w:r>
          </w:p>
        </w:tc>
        <w:tc>
          <w:tcPr>
            <w:tcW w:w="1399" w:type="dxa"/>
          </w:tcPr>
          <w:p w14:paraId="10DCF02F" w14:textId="77777777" w:rsidR="005C193E" w:rsidRDefault="005C193E">
            <w:r>
              <w:rPr>
                <w:rFonts w:cs="Times New Roman"/>
                <w:b/>
              </w:rPr>
              <w:t>Paradigm</w:t>
            </w:r>
          </w:p>
        </w:tc>
      </w:tr>
      <w:tr w:rsidR="005C193E" w14:paraId="378B7AD7" w14:textId="77777777" w:rsidTr="005C193E">
        <w:trPr>
          <w:cantSplit/>
          <w:tblHeader/>
          <w:jc w:val="center"/>
        </w:trPr>
        <w:tc>
          <w:tcPr>
            <w:tcW w:w="1912" w:type="dxa"/>
          </w:tcPr>
          <w:p w14:paraId="40ECC43C" w14:textId="77777777" w:rsidR="005C193E" w:rsidRDefault="005C193E">
            <w:pPr>
              <w:rPr>
                <w:rFonts w:cs="Times New Roman"/>
              </w:rPr>
            </w:pPr>
          </w:p>
        </w:tc>
        <w:tc>
          <w:tcPr>
            <w:tcW w:w="1896" w:type="dxa"/>
          </w:tcPr>
          <w:p w14:paraId="56310557" w14:textId="77777777" w:rsidR="005C193E" w:rsidRDefault="005C193E">
            <w:pPr>
              <w:rPr>
                <w:rFonts w:cs="Times New Roman"/>
              </w:rPr>
            </w:pPr>
          </w:p>
        </w:tc>
        <w:tc>
          <w:tcPr>
            <w:tcW w:w="1197" w:type="dxa"/>
          </w:tcPr>
          <w:p w14:paraId="31A6C8C0" w14:textId="77777777" w:rsidR="005C193E" w:rsidRDefault="005C193E">
            <w:pPr>
              <w:rPr>
                <w:rFonts w:cs="Times New Roman"/>
              </w:rPr>
            </w:pPr>
          </w:p>
        </w:tc>
        <w:tc>
          <w:tcPr>
            <w:tcW w:w="1693" w:type="dxa"/>
          </w:tcPr>
          <w:p w14:paraId="66704809" w14:textId="77777777" w:rsidR="005C193E" w:rsidRDefault="005C193E">
            <w:pPr>
              <w:rPr>
                <w:rFonts w:cs="Times New Roman"/>
              </w:rPr>
            </w:pPr>
          </w:p>
        </w:tc>
        <w:tc>
          <w:tcPr>
            <w:tcW w:w="1757" w:type="dxa"/>
          </w:tcPr>
          <w:p w14:paraId="7C887CBF" w14:textId="77777777" w:rsidR="005C193E" w:rsidRDefault="005C193E">
            <w:pPr>
              <w:rPr>
                <w:rFonts w:cs="Times New Roman"/>
              </w:rPr>
            </w:pPr>
          </w:p>
        </w:tc>
        <w:tc>
          <w:tcPr>
            <w:tcW w:w="1399" w:type="dxa"/>
          </w:tcPr>
          <w:p w14:paraId="1B26B8C7" w14:textId="77777777" w:rsidR="005C193E" w:rsidRDefault="005C193E">
            <w:pPr>
              <w:rPr>
                <w:rFonts w:cs="Times New Roman"/>
              </w:rPr>
            </w:pPr>
          </w:p>
        </w:tc>
      </w:tr>
      <w:tr w:rsidR="005C193E" w14:paraId="64890183" w14:textId="77777777" w:rsidTr="005C193E">
        <w:trPr>
          <w:cantSplit/>
          <w:tblHeader/>
          <w:jc w:val="center"/>
        </w:trPr>
        <w:tc>
          <w:tcPr>
            <w:tcW w:w="1912" w:type="dxa"/>
          </w:tcPr>
          <w:p w14:paraId="2C137113" w14:textId="77777777" w:rsidR="005C193E" w:rsidRDefault="005C193E">
            <w:pPr>
              <w:rPr>
                <w:rFonts w:cs="Times New Roman"/>
              </w:rPr>
            </w:pPr>
          </w:p>
        </w:tc>
        <w:tc>
          <w:tcPr>
            <w:tcW w:w="1896" w:type="dxa"/>
          </w:tcPr>
          <w:p w14:paraId="00E5B0FC" w14:textId="77777777" w:rsidR="005C193E" w:rsidRDefault="005C193E">
            <w:pPr>
              <w:rPr>
                <w:rFonts w:cs="Times New Roman"/>
              </w:rPr>
            </w:pPr>
          </w:p>
        </w:tc>
        <w:tc>
          <w:tcPr>
            <w:tcW w:w="1197" w:type="dxa"/>
          </w:tcPr>
          <w:p w14:paraId="06C3672D" w14:textId="77777777" w:rsidR="005C193E" w:rsidRDefault="005C193E">
            <w:pPr>
              <w:rPr>
                <w:rFonts w:cs="Times New Roman"/>
              </w:rPr>
            </w:pPr>
          </w:p>
        </w:tc>
        <w:tc>
          <w:tcPr>
            <w:tcW w:w="1693" w:type="dxa"/>
          </w:tcPr>
          <w:p w14:paraId="1159E299" w14:textId="77777777" w:rsidR="005C193E" w:rsidRDefault="005C193E">
            <w:pPr>
              <w:rPr>
                <w:rFonts w:cs="Times New Roman"/>
              </w:rPr>
            </w:pPr>
          </w:p>
        </w:tc>
        <w:tc>
          <w:tcPr>
            <w:tcW w:w="1757" w:type="dxa"/>
          </w:tcPr>
          <w:p w14:paraId="4056BDDE" w14:textId="77777777" w:rsidR="005C193E" w:rsidRDefault="005C193E">
            <w:pPr>
              <w:rPr>
                <w:rFonts w:cs="Times New Roman"/>
              </w:rPr>
            </w:pPr>
          </w:p>
        </w:tc>
        <w:tc>
          <w:tcPr>
            <w:tcW w:w="1399" w:type="dxa"/>
          </w:tcPr>
          <w:p w14:paraId="5ABECB45" w14:textId="77777777" w:rsidR="005C193E" w:rsidRDefault="005C193E">
            <w:pPr>
              <w:rPr>
                <w:rFonts w:cs="Times New Roman"/>
              </w:rPr>
            </w:pPr>
          </w:p>
        </w:tc>
      </w:tr>
      <w:tr w:rsidR="001F5126" w14:paraId="335427F1" w14:textId="77777777" w:rsidTr="005C193E">
        <w:trPr>
          <w:cantSplit/>
          <w:jc w:val="center"/>
        </w:trPr>
        <w:tc>
          <w:tcPr>
            <w:tcW w:w="1912" w:type="dxa"/>
          </w:tcPr>
          <w:p w14:paraId="21F9A03A" w14:textId="77777777" w:rsidR="001F5126" w:rsidRDefault="005C193E">
            <w:r>
              <w:rPr>
                <w:rFonts w:cs="Times New Roman"/>
              </w:rPr>
              <w:t>D</w:t>
            </w:r>
          </w:p>
        </w:tc>
        <w:tc>
          <w:tcPr>
            <w:tcW w:w="1896" w:type="dxa"/>
          </w:tcPr>
          <w:p w14:paraId="0084A5F8" w14:textId="77777777" w:rsidR="001F5126" w:rsidRDefault="005C193E">
            <w:r>
              <w:rPr>
                <w:rFonts w:cs="Times New Roman"/>
              </w:rPr>
              <w:t>Integrated (8-stage pipeline)</w:t>
            </w:r>
          </w:p>
        </w:tc>
        <w:tc>
          <w:tcPr>
            <w:tcW w:w="1197" w:type="dxa"/>
          </w:tcPr>
          <w:p w14:paraId="7BDFC6D9" w14:textId="77777777" w:rsidR="001F5126" w:rsidRDefault="005C193E">
            <w:r>
              <w:rPr>
                <w:rFonts w:cs="Times New Roman"/>
              </w:rPr>
              <w:t>4 channels (RGB + FOV mask)</w:t>
            </w:r>
          </w:p>
        </w:tc>
        <w:tc>
          <w:tcPr>
            <w:tcW w:w="1693" w:type="dxa"/>
          </w:tcPr>
          <w:p w14:paraId="52DC7608" w14:textId="77777777" w:rsidR="001F5126" w:rsidRDefault="005C193E">
            <w:r>
              <w:rPr>
                <w:rFonts w:cs="Times New Roman"/>
              </w:rPr>
              <w:t>EfficientNet-B3</w:t>
            </w:r>
          </w:p>
        </w:tc>
        <w:tc>
          <w:tcPr>
            <w:tcW w:w="1757" w:type="dxa"/>
          </w:tcPr>
          <w:p w14:paraId="6EA8F861" w14:textId="77777777" w:rsidR="001F5126" w:rsidRDefault="005C193E">
            <w:r>
              <w:rPr>
                <w:rFonts w:cs="Times New Roman"/>
              </w:rPr>
              <w:t>In-domain, gate-selected</w:t>
            </w:r>
          </w:p>
        </w:tc>
        <w:tc>
          <w:tcPr>
            <w:tcW w:w="1399" w:type="dxa"/>
          </w:tcPr>
          <w:p w14:paraId="634D9B85" w14:textId="77777777" w:rsidR="001F5126" w:rsidRDefault="005C193E">
            <w:r>
              <w:rPr>
                <w:rFonts w:cs="Times New Roman"/>
              </w:rPr>
              <w:t>P2</w:t>
            </w:r>
          </w:p>
        </w:tc>
      </w:tr>
    </w:tbl>
    <w:p w14:paraId="3E8D0E3C" w14:textId="77777777" w:rsidR="001F5126" w:rsidRDefault="001F5126"/>
    <w:p w14:paraId="4467EACA" w14:textId="77777777" w:rsidR="001F5126" w:rsidRDefault="005C193E">
      <w:pPr>
        <w:ind w:firstLine="709"/>
        <w:jc w:val="both"/>
      </w:pPr>
      <w:r>
        <w:rPr>
          <w:rFonts w:cs="Times New Roman"/>
        </w:rPr>
        <w:t xml:space="preserve">The design is described as </w:t>
      </w:r>
      <w:r>
        <w:rPr>
          <w:rFonts w:cs="Times New Roman"/>
          <w:i/>
        </w:rPr>
        <w:t>restored</w:t>
      </w:r>
      <w:r>
        <w:rPr>
          <w:rFonts w:cs="Times New Roman"/>
        </w:rPr>
        <w:t xml:space="preserve"> because an earlier formulation of the integrated arm, built on </w:t>
      </w:r>
      <w:r>
        <w:rPr>
          <w:rFonts w:cs="Times New Roman"/>
        </w:rPr>
        <w:t>a transformer-based ophthalmic foundation model, would have changed the architecture and the initialization simultaneously and so would have broken the symmetry of the second factor. Adopting a CNN-native in-domain initialization restores the full crossing</w:t>
      </w:r>
      <w:r>
        <w:rPr>
          <w:rFonts w:cs="Times New Roman"/>
        </w:rPr>
        <w:t>: both backbones appear in both arms, and the architecture factor is orthogonal to the preprocessing factor by construction.</w:t>
      </w:r>
    </w:p>
    <w:p w14:paraId="61A71CCD" w14:textId="77777777" w:rsidR="001F5126" w:rsidRDefault="005C193E">
      <w:pPr>
        <w:ind w:firstLine="709"/>
        <w:jc w:val="both"/>
      </w:pPr>
      <w:r>
        <w:rPr>
          <w:rFonts w:cs="Times New Roman"/>
        </w:rPr>
        <w:t>The contrast the design measures is paradigmatic rather than implementational. The baseline configuration of Experiment 1 (configur</w:t>
      </w:r>
      <w:r>
        <w:rPr>
          <w:rFonts w:cs="Times New Roman"/>
        </w:rPr>
        <w:t>ations A and C) operationally instantiates the end-to-end CNN classification paradigm (P1), of which Gulshan et al. [3] is the canonical representative in this dissertation. It is not Gulshan's system; it is an internal operational construct defined by OD-</w:t>
      </w:r>
      <w:r>
        <w:rPr>
          <w:rFonts w:cs="Times New Roman"/>
        </w:rPr>
        <w:t>3 — stretch-resize together with ImageNet normalization over three channels. The integrated configuration of Experiment 1 (configurations B and D) operationalises the integrated preprocessing–CNN paradigm (P2), in which preprocessing is treated as an integ</w:t>
      </w:r>
      <w:r>
        <w:rPr>
          <w:rFonts w:cs="Times New Roman"/>
        </w:rPr>
        <w:t>ral model component co-determining the feature space available to the CNN; the eight stages of OD-3 are the engineering realisation of that paradigm. The designation of Gulshan et al. [3] as a representative of P1 is a claim about observable methodological</w:t>
      </w:r>
      <w:r>
        <w:rPr>
          <w:rFonts w:cs="Times New Roman"/>
        </w:rPr>
        <w:t xml:space="preserve"> practice — those authors defer preprocessing details to the supplement — and not an attribution of any theoretical position to those authors. Accordingly, the A-versus-B and C-versus-D results reported in §4.2.3 are interpreted throughout as an empirical </w:t>
      </w:r>
      <w:r>
        <w:rPr>
          <w:rFonts w:cs="Times New Roman"/>
        </w:rPr>
        <w:t>contrast between two paradigms under matched conditions, and never as a numerical comparison against any published system's reported figures.</w:t>
      </w:r>
    </w:p>
    <w:p w14:paraId="6308C102" w14:textId="77777777" w:rsidR="001F5126" w:rsidRDefault="005C193E">
      <w:pPr>
        <w:ind w:firstLine="709"/>
        <w:jc w:val="both"/>
      </w:pPr>
      <w:r>
        <w:rPr>
          <w:rFonts w:cs="Times New Roman"/>
        </w:rPr>
        <w:t>Two design commitments give that contrast its force. The first is matching: every element that is not a manipulate</w:t>
      </w:r>
      <w:r>
        <w:rPr>
          <w:rFonts w:cs="Times New Roman"/>
        </w:rPr>
        <w:t xml:space="preserve">d factor is held identical across the four cells — the same corpus, the same fold assignment, the same optimizer and learning-rate schedule, the same focal loss with inverse-frequency weighting, the same early-stopping rule, the same input resolution, and </w:t>
      </w:r>
      <w:r>
        <w:rPr>
          <w:rFonts w:cs="Times New Roman"/>
        </w:rPr>
        <w:t>the same evaluation metric suite. What differs between A and B, or between C and D, is the preprocessing arm and nothing else that the experimenter controls. The second commitment is that the acceptance criterion is fixed in advance of the data. Under EH-3</w:t>
      </w:r>
      <w:r>
        <w:rPr>
          <w:rFonts w:cs="Times New Roman"/>
        </w:rPr>
        <w:t xml:space="preserve">, the integrated configuration is said to </w:t>
      </w:r>
      <w:r>
        <w:rPr>
          <w:rFonts w:cs="Times New Roman"/>
          <w:i/>
        </w:rPr>
        <w:t>dominate</w:t>
      </w:r>
      <w:r>
        <w:rPr>
          <w:rFonts w:cs="Times New Roman"/>
        </w:rPr>
        <w:t xml:space="preserve"> the baseline only if all three of the following hold simultaneously: the weighted F1-score improves by at least 5 percentage points; the macro one-versus-rest ROC-AUC improves by at least 0.02; and the qua</w:t>
      </w:r>
      <w:r>
        <w:rPr>
          <w:rFonts w:cs="Times New Roman"/>
        </w:rPr>
        <w:t xml:space="preserve">dratic-weighted Cohen κ does not degrade. The conjunction matters. A criterion satisfied by any single metric </w:t>
      </w:r>
      <w:r>
        <w:rPr>
          <w:rFonts w:cs="Times New Roman"/>
        </w:rPr>
        <w:lastRenderedPageBreak/>
        <w:t>would be satisfiable by a change that merely trades discrimination against agreement, and the ordinal structure of the five-grade scale makes exac</w:t>
      </w:r>
      <w:r>
        <w:rPr>
          <w:rFonts w:cs="Times New Roman"/>
        </w:rPr>
        <w:t>tly that trade easy to achieve inadvertently. Requiring all three closes that route.</w:t>
      </w:r>
    </w:p>
    <w:p w14:paraId="61E15014" w14:textId="77777777" w:rsidR="001F5126" w:rsidRDefault="005C193E">
      <w:pPr>
        <w:ind w:firstLine="709"/>
        <w:jc w:val="both"/>
      </w:pPr>
      <w:r>
        <w:rPr>
          <w:rFonts w:cs="Times New Roman"/>
        </w:rPr>
        <w:t>Under EH-4, a finding is admitted only if it replicates across at least two architectures. The factorial form is what makes EH-4 testable inside a single experiment rather</w:t>
      </w:r>
      <w:r>
        <w:rPr>
          <w:rFonts w:cs="Times New Roman"/>
        </w:rPr>
        <w:t xml:space="preserve"> than across experiments: the B-versus-A and D-versus-C contrasts are two independent instances of the same manipulation, differing only in the backbone, so replication is a property the design measures rather than an assumption it makes. The two backbones</w:t>
      </w:r>
      <w:r>
        <w:rPr>
          <w:rFonts w:cs="Times New Roman"/>
        </w:rPr>
        <w:t xml:space="preserve"> were selected as representatives of two distinct architectural families — a residual network and a compound-scaled efficient network (§3.2.1) — precisely so that agreement between them is informative. Neither is asserted to be optimal, best-suited, or sta</w:t>
      </w:r>
      <w:r>
        <w:rPr>
          <w:rFonts w:cs="Times New Roman"/>
        </w:rPr>
        <w:t>te-of-the-art for this task; no such claim is made anywhere in this dissertation, and results obtained with one efficient architecture are not generalized to the class of efficient architectures.</w:t>
      </w:r>
    </w:p>
    <w:p w14:paraId="1BC9EDC1" w14:textId="77777777" w:rsidR="001F5126" w:rsidRDefault="005C193E">
      <w:pPr>
        <w:ind w:firstLine="709"/>
        <w:jc w:val="both"/>
      </w:pPr>
      <w:r>
        <w:rPr>
          <w:rFonts w:cs="Times New Roman"/>
        </w:rPr>
        <w:t>The design carries one asymmetry that must be stated plainly</w:t>
      </w:r>
      <w:r>
        <w:rPr>
          <w:rFonts w:cs="Times New Roman"/>
        </w:rPr>
        <w:t xml:space="preserve"> rather than buried. The baseline arm initializes from ImageNet weights; the integrated arm initializes from an in-domain initialization selected by the linear-probe acceptance gate specified in §3.3.2. The manipulated variable in Experiment 1 is therefore</w:t>
      </w:r>
      <w:r>
        <w:rPr>
          <w:rFonts w:cs="Times New Roman"/>
        </w:rPr>
        <w:t xml:space="preserve"> </w:t>
      </w:r>
      <w:r>
        <w:rPr>
          <w:rFonts w:cs="Times New Roman"/>
          <w:b/>
        </w:rPr>
        <w:t>composite</w:t>
      </w:r>
      <w:r>
        <w:rPr>
          <w:rFonts w:cs="Times New Roman"/>
        </w:rPr>
        <w:t xml:space="preserve"> — the pair </w:t>
      </w:r>
      <w:r>
        <w:rPr>
          <w:rFonts w:cs="Times New Roman"/>
          <w:i/>
        </w:rPr>
        <w:t>(preprocessing arm, initialization source)</w:t>
      </w:r>
      <w:r>
        <w:rPr>
          <w:rFonts w:cs="Times New Roman"/>
        </w:rPr>
        <w:t xml:space="preserve"> — and CFC-2.8 forbids attributing any difference measured in this experiment to preprocessing alone. What Experiment 1 licenses is a claim about the integrated configuration as a unitary syst</w:t>
      </w:r>
      <w:r>
        <w:rPr>
          <w:rFonts w:cs="Times New Roman"/>
        </w:rPr>
        <w:t xml:space="preserve">em, which is precisely the claim H-1 makes. The composite is not, however, left standing as a ceiling on what the chapter can conclude: §4.3 reports a cumulative stage ablation performed on the same corpus, under the same partitioning, and under a </w:t>
      </w:r>
      <w:r>
        <w:rPr>
          <w:rFonts w:cs="Times New Roman"/>
          <w:b/>
        </w:rPr>
        <w:t>single</w:t>
      </w:r>
      <w:r>
        <w:rPr>
          <w:rFonts w:cs="Times New Roman"/>
        </w:rPr>
        <w:t xml:space="preserve"> i</w:t>
      </w:r>
      <w:r>
        <w:rPr>
          <w:rFonts w:cs="Times New Roman"/>
        </w:rPr>
        <w:t xml:space="preserve">nitialization held constant across all ablation levels, which measures the preprocessing contribution separately. The identification that Experiment 1 cannot perform is therefore performed elsewhere in the chapter, and the two results are read together in </w:t>
      </w:r>
      <w:r>
        <w:rPr>
          <w:rFonts w:cs="Times New Roman"/>
        </w:rPr>
        <w:t>§4.3.1 and again in §4.C. Stating the composite here, before the results, is what makes that reading legitimate.</w:t>
      </w:r>
    </w:p>
    <w:p w14:paraId="2CB2BA77" w14:textId="77777777" w:rsidR="001F5126" w:rsidRDefault="005C193E">
      <w:pPr>
        <w:ind w:firstLine="709"/>
        <w:jc w:val="both"/>
      </w:pPr>
      <w:r>
        <w:rPr>
          <w:rFonts w:cs="Times New Roman"/>
        </w:rPr>
        <w:t>The evaluation protocol is the one fixed in §4.1.2 and §3.4.2. All four configurations were fitted and evaluated on the full EyePACS training c</w:t>
      </w:r>
      <w:r>
        <w:rPr>
          <w:rFonts w:cs="Times New Roman"/>
        </w:rPr>
        <w:t>orpus (n = 35 126) under five-fold patient-level, grade-stratified cross-validation, so that no patient contributes images to both a training and a validation fold. Performance is reported on the four primary metrics in their governance priority order — we</w:t>
      </w:r>
      <w:r>
        <w:rPr>
          <w:rFonts w:cs="Times New Roman"/>
        </w:rPr>
        <w:t>ighted F1-score first, then macro one-versus-rest ROC-AUC, then quadratic-weighted Cohen κ, then accuracy — with per-class and clinical-threshold quantities reported alongside them in §4.2.3. The results that follow are bounded to the datasets on which the</w:t>
      </w:r>
      <w:r>
        <w:rPr>
          <w:rFonts w:cs="Times New Roman"/>
        </w:rPr>
        <w:t>y were obtained and to the documented hardware configuration; neither the magnitude of any effect nor its efficiency characteristics are claimed to transfer to other corpora or other compute contexts.</w:t>
      </w:r>
    </w:p>
    <w:p w14:paraId="5FA8274B" w14:textId="77777777" w:rsidR="001F5126" w:rsidRDefault="005C193E">
      <w:pPr>
        <w:ind w:firstLine="709"/>
        <w:jc w:val="both"/>
      </w:pPr>
      <w:r>
        <w:rPr>
          <w:rFonts w:cs="Times New Roman"/>
        </w:rPr>
        <w:t xml:space="preserve">With the design fixed and its acceptance </w:t>
      </w:r>
      <w:r>
        <w:rPr>
          <w:rFonts w:cs="Times New Roman"/>
        </w:rPr>
        <w:t>criterion pre-committed, §4.2.2 turns to how the four configurations behaved during fitting, and §4.2.3 evaluates them against EH-3 and EH-4.</w:t>
      </w:r>
    </w:p>
    <w:p w14:paraId="50F84DB3" w14:textId="77777777" w:rsidR="001F5126" w:rsidRDefault="005C193E">
      <w:pPr>
        <w:keepNext/>
        <w:spacing w:before="120" w:after="120"/>
        <w:ind w:firstLine="709"/>
      </w:pPr>
      <w:r>
        <w:rPr>
          <w:rFonts w:cs="Times New Roman"/>
          <w:b/>
        </w:rPr>
        <w:lastRenderedPageBreak/>
        <w:t>4.2.2 Training Dynamics and Convergence Analysis</w:t>
      </w:r>
    </w:p>
    <w:p w14:paraId="60C9A39E" w14:textId="77777777" w:rsidR="001F5126" w:rsidRDefault="005C193E">
      <w:pPr>
        <w:ind w:firstLine="709"/>
        <w:jc w:val="both"/>
      </w:pPr>
      <w:r>
        <w:rPr>
          <w:rFonts w:cs="Times New Roman"/>
        </w:rPr>
        <w:t>The design fixed in §4.2.1 and its acceptance criterion are appli</w:t>
      </w:r>
      <w:r>
        <w:rPr>
          <w:rFonts w:cs="Times New Roman"/>
        </w:rPr>
        <w:t>ed in §4.2.3. Before the criterion is applied, the fitting behaviour that produced the end states is worth reporting in its own right, because it constrains how those end states may legitimately be read. A configuration can arrive at a higher validation sc</w:t>
      </w:r>
      <w:r>
        <w:rPr>
          <w:rFonts w:cs="Times New Roman"/>
        </w:rPr>
        <w:t>ore in two quite different ways: by fitting the training corpus more closely, or by fitting a narrower hypothesis space. The two are distinguishable from the quantities recorded during fitting, and they license different conclusions. This section reports w</w:t>
      </w:r>
      <w:r>
        <w:rPr>
          <w:rFonts w:cs="Times New Roman"/>
        </w:rPr>
        <w:t>here each configuration reached its best validation weighted F1-score, what generalization gap it carried at that point, and how well-calibrated its output probabilities were.</w:t>
      </w:r>
    </w:p>
    <w:p w14:paraId="3296CB34" w14:textId="77777777" w:rsidR="001F5126" w:rsidRDefault="005C193E">
      <w:pPr>
        <w:ind w:firstLine="709"/>
        <w:jc w:val="both"/>
      </w:pPr>
      <w:r>
        <w:rPr>
          <w:rFonts w:cs="Times New Roman"/>
        </w:rPr>
        <w:t>One measurement limitation is stated at the outset. Per-epoch loss and metric tr</w:t>
      </w:r>
      <w:r>
        <w:rPr>
          <w:rFonts w:cs="Times New Roman"/>
        </w:rPr>
        <w:t>ajectories were not retained for the full factorial; what was retained is a per-fold summary at the best epoch, defined as the epoch of maximum validation weighted F1-score under the early-stopping rule of Table 4.2. The analysis below therefore rests on b</w:t>
      </w:r>
      <w:r>
        <w:rPr>
          <w:rFonts w:cs="Times New Roman"/>
        </w:rPr>
        <w:t>est-epoch summaries across the five folds rather than on continuous learning curves, and no curve is presented in this dissertation as a measured per-epoch trajectory. The summaries themselves are complete: five folds for each of the four configurations.</w:t>
      </w:r>
    </w:p>
    <w:p w14:paraId="5DFE4575" w14:textId="77777777" w:rsidR="001F5126" w:rsidRDefault="005C193E">
      <w:pPr>
        <w:keepNext/>
        <w:spacing w:before="120"/>
      </w:pPr>
      <w:r>
        <w:rPr>
          <w:rFonts w:cs="Times New Roman"/>
          <w:b/>
        </w:rPr>
        <w:t>T</w:t>
      </w:r>
      <w:r>
        <w:rPr>
          <w:rFonts w:cs="Times New Roman"/>
          <w:b/>
        </w:rPr>
        <w:t>able 4.4 – Experiment 1: convergence and generalization gap at the best epoch, by configuration (five-fold patient-level cross-validation, EyePACS, n = 35 126)</w:t>
      </w:r>
    </w:p>
    <w:tbl>
      <w:tblPr>
        <w:tblStyle w:val="TableGrid"/>
        <w:tblW w:w="0" w:type="auto"/>
        <w:jc w:val="center"/>
        <w:tblLook w:val="04A0" w:firstRow="1" w:lastRow="0" w:firstColumn="1" w:lastColumn="0" w:noHBand="0" w:noVBand="1"/>
      </w:tblPr>
      <w:tblGrid>
        <w:gridCol w:w="1837"/>
        <w:gridCol w:w="1301"/>
        <w:gridCol w:w="1628"/>
        <w:gridCol w:w="885"/>
        <w:gridCol w:w="871"/>
        <w:gridCol w:w="1421"/>
        <w:gridCol w:w="1911"/>
      </w:tblGrid>
      <w:tr w:rsidR="001F5126" w14:paraId="5C9CB8FB" w14:textId="77777777">
        <w:trPr>
          <w:cantSplit/>
          <w:tblHeader/>
          <w:jc w:val="center"/>
        </w:trPr>
        <w:tc>
          <w:tcPr>
            <w:tcW w:w="1377" w:type="dxa"/>
          </w:tcPr>
          <w:p w14:paraId="7EBB82D9" w14:textId="77777777" w:rsidR="001F5126" w:rsidRDefault="005C193E">
            <w:r>
              <w:rPr>
                <w:rFonts w:cs="Times New Roman"/>
                <w:b/>
              </w:rPr>
              <w:t>Configuration</w:t>
            </w:r>
          </w:p>
        </w:tc>
        <w:tc>
          <w:tcPr>
            <w:tcW w:w="1377" w:type="dxa"/>
          </w:tcPr>
          <w:p w14:paraId="7A97CDDE" w14:textId="77777777" w:rsidR="001F5126" w:rsidRDefault="005C193E">
            <w:r>
              <w:rPr>
                <w:rFonts w:cs="Times New Roman"/>
                <w:b/>
              </w:rPr>
              <w:t>Arm</w:t>
            </w:r>
          </w:p>
        </w:tc>
        <w:tc>
          <w:tcPr>
            <w:tcW w:w="1377" w:type="dxa"/>
          </w:tcPr>
          <w:p w14:paraId="2CC1B469" w14:textId="77777777" w:rsidR="001F5126" w:rsidRDefault="005C193E">
            <w:r>
              <w:rPr>
                <w:rFonts w:cs="Times New Roman"/>
                <w:b/>
              </w:rPr>
              <w:t>Backbone</w:t>
            </w:r>
          </w:p>
        </w:tc>
        <w:tc>
          <w:tcPr>
            <w:tcW w:w="1377" w:type="dxa"/>
          </w:tcPr>
          <w:p w14:paraId="1E32F63D" w14:textId="77777777" w:rsidR="001F5126" w:rsidRDefault="005C193E">
            <w:r>
              <w:rPr>
                <w:rFonts w:cs="Times New Roman"/>
                <w:b/>
              </w:rPr>
              <w:t>Best epoch per fold</w:t>
            </w:r>
          </w:p>
        </w:tc>
        <w:tc>
          <w:tcPr>
            <w:tcW w:w="1377" w:type="dxa"/>
          </w:tcPr>
          <w:p w14:paraId="241D50B0" w14:textId="77777777" w:rsidR="001F5126" w:rsidRDefault="005C193E">
            <w:r>
              <w:rPr>
                <w:rFonts w:cs="Times New Roman"/>
                <w:b/>
              </w:rPr>
              <w:t>Train loss</w:t>
            </w:r>
          </w:p>
        </w:tc>
        <w:tc>
          <w:tcPr>
            <w:tcW w:w="1377" w:type="dxa"/>
          </w:tcPr>
          <w:p w14:paraId="13AD3134" w14:textId="77777777" w:rsidR="001F5126" w:rsidRDefault="005C193E">
            <w:r>
              <w:rPr>
                <w:rFonts w:cs="Times New Roman"/>
                <w:b/>
              </w:rPr>
              <w:t>Validation loss</w:t>
            </w:r>
          </w:p>
        </w:tc>
        <w:tc>
          <w:tcPr>
            <w:tcW w:w="1377" w:type="dxa"/>
          </w:tcPr>
          <w:p w14:paraId="76455361" w14:textId="77777777" w:rsidR="001F5126" w:rsidRDefault="005C193E">
            <w:r>
              <w:rPr>
                <w:rFonts w:cs="Times New Roman"/>
                <w:b/>
              </w:rPr>
              <w:t>Generalization gap</w:t>
            </w:r>
          </w:p>
        </w:tc>
      </w:tr>
      <w:tr w:rsidR="001F5126" w14:paraId="0C2C155F" w14:textId="77777777">
        <w:trPr>
          <w:cantSplit/>
          <w:jc w:val="center"/>
        </w:trPr>
        <w:tc>
          <w:tcPr>
            <w:tcW w:w="1377" w:type="dxa"/>
          </w:tcPr>
          <w:p w14:paraId="0371620F" w14:textId="77777777" w:rsidR="001F5126" w:rsidRDefault="005C193E">
            <w:r>
              <w:rPr>
                <w:rFonts w:cs="Times New Roman"/>
              </w:rPr>
              <w:t>A</w:t>
            </w:r>
          </w:p>
        </w:tc>
        <w:tc>
          <w:tcPr>
            <w:tcW w:w="1377" w:type="dxa"/>
          </w:tcPr>
          <w:p w14:paraId="2FCB8A01" w14:textId="77777777" w:rsidR="001F5126" w:rsidRDefault="005C193E">
            <w:r>
              <w:rPr>
                <w:rFonts w:cs="Times New Roman"/>
              </w:rPr>
              <w:t>Baseline</w:t>
            </w:r>
          </w:p>
        </w:tc>
        <w:tc>
          <w:tcPr>
            <w:tcW w:w="1377" w:type="dxa"/>
          </w:tcPr>
          <w:p w14:paraId="2E7A16D1" w14:textId="77777777" w:rsidR="001F5126" w:rsidRDefault="005C193E">
            <w:r>
              <w:rPr>
                <w:rFonts w:cs="Times New Roman"/>
              </w:rPr>
              <w:t>ResNet-50</w:t>
            </w:r>
          </w:p>
        </w:tc>
        <w:tc>
          <w:tcPr>
            <w:tcW w:w="1377" w:type="dxa"/>
          </w:tcPr>
          <w:p w14:paraId="1CCA0A39" w14:textId="77777777" w:rsidR="001F5126" w:rsidRDefault="005C193E">
            <w:r>
              <w:rPr>
                <w:rFonts w:cs="Times New Roman"/>
              </w:rPr>
              <w:t>16, 14, 17, 15, 16</w:t>
            </w:r>
          </w:p>
        </w:tc>
        <w:tc>
          <w:tcPr>
            <w:tcW w:w="1377" w:type="dxa"/>
          </w:tcPr>
          <w:p w14:paraId="0DF6EC53" w14:textId="77777777" w:rsidR="001F5126" w:rsidRDefault="005C193E">
            <w:r>
              <w:rPr>
                <w:rFonts w:cs="Times New Roman"/>
              </w:rPr>
              <w:t>0.098</w:t>
            </w:r>
          </w:p>
        </w:tc>
        <w:tc>
          <w:tcPr>
            <w:tcW w:w="1377" w:type="dxa"/>
          </w:tcPr>
          <w:p w14:paraId="54D4E7CB" w14:textId="77777777" w:rsidR="001F5126" w:rsidRDefault="005C193E">
            <w:r>
              <w:rPr>
                <w:rFonts w:cs="Times New Roman"/>
              </w:rPr>
              <w:t>0.150</w:t>
            </w:r>
          </w:p>
        </w:tc>
        <w:tc>
          <w:tcPr>
            <w:tcW w:w="1377" w:type="dxa"/>
          </w:tcPr>
          <w:p w14:paraId="06CD4711" w14:textId="77777777" w:rsidR="001F5126" w:rsidRDefault="005C193E">
            <w:r>
              <w:rPr>
                <w:rFonts w:cs="Times New Roman"/>
                <w:b/>
              </w:rPr>
              <w:t>0.052</w:t>
            </w:r>
          </w:p>
        </w:tc>
      </w:tr>
      <w:tr w:rsidR="001F5126" w14:paraId="4E465CF3" w14:textId="77777777">
        <w:trPr>
          <w:cantSplit/>
          <w:jc w:val="center"/>
        </w:trPr>
        <w:tc>
          <w:tcPr>
            <w:tcW w:w="1377" w:type="dxa"/>
          </w:tcPr>
          <w:p w14:paraId="123C87D9" w14:textId="77777777" w:rsidR="001F5126" w:rsidRDefault="005C193E">
            <w:r>
              <w:rPr>
                <w:rFonts w:cs="Times New Roman"/>
              </w:rPr>
              <w:t>B</w:t>
            </w:r>
          </w:p>
        </w:tc>
        <w:tc>
          <w:tcPr>
            <w:tcW w:w="1377" w:type="dxa"/>
          </w:tcPr>
          <w:p w14:paraId="37345B5C" w14:textId="77777777" w:rsidR="001F5126" w:rsidRDefault="005C193E">
            <w:r>
              <w:rPr>
                <w:rFonts w:cs="Times New Roman"/>
              </w:rPr>
              <w:t>Integrated</w:t>
            </w:r>
          </w:p>
        </w:tc>
        <w:tc>
          <w:tcPr>
            <w:tcW w:w="1377" w:type="dxa"/>
          </w:tcPr>
          <w:p w14:paraId="6EA1B5DB" w14:textId="77777777" w:rsidR="001F5126" w:rsidRDefault="005C193E">
            <w:r>
              <w:rPr>
                <w:rFonts w:cs="Times New Roman"/>
              </w:rPr>
              <w:t>ResNet-50</w:t>
            </w:r>
          </w:p>
        </w:tc>
        <w:tc>
          <w:tcPr>
            <w:tcW w:w="1377" w:type="dxa"/>
          </w:tcPr>
          <w:p w14:paraId="4CCA7FCE" w14:textId="77777777" w:rsidR="001F5126" w:rsidRDefault="005C193E">
            <w:r>
              <w:rPr>
                <w:rFonts w:cs="Times New Roman"/>
              </w:rPr>
              <w:t>9, 8, 10, 9, 9</w:t>
            </w:r>
          </w:p>
        </w:tc>
        <w:tc>
          <w:tcPr>
            <w:tcW w:w="1377" w:type="dxa"/>
          </w:tcPr>
          <w:p w14:paraId="0F95D562" w14:textId="77777777" w:rsidR="001F5126" w:rsidRDefault="005C193E">
            <w:r>
              <w:rPr>
                <w:rFonts w:cs="Times New Roman"/>
              </w:rPr>
              <w:t>0.126</w:t>
            </w:r>
          </w:p>
        </w:tc>
        <w:tc>
          <w:tcPr>
            <w:tcW w:w="1377" w:type="dxa"/>
          </w:tcPr>
          <w:p w14:paraId="0227D863" w14:textId="77777777" w:rsidR="001F5126" w:rsidRDefault="005C193E">
            <w:r>
              <w:rPr>
                <w:rFonts w:cs="Times New Roman"/>
              </w:rPr>
              <w:t>0.147</w:t>
            </w:r>
          </w:p>
        </w:tc>
        <w:tc>
          <w:tcPr>
            <w:tcW w:w="1377" w:type="dxa"/>
          </w:tcPr>
          <w:p w14:paraId="4DA501E4" w14:textId="77777777" w:rsidR="001F5126" w:rsidRDefault="005C193E">
            <w:r>
              <w:rPr>
                <w:rFonts w:cs="Times New Roman"/>
                <w:b/>
              </w:rPr>
              <w:t>0.021</w:t>
            </w:r>
          </w:p>
        </w:tc>
      </w:tr>
      <w:tr w:rsidR="001F5126" w14:paraId="017F8E02" w14:textId="77777777">
        <w:trPr>
          <w:cantSplit/>
          <w:jc w:val="center"/>
        </w:trPr>
        <w:tc>
          <w:tcPr>
            <w:tcW w:w="1377" w:type="dxa"/>
          </w:tcPr>
          <w:p w14:paraId="7C68ADF1" w14:textId="77777777" w:rsidR="001F5126" w:rsidRDefault="005C193E">
            <w:r>
              <w:rPr>
                <w:rFonts w:cs="Times New Roman"/>
              </w:rPr>
              <w:t>C</w:t>
            </w:r>
          </w:p>
        </w:tc>
        <w:tc>
          <w:tcPr>
            <w:tcW w:w="1377" w:type="dxa"/>
          </w:tcPr>
          <w:p w14:paraId="56E5E452" w14:textId="77777777" w:rsidR="001F5126" w:rsidRDefault="005C193E">
            <w:r>
              <w:rPr>
                <w:rFonts w:cs="Times New Roman"/>
              </w:rPr>
              <w:t>Baseline</w:t>
            </w:r>
          </w:p>
        </w:tc>
        <w:tc>
          <w:tcPr>
            <w:tcW w:w="1377" w:type="dxa"/>
          </w:tcPr>
          <w:p w14:paraId="4C74FBAC" w14:textId="77777777" w:rsidR="001F5126" w:rsidRDefault="005C193E">
            <w:r>
              <w:rPr>
                <w:rFonts w:cs="Times New Roman"/>
              </w:rPr>
              <w:t>EfficientNet-B3</w:t>
            </w:r>
          </w:p>
        </w:tc>
        <w:tc>
          <w:tcPr>
            <w:tcW w:w="1377" w:type="dxa"/>
          </w:tcPr>
          <w:p w14:paraId="3EE7E62D" w14:textId="77777777" w:rsidR="001F5126" w:rsidRDefault="005C193E">
            <w:r>
              <w:rPr>
                <w:rFonts w:cs="Times New Roman"/>
              </w:rPr>
              <w:t>15, 17, 14, 16, 15</w:t>
            </w:r>
          </w:p>
        </w:tc>
        <w:tc>
          <w:tcPr>
            <w:tcW w:w="1377" w:type="dxa"/>
          </w:tcPr>
          <w:p w14:paraId="61762D61" w14:textId="77777777" w:rsidR="001F5126" w:rsidRDefault="005C193E">
            <w:r>
              <w:rPr>
                <w:rFonts w:cs="Times New Roman"/>
              </w:rPr>
              <w:t>0.102</w:t>
            </w:r>
          </w:p>
        </w:tc>
        <w:tc>
          <w:tcPr>
            <w:tcW w:w="1377" w:type="dxa"/>
          </w:tcPr>
          <w:p w14:paraId="0DB7C4B3" w14:textId="77777777" w:rsidR="001F5126" w:rsidRDefault="005C193E">
            <w:r>
              <w:rPr>
                <w:rFonts w:cs="Times New Roman"/>
              </w:rPr>
              <w:t>0.156</w:t>
            </w:r>
          </w:p>
        </w:tc>
        <w:tc>
          <w:tcPr>
            <w:tcW w:w="1377" w:type="dxa"/>
          </w:tcPr>
          <w:p w14:paraId="5E01AE10" w14:textId="77777777" w:rsidR="001F5126" w:rsidRDefault="005C193E">
            <w:r>
              <w:rPr>
                <w:rFonts w:cs="Times New Roman"/>
                <w:b/>
              </w:rPr>
              <w:t>0.054</w:t>
            </w:r>
          </w:p>
        </w:tc>
      </w:tr>
      <w:tr w:rsidR="001F5126" w14:paraId="236EACFD" w14:textId="77777777">
        <w:trPr>
          <w:cantSplit/>
          <w:jc w:val="center"/>
        </w:trPr>
        <w:tc>
          <w:tcPr>
            <w:tcW w:w="1377" w:type="dxa"/>
          </w:tcPr>
          <w:p w14:paraId="15778F50" w14:textId="77777777" w:rsidR="001F5126" w:rsidRDefault="005C193E">
            <w:r>
              <w:rPr>
                <w:rFonts w:cs="Times New Roman"/>
              </w:rPr>
              <w:t>D</w:t>
            </w:r>
          </w:p>
        </w:tc>
        <w:tc>
          <w:tcPr>
            <w:tcW w:w="1377" w:type="dxa"/>
          </w:tcPr>
          <w:p w14:paraId="26C1A677" w14:textId="77777777" w:rsidR="001F5126" w:rsidRDefault="005C193E">
            <w:r>
              <w:rPr>
                <w:rFonts w:cs="Times New Roman"/>
              </w:rPr>
              <w:t>Integrated</w:t>
            </w:r>
          </w:p>
        </w:tc>
        <w:tc>
          <w:tcPr>
            <w:tcW w:w="1377" w:type="dxa"/>
          </w:tcPr>
          <w:p w14:paraId="6E1BDD43" w14:textId="77777777" w:rsidR="001F5126" w:rsidRDefault="005C193E">
            <w:r>
              <w:rPr>
                <w:rFonts w:cs="Times New Roman"/>
              </w:rPr>
              <w:t>EfficientNet-B3</w:t>
            </w:r>
          </w:p>
        </w:tc>
        <w:tc>
          <w:tcPr>
            <w:tcW w:w="1377" w:type="dxa"/>
          </w:tcPr>
          <w:p w14:paraId="3E04341C" w14:textId="77777777" w:rsidR="001F5126" w:rsidRDefault="005C193E">
            <w:r>
              <w:rPr>
                <w:rFonts w:cs="Times New Roman"/>
              </w:rPr>
              <w:t>8, 9, 7, 9, 8</w:t>
            </w:r>
          </w:p>
        </w:tc>
        <w:tc>
          <w:tcPr>
            <w:tcW w:w="1377" w:type="dxa"/>
          </w:tcPr>
          <w:p w14:paraId="424FF375" w14:textId="77777777" w:rsidR="001F5126" w:rsidRDefault="005C193E">
            <w:r>
              <w:rPr>
                <w:rFonts w:cs="Times New Roman"/>
              </w:rPr>
              <w:t>0.131</w:t>
            </w:r>
          </w:p>
        </w:tc>
        <w:tc>
          <w:tcPr>
            <w:tcW w:w="1377" w:type="dxa"/>
          </w:tcPr>
          <w:p w14:paraId="103BAED1" w14:textId="77777777" w:rsidR="001F5126" w:rsidRDefault="005C193E">
            <w:r>
              <w:rPr>
                <w:rFonts w:cs="Times New Roman"/>
              </w:rPr>
              <w:t>0.153</w:t>
            </w:r>
          </w:p>
        </w:tc>
        <w:tc>
          <w:tcPr>
            <w:tcW w:w="1377" w:type="dxa"/>
          </w:tcPr>
          <w:p w14:paraId="5CAE3D33" w14:textId="77777777" w:rsidR="001F5126" w:rsidRDefault="005C193E">
            <w:r>
              <w:rPr>
                <w:rFonts w:cs="Times New Roman"/>
                <w:b/>
              </w:rPr>
              <w:t>0.022</w:t>
            </w:r>
          </w:p>
        </w:tc>
      </w:tr>
    </w:tbl>
    <w:p w14:paraId="67EF291E" w14:textId="77777777" w:rsidR="001F5126" w:rsidRDefault="001F5126"/>
    <w:p w14:paraId="5D09617A" w14:textId="77777777" w:rsidR="001F5126" w:rsidRDefault="005C193E">
      <w:pPr>
        <w:ind w:firstLine="709"/>
        <w:jc w:val="both"/>
      </w:pPr>
      <w:r>
        <w:rPr>
          <w:rFonts w:cs="Times New Roman"/>
        </w:rPr>
        <w:t xml:space="preserve">Two </w:t>
      </w:r>
      <w:r>
        <w:rPr>
          <w:rFonts w:cs="Times New Roman"/>
        </w:rPr>
        <w:t xml:space="preserve">differences separate the arms, and they hold on both backbones. The integrated configurations reached their best validation score at epochs 7–10, whereas the baseline configurations required epochs 14–17 — convergence roughly twice as </w:t>
      </w:r>
      <w:r>
        <w:rPr>
          <w:rFonts w:cs="Times New Roman"/>
        </w:rPr>
        <w:lastRenderedPageBreak/>
        <w:t>early under an identi</w:t>
      </w:r>
      <w:r>
        <w:rPr>
          <w:rFonts w:cs="Times New Roman"/>
        </w:rPr>
        <w:t>cal optimizer, schedule, batch size, and stopping rule. And the generalization gap, the excess of validation loss over training loss at the best epoch, was approximately 2.5 times smaller in the integrated arm: 0.021 and 0.022, against 0.052 and 0.054.</w:t>
      </w:r>
    </w:p>
    <w:p w14:paraId="4BED6FA5" w14:textId="77777777" w:rsidR="001F5126" w:rsidRDefault="005C193E">
      <w:pPr>
        <w:ind w:firstLine="709"/>
        <w:jc w:val="both"/>
      </w:pPr>
      <w:r>
        <w:rPr>
          <w:rFonts w:cs="Times New Roman"/>
        </w:rPr>
        <w:t>Tak</w:t>
      </w:r>
      <w:r>
        <w:rPr>
          <w:rFonts w:cs="Times New Roman"/>
        </w:rPr>
        <w:t>en separately, neither observation is decisive. Faster convergence is routinely attributed to a more tractable optimization landscape, which would be an unremarkable consequence of feeding the network a photometrically normalized input; and a smaller gener</w:t>
      </w:r>
      <w:r>
        <w:rPr>
          <w:rFonts w:cs="Times New Roman"/>
        </w:rPr>
        <w:t xml:space="preserve">alization gap can be produced by a model that simply learns less. What makes the reading determinate is the direction of the individual loss terms. The integrated configurations carried a </w:t>
      </w:r>
      <w:r>
        <w:rPr>
          <w:rFonts w:cs="Times New Roman"/>
          <w:b/>
        </w:rPr>
        <w:t>higher</w:t>
      </w:r>
      <w:r>
        <w:rPr>
          <w:rFonts w:cs="Times New Roman"/>
        </w:rPr>
        <w:t xml:space="preserve"> training loss than their baseline counterparts — 0.126 and 0.</w:t>
      </w:r>
      <w:r>
        <w:rPr>
          <w:rFonts w:cs="Times New Roman"/>
        </w:rPr>
        <w:t xml:space="preserve">131 against 0.098 and 0.102 — at a validation loss that was comparable or slightly lower. The integrated arm therefore fitted the training corpus </w:t>
      </w:r>
      <w:r>
        <w:rPr>
          <w:rFonts w:cs="Times New Roman"/>
          <w:i/>
        </w:rPr>
        <w:t>less</w:t>
      </w:r>
      <w:r>
        <w:rPr>
          <w:rFonts w:cs="Times New Roman"/>
        </w:rPr>
        <w:t xml:space="preserve"> closely while generalizing at least as well. That combination is inconsistent with "merely easier to fit"</w:t>
      </w:r>
      <w:r>
        <w:rPr>
          <w:rFonts w:cs="Times New Roman"/>
        </w:rPr>
        <w:t>, which would show as a lower training loss, and inconsistent with "learns less", which would show as a higher validation loss. It is the characteristic signature of a reduction in effective capacity: the model has fewer degrees of freedom available to mem</w:t>
      </w:r>
      <w:r>
        <w:rPr>
          <w:rFonts w:cs="Times New Roman"/>
        </w:rPr>
        <w:t>orize corpus-specific idiosyncrasy, and loses nothing on held-out data by giving them up.</w:t>
      </w:r>
    </w:p>
    <w:p w14:paraId="6EE0DD1D" w14:textId="77777777" w:rsidR="001F5126" w:rsidRDefault="005C193E">
      <w:pPr>
        <w:ind w:firstLine="709"/>
        <w:jc w:val="both"/>
      </w:pPr>
      <w:r>
        <w:rPr>
          <w:rFonts w:cs="Times New Roman"/>
        </w:rPr>
        <w:t>The mechanism this suggests is that the preprocessing stages remove variation the network would otherwise have to model. Flat-field correction and the contrast-limite</w:t>
      </w:r>
      <w:r>
        <w:rPr>
          <w:rFonts w:cs="Times New Roman"/>
        </w:rPr>
        <w:t>d adaptive equalization of Stages 4 and 5 suppress inter-image illumination and contrast differences that carry no diagnostic information; the explicit field-of-view mask supplied as a fourth channel removes the need to infer the retinal boundary from inte</w:t>
      </w:r>
      <w:r>
        <w:rPr>
          <w:rFonts w:cs="Times New Roman"/>
        </w:rPr>
        <w:t>nsity alone. Variation that has been normalized away cannot be fitted, and capacity that would have gone into fitting it is not spent. This attribution is an interpretation of the quantities in Table 4.4, consistent with them but not independently establis</w:t>
      </w:r>
      <w:r>
        <w:rPr>
          <w:rFonts w:cs="Times New Roman"/>
        </w:rPr>
        <w:t>hed by them; the direct measurement of whether the pipeline reduces distributional variability is reported in §4.4, and the stage-by-stage attribution of the performance gain in §4.3. The reading offered here is corroborated there rather than assumed.</w:t>
      </w:r>
    </w:p>
    <w:p w14:paraId="438F8903" w14:textId="77777777" w:rsidR="001F5126" w:rsidRDefault="005C193E">
      <w:pPr>
        <w:ind w:firstLine="709"/>
        <w:jc w:val="both"/>
      </w:pPr>
      <w:r>
        <w:rPr>
          <w:rFonts w:cs="Times New Roman"/>
        </w:rPr>
        <w:t xml:space="preserve">The </w:t>
      </w:r>
      <w:r>
        <w:rPr>
          <w:rFonts w:cs="Times New Roman"/>
        </w:rPr>
        <w:t>convergence regime is a stable property of the configuration rather than an artifact of a particular fold or seed. Within each arm the best epoch varied by only about one to one and a half epochs across the five folds — 14 to 17 for the baseline arms, 7 to</w:t>
      </w:r>
      <w:r>
        <w:rPr>
          <w:rFonts w:cs="Times New Roman"/>
        </w:rPr>
        <w:t xml:space="preserve"> 10 for the integrated arms — with no overlap between the arms on either backbone. Given that seed and fold assignment were fixed and identical across configurations (§4.1.3), the separation is attributable to the arm. It should nonetheless be read within </w:t>
      </w:r>
      <w:r>
        <w:rPr>
          <w:rFonts w:cs="Times New Roman"/>
        </w:rPr>
        <w:t>its bounds: absolute epoch counts and wall-clock convergence speed are properties of the documented hardware and of the fixed learning-rate schedule, and no claim is made that they transfer to a different compute context or a different schedule.</w:t>
      </w:r>
    </w:p>
    <w:p w14:paraId="74880C15" w14:textId="77777777" w:rsidR="001F5126" w:rsidRDefault="005C193E">
      <w:pPr>
        <w:ind w:firstLine="709"/>
        <w:jc w:val="both"/>
      </w:pPr>
      <w:r>
        <w:rPr>
          <w:rFonts w:cs="Times New Roman"/>
        </w:rPr>
        <w:t>Calibratio</w:t>
      </w:r>
      <w:r>
        <w:rPr>
          <w:rFonts w:cs="Times New Roman"/>
        </w:rPr>
        <w:t>n was assessed on the pooled validation folds using expected calibration error and the Brier score, both defined in §3.4.1.</w:t>
      </w:r>
    </w:p>
    <w:p w14:paraId="22447339" w14:textId="77777777" w:rsidR="001F5126" w:rsidRDefault="005C193E">
      <w:pPr>
        <w:keepNext/>
        <w:spacing w:before="120"/>
      </w:pPr>
      <w:r>
        <w:rPr>
          <w:rFonts w:cs="Times New Roman"/>
          <w:b/>
        </w:rPr>
        <w:lastRenderedPageBreak/>
        <w:t>Table 4.5 – Experiment 1: calibration of predicted probabilities, pooled validation folds (n = 35 126)</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1F5126" w14:paraId="1CDB7EEF" w14:textId="77777777">
        <w:trPr>
          <w:cantSplit/>
          <w:tblHeader/>
          <w:jc w:val="center"/>
        </w:trPr>
        <w:tc>
          <w:tcPr>
            <w:tcW w:w="1928" w:type="dxa"/>
          </w:tcPr>
          <w:p w14:paraId="37051345" w14:textId="77777777" w:rsidR="001F5126" w:rsidRDefault="005C193E">
            <w:r>
              <w:rPr>
                <w:rFonts w:cs="Times New Roman"/>
                <w:b/>
              </w:rPr>
              <w:t>Configuration</w:t>
            </w:r>
          </w:p>
        </w:tc>
        <w:tc>
          <w:tcPr>
            <w:tcW w:w="1928" w:type="dxa"/>
          </w:tcPr>
          <w:p w14:paraId="58C1156E" w14:textId="77777777" w:rsidR="001F5126" w:rsidRDefault="005C193E">
            <w:r>
              <w:rPr>
                <w:rFonts w:cs="Times New Roman"/>
                <w:b/>
              </w:rPr>
              <w:t>Arm</w:t>
            </w:r>
          </w:p>
        </w:tc>
        <w:tc>
          <w:tcPr>
            <w:tcW w:w="1928" w:type="dxa"/>
          </w:tcPr>
          <w:p w14:paraId="0260153A" w14:textId="77777777" w:rsidR="001F5126" w:rsidRDefault="005C193E">
            <w:r>
              <w:rPr>
                <w:rFonts w:cs="Times New Roman"/>
                <w:b/>
              </w:rPr>
              <w:t>Backbone</w:t>
            </w:r>
          </w:p>
        </w:tc>
        <w:tc>
          <w:tcPr>
            <w:tcW w:w="1928" w:type="dxa"/>
          </w:tcPr>
          <w:p w14:paraId="3B1AF3A4" w14:textId="77777777" w:rsidR="001F5126" w:rsidRDefault="005C193E">
            <w:r>
              <w:rPr>
                <w:rFonts w:cs="Times New Roman"/>
                <w:b/>
              </w:rPr>
              <w:t>Ex</w:t>
            </w:r>
            <w:r>
              <w:rPr>
                <w:rFonts w:cs="Times New Roman"/>
                <w:b/>
              </w:rPr>
              <w:t>pected calibration error</w:t>
            </w:r>
          </w:p>
        </w:tc>
        <w:tc>
          <w:tcPr>
            <w:tcW w:w="1928" w:type="dxa"/>
          </w:tcPr>
          <w:p w14:paraId="14019C72" w14:textId="77777777" w:rsidR="001F5126" w:rsidRDefault="005C193E">
            <w:r>
              <w:rPr>
                <w:rFonts w:cs="Times New Roman"/>
                <w:b/>
              </w:rPr>
              <w:t>Brier score</w:t>
            </w:r>
          </w:p>
        </w:tc>
      </w:tr>
      <w:tr w:rsidR="001F5126" w14:paraId="238B4736" w14:textId="77777777">
        <w:trPr>
          <w:cantSplit/>
          <w:jc w:val="center"/>
        </w:trPr>
        <w:tc>
          <w:tcPr>
            <w:tcW w:w="1928" w:type="dxa"/>
          </w:tcPr>
          <w:p w14:paraId="2BA14F2C" w14:textId="77777777" w:rsidR="001F5126" w:rsidRDefault="005C193E">
            <w:r>
              <w:rPr>
                <w:rFonts w:cs="Times New Roman"/>
              </w:rPr>
              <w:t>A</w:t>
            </w:r>
          </w:p>
        </w:tc>
        <w:tc>
          <w:tcPr>
            <w:tcW w:w="1928" w:type="dxa"/>
          </w:tcPr>
          <w:p w14:paraId="6667153C" w14:textId="77777777" w:rsidR="001F5126" w:rsidRDefault="005C193E">
            <w:r>
              <w:rPr>
                <w:rFonts w:cs="Times New Roman"/>
              </w:rPr>
              <w:t>Baseline</w:t>
            </w:r>
          </w:p>
        </w:tc>
        <w:tc>
          <w:tcPr>
            <w:tcW w:w="1928" w:type="dxa"/>
          </w:tcPr>
          <w:p w14:paraId="1BA69F3A" w14:textId="77777777" w:rsidR="001F5126" w:rsidRDefault="005C193E">
            <w:r>
              <w:rPr>
                <w:rFonts w:cs="Times New Roman"/>
              </w:rPr>
              <w:t>ResNet-50</w:t>
            </w:r>
          </w:p>
        </w:tc>
        <w:tc>
          <w:tcPr>
            <w:tcW w:w="1928" w:type="dxa"/>
          </w:tcPr>
          <w:p w14:paraId="62373448" w14:textId="77777777" w:rsidR="001F5126" w:rsidRDefault="005C193E">
            <w:r>
              <w:rPr>
                <w:rFonts w:cs="Times New Roman"/>
              </w:rPr>
              <w:t>0.0712</w:t>
            </w:r>
          </w:p>
        </w:tc>
        <w:tc>
          <w:tcPr>
            <w:tcW w:w="1928" w:type="dxa"/>
          </w:tcPr>
          <w:p w14:paraId="7ADDA18B" w14:textId="77777777" w:rsidR="001F5126" w:rsidRDefault="005C193E">
            <w:r>
              <w:rPr>
                <w:rFonts w:cs="Times New Roman"/>
              </w:rPr>
              <w:t>0.0724</w:t>
            </w:r>
          </w:p>
        </w:tc>
      </w:tr>
    </w:tbl>
    <w:p w14:paraId="46251F06" w14:textId="19240113" w:rsidR="005C193E" w:rsidRPr="005C193E" w:rsidRDefault="005C193E" w:rsidP="005C193E">
      <w:pPr>
        <w:keepNext/>
        <w:spacing w:before="120"/>
      </w:pPr>
      <w:r w:rsidRPr="005C193E">
        <w:t>Continuation of table 4.5</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5C193E" w14:paraId="1FB5505C" w14:textId="77777777" w:rsidTr="005C193E">
        <w:trPr>
          <w:cantSplit/>
          <w:tblHeader/>
          <w:jc w:val="center"/>
        </w:trPr>
        <w:tc>
          <w:tcPr>
            <w:tcW w:w="1928" w:type="dxa"/>
          </w:tcPr>
          <w:p w14:paraId="34151C58" w14:textId="77777777" w:rsidR="005C193E" w:rsidRDefault="005C193E">
            <w:r>
              <w:rPr>
                <w:rFonts w:cs="Times New Roman"/>
                <w:b/>
              </w:rPr>
              <w:t>Configuration</w:t>
            </w:r>
          </w:p>
        </w:tc>
        <w:tc>
          <w:tcPr>
            <w:tcW w:w="1928" w:type="dxa"/>
          </w:tcPr>
          <w:p w14:paraId="28ED2BFE" w14:textId="77777777" w:rsidR="005C193E" w:rsidRDefault="005C193E">
            <w:r>
              <w:rPr>
                <w:rFonts w:cs="Times New Roman"/>
                <w:b/>
              </w:rPr>
              <w:t>Arm</w:t>
            </w:r>
          </w:p>
        </w:tc>
        <w:tc>
          <w:tcPr>
            <w:tcW w:w="1928" w:type="dxa"/>
          </w:tcPr>
          <w:p w14:paraId="2DBD88D0" w14:textId="77777777" w:rsidR="005C193E" w:rsidRDefault="005C193E">
            <w:r>
              <w:rPr>
                <w:rFonts w:cs="Times New Roman"/>
                <w:b/>
              </w:rPr>
              <w:t>Backbone</w:t>
            </w:r>
          </w:p>
        </w:tc>
        <w:tc>
          <w:tcPr>
            <w:tcW w:w="1928" w:type="dxa"/>
          </w:tcPr>
          <w:p w14:paraId="5B366FB9" w14:textId="77777777" w:rsidR="005C193E" w:rsidRDefault="005C193E">
            <w:r>
              <w:rPr>
                <w:rFonts w:cs="Times New Roman"/>
                <w:b/>
              </w:rPr>
              <w:t>Expected calibration error</w:t>
            </w:r>
          </w:p>
        </w:tc>
        <w:tc>
          <w:tcPr>
            <w:tcW w:w="1928" w:type="dxa"/>
          </w:tcPr>
          <w:p w14:paraId="5268F614" w14:textId="77777777" w:rsidR="005C193E" w:rsidRDefault="005C193E">
            <w:r>
              <w:rPr>
                <w:rFonts w:cs="Times New Roman"/>
                <w:b/>
              </w:rPr>
              <w:t>Brier score</w:t>
            </w:r>
          </w:p>
        </w:tc>
      </w:tr>
      <w:tr w:rsidR="005C193E" w14:paraId="3D4A303B" w14:textId="77777777" w:rsidTr="005C193E">
        <w:trPr>
          <w:cantSplit/>
          <w:tblHeader/>
          <w:jc w:val="center"/>
        </w:trPr>
        <w:tc>
          <w:tcPr>
            <w:tcW w:w="1928" w:type="dxa"/>
          </w:tcPr>
          <w:p w14:paraId="7048DFB7" w14:textId="77777777" w:rsidR="005C193E" w:rsidRDefault="005C193E">
            <w:pPr>
              <w:rPr>
                <w:rFonts w:cs="Times New Roman"/>
              </w:rPr>
            </w:pPr>
          </w:p>
        </w:tc>
        <w:tc>
          <w:tcPr>
            <w:tcW w:w="1928" w:type="dxa"/>
          </w:tcPr>
          <w:p w14:paraId="36BB67D1" w14:textId="77777777" w:rsidR="005C193E" w:rsidRDefault="005C193E">
            <w:pPr>
              <w:rPr>
                <w:rFonts w:cs="Times New Roman"/>
              </w:rPr>
            </w:pPr>
          </w:p>
        </w:tc>
        <w:tc>
          <w:tcPr>
            <w:tcW w:w="1928" w:type="dxa"/>
          </w:tcPr>
          <w:p w14:paraId="4E8A8BF9" w14:textId="77777777" w:rsidR="005C193E" w:rsidRDefault="005C193E">
            <w:pPr>
              <w:rPr>
                <w:rFonts w:cs="Times New Roman"/>
              </w:rPr>
            </w:pPr>
          </w:p>
        </w:tc>
        <w:tc>
          <w:tcPr>
            <w:tcW w:w="1928" w:type="dxa"/>
          </w:tcPr>
          <w:p w14:paraId="3428C180" w14:textId="77777777" w:rsidR="005C193E" w:rsidRDefault="005C193E">
            <w:pPr>
              <w:rPr>
                <w:rFonts w:cs="Times New Roman"/>
                <w:b/>
              </w:rPr>
            </w:pPr>
          </w:p>
        </w:tc>
        <w:tc>
          <w:tcPr>
            <w:tcW w:w="1928" w:type="dxa"/>
          </w:tcPr>
          <w:p w14:paraId="1A941083" w14:textId="77777777" w:rsidR="005C193E" w:rsidRDefault="005C193E">
            <w:pPr>
              <w:rPr>
                <w:rFonts w:cs="Times New Roman"/>
                <w:b/>
              </w:rPr>
            </w:pPr>
          </w:p>
        </w:tc>
      </w:tr>
      <w:tr w:rsidR="001F5126" w14:paraId="65DBA015" w14:textId="77777777">
        <w:trPr>
          <w:cantSplit/>
          <w:jc w:val="center"/>
        </w:trPr>
        <w:tc>
          <w:tcPr>
            <w:tcW w:w="1928" w:type="dxa"/>
          </w:tcPr>
          <w:p w14:paraId="3137A3E2" w14:textId="77777777" w:rsidR="001F5126" w:rsidRDefault="005C193E">
            <w:r>
              <w:rPr>
                <w:rFonts w:cs="Times New Roman"/>
              </w:rPr>
              <w:t>B</w:t>
            </w:r>
          </w:p>
        </w:tc>
        <w:tc>
          <w:tcPr>
            <w:tcW w:w="1928" w:type="dxa"/>
          </w:tcPr>
          <w:p w14:paraId="3E96D098" w14:textId="77777777" w:rsidR="001F5126" w:rsidRDefault="005C193E">
            <w:r>
              <w:rPr>
                <w:rFonts w:cs="Times New Roman"/>
              </w:rPr>
              <w:t>Integrated</w:t>
            </w:r>
          </w:p>
        </w:tc>
        <w:tc>
          <w:tcPr>
            <w:tcW w:w="1928" w:type="dxa"/>
          </w:tcPr>
          <w:p w14:paraId="3ACD399A" w14:textId="77777777" w:rsidR="001F5126" w:rsidRDefault="005C193E">
            <w:r>
              <w:rPr>
                <w:rFonts w:cs="Times New Roman"/>
              </w:rPr>
              <w:t>ResNet-50</w:t>
            </w:r>
          </w:p>
        </w:tc>
        <w:tc>
          <w:tcPr>
            <w:tcW w:w="1928" w:type="dxa"/>
          </w:tcPr>
          <w:p w14:paraId="6E278F60" w14:textId="77777777" w:rsidR="001F5126" w:rsidRDefault="005C193E">
            <w:r>
              <w:rPr>
                <w:rFonts w:cs="Times New Roman"/>
                <w:b/>
              </w:rPr>
              <w:t>0.0418</w:t>
            </w:r>
          </w:p>
        </w:tc>
        <w:tc>
          <w:tcPr>
            <w:tcW w:w="1928" w:type="dxa"/>
          </w:tcPr>
          <w:p w14:paraId="7EB44C2F" w14:textId="77777777" w:rsidR="001F5126" w:rsidRDefault="005C193E">
            <w:r>
              <w:rPr>
                <w:rFonts w:cs="Times New Roman"/>
                <w:b/>
              </w:rPr>
              <w:t>0.0611</w:t>
            </w:r>
          </w:p>
        </w:tc>
      </w:tr>
      <w:tr w:rsidR="001F5126" w14:paraId="32B14242" w14:textId="77777777">
        <w:trPr>
          <w:cantSplit/>
          <w:jc w:val="center"/>
        </w:trPr>
        <w:tc>
          <w:tcPr>
            <w:tcW w:w="1928" w:type="dxa"/>
          </w:tcPr>
          <w:p w14:paraId="35992CF5" w14:textId="77777777" w:rsidR="001F5126" w:rsidRDefault="005C193E">
            <w:r>
              <w:rPr>
                <w:rFonts w:cs="Times New Roman"/>
              </w:rPr>
              <w:t>C</w:t>
            </w:r>
          </w:p>
        </w:tc>
        <w:tc>
          <w:tcPr>
            <w:tcW w:w="1928" w:type="dxa"/>
          </w:tcPr>
          <w:p w14:paraId="505E78FC" w14:textId="77777777" w:rsidR="001F5126" w:rsidRDefault="005C193E">
            <w:r>
              <w:rPr>
                <w:rFonts w:cs="Times New Roman"/>
              </w:rPr>
              <w:t>Baseline</w:t>
            </w:r>
          </w:p>
        </w:tc>
        <w:tc>
          <w:tcPr>
            <w:tcW w:w="1928" w:type="dxa"/>
          </w:tcPr>
          <w:p w14:paraId="53544E69" w14:textId="77777777" w:rsidR="001F5126" w:rsidRDefault="005C193E">
            <w:r>
              <w:rPr>
                <w:rFonts w:cs="Times New Roman"/>
              </w:rPr>
              <w:t>EfficientNet-B3</w:t>
            </w:r>
          </w:p>
        </w:tc>
        <w:tc>
          <w:tcPr>
            <w:tcW w:w="1928" w:type="dxa"/>
          </w:tcPr>
          <w:p w14:paraId="6450FD71" w14:textId="77777777" w:rsidR="001F5126" w:rsidRDefault="005C193E">
            <w:r>
              <w:rPr>
                <w:rFonts w:cs="Times New Roman"/>
              </w:rPr>
              <w:t>0.0691</w:t>
            </w:r>
          </w:p>
        </w:tc>
        <w:tc>
          <w:tcPr>
            <w:tcW w:w="1928" w:type="dxa"/>
          </w:tcPr>
          <w:p w14:paraId="1217B617" w14:textId="77777777" w:rsidR="001F5126" w:rsidRDefault="005C193E">
            <w:r>
              <w:rPr>
                <w:rFonts w:cs="Times New Roman"/>
              </w:rPr>
              <w:t>0.0715</w:t>
            </w:r>
          </w:p>
        </w:tc>
      </w:tr>
      <w:tr w:rsidR="001F5126" w14:paraId="073AB48C" w14:textId="77777777">
        <w:trPr>
          <w:cantSplit/>
          <w:jc w:val="center"/>
        </w:trPr>
        <w:tc>
          <w:tcPr>
            <w:tcW w:w="1928" w:type="dxa"/>
          </w:tcPr>
          <w:p w14:paraId="5547B6C4" w14:textId="77777777" w:rsidR="001F5126" w:rsidRDefault="005C193E">
            <w:r>
              <w:rPr>
                <w:rFonts w:cs="Times New Roman"/>
              </w:rPr>
              <w:t>D</w:t>
            </w:r>
          </w:p>
        </w:tc>
        <w:tc>
          <w:tcPr>
            <w:tcW w:w="1928" w:type="dxa"/>
          </w:tcPr>
          <w:p w14:paraId="3B3B6069" w14:textId="77777777" w:rsidR="001F5126" w:rsidRDefault="005C193E">
            <w:r>
              <w:rPr>
                <w:rFonts w:cs="Times New Roman"/>
              </w:rPr>
              <w:t>Integrated</w:t>
            </w:r>
          </w:p>
        </w:tc>
        <w:tc>
          <w:tcPr>
            <w:tcW w:w="1928" w:type="dxa"/>
          </w:tcPr>
          <w:p w14:paraId="6FEE6280" w14:textId="77777777" w:rsidR="001F5126" w:rsidRDefault="005C193E">
            <w:r>
              <w:rPr>
                <w:rFonts w:cs="Times New Roman"/>
              </w:rPr>
              <w:t>EfficientNet-B3</w:t>
            </w:r>
          </w:p>
        </w:tc>
        <w:tc>
          <w:tcPr>
            <w:tcW w:w="1928" w:type="dxa"/>
          </w:tcPr>
          <w:p w14:paraId="2745B7D8" w14:textId="77777777" w:rsidR="001F5126" w:rsidRDefault="005C193E">
            <w:r>
              <w:rPr>
                <w:rFonts w:cs="Times New Roman"/>
                <w:b/>
              </w:rPr>
              <w:t>0.0402</w:t>
            </w:r>
          </w:p>
        </w:tc>
        <w:tc>
          <w:tcPr>
            <w:tcW w:w="1928" w:type="dxa"/>
          </w:tcPr>
          <w:p w14:paraId="38AAB050" w14:textId="77777777" w:rsidR="001F5126" w:rsidRDefault="005C193E">
            <w:r>
              <w:rPr>
                <w:rFonts w:cs="Times New Roman"/>
                <w:b/>
              </w:rPr>
              <w:t>0.0598</w:t>
            </w:r>
          </w:p>
        </w:tc>
      </w:tr>
    </w:tbl>
    <w:p w14:paraId="722D1D46" w14:textId="77777777" w:rsidR="001F5126" w:rsidRDefault="001F5126"/>
    <w:p w14:paraId="47C8EC08" w14:textId="77777777" w:rsidR="001F5126" w:rsidRDefault="005C193E">
      <w:pPr>
        <w:ind w:firstLine="709"/>
        <w:jc w:val="both"/>
      </w:pPr>
      <w:r>
        <w:rPr>
          <w:rFonts w:cs="Times New Roman"/>
        </w:rPr>
        <w:t xml:space="preserve">The integrated configurations were the better </w:t>
      </w:r>
      <w:r>
        <w:rPr>
          <w:rFonts w:cs="Times New Roman"/>
        </w:rPr>
        <w:t>calibrated on both backbones. Expected calibration error fell by roughly a factor of 1.7 — from 0.0712 to 0.0418 on ResNet-50 and from 0.0691 to 0.0402 on EfficientNet-B3 — and the Brier score fell by 0.011 to 0.012. This is a distinct property from the ra</w:t>
      </w:r>
      <w:r>
        <w:rPr>
          <w:rFonts w:cs="Times New Roman"/>
        </w:rPr>
        <w:t>nking and agreement quantities reported in §4.2.3: a model may order cases correctly while systematically over- or under-stating its confidence, and calibration measures the latter independently of the former. The improvement therefore adds something the d</w:t>
      </w:r>
      <w:r>
        <w:rPr>
          <w:rFonts w:cs="Times New Roman"/>
        </w:rPr>
        <w:t>iscrimination metrics do not, namely that the probabilities the integrated configuration emits are closer to the empirical frequencies they nominally denote.</w:t>
      </w:r>
    </w:p>
    <w:p w14:paraId="0213D470" w14:textId="77777777" w:rsidR="001F5126" w:rsidRDefault="005C193E">
      <w:pPr>
        <w:ind w:firstLine="709"/>
        <w:jc w:val="both"/>
      </w:pPr>
      <w:r>
        <w:rPr>
          <w:rFonts w:cs="Times New Roman"/>
        </w:rPr>
        <w:t xml:space="preserve">A caution is warranted here, because a calibration gain can be manufactured trivially. </w:t>
      </w:r>
      <w:r>
        <w:rPr>
          <w:rFonts w:cs="Times New Roman"/>
        </w:rPr>
        <w:t>Shifting a decision threshold, or softening the output distribution, can improve a calibration statistic while leaving the underlying ranking untouched or degrading it. The evidence in §4.2.3 rules that explanation out for this case: sensitivity at the ref</w:t>
      </w:r>
      <w:r>
        <w:rPr>
          <w:rFonts w:cs="Times New Roman"/>
        </w:rPr>
        <w:t>erable-disease threshold rose substantially while specificity rose as well, which a threshold shift cannot produce, since moving an operating point along a fixed receiver operating characteristic trades one against the other. The calibration improvement ac</w:t>
      </w:r>
      <w:r>
        <w:rPr>
          <w:rFonts w:cs="Times New Roman"/>
        </w:rPr>
        <w:t>companies a genuine change in the discriminative behaviour rather than substituting for one. What it does not establish is any statement about deployment. Better-calibrated probabilities on a retrospective research corpus are not evidence of clinical-grade</w:t>
      </w:r>
      <w:r>
        <w:rPr>
          <w:rFonts w:cs="Times New Roman"/>
        </w:rPr>
        <w:t xml:space="preserve"> reliability, do not constitute a certification or regulatory claim, and are not asserted to demonstrate readiness for real-time or clinical use.</w:t>
      </w:r>
    </w:p>
    <w:p w14:paraId="4DC984E2" w14:textId="77777777" w:rsidR="001F5126" w:rsidRDefault="005C193E">
      <w:pPr>
        <w:ind w:firstLine="709"/>
        <w:jc w:val="both"/>
      </w:pPr>
      <w:r>
        <w:rPr>
          <w:rFonts w:cs="Times New Roman"/>
        </w:rPr>
        <w:t xml:space="preserve">Two bounds close the section. First, every difference reported here is a difference between the </w:t>
      </w:r>
      <w:r>
        <w:rPr>
          <w:rFonts w:cs="Times New Roman"/>
          <w:i/>
        </w:rPr>
        <w:t>integrated con</w:t>
      </w:r>
      <w:r>
        <w:rPr>
          <w:rFonts w:cs="Times New Roman"/>
          <w:i/>
        </w:rPr>
        <w:t>figuration</w:t>
      </w:r>
      <w:r>
        <w:rPr>
          <w:rFonts w:cs="Times New Roman"/>
        </w:rPr>
        <w:t xml:space="preserve"> and the </w:t>
      </w:r>
      <w:r>
        <w:rPr>
          <w:rFonts w:cs="Times New Roman"/>
          <w:i/>
        </w:rPr>
        <w:t>baseline configuration</w:t>
      </w:r>
      <w:r>
        <w:rPr>
          <w:rFonts w:cs="Times New Roman"/>
        </w:rPr>
        <w:t xml:space="preserve"> as unitary systems. As established in §4.2.1, the integrated arm differs from the baseline arm along both the preprocessing dimension and the initialization dimension, so the convergence and calibration behaviour d</w:t>
      </w:r>
      <w:r>
        <w:rPr>
          <w:rFonts w:cs="Times New Roman"/>
        </w:rPr>
        <w:t xml:space="preserve">ocumented above cannot be attributed to the </w:t>
      </w:r>
      <w:r>
        <w:rPr>
          <w:rFonts w:cs="Times New Roman"/>
        </w:rPr>
        <w:lastRenderedPageBreak/>
        <w:t>preprocessing pipeline in isolation on the evidence of this experiment; §4.3 addresses that separation directly. Second, the quantities are bounded to the corpus, the hardware, and the fixed training configuratio</w:t>
      </w:r>
      <w:r>
        <w:rPr>
          <w:rFonts w:cs="Times New Roman"/>
        </w:rPr>
        <w:t>n under which they were obtained. Within those bounds, the fitting behaviour of the integrated arm is that of a regularized configuration with better-behaved output probabilities — a mechanism consistent with, but logically prior to, the diagnostic compari</w:t>
      </w:r>
      <w:r>
        <w:rPr>
          <w:rFonts w:cs="Times New Roman"/>
        </w:rPr>
        <w:t>son that §4.2.3 now undertakes.</w:t>
      </w:r>
    </w:p>
    <w:p w14:paraId="46FBB4C9" w14:textId="77777777" w:rsidR="001F5126" w:rsidRDefault="005C193E">
      <w:pPr>
        <w:keepNext/>
        <w:spacing w:before="120" w:after="120"/>
        <w:ind w:firstLine="709"/>
      </w:pPr>
      <w:r>
        <w:rPr>
          <w:rFonts w:cs="Times New Roman"/>
          <w:b/>
        </w:rPr>
        <w:t>4.2.3 Quantitative Comparison of Diagnostic Metrics</w:t>
      </w:r>
    </w:p>
    <w:p w14:paraId="415355F7" w14:textId="77777777" w:rsidR="001F5126" w:rsidRDefault="005C193E">
      <w:pPr>
        <w:ind w:firstLine="709"/>
        <w:jc w:val="both"/>
      </w:pPr>
      <w:r>
        <w:rPr>
          <w:rFonts w:cs="Times New Roman"/>
        </w:rPr>
        <w:t>Section 4.2.2 established how the four configurations arrived at their end states. This section applies to those end states the acceptance criterion fixed in §4.2.1, before</w:t>
      </w:r>
      <w:r>
        <w:rPr>
          <w:rFonts w:cs="Times New Roman"/>
        </w:rPr>
        <w:t xml:space="preserve"> the data were seen, and reports what the comparison shows about the class structure and the error structure of the two arms. All quantities are means over the five patient-level cross-validation folds of EyePACS, with the standard deviation across folds.</w:t>
      </w:r>
    </w:p>
    <w:p w14:paraId="3515C17E" w14:textId="77777777" w:rsidR="001F5126" w:rsidRDefault="005C193E">
      <w:pPr>
        <w:keepNext/>
        <w:spacing w:before="120"/>
      </w:pPr>
      <w:r>
        <w:rPr>
          <w:rFonts w:cs="Times New Roman"/>
          <w:b/>
        </w:rPr>
        <w:t>Table 4.6 – Experiment 1: diagnostic metrics by configuration (five-fold patient-level cross-validation, EyePACS, n = 35 126; mean ± standard deviation across folds)</w:t>
      </w:r>
    </w:p>
    <w:tbl>
      <w:tblPr>
        <w:tblStyle w:val="TableGrid"/>
        <w:tblW w:w="0" w:type="auto"/>
        <w:jc w:val="center"/>
        <w:tblLook w:val="04A0" w:firstRow="1" w:lastRow="0" w:firstColumn="1" w:lastColumn="0" w:noHBand="0" w:noVBand="1"/>
      </w:tblPr>
      <w:tblGrid>
        <w:gridCol w:w="1637"/>
        <w:gridCol w:w="1168"/>
        <w:gridCol w:w="1454"/>
        <w:gridCol w:w="1182"/>
        <w:gridCol w:w="934"/>
        <w:gridCol w:w="1351"/>
        <w:gridCol w:w="1168"/>
        <w:gridCol w:w="960"/>
      </w:tblGrid>
      <w:tr w:rsidR="001F5126" w14:paraId="19253882" w14:textId="77777777">
        <w:trPr>
          <w:cantSplit/>
          <w:tblHeader/>
          <w:jc w:val="center"/>
        </w:trPr>
        <w:tc>
          <w:tcPr>
            <w:tcW w:w="1205" w:type="dxa"/>
          </w:tcPr>
          <w:p w14:paraId="1EACD3AB" w14:textId="77777777" w:rsidR="001F5126" w:rsidRDefault="005C193E">
            <w:r>
              <w:rPr>
                <w:rFonts w:cs="Times New Roman"/>
                <w:b/>
              </w:rPr>
              <w:t>Configuration</w:t>
            </w:r>
          </w:p>
        </w:tc>
        <w:tc>
          <w:tcPr>
            <w:tcW w:w="1205" w:type="dxa"/>
          </w:tcPr>
          <w:p w14:paraId="6741193E" w14:textId="77777777" w:rsidR="001F5126" w:rsidRDefault="005C193E">
            <w:r>
              <w:rPr>
                <w:rFonts w:cs="Times New Roman"/>
                <w:b/>
              </w:rPr>
              <w:t>Arm</w:t>
            </w:r>
          </w:p>
        </w:tc>
        <w:tc>
          <w:tcPr>
            <w:tcW w:w="1205" w:type="dxa"/>
          </w:tcPr>
          <w:p w14:paraId="47723C5C" w14:textId="77777777" w:rsidR="001F5126" w:rsidRDefault="005C193E">
            <w:r>
              <w:rPr>
                <w:rFonts w:cs="Times New Roman"/>
                <w:b/>
              </w:rPr>
              <w:t>Backbone</w:t>
            </w:r>
          </w:p>
        </w:tc>
        <w:tc>
          <w:tcPr>
            <w:tcW w:w="1205" w:type="dxa"/>
          </w:tcPr>
          <w:p w14:paraId="0482714A" w14:textId="77777777" w:rsidR="001F5126" w:rsidRDefault="005C193E">
            <w:r>
              <w:rPr>
                <w:rFonts w:cs="Times New Roman"/>
                <w:b/>
              </w:rPr>
              <w:t>Weighted F1</w:t>
            </w:r>
          </w:p>
        </w:tc>
        <w:tc>
          <w:tcPr>
            <w:tcW w:w="1205" w:type="dxa"/>
          </w:tcPr>
          <w:p w14:paraId="1B40CB86" w14:textId="77777777" w:rsidR="001F5126" w:rsidRDefault="005C193E">
            <w:r>
              <w:rPr>
                <w:rFonts w:cs="Times New Roman"/>
                <w:b/>
              </w:rPr>
              <w:t>ROC-AUC (macro OvR)</w:t>
            </w:r>
          </w:p>
        </w:tc>
        <w:tc>
          <w:tcPr>
            <w:tcW w:w="1205" w:type="dxa"/>
          </w:tcPr>
          <w:p w14:paraId="1FCC8A88" w14:textId="77777777" w:rsidR="001F5126" w:rsidRDefault="005C193E">
            <w:r>
              <w:rPr>
                <w:rFonts w:cs="Times New Roman"/>
                <w:b/>
              </w:rPr>
              <w:t>Cohen κ (quadratic)</w:t>
            </w:r>
          </w:p>
        </w:tc>
        <w:tc>
          <w:tcPr>
            <w:tcW w:w="1205" w:type="dxa"/>
          </w:tcPr>
          <w:p w14:paraId="04EB3563" w14:textId="77777777" w:rsidR="001F5126" w:rsidRDefault="005C193E">
            <w:r>
              <w:rPr>
                <w:rFonts w:cs="Times New Roman"/>
                <w:b/>
              </w:rPr>
              <w:t>Accuracy</w:t>
            </w:r>
          </w:p>
        </w:tc>
        <w:tc>
          <w:tcPr>
            <w:tcW w:w="1205" w:type="dxa"/>
          </w:tcPr>
          <w:p w14:paraId="4E6BD05C" w14:textId="77777777" w:rsidR="001F5126" w:rsidRDefault="005C193E">
            <w:r>
              <w:rPr>
                <w:rFonts w:cs="Times New Roman"/>
                <w:b/>
              </w:rPr>
              <w:t>Ma</w:t>
            </w:r>
            <w:r>
              <w:rPr>
                <w:rFonts w:cs="Times New Roman"/>
                <w:b/>
              </w:rPr>
              <w:t>cro-F1</w:t>
            </w:r>
          </w:p>
        </w:tc>
      </w:tr>
      <w:tr w:rsidR="001F5126" w14:paraId="6AF30DAB" w14:textId="77777777">
        <w:trPr>
          <w:cantSplit/>
          <w:jc w:val="center"/>
        </w:trPr>
        <w:tc>
          <w:tcPr>
            <w:tcW w:w="1205" w:type="dxa"/>
          </w:tcPr>
          <w:p w14:paraId="43F599F5" w14:textId="77777777" w:rsidR="001F5126" w:rsidRDefault="005C193E">
            <w:r>
              <w:rPr>
                <w:rFonts w:cs="Times New Roman"/>
              </w:rPr>
              <w:t>A</w:t>
            </w:r>
          </w:p>
        </w:tc>
        <w:tc>
          <w:tcPr>
            <w:tcW w:w="1205" w:type="dxa"/>
          </w:tcPr>
          <w:p w14:paraId="402037D3" w14:textId="77777777" w:rsidR="001F5126" w:rsidRDefault="005C193E">
            <w:r>
              <w:rPr>
                <w:rFonts w:cs="Times New Roman"/>
              </w:rPr>
              <w:t>Baseline</w:t>
            </w:r>
          </w:p>
        </w:tc>
        <w:tc>
          <w:tcPr>
            <w:tcW w:w="1205" w:type="dxa"/>
          </w:tcPr>
          <w:p w14:paraId="2F0A821B" w14:textId="77777777" w:rsidR="001F5126" w:rsidRDefault="005C193E">
            <w:r>
              <w:rPr>
                <w:rFonts w:cs="Times New Roman"/>
              </w:rPr>
              <w:t>ResNet-50</w:t>
            </w:r>
          </w:p>
        </w:tc>
        <w:tc>
          <w:tcPr>
            <w:tcW w:w="1205" w:type="dxa"/>
          </w:tcPr>
          <w:p w14:paraId="412E013A" w14:textId="77777777" w:rsidR="001F5126" w:rsidRDefault="005C193E">
            <w:r>
              <w:rPr>
                <w:rFonts w:cs="Times New Roman"/>
              </w:rPr>
              <w:t>0.7518 ± 0.0110</w:t>
            </w:r>
          </w:p>
        </w:tc>
        <w:tc>
          <w:tcPr>
            <w:tcW w:w="1205" w:type="dxa"/>
          </w:tcPr>
          <w:p w14:paraId="1CF1E97C" w14:textId="77777777" w:rsidR="001F5126" w:rsidRDefault="005C193E">
            <w:r>
              <w:rPr>
                <w:rFonts w:cs="Times New Roman"/>
              </w:rPr>
              <w:t>0.8300 ± 0.0140</w:t>
            </w:r>
          </w:p>
        </w:tc>
        <w:tc>
          <w:tcPr>
            <w:tcW w:w="1205" w:type="dxa"/>
          </w:tcPr>
          <w:p w14:paraId="0797049B" w14:textId="77777777" w:rsidR="001F5126" w:rsidRDefault="005C193E">
            <w:r>
              <w:rPr>
                <w:rFonts w:cs="Times New Roman"/>
              </w:rPr>
              <w:t>0.7410 ± 0.0350</w:t>
            </w:r>
          </w:p>
        </w:tc>
        <w:tc>
          <w:tcPr>
            <w:tcW w:w="1205" w:type="dxa"/>
          </w:tcPr>
          <w:p w14:paraId="47985785" w14:textId="77777777" w:rsidR="001F5126" w:rsidRDefault="005C193E">
            <w:r>
              <w:rPr>
                <w:rFonts w:cs="Times New Roman"/>
              </w:rPr>
              <w:t>0.7247 ± 0.0180</w:t>
            </w:r>
          </w:p>
        </w:tc>
        <w:tc>
          <w:tcPr>
            <w:tcW w:w="1205" w:type="dxa"/>
          </w:tcPr>
          <w:p w14:paraId="3A625F69" w14:textId="77777777" w:rsidR="001F5126" w:rsidRDefault="005C193E">
            <w:r>
              <w:rPr>
                <w:rFonts w:cs="Times New Roman"/>
              </w:rPr>
              <w:t>0.4281</w:t>
            </w:r>
          </w:p>
        </w:tc>
      </w:tr>
      <w:tr w:rsidR="001F5126" w14:paraId="0C56354C" w14:textId="77777777">
        <w:trPr>
          <w:cantSplit/>
          <w:jc w:val="center"/>
        </w:trPr>
        <w:tc>
          <w:tcPr>
            <w:tcW w:w="1205" w:type="dxa"/>
          </w:tcPr>
          <w:p w14:paraId="096040C0" w14:textId="77777777" w:rsidR="001F5126" w:rsidRDefault="005C193E">
            <w:r>
              <w:rPr>
                <w:rFonts w:cs="Times New Roman"/>
              </w:rPr>
              <w:t>B</w:t>
            </w:r>
          </w:p>
        </w:tc>
        <w:tc>
          <w:tcPr>
            <w:tcW w:w="1205" w:type="dxa"/>
          </w:tcPr>
          <w:p w14:paraId="4CA0C151" w14:textId="77777777" w:rsidR="001F5126" w:rsidRDefault="005C193E">
            <w:r>
              <w:rPr>
                <w:rFonts w:cs="Times New Roman"/>
              </w:rPr>
              <w:t>Integrated</w:t>
            </w:r>
          </w:p>
        </w:tc>
        <w:tc>
          <w:tcPr>
            <w:tcW w:w="1205" w:type="dxa"/>
          </w:tcPr>
          <w:p w14:paraId="4E2529C6" w14:textId="77777777" w:rsidR="001F5126" w:rsidRDefault="005C193E">
            <w:r>
              <w:rPr>
                <w:rFonts w:cs="Times New Roman"/>
              </w:rPr>
              <w:t>ResNet-50</w:t>
            </w:r>
          </w:p>
        </w:tc>
        <w:tc>
          <w:tcPr>
            <w:tcW w:w="1205" w:type="dxa"/>
          </w:tcPr>
          <w:p w14:paraId="02C0799C" w14:textId="77777777" w:rsidR="001F5126" w:rsidRDefault="005C193E">
            <w:r>
              <w:rPr>
                <w:rFonts w:cs="Times New Roman"/>
                <w:b/>
              </w:rPr>
              <w:t>0.8172 ± 0.0090</w:t>
            </w:r>
          </w:p>
        </w:tc>
        <w:tc>
          <w:tcPr>
            <w:tcW w:w="1205" w:type="dxa"/>
          </w:tcPr>
          <w:p w14:paraId="2D05FFA2" w14:textId="77777777" w:rsidR="001F5126" w:rsidRDefault="005C193E">
            <w:r>
              <w:rPr>
                <w:rFonts w:cs="Times New Roman"/>
                <w:b/>
              </w:rPr>
              <w:t>0.8620 ± 0.0110</w:t>
            </w:r>
          </w:p>
        </w:tc>
        <w:tc>
          <w:tcPr>
            <w:tcW w:w="1205" w:type="dxa"/>
          </w:tcPr>
          <w:p w14:paraId="5A2CB8E7" w14:textId="77777777" w:rsidR="001F5126" w:rsidRDefault="005C193E">
            <w:r>
              <w:rPr>
                <w:rFonts w:cs="Times New Roman"/>
                <w:b/>
              </w:rPr>
              <w:t>0.8539 ± 0.0260</w:t>
            </w:r>
          </w:p>
        </w:tc>
        <w:tc>
          <w:tcPr>
            <w:tcW w:w="1205" w:type="dxa"/>
          </w:tcPr>
          <w:p w14:paraId="00BE589A" w14:textId="77777777" w:rsidR="001F5126" w:rsidRDefault="005C193E">
            <w:r>
              <w:rPr>
                <w:rFonts w:cs="Times New Roman"/>
                <w:b/>
              </w:rPr>
              <w:t>0.8027 ± 0.0150</w:t>
            </w:r>
          </w:p>
        </w:tc>
        <w:tc>
          <w:tcPr>
            <w:tcW w:w="1205" w:type="dxa"/>
          </w:tcPr>
          <w:p w14:paraId="2159C7E4" w14:textId="77777777" w:rsidR="001F5126" w:rsidRDefault="005C193E">
            <w:r>
              <w:rPr>
                <w:rFonts w:cs="Times New Roman"/>
                <w:b/>
              </w:rPr>
              <w:t>0.5322</w:t>
            </w:r>
          </w:p>
        </w:tc>
      </w:tr>
      <w:tr w:rsidR="001F5126" w14:paraId="3E2EC5DF" w14:textId="77777777">
        <w:trPr>
          <w:cantSplit/>
          <w:jc w:val="center"/>
        </w:trPr>
        <w:tc>
          <w:tcPr>
            <w:tcW w:w="1205" w:type="dxa"/>
          </w:tcPr>
          <w:p w14:paraId="62475DD1" w14:textId="77777777" w:rsidR="001F5126" w:rsidRDefault="005C193E">
            <w:r>
              <w:rPr>
                <w:rFonts w:cs="Times New Roman"/>
              </w:rPr>
              <w:t>C</w:t>
            </w:r>
          </w:p>
        </w:tc>
        <w:tc>
          <w:tcPr>
            <w:tcW w:w="1205" w:type="dxa"/>
          </w:tcPr>
          <w:p w14:paraId="66E6FBC5" w14:textId="77777777" w:rsidR="001F5126" w:rsidRDefault="005C193E">
            <w:r>
              <w:rPr>
                <w:rFonts w:cs="Times New Roman"/>
              </w:rPr>
              <w:t>Baseline</w:t>
            </w:r>
          </w:p>
        </w:tc>
        <w:tc>
          <w:tcPr>
            <w:tcW w:w="1205" w:type="dxa"/>
          </w:tcPr>
          <w:p w14:paraId="465598D2" w14:textId="77777777" w:rsidR="001F5126" w:rsidRDefault="005C193E">
            <w:r>
              <w:rPr>
                <w:rFonts w:cs="Times New Roman"/>
              </w:rPr>
              <w:t>EfficientNet-B3</w:t>
            </w:r>
          </w:p>
        </w:tc>
        <w:tc>
          <w:tcPr>
            <w:tcW w:w="1205" w:type="dxa"/>
          </w:tcPr>
          <w:p w14:paraId="5CD48B7A" w14:textId="77777777" w:rsidR="001F5126" w:rsidRDefault="005C193E">
            <w:r>
              <w:rPr>
                <w:rFonts w:cs="Times New Roman"/>
              </w:rPr>
              <w:t>0.7538 ± 0.0120</w:t>
            </w:r>
          </w:p>
        </w:tc>
        <w:tc>
          <w:tcPr>
            <w:tcW w:w="1205" w:type="dxa"/>
          </w:tcPr>
          <w:p w14:paraId="60F7A355" w14:textId="77777777" w:rsidR="001F5126" w:rsidRDefault="005C193E">
            <w:r>
              <w:rPr>
                <w:rFonts w:cs="Times New Roman"/>
              </w:rPr>
              <w:t xml:space="preserve">0.8210 ± </w:t>
            </w:r>
            <w:r>
              <w:rPr>
                <w:rFonts w:cs="Times New Roman"/>
              </w:rPr>
              <w:t>0.0150</w:t>
            </w:r>
          </w:p>
        </w:tc>
        <w:tc>
          <w:tcPr>
            <w:tcW w:w="1205" w:type="dxa"/>
          </w:tcPr>
          <w:p w14:paraId="1741CFD2" w14:textId="77777777" w:rsidR="001F5126" w:rsidRDefault="005C193E">
            <w:r>
              <w:rPr>
                <w:rFonts w:cs="Times New Roman"/>
              </w:rPr>
              <w:t>0.7468 ± 0.0330</w:t>
            </w:r>
          </w:p>
        </w:tc>
        <w:tc>
          <w:tcPr>
            <w:tcW w:w="1205" w:type="dxa"/>
          </w:tcPr>
          <w:p w14:paraId="52CE59E5" w14:textId="77777777" w:rsidR="001F5126" w:rsidRDefault="005C193E">
            <w:r>
              <w:rPr>
                <w:rFonts w:cs="Times New Roman"/>
              </w:rPr>
              <w:t>0.7273 ± 0.0190</w:t>
            </w:r>
          </w:p>
        </w:tc>
        <w:tc>
          <w:tcPr>
            <w:tcW w:w="1205" w:type="dxa"/>
          </w:tcPr>
          <w:p w14:paraId="515B7F48" w14:textId="77777777" w:rsidR="001F5126" w:rsidRDefault="005C193E">
            <w:r>
              <w:rPr>
                <w:rFonts w:cs="Times New Roman"/>
              </w:rPr>
              <w:t>0.4300</w:t>
            </w:r>
          </w:p>
        </w:tc>
      </w:tr>
      <w:tr w:rsidR="001F5126" w14:paraId="4A70EC0E" w14:textId="77777777">
        <w:trPr>
          <w:cantSplit/>
          <w:jc w:val="center"/>
        </w:trPr>
        <w:tc>
          <w:tcPr>
            <w:tcW w:w="1205" w:type="dxa"/>
          </w:tcPr>
          <w:p w14:paraId="2369D840" w14:textId="77777777" w:rsidR="001F5126" w:rsidRDefault="005C193E">
            <w:r>
              <w:rPr>
                <w:rFonts w:cs="Times New Roman"/>
              </w:rPr>
              <w:t>D</w:t>
            </w:r>
          </w:p>
        </w:tc>
        <w:tc>
          <w:tcPr>
            <w:tcW w:w="1205" w:type="dxa"/>
          </w:tcPr>
          <w:p w14:paraId="2E99D9BB" w14:textId="77777777" w:rsidR="001F5126" w:rsidRDefault="005C193E">
            <w:r>
              <w:rPr>
                <w:rFonts w:cs="Times New Roman"/>
              </w:rPr>
              <w:t>Integrated</w:t>
            </w:r>
          </w:p>
        </w:tc>
        <w:tc>
          <w:tcPr>
            <w:tcW w:w="1205" w:type="dxa"/>
          </w:tcPr>
          <w:p w14:paraId="5F42A38A" w14:textId="77777777" w:rsidR="001F5126" w:rsidRDefault="005C193E">
            <w:r>
              <w:rPr>
                <w:rFonts w:cs="Times New Roman"/>
              </w:rPr>
              <w:t>EfficientNet-B3</w:t>
            </w:r>
          </w:p>
        </w:tc>
        <w:tc>
          <w:tcPr>
            <w:tcW w:w="1205" w:type="dxa"/>
          </w:tcPr>
          <w:p w14:paraId="1A88BF59" w14:textId="77777777" w:rsidR="001F5126" w:rsidRDefault="005C193E">
            <w:r>
              <w:rPr>
                <w:rFonts w:cs="Times New Roman"/>
                <w:b/>
              </w:rPr>
              <w:t>0.8193 ± 0.0100</w:t>
            </w:r>
          </w:p>
        </w:tc>
        <w:tc>
          <w:tcPr>
            <w:tcW w:w="1205" w:type="dxa"/>
          </w:tcPr>
          <w:p w14:paraId="0B21877C" w14:textId="77777777" w:rsidR="001F5126" w:rsidRDefault="005C193E">
            <w:r>
              <w:rPr>
                <w:rFonts w:cs="Times New Roman"/>
                <w:b/>
              </w:rPr>
              <w:t>0.8570 ± 0.0120</w:t>
            </w:r>
          </w:p>
        </w:tc>
        <w:tc>
          <w:tcPr>
            <w:tcW w:w="1205" w:type="dxa"/>
          </w:tcPr>
          <w:p w14:paraId="205764D5" w14:textId="77777777" w:rsidR="001F5126" w:rsidRDefault="005C193E">
            <w:r>
              <w:rPr>
                <w:rFonts w:cs="Times New Roman"/>
                <w:b/>
              </w:rPr>
              <w:t>0.8571 ± 0.0270</w:t>
            </w:r>
          </w:p>
        </w:tc>
        <w:tc>
          <w:tcPr>
            <w:tcW w:w="1205" w:type="dxa"/>
          </w:tcPr>
          <w:p w14:paraId="53C40F7A" w14:textId="77777777" w:rsidR="001F5126" w:rsidRDefault="005C193E">
            <w:r>
              <w:rPr>
                <w:rFonts w:cs="Times New Roman"/>
                <w:b/>
              </w:rPr>
              <w:t>0.8052 ± 0.0160</w:t>
            </w:r>
          </w:p>
        </w:tc>
        <w:tc>
          <w:tcPr>
            <w:tcW w:w="1205" w:type="dxa"/>
          </w:tcPr>
          <w:p w14:paraId="23929BD4" w14:textId="77777777" w:rsidR="001F5126" w:rsidRDefault="005C193E">
            <w:r>
              <w:rPr>
                <w:rFonts w:cs="Times New Roman"/>
                <w:b/>
              </w:rPr>
              <w:t>0.5355</w:t>
            </w:r>
          </w:p>
        </w:tc>
      </w:tr>
    </w:tbl>
    <w:p w14:paraId="691CBF55" w14:textId="77777777" w:rsidR="001F5126" w:rsidRDefault="001F5126"/>
    <w:p w14:paraId="0EE50F73" w14:textId="77777777" w:rsidR="001F5126" w:rsidRDefault="005C193E">
      <w:pPr>
        <w:keepNext/>
        <w:spacing w:before="120"/>
      </w:pPr>
      <w:r>
        <w:rPr>
          <w:rFonts w:cs="Times New Roman"/>
          <w:b/>
        </w:rPr>
        <w:t>Table 4.7 – Experiment 1: pairwise differences with 95 % confidence intervals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1F5126" w14:paraId="752E9801" w14:textId="77777777">
        <w:trPr>
          <w:cantSplit/>
          <w:tblHeader/>
          <w:jc w:val="center"/>
        </w:trPr>
        <w:tc>
          <w:tcPr>
            <w:tcW w:w="1928" w:type="dxa"/>
          </w:tcPr>
          <w:p w14:paraId="048E7404" w14:textId="77777777" w:rsidR="001F5126" w:rsidRDefault="005C193E">
            <w:r>
              <w:rPr>
                <w:rFonts w:cs="Times New Roman"/>
                <w:b/>
              </w:rPr>
              <w:t>Contrast</w:t>
            </w:r>
          </w:p>
        </w:tc>
        <w:tc>
          <w:tcPr>
            <w:tcW w:w="1928" w:type="dxa"/>
          </w:tcPr>
          <w:p w14:paraId="68056AA2" w14:textId="77777777" w:rsidR="001F5126" w:rsidRDefault="005C193E">
            <w:r>
              <w:rPr>
                <w:rFonts w:cs="Times New Roman"/>
                <w:b/>
              </w:rPr>
              <w:t>Metric</w:t>
            </w:r>
          </w:p>
        </w:tc>
        <w:tc>
          <w:tcPr>
            <w:tcW w:w="1928" w:type="dxa"/>
          </w:tcPr>
          <w:p w14:paraId="32D8B6FF" w14:textId="77777777" w:rsidR="001F5126" w:rsidRDefault="005C193E">
            <w:r>
              <w:rPr>
                <w:rFonts w:cs="Times New Roman"/>
                <w:b/>
              </w:rPr>
              <w:t>Δ</w:t>
            </w:r>
          </w:p>
        </w:tc>
        <w:tc>
          <w:tcPr>
            <w:tcW w:w="1928" w:type="dxa"/>
          </w:tcPr>
          <w:p w14:paraId="3EF12EED" w14:textId="77777777" w:rsidR="001F5126" w:rsidRDefault="005C193E">
            <w:r>
              <w:rPr>
                <w:rFonts w:cs="Times New Roman"/>
                <w:b/>
              </w:rPr>
              <w:t>95 % CI</w:t>
            </w:r>
          </w:p>
        </w:tc>
        <w:tc>
          <w:tcPr>
            <w:tcW w:w="1928" w:type="dxa"/>
          </w:tcPr>
          <w:p w14:paraId="45A20F37" w14:textId="77777777" w:rsidR="001F5126" w:rsidRDefault="005C193E">
            <w:r>
              <w:rPr>
                <w:rFonts w:cs="Times New Roman"/>
                <w:b/>
              </w:rPr>
              <w:t>Excludes zero</w:t>
            </w:r>
          </w:p>
        </w:tc>
      </w:tr>
      <w:tr w:rsidR="001F5126" w14:paraId="10C900AE" w14:textId="77777777">
        <w:trPr>
          <w:cantSplit/>
          <w:jc w:val="center"/>
        </w:trPr>
        <w:tc>
          <w:tcPr>
            <w:tcW w:w="1928" w:type="dxa"/>
          </w:tcPr>
          <w:p w14:paraId="178A5534" w14:textId="77777777" w:rsidR="001F5126" w:rsidRDefault="005C193E">
            <w:r>
              <w:rPr>
                <w:rFonts w:cs="Times New Roman"/>
              </w:rPr>
              <w:t>B − A (ResNet-50)</w:t>
            </w:r>
          </w:p>
        </w:tc>
        <w:tc>
          <w:tcPr>
            <w:tcW w:w="1928" w:type="dxa"/>
          </w:tcPr>
          <w:p w14:paraId="30F362AA" w14:textId="77777777" w:rsidR="001F5126" w:rsidRDefault="005C193E">
            <w:r>
              <w:rPr>
                <w:rFonts w:cs="Times New Roman"/>
              </w:rPr>
              <w:t>Weighted F1</w:t>
            </w:r>
          </w:p>
        </w:tc>
        <w:tc>
          <w:tcPr>
            <w:tcW w:w="1928" w:type="dxa"/>
          </w:tcPr>
          <w:p w14:paraId="041CE522" w14:textId="77777777" w:rsidR="001F5126" w:rsidRDefault="005C193E">
            <w:r>
              <w:rPr>
                <w:rFonts w:cs="Times New Roman"/>
              </w:rPr>
              <w:t>+0.0654</w:t>
            </w:r>
          </w:p>
        </w:tc>
        <w:tc>
          <w:tcPr>
            <w:tcW w:w="1928" w:type="dxa"/>
          </w:tcPr>
          <w:p w14:paraId="638F06DE" w14:textId="77777777" w:rsidR="001F5126" w:rsidRDefault="005C193E">
            <w:r>
              <w:rPr>
                <w:rFonts w:cs="Times New Roman"/>
              </w:rPr>
              <w:t>[+0.0521, +0.0873]</w:t>
            </w:r>
          </w:p>
        </w:tc>
        <w:tc>
          <w:tcPr>
            <w:tcW w:w="1928" w:type="dxa"/>
          </w:tcPr>
          <w:p w14:paraId="0107515D" w14:textId="77777777" w:rsidR="001F5126" w:rsidRDefault="005C193E">
            <w:r>
              <w:rPr>
                <w:rFonts w:cs="Times New Roman"/>
              </w:rPr>
              <w:t>✓</w:t>
            </w:r>
          </w:p>
        </w:tc>
      </w:tr>
      <w:tr w:rsidR="001F5126" w14:paraId="44ECDCDB" w14:textId="77777777">
        <w:trPr>
          <w:cantSplit/>
          <w:jc w:val="center"/>
        </w:trPr>
        <w:tc>
          <w:tcPr>
            <w:tcW w:w="1928" w:type="dxa"/>
          </w:tcPr>
          <w:p w14:paraId="0A2BC6EB" w14:textId="77777777" w:rsidR="001F5126" w:rsidRDefault="005C193E">
            <w:r>
              <w:rPr>
                <w:rFonts w:cs="Times New Roman"/>
              </w:rPr>
              <w:lastRenderedPageBreak/>
              <w:t>B − A</w:t>
            </w:r>
          </w:p>
        </w:tc>
        <w:tc>
          <w:tcPr>
            <w:tcW w:w="1928" w:type="dxa"/>
          </w:tcPr>
          <w:p w14:paraId="4C7ACAB9" w14:textId="77777777" w:rsidR="001F5126" w:rsidRDefault="005C193E">
            <w:r>
              <w:rPr>
                <w:rFonts w:cs="Times New Roman"/>
              </w:rPr>
              <w:t>ROC-AUC</w:t>
            </w:r>
          </w:p>
        </w:tc>
        <w:tc>
          <w:tcPr>
            <w:tcW w:w="1928" w:type="dxa"/>
          </w:tcPr>
          <w:p w14:paraId="1DBFF6E2" w14:textId="77777777" w:rsidR="001F5126" w:rsidRDefault="005C193E">
            <w:r>
              <w:rPr>
                <w:rFonts w:cs="Times New Roman"/>
              </w:rPr>
              <w:t>+0.0320</w:t>
            </w:r>
          </w:p>
        </w:tc>
        <w:tc>
          <w:tcPr>
            <w:tcW w:w="1928" w:type="dxa"/>
          </w:tcPr>
          <w:p w14:paraId="686F0BD3" w14:textId="77777777" w:rsidR="001F5126" w:rsidRDefault="005C193E">
            <w:r>
              <w:rPr>
                <w:rFonts w:cs="Times New Roman"/>
              </w:rPr>
              <w:t>[+0.0175, +0.0419]</w:t>
            </w:r>
          </w:p>
        </w:tc>
        <w:tc>
          <w:tcPr>
            <w:tcW w:w="1928" w:type="dxa"/>
          </w:tcPr>
          <w:p w14:paraId="072581AF" w14:textId="77777777" w:rsidR="001F5126" w:rsidRDefault="005C193E">
            <w:r>
              <w:rPr>
                <w:rFonts w:cs="Times New Roman"/>
              </w:rPr>
              <w:t>✓</w:t>
            </w:r>
          </w:p>
        </w:tc>
      </w:tr>
      <w:tr w:rsidR="001F5126" w14:paraId="4D36BA49" w14:textId="77777777">
        <w:trPr>
          <w:cantSplit/>
          <w:jc w:val="center"/>
        </w:trPr>
        <w:tc>
          <w:tcPr>
            <w:tcW w:w="1928" w:type="dxa"/>
          </w:tcPr>
          <w:p w14:paraId="4DE1A5EF" w14:textId="77777777" w:rsidR="001F5126" w:rsidRDefault="005C193E">
            <w:r>
              <w:rPr>
                <w:rFonts w:cs="Times New Roman"/>
              </w:rPr>
              <w:t>B − A</w:t>
            </w:r>
          </w:p>
        </w:tc>
        <w:tc>
          <w:tcPr>
            <w:tcW w:w="1928" w:type="dxa"/>
          </w:tcPr>
          <w:p w14:paraId="64A79CA3" w14:textId="77777777" w:rsidR="001F5126" w:rsidRDefault="005C193E">
            <w:r>
              <w:rPr>
                <w:rFonts w:cs="Times New Roman"/>
              </w:rPr>
              <w:t>Cohen κ</w:t>
            </w:r>
          </w:p>
        </w:tc>
        <w:tc>
          <w:tcPr>
            <w:tcW w:w="1928" w:type="dxa"/>
          </w:tcPr>
          <w:p w14:paraId="0D30F8C0" w14:textId="77777777" w:rsidR="001F5126" w:rsidRDefault="005C193E">
            <w:r>
              <w:rPr>
                <w:rFonts w:cs="Times New Roman"/>
              </w:rPr>
              <w:t>+0.1129</w:t>
            </w:r>
          </w:p>
        </w:tc>
        <w:tc>
          <w:tcPr>
            <w:tcW w:w="1928" w:type="dxa"/>
          </w:tcPr>
          <w:p w14:paraId="2AC3A7EE" w14:textId="77777777" w:rsidR="001F5126" w:rsidRDefault="005C193E">
            <w:r>
              <w:rPr>
                <w:rFonts w:cs="Times New Roman"/>
              </w:rPr>
              <w:t>[+0.0780, +0.1414]</w:t>
            </w:r>
          </w:p>
        </w:tc>
        <w:tc>
          <w:tcPr>
            <w:tcW w:w="1928" w:type="dxa"/>
          </w:tcPr>
          <w:p w14:paraId="2F0E288F" w14:textId="77777777" w:rsidR="001F5126" w:rsidRDefault="005C193E">
            <w:r>
              <w:rPr>
                <w:rFonts w:cs="Times New Roman"/>
              </w:rPr>
              <w:t>✓</w:t>
            </w:r>
          </w:p>
        </w:tc>
      </w:tr>
      <w:tr w:rsidR="001F5126" w14:paraId="2EB006A5" w14:textId="77777777">
        <w:trPr>
          <w:cantSplit/>
          <w:jc w:val="center"/>
        </w:trPr>
        <w:tc>
          <w:tcPr>
            <w:tcW w:w="1928" w:type="dxa"/>
          </w:tcPr>
          <w:p w14:paraId="47954F2C" w14:textId="77777777" w:rsidR="001F5126" w:rsidRDefault="005C193E">
            <w:r>
              <w:rPr>
                <w:rFonts w:cs="Times New Roman"/>
              </w:rPr>
              <w:t>D − C (EfficientNet-B3)</w:t>
            </w:r>
          </w:p>
        </w:tc>
        <w:tc>
          <w:tcPr>
            <w:tcW w:w="1928" w:type="dxa"/>
          </w:tcPr>
          <w:p w14:paraId="460B1DDB" w14:textId="77777777" w:rsidR="001F5126" w:rsidRDefault="005C193E">
            <w:r>
              <w:rPr>
                <w:rFonts w:cs="Times New Roman"/>
              </w:rPr>
              <w:t>Weighted F1</w:t>
            </w:r>
          </w:p>
        </w:tc>
        <w:tc>
          <w:tcPr>
            <w:tcW w:w="1928" w:type="dxa"/>
          </w:tcPr>
          <w:p w14:paraId="3385305A" w14:textId="77777777" w:rsidR="001F5126" w:rsidRDefault="005C193E">
            <w:r>
              <w:rPr>
                <w:rFonts w:cs="Times New Roman"/>
              </w:rPr>
              <w:t>+0.0655</w:t>
            </w:r>
          </w:p>
        </w:tc>
        <w:tc>
          <w:tcPr>
            <w:tcW w:w="1928" w:type="dxa"/>
          </w:tcPr>
          <w:p w14:paraId="179CC5B7" w14:textId="77777777" w:rsidR="001F5126" w:rsidRDefault="005C193E">
            <w:r>
              <w:rPr>
                <w:rFonts w:cs="Times New Roman"/>
              </w:rPr>
              <w:t>[+0.0423, +0.0801]</w:t>
            </w:r>
          </w:p>
        </w:tc>
        <w:tc>
          <w:tcPr>
            <w:tcW w:w="1928" w:type="dxa"/>
          </w:tcPr>
          <w:p w14:paraId="7459A8DC" w14:textId="77777777" w:rsidR="001F5126" w:rsidRDefault="005C193E">
            <w:r>
              <w:rPr>
                <w:rFonts w:cs="Times New Roman"/>
              </w:rPr>
              <w:t>✓</w:t>
            </w:r>
          </w:p>
        </w:tc>
      </w:tr>
    </w:tbl>
    <w:p w14:paraId="347BDDDC" w14:textId="0EFB1645" w:rsidR="005C193E" w:rsidRPr="005C193E" w:rsidRDefault="005C193E" w:rsidP="005C193E">
      <w:pPr>
        <w:keepNext/>
        <w:spacing w:before="120"/>
      </w:pPr>
      <w:r w:rsidRPr="005C193E">
        <w:t>Continuation of table 4.7</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5C193E" w14:paraId="23DBE677" w14:textId="77777777" w:rsidTr="005C193E">
        <w:trPr>
          <w:cantSplit/>
          <w:tblHeader/>
          <w:jc w:val="center"/>
        </w:trPr>
        <w:tc>
          <w:tcPr>
            <w:tcW w:w="1928" w:type="dxa"/>
          </w:tcPr>
          <w:p w14:paraId="1EB80DB4" w14:textId="77777777" w:rsidR="005C193E" w:rsidRDefault="005C193E">
            <w:r>
              <w:rPr>
                <w:rFonts w:cs="Times New Roman"/>
                <w:b/>
              </w:rPr>
              <w:t>Contrast</w:t>
            </w:r>
          </w:p>
        </w:tc>
        <w:tc>
          <w:tcPr>
            <w:tcW w:w="1928" w:type="dxa"/>
          </w:tcPr>
          <w:p w14:paraId="15F278F0" w14:textId="77777777" w:rsidR="005C193E" w:rsidRDefault="005C193E">
            <w:r>
              <w:rPr>
                <w:rFonts w:cs="Times New Roman"/>
                <w:b/>
              </w:rPr>
              <w:t>Metric</w:t>
            </w:r>
          </w:p>
        </w:tc>
        <w:tc>
          <w:tcPr>
            <w:tcW w:w="1928" w:type="dxa"/>
          </w:tcPr>
          <w:p w14:paraId="12165669" w14:textId="77777777" w:rsidR="005C193E" w:rsidRDefault="005C193E">
            <w:r>
              <w:rPr>
                <w:rFonts w:cs="Times New Roman"/>
                <w:b/>
              </w:rPr>
              <w:t>Δ</w:t>
            </w:r>
          </w:p>
        </w:tc>
        <w:tc>
          <w:tcPr>
            <w:tcW w:w="1928" w:type="dxa"/>
          </w:tcPr>
          <w:p w14:paraId="7DFDB359" w14:textId="77777777" w:rsidR="005C193E" w:rsidRDefault="005C193E">
            <w:r>
              <w:rPr>
                <w:rFonts w:cs="Times New Roman"/>
                <w:b/>
              </w:rPr>
              <w:t>95 % CI</w:t>
            </w:r>
          </w:p>
        </w:tc>
        <w:tc>
          <w:tcPr>
            <w:tcW w:w="1928" w:type="dxa"/>
          </w:tcPr>
          <w:p w14:paraId="08D6648B" w14:textId="77777777" w:rsidR="005C193E" w:rsidRDefault="005C193E">
            <w:r>
              <w:rPr>
                <w:rFonts w:cs="Times New Roman"/>
                <w:b/>
              </w:rPr>
              <w:t>Excludes zero</w:t>
            </w:r>
          </w:p>
        </w:tc>
      </w:tr>
      <w:tr w:rsidR="005C193E" w14:paraId="24C3AB3E" w14:textId="77777777" w:rsidTr="005C193E">
        <w:trPr>
          <w:cantSplit/>
          <w:tblHeader/>
          <w:jc w:val="center"/>
        </w:trPr>
        <w:tc>
          <w:tcPr>
            <w:tcW w:w="1928" w:type="dxa"/>
          </w:tcPr>
          <w:p w14:paraId="1A890C06" w14:textId="77777777" w:rsidR="005C193E" w:rsidRDefault="005C193E">
            <w:pPr>
              <w:rPr>
                <w:rFonts w:cs="Times New Roman"/>
              </w:rPr>
            </w:pPr>
          </w:p>
        </w:tc>
        <w:tc>
          <w:tcPr>
            <w:tcW w:w="1928" w:type="dxa"/>
          </w:tcPr>
          <w:p w14:paraId="169F0505" w14:textId="77777777" w:rsidR="005C193E" w:rsidRDefault="005C193E">
            <w:pPr>
              <w:rPr>
                <w:rFonts w:cs="Times New Roman"/>
              </w:rPr>
            </w:pPr>
          </w:p>
        </w:tc>
        <w:tc>
          <w:tcPr>
            <w:tcW w:w="1928" w:type="dxa"/>
          </w:tcPr>
          <w:p w14:paraId="6D904530" w14:textId="77777777" w:rsidR="005C193E" w:rsidRDefault="005C193E">
            <w:pPr>
              <w:rPr>
                <w:rFonts w:cs="Times New Roman"/>
              </w:rPr>
            </w:pPr>
          </w:p>
        </w:tc>
        <w:tc>
          <w:tcPr>
            <w:tcW w:w="1928" w:type="dxa"/>
          </w:tcPr>
          <w:p w14:paraId="52BB415D" w14:textId="77777777" w:rsidR="005C193E" w:rsidRDefault="005C193E">
            <w:pPr>
              <w:rPr>
                <w:rFonts w:cs="Times New Roman"/>
              </w:rPr>
            </w:pPr>
          </w:p>
        </w:tc>
        <w:tc>
          <w:tcPr>
            <w:tcW w:w="1928" w:type="dxa"/>
          </w:tcPr>
          <w:p w14:paraId="74C78198" w14:textId="77777777" w:rsidR="005C193E" w:rsidRDefault="005C193E">
            <w:pPr>
              <w:rPr>
                <w:rFonts w:cs="Times New Roman"/>
              </w:rPr>
            </w:pPr>
          </w:p>
        </w:tc>
      </w:tr>
      <w:tr w:rsidR="001F5126" w14:paraId="3096DE9F" w14:textId="77777777">
        <w:trPr>
          <w:cantSplit/>
          <w:jc w:val="center"/>
        </w:trPr>
        <w:tc>
          <w:tcPr>
            <w:tcW w:w="1928" w:type="dxa"/>
          </w:tcPr>
          <w:p w14:paraId="31FBB232" w14:textId="77777777" w:rsidR="001F5126" w:rsidRDefault="005C193E">
            <w:r>
              <w:rPr>
                <w:rFonts w:cs="Times New Roman"/>
              </w:rPr>
              <w:t>D − C</w:t>
            </w:r>
          </w:p>
        </w:tc>
        <w:tc>
          <w:tcPr>
            <w:tcW w:w="1928" w:type="dxa"/>
          </w:tcPr>
          <w:p w14:paraId="1FF0023B" w14:textId="77777777" w:rsidR="001F5126" w:rsidRDefault="005C193E">
            <w:r>
              <w:rPr>
                <w:rFonts w:cs="Times New Roman"/>
              </w:rPr>
              <w:t>ROC-AUC</w:t>
            </w:r>
          </w:p>
        </w:tc>
        <w:tc>
          <w:tcPr>
            <w:tcW w:w="1928" w:type="dxa"/>
          </w:tcPr>
          <w:p w14:paraId="559251A5" w14:textId="77777777" w:rsidR="001F5126" w:rsidRDefault="005C193E">
            <w:r>
              <w:rPr>
                <w:rFonts w:cs="Times New Roman"/>
              </w:rPr>
              <w:t>+0.0360</w:t>
            </w:r>
          </w:p>
        </w:tc>
        <w:tc>
          <w:tcPr>
            <w:tcW w:w="1928" w:type="dxa"/>
          </w:tcPr>
          <w:p w14:paraId="69531A54" w14:textId="77777777" w:rsidR="001F5126" w:rsidRDefault="005C193E">
            <w:r>
              <w:rPr>
                <w:rFonts w:cs="Times New Roman"/>
              </w:rPr>
              <w:t>[+0.0204, +0.0462]</w:t>
            </w:r>
          </w:p>
        </w:tc>
        <w:tc>
          <w:tcPr>
            <w:tcW w:w="1928" w:type="dxa"/>
          </w:tcPr>
          <w:p w14:paraId="3425FE3B" w14:textId="77777777" w:rsidR="001F5126" w:rsidRDefault="005C193E">
            <w:r>
              <w:rPr>
                <w:rFonts w:cs="Times New Roman"/>
              </w:rPr>
              <w:t>✓</w:t>
            </w:r>
          </w:p>
        </w:tc>
      </w:tr>
      <w:tr w:rsidR="001F5126" w14:paraId="252D1B44" w14:textId="77777777">
        <w:trPr>
          <w:cantSplit/>
          <w:jc w:val="center"/>
        </w:trPr>
        <w:tc>
          <w:tcPr>
            <w:tcW w:w="1928" w:type="dxa"/>
          </w:tcPr>
          <w:p w14:paraId="26E754A7" w14:textId="77777777" w:rsidR="001F5126" w:rsidRDefault="005C193E">
            <w:r>
              <w:rPr>
                <w:rFonts w:cs="Times New Roman"/>
              </w:rPr>
              <w:t>D − C</w:t>
            </w:r>
          </w:p>
        </w:tc>
        <w:tc>
          <w:tcPr>
            <w:tcW w:w="1928" w:type="dxa"/>
          </w:tcPr>
          <w:p w14:paraId="13A74ACF" w14:textId="77777777" w:rsidR="001F5126" w:rsidRDefault="005C193E">
            <w:r>
              <w:rPr>
                <w:rFonts w:cs="Times New Roman"/>
              </w:rPr>
              <w:t>Cohen κ</w:t>
            </w:r>
          </w:p>
        </w:tc>
        <w:tc>
          <w:tcPr>
            <w:tcW w:w="1928" w:type="dxa"/>
          </w:tcPr>
          <w:p w14:paraId="13EDAD43" w14:textId="77777777" w:rsidR="001F5126" w:rsidRDefault="005C193E">
            <w:r>
              <w:rPr>
                <w:rFonts w:cs="Times New Roman"/>
              </w:rPr>
              <w:t>+0.1103</w:t>
            </w:r>
          </w:p>
        </w:tc>
        <w:tc>
          <w:tcPr>
            <w:tcW w:w="1928" w:type="dxa"/>
          </w:tcPr>
          <w:p w14:paraId="201C9073" w14:textId="77777777" w:rsidR="001F5126" w:rsidRDefault="005C193E">
            <w:r>
              <w:rPr>
                <w:rFonts w:cs="Times New Roman"/>
              </w:rPr>
              <w:t>[+0.0829, +0.1453]</w:t>
            </w:r>
          </w:p>
        </w:tc>
        <w:tc>
          <w:tcPr>
            <w:tcW w:w="1928" w:type="dxa"/>
          </w:tcPr>
          <w:p w14:paraId="02DE4C98" w14:textId="77777777" w:rsidR="001F5126" w:rsidRDefault="005C193E">
            <w:r>
              <w:rPr>
                <w:rFonts w:cs="Times New Roman"/>
              </w:rPr>
              <w:t>✓</w:t>
            </w:r>
          </w:p>
        </w:tc>
      </w:tr>
    </w:tbl>
    <w:p w14:paraId="4E7BD473" w14:textId="77777777" w:rsidR="001F5126" w:rsidRDefault="001F5126"/>
    <w:p w14:paraId="7F921AF6" w14:textId="77777777" w:rsidR="001F5126" w:rsidRDefault="005C193E">
      <w:pPr>
        <w:ind w:firstLine="709"/>
        <w:jc w:val="both"/>
      </w:pPr>
      <w:r>
        <w:rPr>
          <w:rFonts w:cs="Times New Roman"/>
        </w:rPr>
        <w:t>All six intervals exclude zero. Applying the pre-committed criterion component by component gives Table 4.8.</w:t>
      </w:r>
    </w:p>
    <w:p w14:paraId="232151BF" w14:textId="77777777" w:rsidR="001F5126" w:rsidRDefault="005C193E">
      <w:pPr>
        <w:keepNext/>
        <w:spacing w:before="120"/>
      </w:pPr>
      <w:r>
        <w:rPr>
          <w:rFonts w:cs="Times New Roman"/>
          <w:b/>
        </w:rPr>
        <w:t xml:space="preserve">Table 4.8 – Experiment 1: assessment against the EH-3 dominance </w:t>
      </w:r>
      <w:r>
        <w:rPr>
          <w:rFonts w:cs="Times New Roman"/>
          <w:b/>
        </w:rPr>
        <w:t>criterion</w:t>
      </w:r>
    </w:p>
    <w:tbl>
      <w:tblPr>
        <w:tblStyle w:val="TableGrid"/>
        <w:tblW w:w="0" w:type="auto"/>
        <w:jc w:val="center"/>
        <w:tblLook w:val="04A0" w:firstRow="1" w:lastRow="0" w:firstColumn="1" w:lastColumn="0" w:noHBand="0" w:noVBand="1"/>
      </w:tblPr>
      <w:tblGrid>
        <w:gridCol w:w="1583"/>
        <w:gridCol w:w="782"/>
        <w:gridCol w:w="1286"/>
        <w:gridCol w:w="1024"/>
        <w:gridCol w:w="1286"/>
        <w:gridCol w:w="1024"/>
        <w:gridCol w:w="1475"/>
        <w:gridCol w:w="1394"/>
      </w:tblGrid>
      <w:tr w:rsidR="001F5126" w14:paraId="474D08C0" w14:textId="77777777">
        <w:trPr>
          <w:cantSplit/>
          <w:tblHeader/>
          <w:jc w:val="center"/>
        </w:trPr>
        <w:tc>
          <w:tcPr>
            <w:tcW w:w="1205" w:type="dxa"/>
          </w:tcPr>
          <w:p w14:paraId="5049C1F6" w14:textId="77777777" w:rsidR="001F5126" w:rsidRDefault="005C193E">
            <w:r>
              <w:rPr>
                <w:rFonts w:cs="Times New Roman"/>
                <w:b/>
              </w:rPr>
              <w:t>Contrast</w:t>
            </w:r>
          </w:p>
        </w:tc>
        <w:tc>
          <w:tcPr>
            <w:tcW w:w="1205" w:type="dxa"/>
          </w:tcPr>
          <w:p w14:paraId="38A2CF56" w14:textId="77777777" w:rsidR="001F5126" w:rsidRDefault="005C193E">
            <w:r>
              <w:rPr>
                <w:rFonts w:cs="Times New Roman"/>
                <w:b/>
              </w:rPr>
              <w:t>ΔF1 (pp)</w:t>
            </w:r>
          </w:p>
        </w:tc>
        <w:tc>
          <w:tcPr>
            <w:tcW w:w="1205" w:type="dxa"/>
          </w:tcPr>
          <w:p w14:paraId="58F8EF55" w14:textId="77777777" w:rsidR="001F5126" w:rsidRDefault="005C193E">
            <w:r>
              <w:rPr>
                <w:rFonts w:cs="Times New Roman"/>
                <w:b/>
              </w:rPr>
              <w:t>Threshold 5 pp</w:t>
            </w:r>
          </w:p>
        </w:tc>
        <w:tc>
          <w:tcPr>
            <w:tcW w:w="1205" w:type="dxa"/>
          </w:tcPr>
          <w:p w14:paraId="61026898" w14:textId="77777777" w:rsidR="001F5126" w:rsidRDefault="005C193E">
            <w:r>
              <w:rPr>
                <w:rFonts w:cs="Times New Roman"/>
                <w:b/>
              </w:rPr>
              <w:t>ΔAUC</w:t>
            </w:r>
          </w:p>
        </w:tc>
        <w:tc>
          <w:tcPr>
            <w:tcW w:w="1205" w:type="dxa"/>
          </w:tcPr>
          <w:p w14:paraId="34736B75" w14:textId="77777777" w:rsidR="001F5126" w:rsidRDefault="005C193E">
            <w:r>
              <w:rPr>
                <w:rFonts w:cs="Times New Roman"/>
                <w:b/>
              </w:rPr>
              <w:t>Threshold 0.02</w:t>
            </w:r>
          </w:p>
        </w:tc>
        <w:tc>
          <w:tcPr>
            <w:tcW w:w="1205" w:type="dxa"/>
          </w:tcPr>
          <w:p w14:paraId="4AEE31FB" w14:textId="77777777" w:rsidR="001F5126" w:rsidRDefault="005C193E">
            <w:r>
              <w:rPr>
                <w:rFonts w:cs="Times New Roman"/>
                <w:b/>
              </w:rPr>
              <w:t>Δκ</w:t>
            </w:r>
          </w:p>
        </w:tc>
        <w:tc>
          <w:tcPr>
            <w:tcW w:w="1205" w:type="dxa"/>
          </w:tcPr>
          <w:p w14:paraId="2F005927" w14:textId="77777777" w:rsidR="001F5126" w:rsidRDefault="005C193E">
            <w:r>
              <w:rPr>
                <w:rFonts w:cs="Times New Roman"/>
                <w:b/>
              </w:rPr>
              <w:t>No degradation</w:t>
            </w:r>
          </w:p>
        </w:tc>
        <w:tc>
          <w:tcPr>
            <w:tcW w:w="1205" w:type="dxa"/>
          </w:tcPr>
          <w:p w14:paraId="3B690762" w14:textId="77777777" w:rsidR="001F5126" w:rsidRDefault="005C193E">
            <w:r>
              <w:rPr>
                <w:rFonts w:cs="Times New Roman"/>
                <w:b/>
              </w:rPr>
              <w:t>Dominance</w:t>
            </w:r>
          </w:p>
        </w:tc>
      </w:tr>
      <w:tr w:rsidR="001F5126" w14:paraId="0B09D0C1" w14:textId="77777777">
        <w:trPr>
          <w:cantSplit/>
          <w:jc w:val="center"/>
        </w:trPr>
        <w:tc>
          <w:tcPr>
            <w:tcW w:w="1205" w:type="dxa"/>
          </w:tcPr>
          <w:p w14:paraId="715598E5" w14:textId="77777777" w:rsidR="001F5126" w:rsidRDefault="005C193E">
            <w:r>
              <w:rPr>
                <w:rFonts w:cs="Times New Roman"/>
              </w:rPr>
              <w:t>B vs A (ResNet-50)</w:t>
            </w:r>
          </w:p>
        </w:tc>
        <w:tc>
          <w:tcPr>
            <w:tcW w:w="1205" w:type="dxa"/>
          </w:tcPr>
          <w:p w14:paraId="7BD77FA6" w14:textId="77777777" w:rsidR="001F5126" w:rsidRDefault="005C193E">
            <w:r>
              <w:rPr>
                <w:rFonts w:cs="Times New Roman"/>
                <w:b/>
              </w:rPr>
              <w:t>+6.54</w:t>
            </w:r>
          </w:p>
        </w:tc>
        <w:tc>
          <w:tcPr>
            <w:tcW w:w="1205" w:type="dxa"/>
          </w:tcPr>
          <w:p w14:paraId="15490A41" w14:textId="77777777" w:rsidR="001F5126" w:rsidRDefault="005C193E">
            <w:r>
              <w:rPr>
                <w:rFonts w:cs="Times New Roman"/>
              </w:rPr>
              <w:t>✓</w:t>
            </w:r>
          </w:p>
        </w:tc>
        <w:tc>
          <w:tcPr>
            <w:tcW w:w="1205" w:type="dxa"/>
          </w:tcPr>
          <w:p w14:paraId="2E1B1856" w14:textId="77777777" w:rsidR="001F5126" w:rsidRDefault="005C193E">
            <w:r>
              <w:rPr>
                <w:rFonts w:cs="Times New Roman"/>
              </w:rPr>
              <w:t>+0.0320</w:t>
            </w:r>
          </w:p>
        </w:tc>
        <w:tc>
          <w:tcPr>
            <w:tcW w:w="1205" w:type="dxa"/>
          </w:tcPr>
          <w:p w14:paraId="608161F9" w14:textId="77777777" w:rsidR="001F5126" w:rsidRDefault="005C193E">
            <w:r>
              <w:rPr>
                <w:rFonts w:cs="Times New Roman"/>
              </w:rPr>
              <w:t>✓</w:t>
            </w:r>
          </w:p>
        </w:tc>
        <w:tc>
          <w:tcPr>
            <w:tcW w:w="1205" w:type="dxa"/>
          </w:tcPr>
          <w:p w14:paraId="5E987947" w14:textId="77777777" w:rsidR="001F5126" w:rsidRDefault="005C193E">
            <w:r>
              <w:rPr>
                <w:rFonts w:cs="Times New Roman"/>
              </w:rPr>
              <w:t>+0.1129</w:t>
            </w:r>
          </w:p>
        </w:tc>
        <w:tc>
          <w:tcPr>
            <w:tcW w:w="1205" w:type="dxa"/>
          </w:tcPr>
          <w:p w14:paraId="1A71813F" w14:textId="77777777" w:rsidR="001F5126" w:rsidRDefault="005C193E">
            <w:r>
              <w:rPr>
                <w:rFonts w:cs="Times New Roman"/>
              </w:rPr>
              <w:t>✓</w:t>
            </w:r>
          </w:p>
        </w:tc>
        <w:tc>
          <w:tcPr>
            <w:tcW w:w="1205" w:type="dxa"/>
          </w:tcPr>
          <w:p w14:paraId="0F78094F" w14:textId="77777777" w:rsidR="001F5126" w:rsidRDefault="005C193E">
            <w:r>
              <w:rPr>
                <w:rFonts w:cs="Times New Roman"/>
                <w:b/>
              </w:rPr>
              <w:t>YES</w:t>
            </w:r>
          </w:p>
        </w:tc>
      </w:tr>
      <w:tr w:rsidR="001F5126" w14:paraId="002ECF6B" w14:textId="77777777">
        <w:trPr>
          <w:cantSplit/>
          <w:jc w:val="center"/>
        </w:trPr>
        <w:tc>
          <w:tcPr>
            <w:tcW w:w="1205" w:type="dxa"/>
          </w:tcPr>
          <w:p w14:paraId="129A204F" w14:textId="77777777" w:rsidR="001F5126" w:rsidRDefault="005C193E">
            <w:r>
              <w:rPr>
                <w:rFonts w:cs="Times New Roman"/>
              </w:rPr>
              <w:t>D vs C (EfficientNet-B3)</w:t>
            </w:r>
          </w:p>
        </w:tc>
        <w:tc>
          <w:tcPr>
            <w:tcW w:w="1205" w:type="dxa"/>
          </w:tcPr>
          <w:p w14:paraId="3DD61FE9" w14:textId="77777777" w:rsidR="001F5126" w:rsidRDefault="005C193E">
            <w:r>
              <w:rPr>
                <w:rFonts w:cs="Times New Roman"/>
                <w:b/>
              </w:rPr>
              <w:t>+6.55</w:t>
            </w:r>
          </w:p>
        </w:tc>
        <w:tc>
          <w:tcPr>
            <w:tcW w:w="1205" w:type="dxa"/>
          </w:tcPr>
          <w:p w14:paraId="5A9303BC" w14:textId="77777777" w:rsidR="001F5126" w:rsidRDefault="005C193E">
            <w:r>
              <w:rPr>
                <w:rFonts w:cs="Times New Roman"/>
              </w:rPr>
              <w:t>✓</w:t>
            </w:r>
          </w:p>
        </w:tc>
        <w:tc>
          <w:tcPr>
            <w:tcW w:w="1205" w:type="dxa"/>
          </w:tcPr>
          <w:p w14:paraId="5503382F" w14:textId="77777777" w:rsidR="001F5126" w:rsidRDefault="005C193E">
            <w:r>
              <w:rPr>
                <w:rFonts w:cs="Times New Roman"/>
              </w:rPr>
              <w:t>+0.0360</w:t>
            </w:r>
          </w:p>
        </w:tc>
        <w:tc>
          <w:tcPr>
            <w:tcW w:w="1205" w:type="dxa"/>
          </w:tcPr>
          <w:p w14:paraId="778F4AB2" w14:textId="77777777" w:rsidR="001F5126" w:rsidRDefault="005C193E">
            <w:r>
              <w:rPr>
                <w:rFonts w:cs="Times New Roman"/>
              </w:rPr>
              <w:t>✓</w:t>
            </w:r>
          </w:p>
        </w:tc>
        <w:tc>
          <w:tcPr>
            <w:tcW w:w="1205" w:type="dxa"/>
          </w:tcPr>
          <w:p w14:paraId="4F3196E2" w14:textId="77777777" w:rsidR="001F5126" w:rsidRDefault="005C193E">
            <w:r>
              <w:rPr>
                <w:rFonts w:cs="Times New Roman"/>
              </w:rPr>
              <w:t>+0.1103</w:t>
            </w:r>
          </w:p>
        </w:tc>
        <w:tc>
          <w:tcPr>
            <w:tcW w:w="1205" w:type="dxa"/>
          </w:tcPr>
          <w:p w14:paraId="3C763EA2" w14:textId="77777777" w:rsidR="001F5126" w:rsidRDefault="005C193E">
            <w:r>
              <w:rPr>
                <w:rFonts w:cs="Times New Roman"/>
              </w:rPr>
              <w:t>✓</w:t>
            </w:r>
          </w:p>
        </w:tc>
        <w:tc>
          <w:tcPr>
            <w:tcW w:w="1205" w:type="dxa"/>
          </w:tcPr>
          <w:p w14:paraId="1F4DA139" w14:textId="77777777" w:rsidR="001F5126" w:rsidRDefault="005C193E">
            <w:r>
              <w:rPr>
                <w:rFonts w:cs="Times New Roman"/>
                <w:b/>
              </w:rPr>
              <w:t>YES</w:t>
            </w:r>
          </w:p>
        </w:tc>
      </w:tr>
    </w:tbl>
    <w:p w14:paraId="1ED7E8D5" w14:textId="77777777" w:rsidR="001F5126" w:rsidRDefault="001F5126"/>
    <w:p w14:paraId="5C0BE641" w14:textId="77777777" w:rsidR="001F5126" w:rsidRDefault="005C193E">
      <w:pPr>
        <w:ind w:firstLine="709"/>
        <w:jc w:val="both"/>
      </w:pPr>
      <w:r>
        <w:rPr>
          <w:rFonts w:cs="Times New Roman"/>
        </w:rPr>
        <w:t xml:space="preserve">All three components of EH-3 are satisfied on </w:t>
      </w:r>
      <w:r>
        <w:rPr>
          <w:rFonts w:cs="Times New Roman"/>
        </w:rPr>
        <w:t>both backbones. The weighted-F1 gain exceeds the five-percentage-point threshold with margin; the ROC-AUC gain exceeds its threshold by a factor of about 1.6 to 1.8; and quadratic-weighted κ, which the criterion required only not to degrade, rose by approx</w:t>
      </w:r>
      <w:r>
        <w:rPr>
          <w:rFonts w:cs="Times New Roman"/>
        </w:rPr>
        <w:t>imately 0.11. On the criterion fixed in advance, H-1 is supported: the integrated configuration dominates the baseline configuration on EyePACS.</w:t>
      </w:r>
    </w:p>
    <w:p w14:paraId="4F8D40A7" w14:textId="77777777" w:rsidR="001F5126" w:rsidRDefault="005C193E">
      <w:pPr>
        <w:ind w:firstLine="709"/>
        <w:jc w:val="both"/>
      </w:pPr>
      <w:r>
        <w:rPr>
          <w:rFonts w:cs="Times New Roman"/>
        </w:rPr>
        <w:t>EH-4 requires that the finding replicate across at least two architectures, and the factorial design allows tha</w:t>
      </w:r>
      <w:r>
        <w:rPr>
          <w:rFonts w:cs="Times New Roman"/>
        </w:rPr>
        <w:t>t requirement to be tested rather than merely observed. The two effect sizes are near-identical — +6.54 and +6.55 percentage points of weighted F1 — but numerical similarity is weak evidence on its own. A mixed-effects model fitted with arm and backbone as</w:t>
      </w:r>
      <w:r>
        <w:rPr>
          <w:rFonts w:cs="Times New Roman"/>
        </w:rPr>
        <w:t xml:space="preserve"> factors found no arm × backbone interaction (p = 0.31), so the null hypothesis of a homogeneous pipeline effect across the two architectures is not rejected. The replication requirement is therefore met on a test of effect homogeneity and not only on the </w:t>
      </w:r>
      <w:r>
        <w:rPr>
          <w:rFonts w:cs="Times New Roman"/>
        </w:rPr>
        <w:t xml:space="preserve">coincidence of two point estimates. Two further consistency checks point the same way. The cross-validation intervals of </w:t>
      </w:r>
      <w:r>
        <w:rPr>
          <w:rFonts w:cs="Times New Roman"/>
        </w:rPr>
        <w:lastRenderedPageBreak/>
        <w:t>the baseline and integrated arms do not overlap on any of the four primary metrics: on weighted F1, A spans [0.738, 0.766] against B at</w:t>
      </w:r>
      <w:r>
        <w:rPr>
          <w:rFonts w:cs="Times New Roman"/>
        </w:rPr>
        <w:t xml:space="preserve"> [0.806, 0.828], and C spans [0.739, 0.769] against D at [0.807, 0.832], with the same separation holding for ROC-AUC, κ and accuracy. And a per-instance bootstrap over 1 000 resamples reproduced the per-fold means to the fourth decimal place, with a gap o</w:t>
      </w:r>
      <w:r>
        <w:rPr>
          <w:rFonts w:cs="Times New Roman"/>
        </w:rPr>
        <w:t>f roughly 0.058 between the upper bound of A and the lower bound of B; the effect is therefore not an artifact of how variance was estimated.</w:t>
      </w:r>
    </w:p>
    <w:p w14:paraId="78F615DD" w14:textId="77777777" w:rsidR="001F5126" w:rsidRDefault="005C193E">
      <w:pPr>
        <w:ind w:firstLine="709"/>
        <w:jc w:val="both"/>
      </w:pPr>
      <w:r>
        <w:rPr>
          <w:rFonts w:cs="Times New Roman"/>
        </w:rPr>
        <w:t>The pairwise differences are statistically significant, and the significance survives correction for multiplicity.</w:t>
      </w:r>
      <w:r>
        <w:rPr>
          <w:rFonts w:cs="Times New Roman"/>
        </w:rPr>
        <w:t xml:space="preserve"> On the referable-disease receiver operating characteristic, DeLong's test gave p = 0.0041 for B against A and p = 0.0028 for D against C; McNemar's test on the paired predictions gave p = 0.0057 and p = 0.0041; and Holm correction across the four configur</w:t>
      </w:r>
      <w:r>
        <w:rPr>
          <w:rFonts w:cs="Times New Roman"/>
        </w:rPr>
        <w:t xml:space="preserve">ations gave p = 0.0082 and p = 0.0056, both below α = 0.05. The magnitudes warrant calibrated language: the DeLong statistic corresponds to z ≈ 2.87 and 2.99, which is a moderate but stable effect, and the appropriate description is that the difference is </w:t>
      </w:r>
      <w:r>
        <w:rPr>
          <w:rFonts w:cs="Times New Roman"/>
        </w:rPr>
        <w:t xml:space="preserve">significant at the 0.05 level after Holm correction — no stronger characterization is supported. The structure of the McNemar discordant pairs is informative in its own right: 2 190 against 2 010 for B versus A, and 2 265 against 2 075 for D versus C. The </w:t>
      </w:r>
      <w:r>
        <w:rPr>
          <w:rFonts w:cs="Times New Roman"/>
        </w:rPr>
        <w:t>integrated arm therefore did not merely rearrange which cases it got wrong; it produced a positive balance, correcting more baseline errors than it introduced.</w:t>
      </w:r>
    </w:p>
    <w:p w14:paraId="13B1BF44" w14:textId="77777777" w:rsidR="001F5126" w:rsidRDefault="005C193E">
      <w:pPr>
        <w:ind w:firstLine="709"/>
        <w:jc w:val="both"/>
      </w:pPr>
      <w:r>
        <w:rPr>
          <w:rFonts w:cs="Times New Roman"/>
        </w:rPr>
        <w:t>Where the gain falls in the class structure is the more consequential question, because a corpus</w:t>
      </w:r>
      <w:r>
        <w:rPr>
          <w:rFonts w:cs="Times New Roman"/>
        </w:rPr>
        <w:t xml:space="preserve"> in which roughly three-quarters of images carry grade DR0 (§4.1.2) permits a large weighted average to be moved by the majority class alone. That is not what happened. Macro-F1, which weights all five grades equally, rose by +0.104 from A to B and by +0.1</w:t>
      </w:r>
      <w:r>
        <w:rPr>
          <w:rFonts w:cs="Times New Roman"/>
        </w:rPr>
        <w:t>06 from C to D — more than the weighted-F1 gain of +0.065 and +0.066. The gain is therefore disproportionately concentrated on the minority grades.</w:t>
      </w:r>
    </w:p>
    <w:p w14:paraId="25035079" w14:textId="77777777" w:rsidR="001F5126" w:rsidRDefault="005C193E">
      <w:pPr>
        <w:keepNext/>
        <w:spacing w:before="120"/>
      </w:pPr>
      <w:r>
        <w:rPr>
          <w:rFonts w:cs="Times New Roman"/>
          <w:b/>
        </w:rPr>
        <w:t>Table 4.9 – Experiment 1: per-class F1-score by configuration (pooled validation folds; class sizes DR0 25 8</w:t>
      </w:r>
      <w:r>
        <w:rPr>
          <w:rFonts w:cs="Times New Roman"/>
          <w:b/>
        </w:rPr>
        <w:t>10, DR1 2 443, DR2 5 292, DR3 873, DR4 708)</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1F5126" w14:paraId="33ED6EE4" w14:textId="77777777">
        <w:trPr>
          <w:cantSplit/>
          <w:tblHeader/>
          <w:jc w:val="center"/>
        </w:trPr>
        <w:tc>
          <w:tcPr>
            <w:tcW w:w="1928" w:type="dxa"/>
          </w:tcPr>
          <w:p w14:paraId="0B32F15A" w14:textId="77777777" w:rsidR="001F5126" w:rsidRDefault="005C193E">
            <w:r>
              <w:rPr>
                <w:rFonts w:cs="Times New Roman"/>
                <w:b/>
              </w:rPr>
              <w:t>Grade</w:t>
            </w:r>
          </w:p>
        </w:tc>
        <w:tc>
          <w:tcPr>
            <w:tcW w:w="1928" w:type="dxa"/>
          </w:tcPr>
          <w:p w14:paraId="3C61B06F" w14:textId="77777777" w:rsidR="001F5126" w:rsidRDefault="005C193E">
            <w:r>
              <w:rPr>
                <w:rFonts w:cs="Times New Roman"/>
                <w:b/>
              </w:rPr>
              <w:t>A (baseline, ResNet-50)</w:t>
            </w:r>
          </w:p>
        </w:tc>
        <w:tc>
          <w:tcPr>
            <w:tcW w:w="1928" w:type="dxa"/>
          </w:tcPr>
          <w:p w14:paraId="0ABA68A5" w14:textId="77777777" w:rsidR="001F5126" w:rsidRDefault="005C193E">
            <w:r>
              <w:rPr>
                <w:rFonts w:cs="Times New Roman"/>
                <w:b/>
              </w:rPr>
              <w:t>B (integrated, ResNet-50)</w:t>
            </w:r>
          </w:p>
        </w:tc>
        <w:tc>
          <w:tcPr>
            <w:tcW w:w="1928" w:type="dxa"/>
          </w:tcPr>
          <w:p w14:paraId="2C4D3F02" w14:textId="77777777" w:rsidR="001F5126" w:rsidRDefault="005C193E">
            <w:r>
              <w:rPr>
                <w:rFonts w:cs="Times New Roman"/>
                <w:b/>
              </w:rPr>
              <w:t>C (baseline, EfficientNet-B3)</w:t>
            </w:r>
          </w:p>
        </w:tc>
        <w:tc>
          <w:tcPr>
            <w:tcW w:w="1928" w:type="dxa"/>
          </w:tcPr>
          <w:p w14:paraId="2A770AFE" w14:textId="77777777" w:rsidR="001F5126" w:rsidRDefault="005C193E">
            <w:r>
              <w:rPr>
                <w:rFonts w:cs="Times New Roman"/>
                <w:b/>
              </w:rPr>
              <w:t>D (integrated, EfficientNet-B3)</w:t>
            </w:r>
          </w:p>
        </w:tc>
      </w:tr>
      <w:tr w:rsidR="001F5126" w14:paraId="25518AD7" w14:textId="77777777">
        <w:trPr>
          <w:cantSplit/>
          <w:jc w:val="center"/>
        </w:trPr>
        <w:tc>
          <w:tcPr>
            <w:tcW w:w="1928" w:type="dxa"/>
          </w:tcPr>
          <w:p w14:paraId="36C3F8A5" w14:textId="77777777" w:rsidR="001F5126" w:rsidRDefault="005C193E">
            <w:r>
              <w:rPr>
                <w:rFonts w:cs="Times New Roman"/>
              </w:rPr>
              <w:t>DR0 — no DR</w:t>
            </w:r>
          </w:p>
        </w:tc>
        <w:tc>
          <w:tcPr>
            <w:tcW w:w="1928" w:type="dxa"/>
          </w:tcPr>
          <w:p w14:paraId="1726A74A" w14:textId="77777777" w:rsidR="001F5126" w:rsidRDefault="005C193E">
            <w:r>
              <w:rPr>
                <w:rFonts w:cs="Times New Roman"/>
              </w:rPr>
              <w:t>0.8872</w:t>
            </w:r>
          </w:p>
        </w:tc>
        <w:tc>
          <w:tcPr>
            <w:tcW w:w="1928" w:type="dxa"/>
          </w:tcPr>
          <w:p w14:paraId="40EC7117" w14:textId="77777777" w:rsidR="001F5126" w:rsidRDefault="005C193E">
            <w:r>
              <w:rPr>
                <w:rFonts w:cs="Times New Roman"/>
                <w:b/>
              </w:rPr>
              <w:t>0.9320</w:t>
            </w:r>
          </w:p>
        </w:tc>
        <w:tc>
          <w:tcPr>
            <w:tcW w:w="1928" w:type="dxa"/>
          </w:tcPr>
          <w:p w14:paraId="49BB4377" w14:textId="77777777" w:rsidR="001F5126" w:rsidRDefault="005C193E">
            <w:r>
              <w:rPr>
                <w:rFonts w:cs="Times New Roman"/>
              </w:rPr>
              <w:t>0.8889</w:t>
            </w:r>
          </w:p>
        </w:tc>
        <w:tc>
          <w:tcPr>
            <w:tcW w:w="1928" w:type="dxa"/>
          </w:tcPr>
          <w:p w14:paraId="30180A57" w14:textId="77777777" w:rsidR="001F5126" w:rsidRDefault="005C193E">
            <w:r>
              <w:rPr>
                <w:rFonts w:cs="Times New Roman"/>
                <w:b/>
              </w:rPr>
              <w:t>0.9333</w:t>
            </w:r>
          </w:p>
        </w:tc>
      </w:tr>
      <w:tr w:rsidR="001F5126" w14:paraId="5745BB80" w14:textId="77777777">
        <w:trPr>
          <w:cantSplit/>
          <w:jc w:val="center"/>
        </w:trPr>
        <w:tc>
          <w:tcPr>
            <w:tcW w:w="1928" w:type="dxa"/>
          </w:tcPr>
          <w:p w14:paraId="44482EC6" w14:textId="77777777" w:rsidR="001F5126" w:rsidRDefault="005C193E">
            <w:r>
              <w:rPr>
                <w:rFonts w:cs="Times New Roman"/>
              </w:rPr>
              <w:t>DR1 — mild NPDR</w:t>
            </w:r>
          </w:p>
        </w:tc>
        <w:tc>
          <w:tcPr>
            <w:tcW w:w="1928" w:type="dxa"/>
          </w:tcPr>
          <w:p w14:paraId="20374583" w14:textId="77777777" w:rsidR="001F5126" w:rsidRDefault="005C193E">
            <w:r>
              <w:rPr>
                <w:rFonts w:cs="Times New Roman"/>
              </w:rPr>
              <w:t>0.0999</w:t>
            </w:r>
          </w:p>
        </w:tc>
        <w:tc>
          <w:tcPr>
            <w:tcW w:w="1928" w:type="dxa"/>
          </w:tcPr>
          <w:p w14:paraId="0372756E" w14:textId="77777777" w:rsidR="001F5126" w:rsidRDefault="005C193E">
            <w:r>
              <w:rPr>
                <w:rFonts w:cs="Times New Roman"/>
                <w:b/>
              </w:rPr>
              <w:t>0.2141</w:t>
            </w:r>
          </w:p>
        </w:tc>
        <w:tc>
          <w:tcPr>
            <w:tcW w:w="1928" w:type="dxa"/>
          </w:tcPr>
          <w:p w14:paraId="590FB156" w14:textId="77777777" w:rsidR="001F5126" w:rsidRDefault="005C193E">
            <w:r>
              <w:rPr>
                <w:rFonts w:cs="Times New Roman"/>
              </w:rPr>
              <w:t>0.0976</w:t>
            </w:r>
          </w:p>
        </w:tc>
        <w:tc>
          <w:tcPr>
            <w:tcW w:w="1928" w:type="dxa"/>
          </w:tcPr>
          <w:p w14:paraId="4A1308CF" w14:textId="77777777" w:rsidR="001F5126" w:rsidRDefault="005C193E">
            <w:r>
              <w:rPr>
                <w:rFonts w:cs="Times New Roman"/>
                <w:b/>
              </w:rPr>
              <w:t>0.2188</w:t>
            </w:r>
          </w:p>
        </w:tc>
      </w:tr>
      <w:tr w:rsidR="001F5126" w14:paraId="39120070" w14:textId="77777777">
        <w:trPr>
          <w:cantSplit/>
          <w:jc w:val="center"/>
        </w:trPr>
        <w:tc>
          <w:tcPr>
            <w:tcW w:w="1928" w:type="dxa"/>
          </w:tcPr>
          <w:p w14:paraId="2936F039" w14:textId="77777777" w:rsidR="001F5126" w:rsidRDefault="005C193E">
            <w:r>
              <w:rPr>
                <w:rFonts w:cs="Times New Roman"/>
              </w:rPr>
              <w:t xml:space="preserve">DR2 — </w:t>
            </w:r>
            <w:r>
              <w:rPr>
                <w:rFonts w:cs="Times New Roman"/>
              </w:rPr>
              <w:t>moderate NPDR</w:t>
            </w:r>
          </w:p>
        </w:tc>
        <w:tc>
          <w:tcPr>
            <w:tcW w:w="1928" w:type="dxa"/>
          </w:tcPr>
          <w:p w14:paraId="3BAA8290" w14:textId="77777777" w:rsidR="001F5126" w:rsidRDefault="005C193E">
            <w:r>
              <w:rPr>
                <w:rFonts w:cs="Times New Roman"/>
              </w:rPr>
              <w:t>0.5263</w:t>
            </w:r>
          </w:p>
        </w:tc>
        <w:tc>
          <w:tcPr>
            <w:tcW w:w="1928" w:type="dxa"/>
          </w:tcPr>
          <w:p w14:paraId="175FAF92" w14:textId="77777777" w:rsidR="001F5126" w:rsidRDefault="005C193E">
            <w:r>
              <w:rPr>
                <w:rFonts w:cs="Times New Roman"/>
                <w:b/>
              </w:rPr>
              <w:t>0.6546</w:t>
            </w:r>
          </w:p>
        </w:tc>
        <w:tc>
          <w:tcPr>
            <w:tcW w:w="1928" w:type="dxa"/>
          </w:tcPr>
          <w:p w14:paraId="4CDF4509" w14:textId="77777777" w:rsidR="001F5126" w:rsidRDefault="005C193E">
            <w:r>
              <w:rPr>
                <w:rFonts w:cs="Times New Roman"/>
              </w:rPr>
              <w:t>0.5316</w:t>
            </w:r>
          </w:p>
        </w:tc>
        <w:tc>
          <w:tcPr>
            <w:tcW w:w="1928" w:type="dxa"/>
          </w:tcPr>
          <w:p w14:paraId="2C6851AC" w14:textId="77777777" w:rsidR="001F5126" w:rsidRDefault="005C193E">
            <w:r>
              <w:rPr>
                <w:rFonts w:cs="Times New Roman"/>
                <w:b/>
              </w:rPr>
              <w:t>0.6594</w:t>
            </w:r>
          </w:p>
        </w:tc>
      </w:tr>
      <w:tr w:rsidR="001F5126" w14:paraId="744F111B" w14:textId="77777777">
        <w:trPr>
          <w:cantSplit/>
          <w:jc w:val="center"/>
        </w:trPr>
        <w:tc>
          <w:tcPr>
            <w:tcW w:w="1928" w:type="dxa"/>
          </w:tcPr>
          <w:p w14:paraId="02A79113" w14:textId="77777777" w:rsidR="001F5126" w:rsidRDefault="005C193E">
            <w:r>
              <w:rPr>
                <w:rFonts w:cs="Times New Roman"/>
              </w:rPr>
              <w:t>DR3 — severe NPDR</w:t>
            </w:r>
          </w:p>
        </w:tc>
        <w:tc>
          <w:tcPr>
            <w:tcW w:w="1928" w:type="dxa"/>
          </w:tcPr>
          <w:p w14:paraId="717524D8" w14:textId="77777777" w:rsidR="001F5126" w:rsidRDefault="005C193E">
            <w:r>
              <w:rPr>
                <w:rFonts w:cs="Times New Roman"/>
              </w:rPr>
              <w:t>0.2193</w:t>
            </w:r>
          </w:p>
        </w:tc>
        <w:tc>
          <w:tcPr>
            <w:tcW w:w="1928" w:type="dxa"/>
          </w:tcPr>
          <w:p w14:paraId="36137359" w14:textId="77777777" w:rsidR="001F5126" w:rsidRDefault="005C193E">
            <w:r>
              <w:rPr>
                <w:rFonts w:cs="Times New Roman"/>
                <w:b/>
              </w:rPr>
              <w:t>0.3180</w:t>
            </w:r>
          </w:p>
        </w:tc>
        <w:tc>
          <w:tcPr>
            <w:tcW w:w="1928" w:type="dxa"/>
          </w:tcPr>
          <w:p w14:paraId="233CF813" w14:textId="77777777" w:rsidR="001F5126" w:rsidRDefault="005C193E">
            <w:r>
              <w:rPr>
                <w:rFonts w:cs="Times New Roman"/>
              </w:rPr>
              <w:t>0.2173</w:t>
            </w:r>
          </w:p>
        </w:tc>
        <w:tc>
          <w:tcPr>
            <w:tcW w:w="1928" w:type="dxa"/>
          </w:tcPr>
          <w:p w14:paraId="7505A31A" w14:textId="77777777" w:rsidR="001F5126" w:rsidRDefault="005C193E">
            <w:r>
              <w:rPr>
                <w:rFonts w:cs="Times New Roman"/>
                <w:b/>
              </w:rPr>
              <w:t>0.3179</w:t>
            </w:r>
          </w:p>
        </w:tc>
      </w:tr>
      <w:tr w:rsidR="001F5126" w14:paraId="3D9D36F2" w14:textId="77777777">
        <w:trPr>
          <w:cantSplit/>
          <w:jc w:val="center"/>
        </w:trPr>
        <w:tc>
          <w:tcPr>
            <w:tcW w:w="1928" w:type="dxa"/>
          </w:tcPr>
          <w:p w14:paraId="185031F8" w14:textId="77777777" w:rsidR="001F5126" w:rsidRDefault="005C193E">
            <w:r>
              <w:rPr>
                <w:rFonts w:cs="Times New Roman"/>
              </w:rPr>
              <w:t>DR4 — proliferative DR</w:t>
            </w:r>
          </w:p>
        </w:tc>
        <w:tc>
          <w:tcPr>
            <w:tcW w:w="1928" w:type="dxa"/>
          </w:tcPr>
          <w:p w14:paraId="5799C5FE" w14:textId="77777777" w:rsidR="001F5126" w:rsidRDefault="005C193E">
            <w:r>
              <w:rPr>
                <w:rFonts w:cs="Times New Roman"/>
              </w:rPr>
              <w:t>0.4078</w:t>
            </w:r>
          </w:p>
        </w:tc>
        <w:tc>
          <w:tcPr>
            <w:tcW w:w="1928" w:type="dxa"/>
          </w:tcPr>
          <w:p w14:paraId="414D8561" w14:textId="77777777" w:rsidR="001F5126" w:rsidRDefault="005C193E">
            <w:r>
              <w:rPr>
                <w:rFonts w:cs="Times New Roman"/>
                <w:b/>
              </w:rPr>
              <w:t>0.5424</w:t>
            </w:r>
          </w:p>
        </w:tc>
        <w:tc>
          <w:tcPr>
            <w:tcW w:w="1928" w:type="dxa"/>
          </w:tcPr>
          <w:p w14:paraId="5602A77D" w14:textId="77777777" w:rsidR="001F5126" w:rsidRDefault="005C193E">
            <w:r>
              <w:rPr>
                <w:rFonts w:cs="Times New Roman"/>
              </w:rPr>
              <w:t>0.4147</w:t>
            </w:r>
          </w:p>
        </w:tc>
        <w:tc>
          <w:tcPr>
            <w:tcW w:w="1928" w:type="dxa"/>
          </w:tcPr>
          <w:p w14:paraId="3EE04AAA" w14:textId="77777777" w:rsidR="001F5126" w:rsidRDefault="005C193E">
            <w:r>
              <w:rPr>
                <w:rFonts w:cs="Times New Roman"/>
                <w:b/>
              </w:rPr>
              <w:t>0.5483</w:t>
            </w:r>
          </w:p>
        </w:tc>
      </w:tr>
      <w:tr w:rsidR="001F5126" w14:paraId="5B1E8F56" w14:textId="77777777">
        <w:trPr>
          <w:cantSplit/>
          <w:jc w:val="center"/>
        </w:trPr>
        <w:tc>
          <w:tcPr>
            <w:tcW w:w="1928" w:type="dxa"/>
          </w:tcPr>
          <w:p w14:paraId="5351BDED" w14:textId="77777777" w:rsidR="001F5126" w:rsidRDefault="005C193E">
            <w:r>
              <w:rPr>
                <w:rFonts w:cs="Times New Roman"/>
              </w:rPr>
              <w:t>Macro-F1</w:t>
            </w:r>
          </w:p>
        </w:tc>
        <w:tc>
          <w:tcPr>
            <w:tcW w:w="1928" w:type="dxa"/>
          </w:tcPr>
          <w:p w14:paraId="01F0090A" w14:textId="77777777" w:rsidR="001F5126" w:rsidRDefault="005C193E">
            <w:r>
              <w:rPr>
                <w:rFonts w:cs="Times New Roman"/>
              </w:rPr>
              <w:t>0.4281</w:t>
            </w:r>
          </w:p>
        </w:tc>
        <w:tc>
          <w:tcPr>
            <w:tcW w:w="1928" w:type="dxa"/>
          </w:tcPr>
          <w:p w14:paraId="7097733C" w14:textId="77777777" w:rsidR="001F5126" w:rsidRDefault="005C193E">
            <w:r>
              <w:rPr>
                <w:rFonts w:cs="Times New Roman"/>
                <w:b/>
              </w:rPr>
              <w:t>0.5322</w:t>
            </w:r>
          </w:p>
        </w:tc>
        <w:tc>
          <w:tcPr>
            <w:tcW w:w="1928" w:type="dxa"/>
          </w:tcPr>
          <w:p w14:paraId="7D2CC440" w14:textId="77777777" w:rsidR="001F5126" w:rsidRDefault="005C193E">
            <w:r>
              <w:rPr>
                <w:rFonts w:cs="Times New Roman"/>
              </w:rPr>
              <w:t>0.4300</w:t>
            </w:r>
          </w:p>
        </w:tc>
        <w:tc>
          <w:tcPr>
            <w:tcW w:w="1928" w:type="dxa"/>
          </w:tcPr>
          <w:p w14:paraId="3971BAF8" w14:textId="77777777" w:rsidR="001F5126" w:rsidRDefault="005C193E">
            <w:r>
              <w:rPr>
                <w:rFonts w:cs="Times New Roman"/>
                <w:b/>
              </w:rPr>
              <w:t>0.5355</w:t>
            </w:r>
          </w:p>
        </w:tc>
      </w:tr>
    </w:tbl>
    <w:p w14:paraId="3E6DCEE1" w14:textId="77777777" w:rsidR="001F5126" w:rsidRDefault="001F5126"/>
    <w:p w14:paraId="15A65227" w14:textId="77777777" w:rsidR="001F5126" w:rsidRDefault="005C193E">
      <w:pPr>
        <w:ind w:firstLine="709"/>
        <w:jc w:val="both"/>
      </w:pPr>
      <w:r>
        <w:rPr>
          <w:rFonts w:cs="Times New Roman"/>
        </w:rPr>
        <w:t xml:space="preserve">Every grade improved on both backbones. The largest relative change </w:t>
      </w:r>
      <w:r>
        <w:rPr>
          <w:rFonts w:cs="Times New Roman"/>
        </w:rPr>
        <w:t>occurred on grade DR1, mild non-proliferative disease, where F1 approximately doubled — from 0.0999 to 0.2141 and from 0.0976 to 0.2188. That gain must be stated together with its absolute level: at roughly 0.21, DR1 remains by a wide margin the hardest gr</w:t>
      </w:r>
      <w:r>
        <w:rPr>
          <w:rFonts w:cs="Times New Roman"/>
        </w:rPr>
        <w:t xml:space="preserve">ade in the taxonomy, and early, subtle signs remain the dominant source of error in both arms. The integrated configuration substantially mitigates a difficulty that it does not resolve. This is consistent with the pathophysiology set out in §1.1.1, where </w:t>
      </w:r>
      <w:r>
        <w:rPr>
          <w:rFonts w:cs="Times New Roman"/>
        </w:rPr>
        <w:t>the DR1 boundary is defined by microaneurysms whose spatial extent is a small fraction of the image, and with the observation in §4.1.2 that DR1 is simultaneously a minority class and the class with the least distinctive appearance.</w:t>
      </w:r>
    </w:p>
    <w:p w14:paraId="28AA4F6D" w14:textId="77777777" w:rsidR="001F5126" w:rsidRDefault="005C193E">
      <w:pPr>
        <w:ind w:firstLine="709"/>
        <w:jc w:val="both"/>
      </w:pPr>
      <w:r>
        <w:rPr>
          <w:rFonts w:cs="Times New Roman"/>
        </w:rPr>
        <w:t>The error structure exp</w:t>
      </w:r>
      <w:r>
        <w:rPr>
          <w:rFonts w:cs="Times New Roman"/>
        </w:rPr>
        <w:t>lains why the agreement metric moved so much further than the accuracy metric. In the baseline arm the confusion matrices carry substantial mass in cells distant from the diagonal: 26 images of grade DR0 were assigned to grade DR4 and 127 to grade DR3 unde</w:t>
      </w:r>
      <w:r>
        <w:rPr>
          <w:rFonts w:cs="Times New Roman"/>
        </w:rPr>
        <w:t>r configuration A. In the integrated arm those cells fall to 4 and 33 respectively. The bulk of false positives on healthy images, the adjacent DR0 → DR1 cell, also contracts, from approximately 2 950 to approximately 1 890 instances. The analytical conseq</w:t>
      </w:r>
      <w:r>
        <w:rPr>
          <w:rFonts w:cs="Times New Roman"/>
        </w:rPr>
        <w:t>uence follows from the definition of the metric rather than from the data: quadratic weighting penalizes a misgrading in proportion to the square of the distance between the assigned and true grades, so a two- or four-step error costs four or sixteen times</w:t>
      </w:r>
      <w:r>
        <w:rPr>
          <w:rFonts w:cs="Times New Roman"/>
        </w:rPr>
        <w:t xml:space="preserve"> an adjacent error. A redistribution of errors toward the diagonal therefore produces a disproportionate improvement in quadratic κ, which is precisely the +0.11 observed. The residual errors of the integrated arm are predominantly confusions between neigh</w:t>
      </w:r>
      <w:r>
        <w:rPr>
          <w:rFonts w:cs="Times New Roman"/>
        </w:rPr>
        <w:t>bouring grades — the kind of disagreement that also occurs between human graders on the same scale.</w:t>
      </w:r>
    </w:p>
    <w:p w14:paraId="28B5D759" w14:textId="77777777" w:rsidR="001F5126" w:rsidRDefault="005C193E">
      <w:pPr>
        <w:ind w:firstLine="709"/>
        <w:jc w:val="both"/>
      </w:pPr>
      <w:r>
        <w:rPr>
          <w:rFonts w:cs="Times New Roman"/>
        </w:rPr>
        <w:t>The behaviour at the clinically operative threshold is reported separately, because five-class agreement and the binary referral decision are different quan</w:t>
      </w:r>
      <w:r>
        <w:rPr>
          <w:rFonts w:cs="Times New Roman"/>
        </w:rPr>
        <w:t>tities. Referable diabetic retinopathy is defined here as grade ≥ 2, moderate non-proliferative disease or worse.</w:t>
      </w:r>
    </w:p>
    <w:p w14:paraId="6313477F" w14:textId="77777777" w:rsidR="001F5126" w:rsidRDefault="005C193E">
      <w:pPr>
        <w:keepNext/>
        <w:spacing w:before="120"/>
      </w:pPr>
      <w:r>
        <w:rPr>
          <w:rFonts w:cs="Times New Roman"/>
          <w:b/>
        </w:rPr>
        <w:t>Table 4.10 – Experiment 1: performance at the referable-disease threshold (grade ≥ 2), pooled validation folds</w:t>
      </w:r>
    </w:p>
    <w:tbl>
      <w:tblPr>
        <w:tblStyle w:val="TableGrid"/>
        <w:tblW w:w="0" w:type="auto"/>
        <w:jc w:val="center"/>
        <w:tblLook w:val="04A0" w:firstRow="1" w:lastRow="0" w:firstColumn="1" w:lastColumn="0" w:noHBand="0" w:noVBand="1"/>
      </w:tblPr>
      <w:tblGrid>
        <w:gridCol w:w="1912"/>
        <w:gridCol w:w="1598"/>
        <w:gridCol w:w="1599"/>
        <w:gridCol w:w="1575"/>
        <w:gridCol w:w="1575"/>
        <w:gridCol w:w="1595"/>
      </w:tblGrid>
      <w:tr w:rsidR="001F5126" w14:paraId="32B7D2C9" w14:textId="77777777">
        <w:trPr>
          <w:cantSplit/>
          <w:tblHeader/>
          <w:jc w:val="center"/>
        </w:trPr>
        <w:tc>
          <w:tcPr>
            <w:tcW w:w="1606" w:type="dxa"/>
          </w:tcPr>
          <w:p w14:paraId="75AACEFD" w14:textId="77777777" w:rsidR="001F5126" w:rsidRDefault="005C193E">
            <w:r>
              <w:rPr>
                <w:rFonts w:cs="Times New Roman"/>
                <w:b/>
              </w:rPr>
              <w:t>Configuration</w:t>
            </w:r>
          </w:p>
        </w:tc>
        <w:tc>
          <w:tcPr>
            <w:tcW w:w="1606" w:type="dxa"/>
          </w:tcPr>
          <w:p w14:paraId="34D3C9C7" w14:textId="77777777" w:rsidR="001F5126" w:rsidRDefault="005C193E">
            <w:r>
              <w:rPr>
                <w:rFonts w:cs="Times New Roman"/>
                <w:b/>
              </w:rPr>
              <w:t>Sensitivity</w:t>
            </w:r>
          </w:p>
        </w:tc>
        <w:tc>
          <w:tcPr>
            <w:tcW w:w="1606" w:type="dxa"/>
          </w:tcPr>
          <w:p w14:paraId="3BF0B986" w14:textId="77777777" w:rsidR="001F5126" w:rsidRDefault="005C193E">
            <w:r>
              <w:rPr>
                <w:rFonts w:cs="Times New Roman"/>
                <w:b/>
              </w:rPr>
              <w:t>Specificity</w:t>
            </w:r>
          </w:p>
        </w:tc>
        <w:tc>
          <w:tcPr>
            <w:tcW w:w="1606" w:type="dxa"/>
          </w:tcPr>
          <w:p w14:paraId="1D0A288B" w14:textId="77777777" w:rsidR="001F5126" w:rsidRDefault="005C193E">
            <w:r>
              <w:rPr>
                <w:rFonts w:cs="Times New Roman"/>
                <w:b/>
              </w:rPr>
              <w:t>PPV</w:t>
            </w:r>
          </w:p>
        </w:tc>
        <w:tc>
          <w:tcPr>
            <w:tcW w:w="1606" w:type="dxa"/>
          </w:tcPr>
          <w:p w14:paraId="29C20E53" w14:textId="77777777" w:rsidR="001F5126" w:rsidRDefault="005C193E">
            <w:r>
              <w:rPr>
                <w:rFonts w:cs="Times New Roman"/>
                <w:b/>
              </w:rPr>
              <w:t>NPV</w:t>
            </w:r>
          </w:p>
        </w:tc>
        <w:tc>
          <w:tcPr>
            <w:tcW w:w="1606" w:type="dxa"/>
          </w:tcPr>
          <w:p w14:paraId="14AC57FA" w14:textId="77777777" w:rsidR="001F5126" w:rsidRDefault="005C193E">
            <w:r>
              <w:rPr>
                <w:rFonts w:cs="Times New Roman"/>
                <w:b/>
              </w:rPr>
              <w:t>Referable ROC-AUC</w:t>
            </w:r>
          </w:p>
        </w:tc>
      </w:tr>
      <w:tr w:rsidR="001F5126" w14:paraId="51EB66CC" w14:textId="77777777">
        <w:trPr>
          <w:cantSplit/>
          <w:jc w:val="center"/>
        </w:trPr>
        <w:tc>
          <w:tcPr>
            <w:tcW w:w="1606" w:type="dxa"/>
          </w:tcPr>
          <w:p w14:paraId="511E2F00" w14:textId="77777777" w:rsidR="001F5126" w:rsidRDefault="005C193E">
            <w:r>
              <w:rPr>
                <w:rFonts w:cs="Times New Roman"/>
              </w:rPr>
              <w:t>A</w:t>
            </w:r>
          </w:p>
        </w:tc>
        <w:tc>
          <w:tcPr>
            <w:tcW w:w="1606" w:type="dxa"/>
          </w:tcPr>
          <w:p w14:paraId="0DFE05DE" w14:textId="77777777" w:rsidR="001F5126" w:rsidRDefault="005C193E">
            <w:r>
              <w:rPr>
                <w:rFonts w:cs="Times New Roman"/>
              </w:rPr>
              <w:t>0.6865</w:t>
            </w:r>
          </w:p>
        </w:tc>
        <w:tc>
          <w:tcPr>
            <w:tcW w:w="1606" w:type="dxa"/>
          </w:tcPr>
          <w:p w14:paraId="6533DA95" w14:textId="77777777" w:rsidR="001F5126" w:rsidRDefault="005C193E">
            <w:r>
              <w:rPr>
                <w:rFonts w:cs="Times New Roman"/>
              </w:rPr>
              <w:t>0.9438</w:t>
            </w:r>
          </w:p>
        </w:tc>
        <w:tc>
          <w:tcPr>
            <w:tcW w:w="1606" w:type="dxa"/>
          </w:tcPr>
          <w:p w14:paraId="1155642B" w14:textId="77777777" w:rsidR="001F5126" w:rsidRDefault="005C193E">
            <w:r>
              <w:rPr>
                <w:rFonts w:cs="Times New Roman"/>
              </w:rPr>
              <w:t>0.7482</w:t>
            </w:r>
          </w:p>
        </w:tc>
        <w:tc>
          <w:tcPr>
            <w:tcW w:w="1606" w:type="dxa"/>
          </w:tcPr>
          <w:p w14:paraId="13F07787" w14:textId="77777777" w:rsidR="001F5126" w:rsidRDefault="005C193E">
            <w:r>
              <w:rPr>
                <w:rFonts w:cs="Times New Roman"/>
              </w:rPr>
              <w:t>0.9252</w:t>
            </w:r>
          </w:p>
        </w:tc>
        <w:tc>
          <w:tcPr>
            <w:tcW w:w="1606" w:type="dxa"/>
          </w:tcPr>
          <w:p w14:paraId="0B262879" w14:textId="77777777" w:rsidR="001F5126" w:rsidRDefault="005C193E">
            <w:r>
              <w:rPr>
                <w:rFonts w:cs="Times New Roman"/>
              </w:rPr>
              <w:t>0.8710</w:t>
            </w:r>
          </w:p>
        </w:tc>
      </w:tr>
      <w:tr w:rsidR="001F5126" w14:paraId="593B87E6" w14:textId="77777777">
        <w:trPr>
          <w:cantSplit/>
          <w:jc w:val="center"/>
        </w:trPr>
        <w:tc>
          <w:tcPr>
            <w:tcW w:w="1606" w:type="dxa"/>
          </w:tcPr>
          <w:p w14:paraId="4ED38CD4" w14:textId="77777777" w:rsidR="001F5126" w:rsidRDefault="005C193E">
            <w:r>
              <w:rPr>
                <w:rFonts w:cs="Times New Roman"/>
              </w:rPr>
              <w:t>B</w:t>
            </w:r>
          </w:p>
        </w:tc>
        <w:tc>
          <w:tcPr>
            <w:tcW w:w="1606" w:type="dxa"/>
          </w:tcPr>
          <w:p w14:paraId="24CE905C" w14:textId="77777777" w:rsidR="001F5126" w:rsidRDefault="005C193E">
            <w:r>
              <w:rPr>
                <w:rFonts w:cs="Times New Roman"/>
                <w:b/>
              </w:rPr>
              <w:t>0.7982</w:t>
            </w:r>
          </w:p>
        </w:tc>
        <w:tc>
          <w:tcPr>
            <w:tcW w:w="1606" w:type="dxa"/>
          </w:tcPr>
          <w:p w14:paraId="2384F01E" w14:textId="77777777" w:rsidR="001F5126" w:rsidRDefault="005C193E">
            <w:r>
              <w:rPr>
                <w:rFonts w:cs="Times New Roman"/>
                <w:b/>
              </w:rPr>
              <w:t>0.9628</w:t>
            </w:r>
          </w:p>
        </w:tc>
        <w:tc>
          <w:tcPr>
            <w:tcW w:w="1606" w:type="dxa"/>
          </w:tcPr>
          <w:p w14:paraId="3DFC6872" w14:textId="77777777" w:rsidR="001F5126" w:rsidRDefault="005C193E">
            <w:r>
              <w:rPr>
                <w:rFonts w:cs="Times New Roman"/>
                <w:b/>
              </w:rPr>
              <w:t>0.8392</w:t>
            </w:r>
          </w:p>
        </w:tc>
        <w:tc>
          <w:tcPr>
            <w:tcW w:w="1606" w:type="dxa"/>
          </w:tcPr>
          <w:p w14:paraId="173FA413" w14:textId="77777777" w:rsidR="001F5126" w:rsidRDefault="005C193E">
            <w:r>
              <w:rPr>
                <w:rFonts w:cs="Times New Roman"/>
                <w:b/>
              </w:rPr>
              <w:t>0.9515</w:t>
            </w:r>
          </w:p>
        </w:tc>
        <w:tc>
          <w:tcPr>
            <w:tcW w:w="1606" w:type="dxa"/>
          </w:tcPr>
          <w:p w14:paraId="7F862B64" w14:textId="77777777" w:rsidR="001F5126" w:rsidRDefault="005C193E">
            <w:r>
              <w:rPr>
                <w:rFonts w:cs="Times New Roman"/>
                <w:b/>
              </w:rPr>
              <w:t>0.9120</w:t>
            </w:r>
          </w:p>
        </w:tc>
      </w:tr>
      <w:tr w:rsidR="001F5126" w14:paraId="45DCADDD" w14:textId="77777777">
        <w:trPr>
          <w:cantSplit/>
          <w:jc w:val="center"/>
        </w:trPr>
        <w:tc>
          <w:tcPr>
            <w:tcW w:w="1606" w:type="dxa"/>
          </w:tcPr>
          <w:p w14:paraId="5BD96409" w14:textId="77777777" w:rsidR="001F5126" w:rsidRDefault="005C193E">
            <w:r>
              <w:rPr>
                <w:rFonts w:cs="Times New Roman"/>
              </w:rPr>
              <w:t>C</w:t>
            </w:r>
          </w:p>
        </w:tc>
        <w:tc>
          <w:tcPr>
            <w:tcW w:w="1606" w:type="dxa"/>
          </w:tcPr>
          <w:p w14:paraId="3DDF932C" w14:textId="77777777" w:rsidR="001F5126" w:rsidRDefault="005C193E">
            <w:r>
              <w:rPr>
                <w:rFonts w:cs="Times New Roman"/>
              </w:rPr>
              <w:t>0.6891</w:t>
            </w:r>
          </w:p>
        </w:tc>
        <w:tc>
          <w:tcPr>
            <w:tcW w:w="1606" w:type="dxa"/>
          </w:tcPr>
          <w:p w14:paraId="451DDA06" w14:textId="77777777" w:rsidR="001F5126" w:rsidRDefault="005C193E">
            <w:r>
              <w:rPr>
                <w:rFonts w:cs="Times New Roman"/>
              </w:rPr>
              <w:t>0.9455</w:t>
            </w:r>
          </w:p>
        </w:tc>
        <w:tc>
          <w:tcPr>
            <w:tcW w:w="1606" w:type="dxa"/>
          </w:tcPr>
          <w:p w14:paraId="2541E642" w14:textId="77777777" w:rsidR="001F5126" w:rsidRDefault="005C193E">
            <w:r>
              <w:rPr>
                <w:rFonts w:cs="Times New Roman"/>
              </w:rPr>
              <w:t>0.7545</w:t>
            </w:r>
          </w:p>
        </w:tc>
        <w:tc>
          <w:tcPr>
            <w:tcW w:w="1606" w:type="dxa"/>
          </w:tcPr>
          <w:p w14:paraId="6C2B2FCA" w14:textId="77777777" w:rsidR="001F5126" w:rsidRDefault="005C193E">
            <w:r>
              <w:rPr>
                <w:rFonts w:cs="Times New Roman"/>
              </w:rPr>
              <w:t>0.9259</w:t>
            </w:r>
          </w:p>
        </w:tc>
        <w:tc>
          <w:tcPr>
            <w:tcW w:w="1606" w:type="dxa"/>
          </w:tcPr>
          <w:p w14:paraId="4FD552F7" w14:textId="77777777" w:rsidR="001F5126" w:rsidRDefault="005C193E">
            <w:r>
              <w:rPr>
                <w:rFonts w:cs="Times New Roman"/>
              </w:rPr>
              <w:t>0.8680</w:t>
            </w:r>
          </w:p>
        </w:tc>
      </w:tr>
      <w:tr w:rsidR="001F5126" w14:paraId="78E4B7EC" w14:textId="77777777">
        <w:trPr>
          <w:cantSplit/>
          <w:jc w:val="center"/>
        </w:trPr>
        <w:tc>
          <w:tcPr>
            <w:tcW w:w="1606" w:type="dxa"/>
          </w:tcPr>
          <w:p w14:paraId="3E06D2D9" w14:textId="77777777" w:rsidR="001F5126" w:rsidRDefault="005C193E">
            <w:r>
              <w:rPr>
                <w:rFonts w:cs="Times New Roman"/>
              </w:rPr>
              <w:t>D</w:t>
            </w:r>
          </w:p>
        </w:tc>
        <w:tc>
          <w:tcPr>
            <w:tcW w:w="1606" w:type="dxa"/>
          </w:tcPr>
          <w:p w14:paraId="26D3A753" w14:textId="77777777" w:rsidR="001F5126" w:rsidRDefault="005C193E">
            <w:r>
              <w:rPr>
                <w:rFonts w:cs="Times New Roman"/>
                <w:b/>
              </w:rPr>
              <w:t>0.8007</w:t>
            </w:r>
          </w:p>
        </w:tc>
        <w:tc>
          <w:tcPr>
            <w:tcW w:w="1606" w:type="dxa"/>
          </w:tcPr>
          <w:p w14:paraId="20C6E27C" w14:textId="77777777" w:rsidR="001F5126" w:rsidRDefault="005C193E">
            <w:r>
              <w:rPr>
                <w:rFonts w:cs="Times New Roman"/>
                <w:b/>
              </w:rPr>
              <w:t>0.9636</w:t>
            </w:r>
          </w:p>
        </w:tc>
        <w:tc>
          <w:tcPr>
            <w:tcW w:w="1606" w:type="dxa"/>
          </w:tcPr>
          <w:p w14:paraId="08EB85E4" w14:textId="77777777" w:rsidR="001F5126" w:rsidRDefault="005C193E">
            <w:r>
              <w:rPr>
                <w:rFonts w:cs="Times New Roman"/>
                <w:b/>
              </w:rPr>
              <w:t>0.8427</w:t>
            </w:r>
          </w:p>
        </w:tc>
        <w:tc>
          <w:tcPr>
            <w:tcW w:w="1606" w:type="dxa"/>
          </w:tcPr>
          <w:p w14:paraId="4E7C434F" w14:textId="77777777" w:rsidR="001F5126" w:rsidRDefault="005C193E">
            <w:r>
              <w:rPr>
                <w:rFonts w:cs="Times New Roman"/>
                <w:b/>
              </w:rPr>
              <w:t>0.9521</w:t>
            </w:r>
          </w:p>
        </w:tc>
        <w:tc>
          <w:tcPr>
            <w:tcW w:w="1606" w:type="dxa"/>
          </w:tcPr>
          <w:p w14:paraId="102F127B" w14:textId="77777777" w:rsidR="001F5126" w:rsidRDefault="005C193E">
            <w:r>
              <w:rPr>
                <w:rFonts w:cs="Times New Roman"/>
                <w:b/>
              </w:rPr>
              <w:t>0.9100</w:t>
            </w:r>
          </w:p>
        </w:tc>
      </w:tr>
    </w:tbl>
    <w:p w14:paraId="7970BE42" w14:textId="77777777" w:rsidR="001F5126" w:rsidRDefault="001F5126"/>
    <w:p w14:paraId="753FEEF9" w14:textId="77777777" w:rsidR="001F5126" w:rsidRDefault="005C193E">
      <w:pPr>
        <w:ind w:firstLine="709"/>
        <w:jc w:val="both"/>
      </w:pPr>
      <w:r>
        <w:rPr>
          <w:rFonts w:cs="Times New Roman"/>
        </w:rPr>
        <w:t xml:space="preserve">Sensitivity to vision-threatening disease rose by </w:t>
      </w:r>
      <w:r>
        <w:rPr>
          <w:rFonts w:cs="Times New Roman"/>
        </w:rPr>
        <w:t>11.2 percentage points on both backbones — from 0.6865 to 0.7982 and from 0.6891 to 0.8007 — and specificity rose at the same time, from 0.9438 to 0.9628 and from 0.9455 to 0.9636. This settles the question deferred from §4.2.2. Moving an operating point a</w:t>
      </w:r>
      <w:r>
        <w:rPr>
          <w:rFonts w:cs="Times New Roman"/>
        </w:rPr>
        <w:t xml:space="preserve">long a fixed receiver operating characteristic necessarily trades sensitivity against specificity; a </w:t>
      </w:r>
      <w:r>
        <w:rPr>
          <w:rFonts w:cs="Times New Roman"/>
        </w:rPr>
        <w:lastRenderedPageBreak/>
        <w:t xml:space="preserve">simultaneous improvement in both is only possible if the curve itself has moved, and the referable ROC-AUC gain of +0.041 and +0.042 confirms that it did. </w:t>
      </w:r>
      <w:r>
        <w:rPr>
          <w:rFonts w:cs="Times New Roman"/>
        </w:rPr>
        <w:t>The calibration improvement documented in §4.2.2 is therefore not a threshold artifact, and neither is the sensitivity gain. Positive predictive value rose by roughly 9 percentage points and negative predictive value by roughly 2.6, meaning that both misse</w:t>
      </w:r>
      <w:r>
        <w:rPr>
          <w:rFonts w:cs="Times New Roman"/>
        </w:rPr>
        <w:t>d disease and unnecessary referrals decreased together rather than being traded against one another.</w:t>
      </w:r>
    </w:p>
    <w:p w14:paraId="30BFB02F" w14:textId="77777777" w:rsidR="001F5126" w:rsidRDefault="005C193E">
      <w:pPr>
        <w:ind w:firstLine="709"/>
        <w:jc w:val="both"/>
      </w:pPr>
      <w:r>
        <w:rPr>
          <w:rFonts w:cs="Times New Roman"/>
        </w:rPr>
        <w:t>Three bounds are attached to this verdict. First, and stated at the verdict rather than after it: the integrated arm differs from the baseline arm along bo</w:t>
      </w:r>
      <w:r>
        <w:rPr>
          <w:rFonts w:cs="Times New Roman"/>
        </w:rPr>
        <w:t xml:space="preserve">th the preprocessing dimension and the initialization dimension (§4.2.1), so what Experiment 1 establishes is the dominance of the </w:t>
      </w:r>
      <w:r>
        <w:rPr>
          <w:rFonts w:cs="Times New Roman"/>
          <w:i/>
        </w:rPr>
        <w:t>integrated configuration</w:t>
      </w:r>
      <w:r>
        <w:rPr>
          <w:rFonts w:cs="Times New Roman"/>
        </w:rPr>
        <w:t xml:space="preserve"> as a unitary system, and no part of the measured difference is attributed here to the preprocessing </w:t>
      </w:r>
      <w:r>
        <w:rPr>
          <w:rFonts w:cs="Times New Roman"/>
        </w:rPr>
        <w:t>pipeline in isolation. Section 4.3 performs that separation on the same corpus under a single initialization. Second, this is an in-domain result. It is bounded to EyePACS and to the documented hardware and training configuration; whether it transfers is t</w:t>
      </w:r>
      <w:r>
        <w:rPr>
          <w:rFonts w:cs="Times New Roman"/>
        </w:rPr>
        <w:t xml:space="preserve">he subject of §4.4 through §4.9, and nothing about transfer is claimed on this evidence. Third, the referable-threshold quantities are measurements on a retrospective research corpus. They are not evidence of clinical benefit, do not demonstrate readiness </w:t>
      </w:r>
      <w:r>
        <w:rPr>
          <w:rFonts w:cs="Times New Roman"/>
        </w:rPr>
        <w:t>for deployment, and are not offered in comparison with the reported figures of any published screening system. The system this dissertation specifies is positioned throughout as clinical decision support under physician authority (SB-1.3), not as an autono</w:t>
      </w:r>
      <w:r>
        <w:rPr>
          <w:rFonts w:cs="Times New Roman"/>
        </w:rPr>
        <w:t>mous diagnostic device, and neither backbone is asserted to be optimal or best-suited for the task.</w:t>
      </w:r>
    </w:p>
    <w:p w14:paraId="44D6B9F0" w14:textId="77777777" w:rsidR="001F5126" w:rsidRDefault="005C193E">
      <w:pPr>
        <w:ind w:firstLine="709"/>
        <w:jc w:val="both"/>
      </w:pPr>
      <w:r>
        <w:rPr>
          <w:rFonts w:cs="Times New Roman"/>
        </w:rPr>
        <w:t>On the criterion fixed in advance of the data, and applied unchanged, H-1 is supported: the integrated configuration dominates the baseline configuration on</w:t>
      </w:r>
      <w:r>
        <w:rPr>
          <w:rFonts w:cs="Times New Roman"/>
        </w:rPr>
        <w:t xml:space="preserve"> all three components of EH-3, on both architectures, with the effect surviving correction for multiplicity and showing no interaction with the choice of backbone. Section 4.3 now asks whether that gain decomposes across the eight pipeline stages when the </w:t>
      </w:r>
      <w:r>
        <w:rPr>
          <w:rFonts w:cs="Times New Roman"/>
        </w:rPr>
        <w:t>initialization is held constant.</w:t>
      </w:r>
    </w:p>
    <w:p w14:paraId="7CA8153C" w14:textId="77777777" w:rsidR="001F5126" w:rsidRDefault="005C193E">
      <w:pPr>
        <w:keepNext/>
        <w:spacing w:before="240" w:after="120"/>
        <w:ind w:firstLine="709"/>
      </w:pPr>
      <w:r>
        <w:rPr>
          <w:rFonts w:cs="Times New Roman"/>
          <w:b/>
        </w:rPr>
        <w:t>4.3 Experiment 2: Pipeline Stage Ablation + CLAHE/σ Sweeps (H-2)</w:t>
      </w:r>
    </w:p>
    <w:p w14:paraId="574391F6" w14:textId="77777777" w:rsidR="001F5126" w:rsidRDefault="005C193E">
      <w:pPr>
        <w:keepNext/>
        <w:spacing w:before="120" w:after="120"/>
        <w:ind w:firstLine="709"/>
      </w:pPr>
      <w:r>
        <w:rPr>
          <w:rFonts w:cs="Times New Roman"/>
          <w:b/>
        </w:rPr>
        <w:t>4.3.1 Cumulative Ablation Design (Levels L0–L7)</w:t>
      </w:r>
    </w:p>
    <w:p w14:paraId="56436B40" w14:textId="77777777" w:rsidR="001F5126" w:rsidRDefault="005C193E">
      <w:pPr>
        <w:ind w:firstLine="709"/>
        <w:jc w:val="both"/>
      </w:pPr>
      <w:r>
        <w:rPr>
          <w:rFonts w:cs="Times New Roman"/>
        </w:rPr>
        <w:t>Experiment 1 established that the integrated configuration dominates the baseline configuration on EyePACS, an</w:t>
      </w:r>
      <w:r>
        <w:rPr>
          <w:rFonts w:cs="Times New Roman"/>
        </w:rPr>
        <w:t>d left one question open by design. Because the integrated arm differs from the baseline arm along two dimensions at once — the preprocessing content and the initialization source — the difference it measured belongs to the integrated configuration as a un</w:t>
      </w:r>
      <w:r>
        <w:rPr>
          <w:rFonts w:cs="Times New Roman"/>
        </w:rPr>
        <w:t>itary system, and §4.2.3 attributed it no further. Experiment 2 performs the separation that Experiment 1 was not built to perform, and it is the reason the chapter can say what part of the gain the preprocessing pipeline itself carries.</w:t>
      </w:r>
    </w:p>
    <w:p w14:paraId="73764AC4" w14:textId="77777777" w:rsidR="001F5126" w:rsidRDefault="005C193E">
      <w:pPr>
        <w:ind w:firstLine="709"/>
        <w:jc w:val="both"/>
      </w:pPr>
      <w:r>
        <w:rPr>
          <w:rFonts w:cs="Times New Roman"/>
        </w:rPr>
        <w:t>The design rests o</w:t>
      </w:r>
      <w:r>
        <w:rPr>
          <w:rFonts w:cs="Times New Roman"/>
        </w:rPr>
        <w:t xml:space="preserve">n a single methodological commitment, and the validity of everything that follows depends on it. The eight preprocessing stages specified in §3.1.1 were added cumulatively, one at a time, in pipeline order, producing eight configurations; and at every one </w:t>
      </w:r>
      <w:r>
        <w:rPr>
          <w:rFonts w:cs="Times New Roman"/>
        </w:rPr>
        <w:t xml:space="preserve">of those eight levels the network was initialized from </w:t>
      </w:r>
      <w:r>
        <w:rPr>
          <w:rFonts w:cs="Times New Roman"/>
        </w:rPr>
        <w:lastRenderedPageBreak/>
        <w:t xml:space="preserve">the </w:t>
      </w:r>
      <w:r>
        <w:rPr>
          <w:rFonts w:cs="Times New Roman"/>
          <w:b/>
        </w:rPr>
        <w:t>same</w:t>
      </w:r>
      <w:r>
        <w:rPr>
          <w:rFonts w:cs="Times New Roman"/>
        </w:rPr>
        <w:t xml:space="preserve"> weights. Corpus, fold assignment, backbone, optimizer, schedule, loss and stopping rule were likewise held identical: the evaluation used the full EyePACS training corpus (n = 35 126) under th</w:t>
      </w:r>
      <w:r>
        <w:rPr>
          <w:rFonts w:cs="Times New Roman"/>
        </w:rPr>
        <w:t>e same five-fold patient-level, grade-stratified partition as Experiment 1, with EfficientNet-B3 as the single backbone. With the initialization fixed, the only quantity that varies from level to level is the preprocessing content of the input. Whatever di</w:t>
      </w:r>
      <w:r>
        <w:rPr>
          <w:rFonts w:cs="Times New Roman"/>
        </w:rPr>
        <w:t>fference the levels exhibit is therefore attributable to preprocessing and to nothing else the experimenter manipulated.</w:t>
      </w:r>
    </w:p>
    <w:p w14:paraId="1C1F3D36" w14:textId="77777777" w:rsidR="001F5126" w:rsidRDefault="005C193E">
      <w:pPr>
        <w:ind w:firstLine="709"/>
        <w:jc w:val="both"/>
      </w:pPr>
      <w:r>
        <w:rPr>
          <w:rFonts w:cs="Times New Roman"/>
        </w:rPr>
        <w:t>The levels are cumulative rather than leave-one-out. Level L0 is the baseline three-channel input of OD-3; L1 adds Stage 0 (canonical f</w:t>
      </w:r>
      <w:r>
        <w:rPr>
          <w:rFonts w:cs="Times New Roman"/>
        </w:rPr>
        <w:t>lip); L2 adds Stage 1 (optic-disc/fovea rotation normalization); L3 adds Stages 2 and 3 (field-of-view crop together with the mask channel); L4 adds Stage 4 (adaptive flat-field correction); L5 adds Stage 5 (dual-constraint CLAHE); L6 adds Stage 6 (augment</w:t>
      </w:r>
      <w:r>
        <w:rPr>
          <w:rFonts w:cs="Times New Roman"/>
        </w:rPr>
        <w:t xml:space="preserve">ation); and L7 adds Stage 7 (dataset-specific normalization to tensor), which is the full pipeline. A consequence of the cumulative form must be stated at the outset: the increment Δⱼ associated with level </w:t>
      </w:r>
      <w:r>
        <w:rPr>
          <w:rFonts w:cs="Times New Roman"/>
          <w:i/>
        </w:rPr>
        <w:t>j</w:t>
      </w:r>
      <w:r>
        <w:rPr>
          <w:rFonts w:cs="Times New Roman"/>
        </w:rPr>
        <w:t xml:space="preserve"> is the contribution of stage </w:t>
      </w:r>
      <w:r>
        <w:rPr>
          <w:rFonts w:cs="Times New Roman"/>
          <w:i/>
        </w:rPr>
        <w:t>j</w:t>
      </w:r>
      <w:r>
        <w:rPr>
          <w:rFonts w:cs="Times New Roman"/>
        </w:rPr>
        <w:t xml:space="preserve"> </w:t>
      </w:r>
      <w:r>
        <w:rPr>
          <w:rFonts w:cs="Times New Roman"/>
          <w:b/>
        </w:rPr>
        <w:t xml:space="preserve">given that </w:t>
      </w:r>
      <w:r>
        <w:rPr>
          <w:rFonts w:cs="Times New Roman"/>
          <w:b/>
        </w:rPr>
        <w:t>stages 0 through j−1 have already been applied</w:t>
      </w:r>
      <w:r>
        <w:rPr>
          <w:rFonts w:cs="Times New Roman"/>
        </w:rPr>
        <w:t>, not the isolated effect of that stage in a pipeline without the others. Interactions between stages are not measured by this design.</w:t>
      </w:r>
    </w:p>
    <w:p w14:paraId="757C0BC4" w14:textId="77777777" w:rsidR="001F5126" w:rsidRDefault="005C193E">
      <w:pPr>
        <w:keepNext/>
        <w:spacing w:before="120"/>
      </w:pPr>
      <w:r>
        <w:rPr>
          <w:rFonts w:cs="Times New Roman"/>
          <w:b/>
        </w:rPr>
        <w:t>Table 4.11 – Experiment 2: cumulative stage ablation, EyePACS (n = 35 126),</w:t>
      </w:r>
      <w:r>
        <w:rPr>
          <w:rFonts w:cs="Times New Roman"/>
          <w:b/>
        </w:rPr>
        <w:t xml:space="preserve"> five-fold patient-level cross-validation, EfficientNet-B3, single initialization at all levels</w:t>
      </w:r>
    </w:p>
    <w:tbl>
      <w:tblPr>
        <w:tblStyle w:val="TableGrid"/>
        <w:tblW w:w="0" w:type="auto"/>
        <w:jc w:val="center"/>
        <w:tblLook w:val="04A0" w:firstRow="1" w:lastRow="0" w:firstColumn="1" w:lastColumn="0" w:noHBand="0" w:noVBand="1"/>
      </w:tblPr>
      <w:tblGrid>
        <w:gridCol w:w="661"/>
        <w:gridCol w:w="1379"/>
        <w:gridCol w:w="999"/>
        <w:gridCol w:w="739"/>
        <w:gridCol w:w="745"/>
        <w:gridCol w:w="988"/>
        <w:gridCol w:w="739"/>
        <w:gridCol w:w="739"/>
        <w:gridCol w:w="739"/>
        <w:gridCol w:w="406"/>
        <w:gridCol w:w="891"/>
        <w:gridCol w:w="829"/>
      </w:tblGrid>
      <w:tr w:rsidR="001F5126" w14:paraId="2E7B1030" w14:textId="77777777">
        <w:trPr>
          <w:cantSplit/>
          <w:tblHeader/>
          <w:jc w:val="center"/>
        </w:trPr>
        <w:tc>
          <w:tcPr>
            <w:tcW w:w="803" w:type="dxa"/>
          </w:tcPr>
          <w:p w14:paraId="32DC6586" w14:textId="77777777" w:rsidR="001F5126" w:rsidRDefault="005C193E">
            <w:r>
              <w:rPr>
                <w:rFonts w:cs="Times New Roman"/>
                <w:b/>
              </w:rPr>
              <w:t>Level</w:t>
            </w:r>
          </w:p>
        </w:tc>
        <w:tc>
          <w:tcPr>
            <w:tcW w:w="803" w:type="dxa"/>
          </w:tcPr>
          <w:p w14:paraId="4C2FA151" w14:textId="77777777" w:rsidR="001F5126" w:rsidRDefault="005C193E">
            <w:r>
              <w:rPr>
                <w:rFonts w:cs="Times New Roman"/>
                <w:b/>
              </w:rPr>
              <w:t>Stages added</w:t>
            </w:r>
          </w:p>
        </w:tc>
        <w:tc>
          <w:tcPr>
            <w:tcW w:w="803" w:type="dxa"/>
          </w:tcPr>
          <w:p w14:paraId="5A4C7FE2" w14:textId="77777777" w:rsidR="001F5126" w:rsidRDefault="005C193E">
            <w:r>
              <w:rPr>
                <w:rFonts w:cs="Times New Roman"/>
                <w:b/>
              </w:rPr>
              <w:t>Weighted F1</w:t>
            </w:r>
          </w:p>
        </w:tc>
        <w:tc>
          <w:tcPr>
            <w:tcW w:w="803" w:type="dxa"/>
          </w:tcPr>
          <w:p w14:paraId="43D2EAAD" w14:textId="77777777" w:rsidR="001F5126" w:rsidRDefault="005C193E">
            <w:r>
              <w:rPr>
                <w:rFonts w:cs="Times New Roman"/>
                <w:b/>
              </w:rPr>
              <w:t>ROC-AUC</w:t>
            </w:r>
          </w:p>
        </w:tc>
        <w:tc>
          <w:tcPr>
            <w:tcW w:w="803" w:type="dxa"/>
          </w:tcPr>
          <w:p w14:paraId="0D81C611" w14:textId="77777777" w:rsidR="001F5126" w:rsidRDefault="005C193E">
            <w:r>
              <w:rPr>
                <w:rFonts w:cs="Times New Roman"/>
                <w:b/>
              </w:rPr>
              <w:t>Cohen κ</w:t>
            </w:r>
          </w:p>
        </w:tc>
        <w:tc>
          <w:tcPr>
            <w:tcW w:w="803" w:type="dxa"/>
          </w:tcPr>
          <w:p w14:paraId="46983E23" w14:textId="77777777" w:rsidR="001F5126" w:rsidRDefault="005C193E">
            <w:r>
              <w:rPr>
                <w:rFonts w:cs="Times New Roman"/>
                <w:b/>
              </w:rPr>
              <w:t>Accuracy</w:t>
            </w:r>
          </w:p>
        </w:tc>
        <w:tc>
          <w:tcPr>
            <w:tcW w:w="803" w:type="dxa"/>
          </w:tcPr>
          <w:p w14:paraId="599494E3" w14:textId="77777777" w:rsidR="001F5126" w:rsidRDefault="005C193E">
            <w:r>
              <w:rPr>
                <w:rFonts w:cs="Times New Roman"/>
                <w:b/>
              </w:rPr>
              <w:t>σ_fold</w:t>
            </w:r>
          </w:p>
        </w:tc>
        <w:tc>
          <w:tcPr>
            <w:tcW w:w="803" w:type="dxa"/>
          </w:tcPr>
          <w:p w14:paraId="3420AFF1" w14:textId="77777777" w:rsidR="001F5126" w:rsidRDefault="005C193E">
            <w:r>
              <w:rPr>
                <w:rFonts w:cs="Times New Roman"/>
                <w:b/>
              </w:rPr>
              <w:t>\</w:t>
            </w:r>
          </w:p>
        </w:tc>
        <w:tc>
          <w:tcPr>
            <w:tcW w:w="803" w:type="dxa"/>
          </w:tcPr>
          <w:p w14:paraId="650A8478" w14:textId="77777777" w:rsidR="001F5126" w:rsidRDefault="005C193E">
            <w:r>
              <w:rPr>
                <w:rFonts w:cs="Times New Roman"/>
                <w:b/>
              </w:rPr>
              <w:t>Δⱼ\</w:t>
            </w:r>
          </w:p>
        </w:tc>
        <w:tc>
          <w:tcPr>
            <w:tcW w:w="803" w:type="dxa"/>
          </w:tcPr>
          <w:p w14:paraId="5F88DA37" w14:textId="77777777" w:rsidR="001F5126" w:rsidRDefault="001F5126"/>
        </w:tc>
        <w:tc>
          <w:tcPr>
            <w:tcW w:w="803" w:type="dxa"/>
          </w:tcPr>
          <w:p w14:paraId="20285C08" w14:textId="77777777" w:rsidR="001F5126" w:rsidRDefault="005C193E">
            <w:r>
              <w:rPr>
                <w:rFonts w:cs="Times New Roman"/>
                <w:b/>
              </w:rPr>
              <w:t>2·σ_fold</w:t>
            </w:r>
          </w:p>
        </w:tc>
        <w:tc>
          <w:tcPr>
            <w:tcW w:w="803" w:type="dxa"/>
          </w:tcPr>
          <w:p w14:paraId="475F4F89" w14:textId="77777777" w:rsidR="001F5126" w:rsidRDefault="005C193E">
            <w:r>
              <w:rPr>
                <w:rFonts w:cs="Times New Roman"/>
                <w:b/>
              </w:rPr>
              <w:t>Δⱼ exceeds noise band</w:t>
            </w:r>
          </w:p>
        </w:tc>
      </w:tr>
      <w:tr w:rsidR="001F5126" w14:paraId="36D13D44" w14:textId="77777777">
        <w:trPr>
          <w:cantSplit/>
          <w:jc w:val="center"/>
        </w:trPr>
        <w:tc>
          <w:tcPr>
            <w:tcW w:w="803" w:type="dxa"/>
          </w:tcPr>
          <w:p w14:paraId="4228DDF9" w14:textId="77777777" w:rsidR="001F5126" w:rsidRDefault="005C193E">
            <w:r>
              <w:rPr>
                <w:rFonts w:cs="Times New Roman"/>
              </w:rPr>
              <w:t>L0</w:t>
            </w:r>
          </w:p>
        </w:tc>
        <w:tc>
          <w:tcPr>
            <w:tcW w:w="803" w:type="dxa"/>
          </w:tcPr>
          <w:p w14:paraId="34D87FCF" w14:textId="77777777" w:rsidR="001F5126" w:rsidRDefault="005C193E">
            <w:r>
              <w:rPr>
                <w:rFonts w:cs="Times New Roman"/>
              </w:rPr>
              <w:t>baseline (3 channels)</w:t>
            </w:r>
          </w:p>
        </w:tc>
        <w:tc>
          <w:tcPr>
            <w:tcW w:w="803" w:type="dxa"/>
          </w:tcPr>
          <w:p w14:paraId="70AC06AE" w14:textId="77777777" w:rsidR="001F5126" w:rsidRDefault="005C193E">
            <w:r>
              <w:rPr>
                <w:rFonts w:cs="Times New Roman"/>
              </w:rPr>
              <w:t>0.7538</w:t>
            </w:r>
          </w:p>
        </w:tc>
        <w:tc>
          <w:tcPr>
            <w:tcW w:w="803" w:type="dxa"/>
          </w:tcPr>
          <w:p w14:paraId="1289434A" w14:textId="77777777" w:rsidR="001F5126" w:rsidRDefault="005C193E">
            <w:r>
              <w:rPr>
                <w:rFonts w:cs="Times New Roman"/>
              </w:rPr>
              <w:t>0.8210</w:t>
            </w:r>
          </w:p>
        </w:tc>
        <w:tc>
          <w:tcPr>
            <w:tcW w:w="803" w:type="dxa"/>
          </w:tcPr>
          <w:p w14:paraId="36E72DF3" w14:textId="77777777" w:rsidR="001F5126" w:rsidRDefault="005C193E">
            <w:r>
              <w:rPr>
                <w:rFonts w:cs="Times New Roman"/>
              </w:rPr>
              <w:t>0.7468</w:t>
            </w:r>
          </w:p>
        </w:tc>
        <w:tc>
          <w:tcPr>
            <w:tcW w:w="803" w:type="dxa"/>
          </w:tcPr>
          <w:p w14:paraId="5DDA825E" w14:textId="77777777" w:rsidR="001F5126" w:rsidRDefault="005C193E">
            <w:r>
              <w:rPr>
                <w:rFonts w:cs="Times New Roman"/>
              </w:rPr>
              <w:t>0.7273</w:t>
            </w:r>
          </w:p>
        </w:tc>
        <w:tc>
          <w:tcPr>
            <w:tcW w:w="803" w:type="dxa"/>
          </w:tcPr>
          <w:p w14:paraId="22C827BE" w14:textId="77777777" w:rsidR="001F5126" w:rsidRDefault="005C193E">
            <w:r>
              <w:rPr>
                <w:rFonts w:cs="Times New Roman"/>
              </w:rPr>
              <w:t>0.0025</w:t>
            </w:r>
          </w:p>
        </w:tc>
        <w:tc>
          <w:tcPr>
            <w:tcW w:w="803" w:type="dxa"/>
          </w:tcPr>
          <w:p w14:paraId="73A96475" w14:textId="77777777" w:rsidR="001F5126" w:rsidRDefault="005C193E">
            <w:r>
              <w:rPr>
                <w:rFonts w:cs="Times New Roman"/>
              </w:rPr>
              <w:t>—</w:t>
            </w:r>
          </w:p>
        </w:tc>
        <w:tc>
          <w:tcPr>
            <w:tcW w:w="803" w:type="dxa"/>
          </w:tcPr>
          <w:p w14:paraId="447FE4CC" w14:textId="77777777" w:rsidR="001F5126" w:rsidRDefault="005C193E">
            <w:r>
              <w:rPr>
                <w:rFonts w:cs="Times New Roman"/>
              </w:rPr>
              <w:t>—</w:t>
            </w:r>
          </w:p>
        </w:tc>
        <w:tc>
          <w:tcPr>
            <w:tcW w:w="803" w:type="dxa"/>
          </w:tcPr>
          <w:p w14:paraId="79794F88" w14:textId="77777777" w:rsidR="001F5126" w:rsidRDefault="005C193E">
            <w:r>
              <w:rPr>
                <w:rFonts w:cs="Times New Roman"/>
              </w:rPr>
              <w:t>—</w:t>
            </w:r>
          </w:p>
        </w:tc>
        <w:tc>
          <w:tcPr>
            <w:tcW w:w="803" w:type="dxa"/>
          </w:tcPr>
          <w:p w14:paraId="3DED040D" w14:textId="77777777" w:rsidR="001F5126" w:rsidRDefault="001F5126"/>
        </w:tc>
        <w:tc>
          <w:tcPr>
            <w:tcW w:w="803" w:type="dxa"/>
          </w:tcPr>
          <w:p w14:paraId="48C13313" w14:textId="77777777" w:rsidR="001F5126" w:rsidRDefault="001F5126"/>
        </w:tc>
      </w:tr>
      <w:tr w:rsidR="001F5126" w14:paraId="392C51EE" w14:textId="77777777">
        <w:trPr>
          <w:cantSplit/>
          <w:jc w:val="center"/>
        </w:trPr>
        <w:tc>
          <w:tcPr>
            <w:tcW w:w="803" w:type="dxa"/>
          </w:tcPr>
          <w:p w14:paraId="1428199F" w14:textId="77777777" w:rsidR="001F5126" w:rsidRDefault="005C193E">
            <w:r>
              <w:rPr>
                <w:rFonts w:cs="Times New Roman"/>
              </w:rPr>
              <w:t>L1</w:t>
            </w:r>
          </w:p>
        </w:tc>
        <w:tc>
          <w:tcPr>
            <w:tcW w:w="803" w:type="dxa"/>
          </w:tcPr>
          <w:p w14:paraId="616B99EA" w14:textId="77777777" w:rsidR="001F5126" w:rsidRDefault="005C193E">
            <w:r>
              <w:rPr>
                <w:rFonts w:cs="Times New Roman"/>
              </w:rPr>
              <w:t>+ Stage 0 (canonical flip)</w:t>
            </w:r>
          </w:p>
        </w:tc>
        <w:tc>
          <w:tcPr>
            <w:tcW w:w="803" w:type="dxa"/>
          </w:tcPr>
          <w:p w14:paraId="77FC85D7" w14:textId="77777777" w:rsidR="001F5126" w:rsidRDefault="005C193E">
            <w:r>
              <w:rPr>
                <w:rFonts w:cs="Times New Roman"/>
              </w:rPr>
              <w:t>0.7609</w:t>
            </w:r>
          </w:p>
        </w:tc>
        <w:tc>
          <w:tcPr>
            <w:tcW w:w="803" w:type="dxa"/>
          </w:tcPr>
          <w:p w14:paraId="2DA76F29" w14:textId="77777777" w:rsidR="001F5126" w:rsidRDefault="005C193E">
            <w:r>
              <w:rPr>
                <w:rFonts w:cs="Times New Roman"/>
              </w:rPr>
              <w:t>0.8260</w:t>
            </w:r>
          </w:p>
        </w:tc>
        <w:tc>
          <w:tcPr>
            <w:tcW w:w="803" w:type="dxa"/>
          </w:tcPr>
          <w:p w14:paraId="0B603AA9" w14:textId="77777777" w:rsidR="001F5126" w:rsidRDefault="005C193E">
            <w:r>
              <w:rPr>
                <w:rFonts w:cs="Times New Roman"/>
              </w:rPr>
              <w:t>0.7590</w:t>
            </w:r>
          </w:p>
        </w:tc>
        <w:tc>
          <w:tcPr>
            <w:tcW w:w="803" w:type="dxa"/>
          </w:tcPr>
          <w:p w14:paraId="05B712CE" w14:textId="77777777" w:rsidR="001F5126" w:rsidRDefault="005C193E">
            <w:r>
              <w:rPr>
                <w:rFonts w:cs="Times New Roman"/>
              </w:rPr>
              <w:t>0.7356</w:t>
            </w:r>
          </w:p>
        </w:tc>
        <w:tc>
          <w:tcPr>
            <w:tcW w:w="803" w:type="dxa"/>
          </w:tcPr>
          <w:p w14:paraId="5B591F28" w14:textId="77777777" w:rsidR="001F5126" w:rsidRDefault="005C193E">
            <w:r>
              <w:rPr>
                <w:rFonts w:cs="Times New Roman"/>
              </w:rPr>
              <w:t>0.0024</w:t>
            </w:r>
          </w:p>
        </w:tc>
        <w:tc>
          <w:tcPr>
            <w:tcW w:w="803" w:type="dxa"/>
          </w:tcPr>
          <w:p w14:paraId="050D35D3" w14:textId="77777777" w:rsidR="001F5126" w:rsidRDefault="005C193E">
            <w:r>
              <w:rPr>
                <w:rFonts w:cs="Times New Roman"/>
              </w:rPr>
              <w:t>0.0071</w:t>
            </w:r>
          </w:p>
        </w:tc>
        <w:tc>
          <w:tcPr>
            <w:tcW w:w="803" w:type="dxa"/>
          </w:tcPr>
          <w:p w14:paraId="66D68F88" w14:textId="77777777" w:rsidR="001F5126" w:rsidRDefault="005C193E">
            <w:r>
              <w:rPr>
                <w:rFonts w:cs="Times New Roman"/>
              </w:rPr>
              <w:t>0.0048</w:t>
            </w:r>
          </w:p>
        </w:tc>
        <w:tc>
          <w:tcPr>
            <w:tcW w:w="803" w:type="dxa"/>
          </w:tcPr>
          <w:p w14:paraId="504D30DE" w14:textId="77777777" w:rsidR="001F5126" w:rsidRDefault="005C193E">
            <w:r>
              <w:rPr>
                <w:rFonts w:cs="Times New Roman"/>
              </w:rPr>
              <w:t>✓</w:t>
            </w:r>
          </w:p>
        </w:tc>
        <w:tc>
          <w:tcPr>
            <w:tcW w:w="803" w:type="dxa"/>
          </w:tcPr>
          <w:p w14:paraId="3C589408" w14:textId="77777777" w:rsidR="001F5126" w:rsidRDefault="001F5126"/>
        </w:tc>
        <w:tc>
          <w:tcPr>
            <w:tcW w:w="803" w:type="dxa"/>
          </w:tcPr>
          <w:p w14:paraId="2D33D983" w14:textId="77777777" w:rsidR="001F5126" w:rsidRDefault="001F5126"/>
        </w:tc>
      </w:tr>
      <w:tr w:rsidR="001F5126" w14:paraId="309EBD7F" w14:textId="77777777">
        <w:trPr>
          <w:cantSplit/>
          <w:jc w:val="center"/>
        </w:trPr>
        <w:tc>
          <w:tcPr>
            <w:tcW w:w="803" w:type="dxa"/>
          </w:tcPr>
          <w:p w14:paraId="744FDB0B" w14:textId="77777777" w:rsidR="001F5126" w:rsidRDefault="005C193E">
            <w:r>
              <w:rPr>
                <w:rFonts w:cs="Times New Roman"/>
              </w:rPr>
              <w:t>L2</w:t>
            </w:r>
          </w:p>
        </w:tc>
        <w:tc>
          <w:tcPr>
            <w:tcW w:w="803" w:type="dxa"/>
          </w:tcPr>
          <w:p w14:paraId="36932F0E" w14:textId="77777777" w:rsidR="001F5126" w:rsidRDefault="005C193E">
            <w:r>
              <w:rPr>
                <w:rFonts w:cs="Times New Roman"/>
              </w:rPr>
              <w:t>+ Stage 1 (OD–fovea rotation)</w:t>
            </w:r>
          </w:p>
        </w:tc>
        <w:tc>
          <w:tcPr>
            <w:tcW w:w="803" w:type="dxa"/>
          </w:tcPr>
          <w:p w14:paraId="478101E1" w14:textId="77777777" w:rsidR="001F5126" w:rsidRDefault="005C193E">
            <w:r>
              <w:rPr>
                <w:rFonts w:cs="Times New Roman"/>
              </w:rPr>
              <w:t>0.7677</w:t>
            </w:r>
          </w:p>
        </w:tc>
        <w:tc>
          <w:tcPr>
            <w:tcW w:w="803" w:type="dxa"/>
          </w:tcPr>
          <w:p w14:paraId="3B31EDC1" w14:textId="77777777" w:rsidR="001F5126" w:rsidRDefault="005C193E">
            <w:r>
              <w:rPr>
                <w:rFonts w:cs="Times New Roman"/>
              </w:rPr>
              <w:t>0.8299</w:t>
            </w:r>
          </w:p>
        </w:tc>
        <w:tc>
          <w:tcPr>
            <w:tcW w:w="803" w:type="dxa"/>
          </w:tcPr>
          <w:p w14:paraId="057AD6DD" w14:textId="77777777" w:rsidR="001F5126" w:rsidRDefault="005C193E">
            <w:r>
              <w:rPr>
                <w:rFonts w:cs="Times New Roman"/>
              </w:rPr>
              <w:t>0.7701</w:t>
            </w:r>
          </w:p>
        </w:tc>
        <w:tc>
          <w:tcPr>
            <w:tcW w:w="803" w:type="dxa"/>
          </w:tcPr>
          <w:p w14:paraId="54919647" w14:textId="77777777" w:rsidR="001F5126" w:rsidRDefault="005C193E">
            <w:r>
              <w:rPr>
                <w:rFonts w:cs="Times New Roman"/>
              </w:rPr>
              <w:t>0.7456</w:t>
            </w:r>
          </w:p>
        </w:tc>
        <w:tc>
          <w:tcPr>
            <w:tcW w:w="803" w:type="dxa"/>
          </w:tcPr>
          <w:p w14:paraId="703F1242" w14:textId="77777777" w:rsidR="001F5126" w:rsidRDefault="005C193E">
            <w:r>
              <w:rPr>
                <w:rFonts w:cs="Times New Roman"/>
              </w:rPr>
              <w:t>0.0021</w:t>
            </w:r>
          </w:p>
        </w:tc>
        <w:tc>
          <w:tcPr>
            <w:tcW w:w="803" w:type="dxa"/>
          </w:tcPr>
          <w:p w14:paraId="3EAC6078" w14:textId="77777777" w:rsidR="001F5126" w:rsidRDefault="005C193E">
            <w:r>
              <w:rPr>
                <w:rFonts w:cs="Times New Roman"/>
              </w:rPr>
              <w:t>0.0068</w:t>
            </w:r>
          </w:p>
        </w:tc>
        <w:tc>
          <w:tcPr>
            <w:tcW w:w="803" w:type="dxa"/>
          </w:tcPr>
          <w:p w14:paraId="75FDA40C" w14:textId="77777777" w:rsidR="001F5126" w:rsidRDefault="005C193E">
            <w:r>
              <w:rPr>
                <w:rFonts w:cs="Times New Roman"/>
              </w:rPr>
              <w:t>0.0042</w:t>
            </w:r>
          </w:p>
        </w:tc>
        <w:tc>
          <w:tcPr>
            <w:tcW w:w="803" w:type="dxa"/>
          </w:tcPr>
          <w:p w14:paraId="1E8B5301" w14:textId="77777777" w:rsidR="001F5126" w:rsidRDefault="005C193E">
            <w:r>
              <w:rPr>
                <w:rFonts w:cs="Times New Roman"/>
              </w:rPr>
              <w:t>✓</w:t>
            </w:r>
          </w:p>
        </w:tc>
        <w:tc>
          <w:tcPr>
            <w:tcW w:w="803" w:type="dxa"/>
          </w:tcPr>
          <w:p w14:paraId="61FBFD8A" w14:textId="77777777" w:rsidR="001F5126" w:rsidRDefault="001F5126"/>
        </w:tc>
        <w:tc>
          <w:tcPr>
            <w:tcW w:w="803" w:type="dxa"/>
          </w:tcPr>
          <w:p w14:paraId="1B3A8F78" w14:textId="77777777" w:rsidR="001F5126" w:rsidRDefault="001F5126"/>
        </w:tc>
      </w:tr>
      <w:tr w:rsidR="001F5126" w14:paraId="3D8FCA71" w14:textId="77777777">
        <w:trPr>
          <w:cantSplit/>
          <w:jc w:val="center"/>
        </w:trPr>
        <w:tc>
          <w:tcPr>
            <w:tcW w:w="803" w:type="dxa"/>
          </w:tcPr>
          <w:p w14:paraId="54D86EE0" w14:textId="77777777" w:rsidR="001F5126" w:rsidRDefault="005C193E">
            <w:r>
              <w:rPr>
                <w:rFonts w:cs="Times New Roman"/>
              </w:rPr>
              <w:t>L3</w:t>
            </w:r>
          </w:p>
        </w:tc>
        <w:tc>
          <w:tcPr>
            <w:tcW w:w="803" w:type="dxa"/>
          </w:tcPr>
          <w:p w14:paraId="0E227AFE" w14:textId="77777777" w:rsidR="001F5126" w:rsidRDefault="005C193E">
            <w:r>
              <w:rPr>
                <w:rFonts w:cs="Times New Roman"/>
              </w:rPr>
              <w:t>+ Stages 2–3 (FOV crop + mask)</w:t>
            </w:r>
          </w:p>
        </w:tc>
        <w:tc>
          <w:tcPr>
            <w:tcW w:w="803" w:type="dxa"/>
          </w:tcPr>
          <w:p w14:paraId="5BD5202A" w14:textId="77777777" w:rsidR="001F5126" w:rsidRDefault="005C193E">
            <w:r>
              <w:rPr>
                <w:rFonts w:cs="Times New Roman"/>
              </w:rPr>
              <w:t>0.7759</w:t>
            </w:r>
          </w:p>
        </w:tc>
        <w:tc>
          <w:tcPr>
            <w:tcW w:w="803" w:type="dxa"/>
          </w:tcPr>
          <w:p w14:paraId="1A3FC673" w14:textId="77777777" w:rsidR="001F5126" w:rsidRDefault="005C193E">
            <w:r>
              <w:rPr>
                <w:rFonts w:cs="Times New Roman"/>
              </w:rPr>
              <w:t>0.8360</w:t>
            </w:r>
          </w:p>
        </w:tc>
        <w:tc>
          <w:tcPr>
            <w:tcW w:w="803" w:type="dxa"/>
          </w:tcPr>
          <w:p w14:paraId="1BACDF6E" w14:textId="77777777" w:rsidR="001F5126" w:rsidRDefault="005C193E">
            <w:r>
              <w:rPr>
                <w:rFonts w:cs="Times New Roman"/>
              </w:rPr>
              <w:t>0.7818</w:t>
            </w:r>
          </w:p>
        </w:tc>
        <w:tc>
          <w:tcPr>
            <w:tcW w:w="803" w:type="dxa"/>
          </w:tcPr>
          <w:p w14:paraId="52043489" w14:textId="77777777" w:rsidR="001F5126" w:rsidRDefault="005C193E">
            <w:r>
              <w:rPr>
                <w:rFonts w:cs="Times New Roman"/>
              </w:rPr>
              <w:t>0.7561</w:t>
            </w:r>
          </w:p>
        </w:tc>
        <w:tc>
          <w:tcPr>
            <w:tcW w:w="803" w:type="dxa"/>
          </w:tcPr>
          <w:p w14:paraId="066040BE" w14:textId="77777777" w:rsidR="001F5126" w:rsidRDefault="005C193E">
            <w:r>
              <w:rPr>
                <w:rFonts w:cs="Times New Roman"/>
              </w:rPr>
              <w:t>0.0024</w:t>
            </w:r>
          </w:p>
        </w:tc>
        <w:tc>
          <w:tcPr>
            <w:tcW w:w="803" w:type="dxa"/>
          </w:tcPr>
          <w:p w14:paraId="35A06BC0" w14:textId="77777777" w:rsidR="001F5126" w:rsidRDefault="005C193E">
            <w:r>
              <w:rPr>
                <w:rFonts w:cs="Times New Roman"/>
              </w:rPr>
              <w:t>0.0082</w:t>
            </w:r>
          </w:p>
        </w:tc>
        <w:tc>
          <w:tcPr>
            <w:tcW w:w="803" w:type="dxa"/>
          </w:tcPr>
          <w:p w14:paraId="66527D77" w14:textId="77777777" w:rsidR="001F5126" w:rsidRDefault="005C193E">
            <w:r>
              <w:rPr>
                <w:rFonts w:cs="Times New Roman"/>
              </w:rPr>
              <w:t>0.0048</w:t>
            </w:r>
          </w:p>
        </w:tc>
        <w:tc>
          <w:tcPr>
            <w:tcW w:w="803" w:type="dxa"/>
          </w:tcPr>
          <w:p w14:paraId="05A41A79" w14:textId="77777777" w:rsidR="001F5126" w:rsidRDefault="005C193E">
            <w:r>
              <w:rPr>
                <w:rFonts w:cs="Times New Roman"/>
              </w:rPr>
              <w:t>✓</w:t>
            </w:r>
          </w:p>
        </w:tc>
        <w:tc>
          <w:tcPr>
            <w:tcW w:w="803" w:type="dxa"/>
          </w:tcPr>
          <w:p w14:paraId="03983814" w14:textId="77777777" w:rsidR="001F5126" w:rsidRDefault="001F5126"/>
        </w:tc>
        <w:tc>
          <w:tcPr>
            <w:tcW w:w="803" w:type="dxa"/>
          </w:tcPr>
          <w:p w14:paraId="01ABF983" w14:textId="77777777" w:rsidR="001F5126" w:rsidRDefault="001F5126"/>
        </w:tc>
      </w:tr>
      <w:tr w:rsidR="001F5126" w14:paraId="46C15EA1" w14:textId="77777777">
        <w:trPr>
          <w:cantSplit/>
          <w:jc w:val="center"/>
        </w:trPr>
        <w:tc>
          <w:tcPr>
            <w:tcW w:w="803" w:type="dxa"/>
          </w:tcPr>
          <w:p w14:paraId="50561F34" w14:textId="77777777" w:rsidR="001F5126" w:rsidRDefault="005C193E">
            <w:r>
              <w:rPr>
                <w:rFonts w:cs="Times New Roman"/>
              </w:rPr>
              <w:t>L4</w:t>
            </w:r>
          </w:p>
        </w:tc>
        <w:tc>
          <w:tcPr>
            <w:tcW w:w="803" w:type="dxa"/>
          </w:tcPr>
          <w:p w14:paraId="12F7E9AE" w14:textId="77777777" w:rsidR="001F5126" w:rsidRDefault="005C193E">
            <w:r>
              <w:rPr>
                <w:rFonts w:cs="Times New Roman"/>
              </w:rPr>
              <w:t>+ Stage 4 (flat-field correction)</w:t>
            </w:r>
          </w:p>
        </w:tc>
        <w:tc>
          <w:tcPr>
            <w:tcW w:w="803" w:type="dxa"/>
          </w:tcPr>
          <w:p w14:paraId="4BCC7F3E" w14:textId="77777777" w:rsidR="001F5126" w:rsidRDefault="005C193E">
            <w:r>
              <w:rPr>
                <w:rFonts w:cs="Times New Roman"/>
              </w:rPr>
              <w:t>0.7902</w:t>
            </w:r>
          </w:p>
        </w:tc>
        <w:tc>
          <w:tcPr>
            <w:tcW w:w="803" w:type="dxa"/>
          </w:tcPr>
          <w:p w14:paraId="7F3A4EDA" w14:textId="77777777" w:rsidR="001F5126" w:rsidRDefault="005C193E">
            <w:r>
              <w:rPr>
                <w:rFonts w:cs="Times New Roman"/>
              </w:rPr>
              <w:t>0.8436</w:t>
            </w:r>
          </w:p>
        </w:tc>
        <w:tc>
          <w:tcPr>
            <w:tcW w:w="803" w:type="dxa"/>
          </w:tcPr>
          <w:p w14:paraId="7AEFFF85" w14:textId="77777777" w:rsidR="001F5126" w:rsidRDefault="005C193E">
            <w:r>
              <w:rPr>
                <w:rFonts w:cs="Times New Roman"/>
              </w:rPr>
              <w:t>0.8038</w:t>
            </w:r>
          </w:p>
        </w:tc>
        <w:tc>
          <w:tcPr>
            <w:tcW w:w="803" w:type="dxa"/>
          </w:tcPr>
          <w:p w14:paraId="642A9B1C" w14:textId="77777777" w:rsidR="001F5126" w:rsidRDefault="005C193E">
            <w:r>
              <w:rPr>
                <w:rFonts w:cs="Times New Roman"/>
              </w:rPr>
              <w:t>0.7738</w:t>
            </w:r>
          </w:p>
        </w:tc>
        <w:tc>
          <w:tcPr>
            <w:tcW w:w="803" w:type="dxa"/>
          </w:tcPr>
          <w:p w14:paraId="518D5C82" w14:textId="77777777" w:rsidR="001F5126" w:rsidRDefault="005C193E">
            <w:r>
              <w:rPr>
                <w:rFonts w:cs="Times New Roman"/>
              </w:rPr>
              <w:t>0.0030</w:t>
            </w:r>
          </w:p>
        </w:tc>
        <w:tc>
          <w:tcPr>
            <w:tcW w:w="803" w:type="dxa"/>
          </w:tcPr>
          <w:p w14:paraId="3722D12D" w14:textId="77777777" w:rsidR="001F5126" w:rsidRDefault="005C193E">
            <w:r>
              <w:rPr>
                <w:rFonts w:cs="Times New Roman"/>
                <w:b/>
              </w:rPr>
              <w:t>0.0143</w:t>
            </w:r>
          </w:p>
        </w:tc>
        <w:tc>
          <w:tcPr>
            <w:tcW w:w="803" w:type="dxa"/>
          </w:tcPr>
          <w:p w14:paraId="4DBF7F0B" w14:textId="77777777" w:rsidR="001F5126" w:rsidRDefault="005C193E">
            <w:r>
              <w:rPr>
                <w:rFonts w:cs="Times New Roman"/>
              </w:rPr>
              <w:t>0.0060</w:t>
            </w:r>
          </w:p>
        </w:tc>
        <w:tc>
          <w:tcPr>
            <w:tcW w:w="803" w:type="dxa"/>
          </w:tcPr>
          <w:p w14:paraId="46799EB7" w14:textId="77777777" w:rsidR="001F5126" w:rsidRDefault="005C193E">
            <w:r>
              <w:rPr>
                <w:rFonts w:cs="Times New Roman"/>
              </w:rPr>
              <w:t>✓</w:t>
            </w:r>
          </w:p>
        </w:tc>
        <w:tc>
          <w:tcPr>
            <w:tcW w:w="803" w:type="dxa"/>
          </w:tcPr>
          <w:p w14:paraId="42CAA487" w14:textId="77777777" w:rsidR="001F5126" w:rsidRDefault="001F5126"/>
        </w:tc>
        <w:tc>
          <w:tcPr>
            <w:tcW w:w="803" w:type="dxa"/>
          </w:tcPr>
          <w:p w14:paraId="7316A4E8" w14:textId="77777777" w:rsidR="001F5126" w:rsidRDefault="001F5126"/>
        </w:tc>
      </w:tr>
      <w:tr w:rsidR="001F5126" w14:paraId="420D19E5" w14:textId="77777777">
        <w:trPr>
          <w:cantSplit/>
          <w:jc w:val="center"/>
        </w:trPr>
        <w:tc>
          <w:tcPr>
            <w:tcW w:w="803" w:type="dxa"/>
          </w:tcPr>
          <w:p w14:paraId="03581431" w14:textId="77777777" w:rsidR="001F5126" w:rsidRDefault="005C193E">
            <w:r>
              <w:rPr>
                <w:rFonts w:cs="Times New Roman"/>
              </w:rPr>
              <w:lastRenderedPageBreak/>
              <w:t>L5</w:t>
            </w:r>
          </w:p>
        </w:tc>
        <w:tc>
          <w:tcPr>
            <w:tcW w:w="803" w:type="dxa"/>
          </w:tcPr>
          <w:p w14:paraId="650B5D23" w14:textId="77777777" w:rsidR="001F5126" w:rsidRDefault="005C193E">
            <w:r>
              <w:rPr>
                <w:rFonts w:cs="Times New Roman"/>
              </w:rPr>
              <w:t>+ Stage 5 (CLAHE)</w:t>
            </w:r>
          </w:p>
        </w:tc>
        <w:tc>
          <w:tcPr>
            <w:tcW w:w="803" w:type="dxa"/>
          </w:tcPr>
          <w:p w14:paraId="0000F08B" w14:textId="77777777" w:rsidR="001F5126" w:rsidRDefault="005C193E">
            <w:r>
              <w:rPr>
                <w:rFonts w:cs="Times New Roman"/>
              </w:rPr>
              <w:t>0.8027</w:t>
            </w:r>
          </w:p>
        </w:tc>
        <w:tc>
          <w:tcPr>
            <w:tcW w:w="803" w:type="dxa"/>
          </w:tcPr>
          <w:p w14:paraId="3F18BC65" w14:textId="77777777" w:rsidR="001F5126" w:rsidRDefault="005C193E">
            <w:r>
              <w:rPr>
                <w:rFonts w:cs="Times New Roman"/>
              </w:rPr>
              <w:t>0.8505</w:t>
            </w:r>
          </w:p>
        </w:tc>
        <w:tc>
          <w:tcPr>
            <w:tcW w:w="803" w:type="dxa"/>
          </w:tcPr>
          <w:p w14:paraId="33003580" w14:textId="77777777" w:rsidR="001F5126" w:rsidRDefault="005C193E">
            <w:r>
              <w:rPr>
                <w:rFonts w:cs="Times New Roman"/>
              </w:rPr>
              <w:t>0.8267</w:t>
            </w:r>
          </w:p>
        </w:tc>
        <w:tc>
          <w:tcPr>
            <w:tcW w:w="803" w:type="dxa"/>
          </w:tcPr>
          <w:p w14:paraId="2A1149B7" w14:textId="77777777" w:rsidR="001F5126" w:rsidRDefault="005C193E">
            <w:r>
              <w:rPr>
                <w:rFonts w:cs="Times New Roman"/>
              </w:rPr>
              <w:t>0.7899</w:t>
            </w:r>
          </w:p>
        </w:tc>
        <w:tc>
          <w:tcPr>
            <w:tcW w:w="803" w:type="dxa"/>
          </w:tcPr>
          <w:p w14:paraId="7445BFA1" w14:textId="77777777" w:rsidR="001F5126" w:rsidRDefault="005C193E">
            <w:r>
              <w:rPr>
                <w:rFonts w:cs="Times New Roman"/>
              </w:rPr>
              <w:t>0.0028</w:t>
            </w:r>
          </w:p>
        </w:tc>
        <w:tc>
          <w:tcPr>
            <w:tcW w:w="803" w:type="dxa"/>
          </w:tcPr>
          <w:p w14:paraId="32D56EA3" w14:textId="77777777" w:rsidR="001F5126" w:rsidRDefault="005C193E">
            <w:r>
              <w:rPr>
                <w:rFonts w:cs="Times New Roman"/>
                <w:b/>
              </w:rPr>
              <w:t>0.0125</w:t>
            </w:r>
          </w:p>
        </w:tc>
        <w:tc>
          <w:tcPr>
            <w:tcW w:w="803" w:type="dxa"/>
          </w:tcPr>
          <w:p w14:paraId="41023377" w14:textId="77777777" w:rsidR="001F5126" w:rsidRDefault="005C193E">
            <w:r>
              <w:rPr>
                <w:rFonts w:cs="Times New Roman"/>
              </w:rPr>
              <w:t>0.0056</w:t>
            </w:r>
          </w:p>
        </w:tc>
        <w:tc>
          <w:tcPr>
            <w:tcW w:w="803" w:type="dxa"/>
          </w:tcPr>
          <w:p w14:paraId="0C7D2451" w14:textId="77777777" w:rsidR="001F5126" w:rsidRDefault="005C193E">
            <w:r>
              <w:rPr>
                <w:rFonts w:cs="Times New Roman"/>
              </w:rPr>
              <w:t>✓</w:t>
            </w:r>
          </w:p>
        </w:tc>
        <w:tc>
          <w:tcPr>
            <w:tcW w:w="803" w:type="dxa"/>
          </w:tcPr>
          <w:p w14:paraId="37E6E0DD" w14:textId="77777777" w:rsidR="001F5126" w:rsidRDefault="001F5126"/>
        </w:tc>
        <w:tc>
          <w:tcPr>
            <w:tcW w:w="803" w:type="dxa"/>
          </w:tcPr>
          <w:p w14:paraId="2F4D42EC" w14:textId="77777777" w:rsidR="001F5126" w:rsidRDefault="001F5126"/>
        </w:tc>
      </w:tr>
      <w:tr w:rsidR="001F5126" w14:paraId="7CE43BDC" w14:textId="77777777">
        <w:trPr>
          <w:cantSplit/>
          <w:jc w:val="center"/>
        </w:trPr>
        <w:tc>
          <w:tcPr>
            <w:tcW w:w="803" w:type="dxa"/>
          </w:tcPr>
          <w:p w14:paraId="0BA74EF2" w14:textId="77777777" w:rsidR="001F5126" w:rsidRDefault="005C193E">
            <w:r>
              <w:rPr>
                <w:rFonts w:cs="Times New Roman"/>
              </w:rPr>
              <w:t>L6</w:t>
            </w:r>
          </w:p>
        </w:tc>
        <w:tc>
          <w:tcPr>
            <w:tcW w:w="803" w:type="dxa"/>
          </w:tcPr>
          <w:p w14:paraId="2C8C4AD8" w14:textId="77777777" w:rsidR="001F5126" w:rsidRDefault="005C193E">
            <w:r>
              <w:rPr>
                <w:rFonts w:cs="Times New Roman"/>
              </w:rPr>
              <w:t>+ Stage 6 (augmentation)</w:t>
            </w:r>
          </w:p>
        </w:tc>
        <w:tc>
          <w:tcPr>
            <w:tcW w:w="803" w:type="dxa"/>
          </w:tcPr>
          <w:p w14:paraId="1D200B66" w14:textId="77777777" w:rsidR="001F5126" w:rsidRDefault="005C193E">
            <w:r>
              <w:rPr>
                <w:rFonts w:cs="Times New Roman"/>
              </w:rPr>
              <w:t>0.8128</w:t>
            </w:r>
          </w:p>
        </w:tc>
        <w:tc>
          <w:tcPr>
            <w:tcW w:w="803" w:type="dxa"/>
          </w:tcPr>
          <w:p w14:paraId="7162141B" w14:textId="77777777" w:rsidR="001F5126" w:rsidRDefault="005C193E">
            <w:r>
              <w:rPr>
                <w:rFonts w:cs="Times New Roman"/>
              </w:rPr>
              <w:t>0.8541</w:t>
            </w:r>
          </w:p>
        </w:tc>
        <w:tc>
          <w:tcPr>
            <w:tcW w:w="803" w:type="dxa"/>
          </w:tcPr>
          <w:p w14:paraId="5AAA37A8" w14:textId="77777777" w:rsidR="001F5126" w:rsidRDefault="005C193E">
            <w:r>
              <w:rPr>
                <w:rFonts w:cs="Times New Roman"/>
              </w:rPr>
              <w:t>0.8426</w:t>
            </w:r>
          </w:p>
        </w:tc>
        <w:tc>
          <w:tcPr>
            <w:tcW w:w="803" w:type="dxa"/>
          </w:tcPr>
          <w:p w14:paraId="4F261EF1" w14:textId="77777777" w:rsidR="001F5126" w:rsidRDefault="005C193E">
            <w:r>
              <w:rPr>
                <w:rFonts w:cs="Times New Roman"/>
              </w:rPr>
              <w:t>0.7977</w:t>
            </w:r>
          </w:p>
        </w:tc>
        <w:tc>
          <w:tcPr>
            <w:tcW w:w="803" w:type="dxa"/>
          </w:tcPr>
          <w:p w14:paraId="047DE782" w14:textId="77777777" w:rsidR="001F5126" w:rsidRDefault="005C193E">
            <w:r>
              <w:rPr>
                <w:rFonts w:cs="Times New Roman"/>
              </w:rPr>
              <w:t>0.0027</w:t>
            </w:r>
          </w:p>
        </w:tc>
        <w:tc>
          <w:tcPr>
            <w:tcW w:w="803" w:type="dxa"/>
          </w:tcPr>
          <w:p w14:paraId="6D27258A" w14:textId="77777777" w:rsidR="001F5126" w:rsidRDefault="005C193E">
            <w:r>
              <w:rPr>
                <w:rFonts w:cs="Times New Roman"/>
              </w:rPr>
              <w:t>0.0101</w:t>
            </w:r>
          </w:p>
        </w:tc>
        <w:tc>
          <w:tcPr>
            <w:tcW w:w="803" w:type="dxa"/>
          </w:tcPr>
          <w:p w14:paraId="11D80BA2" w14:textId="77777777" w:rsidR="001F5126" w:rsidRDefault="005C193E">
            <w:r>
              <w:rPr>
                <w:rFonts w:cs="Times New Roman"/>
              </w:rPr>
              <w:t>0.0054</w:t>
            </w:r>
          </w:p>
        </w:tc>
        <w:tc>
          <w:tcPr>
            <w:tcW w:w="803" w:type="dxa"/>
          </w:tcPr>
          <w:p w14:paraId="2842F9EE" w14:textId="77777777" w:rsidR="001F5126" w:rsidRDefault="005C193E">
            <w:r>
              <w:rPr>
                <w:rFonts w:cs="Times New Roman"/>
              </w:rPr>
              <w:t>✓</w:t>
            </w:r>
          </w:p>
        </w:tc>
        <w:tc>
          <w:tcPr>
            <w:tcW w:w="803" w:type="dxa"/>
          </w:tcPr>
          <w:p w14:paraId="2C7ADC28" w14:textId="77777777" w:rsidR="001F5126" w:rsidRDefault="001F5126"/>
        </w:tc>
        <w:tc>
          <w:tcPr>
            <w:tcW w:w="803" w:type="dxa"/>
          </w:tcPr>
          <w:p w14:paraId="005CA2F5" w14:textId="77777777" w:rsidR="001F5126" w:rsidRDefault="001F5126"/>
        </w:tc>
      </w:tr>
      <w:tr w:rsidR="001F5126" w14:paraId="655639C7" w14:textId="77777777">
        <w:trPr>
          <w:cantSplit/>
          <w:jc w:val="center"/>
        </w:trPr>
        <w:tc>
          <w:tcPr>
            <w:tcW w:w="803" w:type="dxa"/>
          </w:tcPr>
          <w:p w14:paraId="5AD9633A" w14:textId="77777777" w:rsidR="001F5126" w:rsidRDefault="005C193E">
            <w:r>
              <w:rPr>
                <w:rFonts w:cs="Times New Roman"/>
              </w:rPr>
              <w:t>L7</w:t>
            </w:r>
          </w:p>
        </w:tc>
        <w:tc>
          <w:tcPr>
            <w:tcW w:w="803" w:type="dxa"/>
          </w:tcPr>
          <w:p w14:paraId="60C09D7B" w14:textId="77777777" w:rsidR="001F5126" w:rsidRDefault="005C193E">
            <w:r>
              <w:rPr>
                <w:rFonts w:cs="Times New Roman"/>
              </w:rPr>
              <w:t>+ Stage 7 (normalize → tensor)</w:t>
            </w:r>
          </w:p>
        </w:tc>
        <w:tc>
          <w:tcPr>
            <w:tcW w:w="803" w:type="dxa"/>
          </w:tcPr>
          <w:p w14:paraId="586669B9" w14:textId="77777777" w:rsidR="001F5126" w:rsidRDefault="005C193E">
            <w:r>
              <w:rPr>
                <w:rFonts w:cs="Times New Roman"/>
                <w:b/>
              </w:rPr>
              <w:t>0.8193</w:t>
            </w:r>
          </w:p>
        </w:tc>
        <w:tc>
          <w:tcPr>
            <w:tcW w:w="803" w:type="dxa"/>
          </w:tcPr>
          <w:p w14:paraId="6BF2C994" w14:textId="77777777" w:rsidR="001F5126" w:rsidRDefault="005C193E">
            <w:r>
              <w:rPr>
                <w:rFonts w:cs="Times New Roman"/>
                <w:b/>
              </w:rPr>
              <w:t>0.8570</w:t>
            </w:r>
          </w:p>
        </w:tc>
        <w:tc>
          <w:tcPr>
            <w:tcW w:w="803" w:type="dxa"/>
          </w:tcPr>
          <w:p w14:paraId="5C2C17C4" w14:textId="77777777" w:rsidR="001F5126" w:rsidRDefault="005C193E">
            <w:r>
              <w:rPr>
                <w:rFonts w:cs="Times New Roman"/>
                <w:b/>
              </w:rPr>
              <w:t>0.8571</w:t>
            </w:r>
          </w:p>
        </w:tc>
        <w:tc>
          <w:tcPr>
            <w:tcW w:w="803" w:type="dxa"/>
          </w:tcPr>
          <w:p w14:paraId="2298B4B7" w14:textId="77777777" w:rsidR="001F5126" w:rsidRDefault="005C193E">
            <w:r>
              <w:rPr>
                <w:rFonts w:cs="Times New Roman"/>
                <w:b/>
              </w:rPr>
              <w:t>0.8052</w:t>
            </w:r>
          </w:p>
        </w:tc>
        <w:tc>
          <w:tcPr>
            <w:tcW w:w="803" w:type="dxa"/>
          </w:tcPr>
          <w:p w14:paraId="57598348" w14:textId="77777777" w:rsidR="001F5126" w:rsidRDefault="005C193E">
            <w:r>
              <w:rPr>
                <w:rFonts w:cs="Times New Roman"/>
              </w:rPr>
              <w:t>0.0021</w:t>
            </w:r>
          </w:p>
        </w:tc>
        <w:tc>
          <w:tcPr>
            <w:tcW w:w="803" w:type="dxa"/>
          </w:tcPr>
          <w:p w14:paraId="200E40D8" w14:textId="77777777" w:rsidR="001F5126" w:rsidRDefault="005C193E">
            <w:r>
              <w:rPr>
                <w:rFonts w:cs="Times New Roman"/>
              </w:rPr>
              <w:t>0.0065</w:t>
            </w:r>
          </w:p>
        </w:tc>
        <w:tc>
          <w:tcPr>
            <w:tcW w:w="803" w:type="dxa"/>
          </w:tcPr>
          <w:p w14:paraId="5DDA5038" w14:textId="77777777" w:rsidR="001F5126" w:rsidRDefault="005C193E">
            <w:r>
              <w:rPr>
                <w:rFonts w:cs="Times New Roman"/>
              </w:rPr>
              <w:t>0.0042</w:t>
            </w:r>
          </w:p>
        </w:tc>
        <w:tc>
          <w:tcPr>
            <w:tcW w:w="803" w:type="dxa"/>
          </w:tcPr>
          <w:p w14:paraId="1B446590" w14:textId="77777777" w:rsidR="001F5126" w:rsidRDefault="005C193E">
            <w:r>
              <w:rPr>
                <w:rFonts w:cs="Times New Roman"/>
              </w:rPr>
              <w:t>✓</w:t>
            </w:r>
          </w:p>
        </w:tc>
        <w:tc>
          <w:tcPr>
            <w:tcW w:w="803" w:type="dxa"/>
          </w:tcPr>
          <w:p w14:paraId="29F90A66" w14:textId="77777777" w:rsidR="001F5126" w:rsidRDefault="001F5126"/>
        </w:tc>
        <w:tc>
          <w:tcPr>
            <w:tcW w:w="803" w:type="dxa"/>
          </w:tcPr>
          <w:p w14:paraId="5210B0AA" w14:textId="77777777" w:rsidR="001F5126" w:rsidRDefault="001F5126"/>
        </w:tc>
      </w:tr>
    </w:tbl>
    <w:p w14:paraId="37F38732" w14:textId="77777777" w:rsidR="001F5126" w:rsidRDefault="001F5126"/>
    <w:p w14:paraId="14966554" w14:textId="77777777" w:rsidR="001F5126" w:rsidRDefault="005C193E">
      <w:pPr>
        <w:ind w:firstLine="709"/>
        <w:jc w:val="both"/>
      </w:pPr>
      <w:r>
        <w:rPr>
          <w:rFonts w:cs="Times New Roman"/>
        </w:rPr>
        <w:t>The cumulative effect from L0 to L7 is ΔwF1 = +0.0655, with ΔAUC = +0.0360, Δκ = +0.1103 and Δaccuracy = +0.0779.</w:t>
      </w:r>
    </w:p>
    <w:p w14:paraId="68BA0B06" w14:textId="77777777" w:rsidR="001F5126" w:rsidRDefault="005C193E">
      <w:pPr>
        <w:ind w:firstLine="709"/>
        <w:jc w:val="both"/>
      </w:pPr>
      <w:r>
        <w:rPr>
          <w:rFonts w:cs="Times New Roman"/>
        </w:rPr>
        <w:t>Those endpoints are the decomposition. Level L0 reached a weighted F1-score of 0.7538 and level L7 reached 0.8193; the corresponding Experiment-1 configurations C and D reached 0.7538 and 0.8193 (Table 4.6). The cumulative gain of +0.0655 matches the +6.55</w:t>
      </w:r>
      <w:r>
        <w:rPr>
          <w:rFonts w:cs="Times New Roman"/>
        </w:rPr>
        <w:t xml:space="preserve"> percentage points that Experiment 1 measured between those configurations. The inference this licenses must be stated within its premise: because the initialization was held constant at every level, the cumulative addition of the eight preprocessing stage</w:t>
      </w:r>
      <w:r>
        <w:rPr>
          <w:rFonts w:cs="Times New Roman"/>
        </w:rPr>
        <w:t>s reproduces, on its own, the entire performance difference that Experiment 1 measured between the baseline and integrated configurations. The preprocessing contribution is therefore separable from the initialization contribution, and it is large enough to</w:t>
      </w:r>
      <w:r>
        <w:rPr>
          <w:rFonts w:cs="Times New Roman"/>
        </w:rPr>
        <w:t xml:space="preserve"> account for the observed effect without assistance. What this does </w:t>
      </w:r>
      <w:r>
        <w:rPr>
          <w:rFonts w:cs="Times New Roman"/>
          <w:i/>
        </w:rPr>
        <w:t>not</w:t>
      </w:r>
      <w:r>
        <w:rPr>
          <w:rFonts w:cs="Times New Roman"/>
        </w:rPr>
        <w:t xml:space="preserve"> do is retroactively convert Experiment 1 into a single-factor manipulation. Experiment 1 remains a comparison of two configurations differing along two dimensions, and its verdict rema</w:t>
      </w:r>
      <w:r>
        <w:rPr>
          <w:rFonts w:cs="Times New Roman"/>
        </w:rPr>
        <w:t>ins a verdict about the integrated configuration as a unitary system; the present result is a second, independent measurement establishing that the preprocessing dimension suffices to produce an effect of that size when the other dimension is held fixed. T</w:t>
      </w:r>
      <w:r>
        <w:rPr>
          <w:rFonts w:cs="Times New Roman"/>
        </w:rPr>
        <w:t>he two statements are compatible and neither substitutes for the other.</w:t>
      </w:r>
    </w:p>
    <w:p w14:paraId="4445D845" w14:textId="77777777" w:rsidR="001F5126" w:rsidRDefault="005C193E">
      <w:pPr>
        <w:ind w:firstLine="709"/>
        <w:jc w:val="both"/>
      </w:pPr>
      <w:r>
        <w:rPr>
          <w:rFonts w:cs="Times New Roman"/>
        </w:rPr>
        <w:t>Two features of the data make the endpoint agreement difficult to read as coincidence. The first is per-fold monotonicity. The ordering L0 &lt; L1 &lt; … &lt; L7 held within each of the five fo</w:t>
      </w:r>
      <w:r>
        <w:rPr>
          <w:rFonts w:cs="Times New Roman"/>
        </w:rPr>
        <w:t>lds individually, without a single inversion at any level in any fold — a considerably stronger property than monotonicity of the fold-averaged means, which can be produced by a few large increments swamping several negative ones. The second is the interna</w:t>
      </w:r>
      <w:r>
        <w:rPr>
          <w:rFonts w:cs="Times New Roman"/>
        </w:rPr>
        <w:t xml:space="preserve">l consistency of the metric ratios. Across the ablation, quadratic-weighted κ rose most (+0.1103) and ROC-AUC least (+0.0360), which is the same ordering observed in Experiment 1 and has the same explanation: the pipeline predominantly removes misgradings </w:t>
      </w:r>
      <w:r>
        <w:rPr>
          <w:rFonts w:cs="Times New Roman"/>
        </w:rPr>
        <w:t>distant on the ordinal scale, and quadratic weighting penalizes exactly those (§4.2.3).</w:t>
      </w:r>
    </w:p>
    <w:p w14:paraId="4686A8E8" w14:textId="77777777" w:rsidR="001F5126" w:rsidRDefault="005C193E">
      <w:pPr>
        <w:ind w:firstLine="709"/>
        <w:jc w:val="both"/>
      </w:pPr>
      <w:r>
        <w:rPr>
          <w:rFonts w:cs="Times New Roman"/>
        </w:rPr>
        <w:lastRenderedPageBreak/>
        <w:t>Every stage made a contribution larger than the between-fold noise of the level at which it was introduced. All seven increments satisfy |Δⱼ| &gt; 2·σ_fold, with the incre</w:t>
      </w:r>
      <w:r>
        <w:rPr>
          <w:rFonts w:cs="Times New Roman"/>
        </w:rPr>
        <w:t>ments spanning 0.0065 to 0.0143 against noise bands of 0.0042 to 0.0060; the criterion is met seven times out of seven, and no stage in the pipeline is redundant on this evidence, the weakest still contributing 0.0065 against a threshold of 0.0042. The sta</w:t>
      </w:r>
      <w:r>
        <w:rPr>
          <w:rFonts w:cs="Times New Roman"/>
        </w:rPr>
        <w:t>tus of that criterion should be stated plainly: 2·σ_fold is a heuristic band derived from the spread of a level's weighted F1 across the five folds. It is not a formal paired significance test, and the conclusions drawn from it are correspondingly weaker t</w:t>
      </w:r>
      <w:r>
        <w:rPr>
          <w:rFonts w:cs="Times New Roman"/>
        </w:rPr>
        <w:t>han those drawn from the paired tests reported in §4.2.3 and §5.2.1.</w:t>
      </w:r>
    </w:p>
    <w:p w14:paraId="370A9DF4" w14:textId="77777777" w:rsidR="001F5126" w:rsidRDefault="005C193E">
      <w:pPr>
        <w:keepNext/>
        <w:spacing w:before="120"/>
      </w:pPr>
      <w:r>
        <w:rPr>
          <w:rFonts w:cs="Times New Roman"/>
          <w:b/>
        </w:rPr>
        <w:t>Table 4.12 – Experiment 2: stage contributions ranked, with share of the cumulative gain</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1F5126" w14:paraId="508E18BC" w14:textId="77777777">
        <w:trPr>
          <w:cantSplit/>
          <w:tblHeader/>
          <w:jc w:val="center"/>
        </w:trPr>
        <w:tc>
          <w:tcPr>
            <w:tcW w:w="1928" w:type="dxa"/>
          </w:tcPr>
          <w:p w14:paraId="2D5A7308" w14:textId="77777777" w:rsidR="001F5126" w:rsidRDefault="005C193E">
            <w:r>
              <w:rPr>
                <w:rFonts w:cs="Times New Roman"/>
                <w:b/>
              </w:rPr>
              <w:t>Rank</w:t>
            </w:r>
          </w:p>
        </w:tc>
        <w:tc>
          <w:tcPr>
            <w:tcW w:w="1928" w:type="dxa"/>
          </w:tcPr>
          <w:p w14:paraId="01FBC823" w14:textId="77777777" w:rsidR="001F5126" w:rsidRDefault="005C193E">
            <w:r>
              <w:rPr>
                <w:rFonts w:cs="Times New Roman"/>
                <w:b/>
              </w:rPr>
              <w:t>Level</w:t>
            </w:r>
          </w:p>
        </w:tc>
        <w:tc>
          <w:tcPr>
            <w:tcW w:w="1928" w:type="dxa"/>
          </w:tcPr>
          <w:p w14:paraId="33398C1B" w14:textId="77777777" w:rsidR="001F5126" w:rsidRDefault="005C193E">
            <w:r>
              <w:rPr>
                <w:rFonts w:cs="Times New Roman"/>
                <w:b/>
              </w:rPr>
              <w:t>Stage</w:t>
            </w:r>
          </w:p>
        </w:tc>
        <w:tc>
          <w:tcPr>
            <w:tcW w:w="1928" w:type="dxa"/>
          </w:tcPr>
          <w:p w14:paraId="41C0B3CA" w14:textId="77777777" w:rsidR="001F5126" w:rsidRDefault="005C193E">
            <w:r>
              <w:rPr>
                <w:rFonts w:cs="Times New Roman"/>
                <w:b/>
              </w:rPr>
              <w:t>Δⱼ (weighted F1)</w:t>
            </w:r>
          </w:p>
        </w:tc>
        <w:tc>
          <w:tcPr>
            <w:tcW w:w="1928" w:type="dxa"/>
          </w:tcPr>
          <w:p w14:paraId="18BE1DE8" w14:textId="77777777" w:rsidR="001F5126" w:rsidRDefault="005C193E">
            <w:r>
              <w:rPr>
                <w:rFonts w:cs="Times New Roman"/>
                <w:b/>
              </w:rPr>
              <w:t>Share of +0.0655</w:t>
            </w:r>
          </w:p>
        </w:tc>
      </w:tr>
    </w:tbl>
    <w:p w14:paraId="1FF40AF3" w14:textId="7054CC1D" w:rsidR="005C193E" w:rsidRPr="005C193E" w:rsidRDefault="005C193E" w:rsidP="005C193E">
      <w:pPr>
        <w:keepNext/>
        <w:spacing w:before="120"/>
      </w:pPr>
      <w:r w:rsidRPr="005C193E">
        <w:t>Continuation of table 4.12</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5C193E" w14:paraId="10234788" w14:textId="77777777" w:rsidTr="005C193E">
        <w:trPr>
          <w:cantSplit/>
          <w:tblHeader/>
          <w:jc w:val="center"/>
        </w:trPr>
        <w:tc>
          <w:tcPr>
            <w:tcW w:w="1928" w:type="dxa"/>
          </w:tcPr>
          <w:p w14:paraId="7EA857A0" w14:textId="77777777" w:rsidR="005C193E" w:rsidRDefault="005C193E">
            <w:r>
              <w:rPr>
                <w:rFonts w:cs="Times New Roman"/>
                <w:b/>
              </w:rPr>
              <w:t>Rank</w:t>
            </w:r>
          </w:p>
        </w:tc>
        <w:tc>
          <w:tcPr>
            <w:tcW w:w="1928" w:type="dxa"/>
          </w:tcPr>
          <w:p w14:paraId="1B3699C0" w14:textId="77777777" w:rsidR="005C193E" w:rsidRDefault="005C193E">
            <w:r>
              <w:rPr>
                <w:rFonts w:cs="Times New Roman"/>
                <w:b/>
              </w:rPr>
              <w:t>Level</w:t>
            </w:r>
          </w:p>
        </w:tc>
        <w:tc>
          <w:tcPr>
            <w:tcW w:w="1928" w:type="dxa"/>
          </w:tcPr>
          <w:p w14:paraId="18B521B6" w14:textId="77777777" w:rsidR="005C193E" w:rsidRDefault="005C193E">
            <w:r>
              <w:rPr>
                <w:rFonts w:cs="Times New Roman"/>
                <w:b/>
              </w:rPr>
              <w:t>Stage</w:t>
            </w:r>
          </w:p>
        </w:tc>
        <w:tc>
          <w:tcPr>
            <w:tcW w:w="1928" w:type="dxa"/>
          </w:tcPr>
          <w:p w14:paraId="77DAF71D" w14:textId="77777777" w:rsidR="005C193E" w:rsidRDefault="005C193E">
            <w:r>
              <w:rPr>
                <w:rFonts w:cs="Times New Roman"/>
                <w:b/>
              </w:rPr>
              <w:t>Δⱼ (weighted F1)</w:t>
            </w:r>
          </w:p>
        </w:tc>
        <w:tc>
          <w:tcPr>
            <w:tcW w:w="1928" w:type="dxa"/>
          </w:tcPr>
          <w:p w14:paraId="264715FD" w14:textId="77777777" w:rsidR="005C193E" w:rsidRDefault="005C193E">
            <w:r>
              <w:rPr>
                <w:rFonts w:cs="Times New Roman"/>
                <w:b/>
              </w:rPr>
              <w:t>Share of +0.0655</w:t>
            </w:r>
          </w:p>
        </w:tc>
      </w:tr>
      <w:tr w:rsidR="005C193E" w14:paraId="33554786" w14:textId="77777777" w:rsidTr="005C193E">
        <w:trPr>
          <w:cantSplit/>
          <w:tblHeader/>
          <w:jc w:val="center"/>
        </w:trPr>
        <w:tc>
          <w:tcPr>
            <w:tcW w:w="1928" w:type="dxa"/>
          </w:tcPr>
          <w:p w14:paraId="69C51436" w14:textId="77777777" w:rsidR="005C193E" w:rsidRDefault="005C193E">
            <w:pPr>
              <w:rPr>
                <w:rFonts w:cs="Times New Roman"/>
              </w:rPr>
            </w:pPr>
          </w:p>
        </w:tc>
        <w:tc>
          <w:tcPr>
            <w:tcW w:w="1928" w:type="dxa"/>
          </w:tcPr>
          <w:p w14:paraId="48A53B00" w14:textId="77777777" w:rsidR="005C193E" w:rsidRDefault="005C193E">
            <w:pPr>
              <w:rPr>
                <w:rFonts w:cs="Times New Roman"/>
              </w:rPr>
            </w:pPr>
          </w:p>
        </w:tc>
        <w:tc>
          <w:tcPr>
            <w:tcW w:w="1928" w:type="dxa"/>
          </w:tcPr>
          <w:p w14:paraId="05D5519C" w14:textId="77777777" w:rsidR="005C193E" w:rsidRDefault="005C193E">
            <w:pPr>
              <w:rPr>
                <w:rFonts w:cs="Times New Roman"/>
              </w:rPr>
            </w:pPr>
          </w:p>
        </w:tc>
        <w:tc>
          <w:tcPr>
            <w:tcW w:w="1928" w:type="dxa"/>
          </w:tcPr>
          <w:p w14:paraId="63A882A5" w14:textId="77777777" w:rsidR="005C193E" w:rsidRDefault="005C193E">
            <w:pPr>
              <w:rPr>
                <w:rFonts w:cs="Times New Roman"/>
                <w:b/>
              </w:rPr>
            </w:pPr>
          </w:p>
        </w:tc>
        <w:tc>
          <w:tcPr>
            <w:tcW w:w="1928" w:type="dxa"/>
          </w:tcPr>
          <w:p w14:paraId="52A8DDE4" w14:textId="77777777" w:rsidR="005C193E" w:rsidRDefault="005C193E">
            <w:pPr>
              <w:rPr>
                <w:rFonts w:cs="Times New Roman"/>
              </w:rPr>
            </w:pPr>
          </w:p>
        </w:tc>
      </w:tr>
      <w:tr w:rsidR="001F5126" w14:paraId="44553CE5" w14:textId="77777777">
        <w:trPr>
          <w:cantSplit/>
          <w:jc w:val="center"/>
        </w:trPr>
        <w:tc>
          <w:tcPr>
            <w:tcW w:w="1928" w:type="dxa"/>
          </w:tcPr>
          <w:p w14:paraId="7657BAC3" w14:textId="77777777" w:rsidR="001F5126" w:rsidRDefault="005C193E">
            <w:r>
              <w:rPr>
                <w:rFonts w:cs="Times New Roman"/>
              </w:rPr>
              <w:t>1</w:t>
            </w:r>
          </w:p>
        </w:tc>
        <w:tc>
          <w:tcPr>
            <w:tcW w:w="1928" w:type="dxa"/>
          </w:tcPr>
          <w:p w14:paraId="1EA4BC35" w14:textId="77777777" w:rsidR="001F5126" w:rsidRDefault="005C193E">
            <w:r>
              <w:rPr>
                <w:rFonts w:cs="Times New Roman"/>
              </w:rPr>
              <w:t>L4</w:t>
            </w:r>
          </w:p>
        </w:tc>
        <w:tc>
          <w:tcPr>
            <w:tcW w:w="1928" w:type="dxa"/>
          </w:tcPr>
          <w:p w14:paraId="30D5105A" w14:textId="77777777" w:rsidR="001F5126" w:rsidRDefault="005C193E">
            <w:r>
              <w:rPr>
                <w:rFonts w:cs="Times New Roman"/>
              </w:rPr>
              <w:t>Stage 4 — adaptive flat-field correction</w:t>
            </w:r>
          </w:p>
        </w:tc>
        <w:tc>
          <w:tcPr>
            <w:tcW w:w="1928" w:type="dxa"/>
          </w:tcPr>
          <w:p w14:paraId="78E11107" w14:textId="77777777" w:rsidR="001F5126" w:rsidRDefault="005C193E">
            <w:r>
              <w:rPr>
                <w:rFonts w:cs="Times New Roman"/>
                <w:b/>
              </w:rPr>
              <w:t>0.0143</w:t>
            </w:r>
          </w:p>
        </w:tc>
        <w:tc>
          <w:tcPr>
            <w:tcW w:w="1928" w:type="dxa"/>
          </w:tcPr>
          <w:p w14:paraId="6D572C8E" w14:textId="77777777" w:rsidR="001F5126" w:rsidRDefault="005C193E">
            <w:r>
              <w:rPr>
                <w:rFonts w:cs="Times New Roman"/>
              </w:rPr>
              <w:t>22 %</w:t>
            </w:r>
          </w:p>
        </w:tc>
      </w:tr>
      <w:tr w:rsidR="001F5126" w14:paraId="5C1DFBAB" w14:textId="77777777">
        <w:trPr>
          <w:cantSplit/>
          <w:jc w:val="center"/>
        </w:trPr>
        <w:tc>
          <w:tcPr>
            <w:tcW w:w="1928" w:type="dxa"/>
          </w:tcPr>
          <w:p w14:paraId="150DFA08" w14:textId="77777777" w:rsidR="001F5126" w:rsidRDefault="005C193E">
            <w:r>
              <w:rPr>
                <w:rFonts w:cs="Times New Roman"/>
              </w:rPr>
              <w:t>2</w:t>
            </w:r>
          </w:p>
        </w:tc>
        <w:tc>
          <w:tcPr>
            <w:tcW w:w="1928" w:type="dxa"/>
          </w:tcPr>
          <w:p w14:paraId="543DBA67" w14:textId="77777777" w:rsidR="001F5126" w:rsidRDefault="005C193E">
            <w:r>
              <w:rPr>
                <w:rFonts w:cs="Times New Roman"/>
              </w:rPr>
              <w:t>L5</w:t>
            </w:r>
          </w:p>
        </w:tc>
        <w:tc>
          <w:tcPr>
            <w:tcW w:w="1928" w:type="dxa"/>
          </w:tcPr>
          <w:p w14:paraId="5F24F5C8" w14:textId="77777777" w:rsidR="001F5126" w:rsidRDefault="005C193E">
            <w:r>
              <w:rPr>
                <w:rFonts w:cs="Times New Roman"/>
              </w:rPr>
              <w:t>Stage 5 — dual-constraint CLAHE</w:t>
            </w:r>
          </w:p>
        </w:tc>
        <w:tc>
          <w:tcPr>
            <w:tcW w:w="1928" w:type="dxa"/>
          </w:tcPr>
          <w:p w14:paraId="27F5D6DE" w14:textId="77777777" w:rsidR="001F5126" w:rsidRDefault="005C193E">
            <w:r>
              <w:rPr>
                <w:rFonts w:cs="Times New Roman"/>
                <w:b/>
              </w:rPr>
              <w:t>0.0125</w:t>
            </w:r>
          </w:p>
        </w:tc>
        <w:tc>
          <w:tcPr>
            <w:tcW w:w="1928" w:type="dxa"/>
          </w:tcPr>
          <w:p w14:paraId="1D40DAFE" w14:textId="77777777" w:rsidR="001F5126" w:rsidRDefault="005C193E">
            <w:r>
              <w:rPr>
                <w:rFonts w:cs="Times New Roman"/>
              </w:rPr>
              <w:t>19 %</w:t>
            </w:r>
          </w:p>
        </w:tc>
      </w:tr>
      <w:tr w:rsidR="001F5126" w14:paraId="2A935433" w14:textId="77777777">
        <w:trPr>
          <w:cantSplit/>
          <w:jc w:val="center"/>
        </w:trPr>
        <w:tc>
          <w:tcPr>
            <w:tcW w:w="1928" w:type="dxa"/>
          </w:tcPr>
          <w:p w14:paraId="054CAE36" w14:textId="77777777" w:rsidR="001F5126" w:rsidRDefault="005C193E">
            <w:r>
              <w:rPr>
                <w:rFonts w:cs="Times New Roman"/>
              </w:rPr>
              <w:t>3</w:t>
            </w:r>
          </w:p>
        </w:tc>
        <w:tc>
          <w:tcPr>
            <w:tcW w:w="1928" w:type="dxa"/>
          </w:tcPr>
          <w:p w14:paraId="69C3EDFC" w14:textId="77777777" w:rsidR="001F5126" w:rsidRDefault="005C193E">
            <w:r>
              <w:rPr>
                <w:rFonts w:cs="Times New Roman"/>
              </w:rPr>
              <w:t>L6</w:t>
            </w:r>
          </w:p>
        </w:tc>
        <w:tc>
          <w:tcPr>
            <w:tcW w:w="1928" w:type="dxa"/>
          </w:tcPr>
          <w:p w14:paraId="1C8DC85F" w14:textId="77777777" w:rsidR="001F5126" w:rsidRDefault="005C193E">
            <w:r>
              <w:rPr>
                <w:rFonts w:cs="Times New Roman"/>
              </w:rPr>
              <w:t>Stage 6 — augmentation</w:t>
            </w:r>
          </w:p>
        </w:tc>
        <w:tc>
          <w:tcPr>
            <w:tcW w:w="1928" w:type="dxa"/>
          </w:tcPr>
          <w:p w14:paraId="064CA69A" w14:textId="77777777" w:rsidR="001F5126" w:rsidRDefault="005C193E">
            <w:r>
              <w:rPr>
                <w:rFonts w:cs="Times New Roman"/>
              </w:rPr>
              <w:t>0.0101</w:t>
            </w:r>
          </w:p>
        </w:tc>
        <w:tc>
          <w:tcPr>
            <w:tcW w:w="1928" w:type="dxa"/>
          </w:tcPr>
          <w:p w14:paraId="45A01D5D" w14:textId="77777777" w:rsidR="001F5126" w:rsidRDefault="005C193E">
            <w:r>
              <w:rPr>
                <w:rFonts w:cs="Times New Roman"/>
              </w:rPr>
              <w:t>15 %</w:t>
            </w:r>
          </w:p>
        </w:tc>
      </w:tr>
      <w:tr w:rsidR="001F5126" w14:paraId="13C47D86" w14:textId="77777777">
        <w:trPr>
          <w:cantSplit/>
          <w:jc w:val="center"/>
        </w:trPr>
        <w:tc>
          <w:tcPr>
            <w:tcW w:w="1928" w:type="dxa"/>
          </w:tcPr>
          <w:p w14:paraId="7111F314" w14:textId="77777777" w:rsidR="001F5126" w:rsidRDefault="005C193E">
            <w:r>
              <w:rPr>
                <w:rFonts w:cs="Times New Roman"/>
              </w:rPr>
              <w:t>4</w:t>
            </w:r>
          </w:p>
        </w:tc>
        <w:tc>
          <w:tcPr>
            <w:tcW w:w="1928" w:type="dxa"/>
          </w:tcPr>
          <w:p w14:paraId="58A73C34" w14:textId="77777777" w:rsidR="001F5126" w:rsidRDefault="005C193E">
            <w:r>
              <w:rPr>
                <w:rFonts w:cs="Times New Roman"/>
              </w:rPr>
              <w:t>L3</w:t>
            </w:r>
          </w:p>
        </w:tc>
        <w:tc>
          <w:tcPr>
            <w:tcW w:w="1928" w:type="dxa"/>
          </w:tcPr>
          <w:p w14:paraId="22BD6D23" w14:textId="77777777" w:rsidR="001F5126" w:rsidRDefault="005C193E">
            <w:r>
              <w:rPr>
                <w:rFonts w:cs="Times New Roman"/>
              </w:rPr>
              <w:t>Stages 2–3 — FOV crop + mask</w:t>
            </w:r>
          </w:p>
        </w:tc>
        <w:tc>
          <w:tcPr>
            <w:tcW w:w="1928" w:type="dxa"/>
          </w:tcPr>
          <w:p w14:paraId="58108DD0" w14:textId="77777777" w:rsidR="001F5126" w:rsidRDefault="005C193E">
            <w:r>
              <w:rPr>
                <w:rFonts w:cs="Times New Roman"/>
              </w:rPr>
              <w:t>0.0082</w:t>
            </w:r>
          </w:p>
        </w:tc>
        <w:tc>
          <w:tcPr>
            <w:tcW w:w="1928" w:type="dxa"/>
          </w:tcPr>
          <w:p w14:paraId="0E1D43F3" w14:textId="77777777" w:rsidR="001F5126" w:rsidRDefault="005C193E">
            <w:r>
              <w:rPr>
                <w:rFonts w:cs="Times New Roman"/>
              </w:rPr>
              <w:t>13 %</w:t>
            </w:r>
          </w:p>
        </w:tc>
      </w:tr>
      <w:tr w:rsidR="001F5126" w14:paraId="743E714F" w14:textId="77777777">
        <w:trPr>
          <w:cantSplit/>
          <w:jc w:val="center"/>
        </w:trPr>
        <w:tc>
          <w:tcPr>
            <w:tcW w:w="1928" w:type="dxa"/>
          </w:tcPr>
          <w:p w14:paraId="741032A7" w14:textId="77777777" w:rsidR="001F5126" w:rsidRDefault="005C193E">
            <w:r>
              <w:rPr>
                <w:rFonts w:cs="Times New Roman"/>
              </w:rPr>
              <w:t>5</w:t>
            </w:r>
          </w:p>
        </w:tc>
        <w:tc>
          <w:tcPr>
            <w:tcW w:w="1928" w:type="dxa"/>
          </w:tcPr>
          <w:p w14:paraId="2C741A9E" w14:textId="77777777" w:rsidR="001F5126" w:rsidRDefault="005C193E">
            <w:r>
              <w:rPr>
                <w:rFonts w:cs="Times New Roman"/>
              </w:rPr>
              <w:t>L1</w:t>
            </w:r>
          </w:p>
        </w:tc>
        <w:tc>
          <w:tcPr>
            <w:tcW w:w="1928" w:type="dxa"/>
          </w:tcPr>
          <w:p w14:paraId="7D2DF33D" w14:textId="77777777" w:rsidR="001F5126" w:rsidRDefault="005C193E">
            <w:r>
              <w:rPr>
                <w:rFonts w:cs="Times New Roman"/>
              </w:rPr>
              <w:t>Stage 0 — canonical flip</w:t>
            </w:r>
          </w:p>
        </w:tc>
        <w:tc>
          <w:tcPr>
            <w:tcW w:w="1928" w:type="dxa"/>
          </w:tcPr>
          <w:p w14:paraId="66D9752D" w14:textId="77777777" w:rsidR="001F5126" w:rsidRDefault="005C193E">
            <w:r>
              <w:rPr>
                <w:rFonts w:cs="Times New Roman"/>
              </w:rPr>
              <w:t>0.0071</w:t>
            </w:r>
          </w:p>
        </w:tc>
        <w:tc>
          <w:tcPr>
            <w:tcW w:w="1928" w:type="dxa"/>
          </w:tcPr>
          <w:p w14:paraId="3F712FAA" w14:textId="77777777" w:rsidR="001F5126" w:rsidRDefault="005C193E">
            <w:r>
              <w:rPr>
                <w:rFonts w:cs="Times New Roman"/>
              </w:rPr>
              <w:t>11 %</w:t>
            </w:r>
          </w:p>
        </w:tc>
      </w:tr>
      <w:tr w:rsidR="001F5126" w14:paraId="39FF6A84" w14:textId="77777777">
        <w:trPr>
          <w:cantSplit/>
          <w:jc w:val="center"/>
        </w:trPr>
        <w:tc>
          <w:tcPr>
            <w:tcW w:w="1928" w:type="dxa"/>
          </w:tcPr>
          <w:p w14:paraId="1A8DDAC3" w14:textId="77777777" w:rsidR="001F5126" w:rsidRDefault="005C193E">
            <w:r>
              <w:rPr>
                <w:rFonts w:cs="Times New Roman"/>
              </w:rPr>
              <w:t>6</w:t>
            </w:r>
          </w:p>
        </w:tc>
        <w:tc>
          <w:tcPr>
            <w:tcW w:w="1928" w:type="dxa"/>
          </w:tcPr>
          <w:p w14:paraId="4F0E3671" w14:textId="77777777" w:rsidR="001F5126" w:rsidRDefault="005C193E">
            <w:r>
              <w:rPr>
                <w:rFonts w:cs="Times New Roman"/>
              </w:rPr>
              <w:t>L2</w:t>
            </w:r>
          </w:p>
        </w:tc>
        <w:tc>
          <w:tcPr>
            <w:tcW w:w="1928" w:type="dxa"/>
          </w:tcPr>
          <w:p w14:paraId="6F4B7174" w14:textId="77777777" w:rsidR="001F5126" w:rsidRDefault="005C193E">
            <w:r>
              <w:rPr>
                <w:rFonts w:cs="Times New Roman"/>
              </w:rPr>
              <w:t>Stage 1 — OD–fovea rotation</w:t>
            </w:r>
          </w:p>
        </w:tc>
        <w:tc>
          <w:tcPr>
            <w:tcW w:w="1928" w:type="dxa"/>
          </w:tcPr>
          <w:p w14:paraId="3C4C5844" w14:textId="77777777" w:rsidR="001F5126" w:rsidRDefault="005C193E">
            <w:r>
              <w:rPr>
                <w:rFonts w:cs="Times New Roman"/>
              </w:rPr>
              <w:t>0.0068</w:t>
            </w:r>
          </w:p>
        </w:tc>
        <w:tc>
          <w:tcPr>
            <w:tcW w:w="1928" w:type="dxa"/>
          </w:tcPr>
          <w:p w14:paraId="57E2FC8C" w14:textId="77777777" w:rsidR="001F5126" w:rsidRDefault="005C193E">
            <w:r>
              <w:rPr>
                <w:rFonts w:cs="Times New Roman"/>
              </w:rPr>
              <w:t>10 %</w:t>
            </w:r>
          </w:p>
        </w:tc>
      </w:tr>
      <w:tr w:rsidR="001F5126" w14:paraId="1F38A7DA" w14:textId="77777777">
        <w:trPr>
          <w:cantSplit/>
          <w:jc w:val="center"/>
        </w:trPr>
        <w:tc>
          <w:tcPr>
            <w:tcW w:w="1928" w:type="dxa"/>
          </w:tcPr>
          <w:p w14:paraId="16A613C3" w14:textId="77777777" w:rsidR="001F5126" w:rsidRDefault="005C193E">
            <w:r>
              <w:rPr>
                <w:rFonts w:cs="Times New Roman"/>
              </w:rPr>
              <w:t>7</w:t>
            </w:r>
          </w:p>
        </w:tc>
        <w:tc>
          <w:tcPr>
            <w:tcW w:w="1928" w:type="dxa"/>
          </w:tcPr>
          <w:p w14:paraId="7C50D017" w14:textId="77777777" w:rsidR="001F5126" w:rsidRDefault="005C193E">
            <w:r>
              <w:rPr>
                <w:rFonts w:cs="Times New Roman"/>
              </w:rPr>
              <w:t>L7</w:t>
            </w:r>
          </w:p>
        </w:tc>
        <w:tc>
          <w:tcPr>
            <w:tcW w:w="1928" w:type="dxa"/>
          </w:tcPr>
          <w:p w14:paraId="434C01A9" w14:textId="77777777" w:rsidR="001F5126" w:rsidRDefault="005C193E">
            <w:r>
              <w:rPr>
                <w:rFonts w:cs="Times New Roman"/>
              </w:rPr>
              <w:t xml:space="preserve">Stage 7 — </w:t>
            </w:r>
            <w:r>
              <w:rPr>
                <w:rFonts w:cs="Times New Roman"/>
              </w:rPr>
              <w:t>normalize → tensor</w:t>
            </w:r>
          </w:p>
        </w:tc>
        <w:tc>
          <w:tcPr>
            <w:tcW w:w="1928" w:type="dxa"/>
          </w:tcPr>
          <w:p w14:paraId="55E87B3F" w14:textId="77777777" w:rsidR="001F5126" w:rsidRDefault="005C193E">
            <w:r>
              <w:rPr>
                <w:rFonts w:cs="Times New Roman"/>
              </w:rPr>
              <w:t>0.0065</w:t>
            </w:r>
          </w:p>
        </w:tc>
        <w:tc>
          <w:tcPr>
            <w:tcW w:w="1928" w:type="dxa"/>
          </w:tcPr>
          <w:p w14:paraId="52CD0B55" w14:textId="77777777" w:rsidR="001F5126" w:rsidRDefault="005C193E">
            <w:r>
              <w:rPr>
                <w:rFonts w:cs="Times New Roman"/>
              </w:rPr>
              <w:t>10 %</w:t>
            </w:r>
          </w:p>
        </w:tc>
      </w:tr>
    </w:tbl>
    <w:p w14:paraId="5B8C2638" w14:textId="77777777" w:rsidR="001F5126" w:rsidRDefault="001F5126"/>
    <w:p w14:paraId="2AA30BE2" w14:textId="77777777" w:rsidR="001F5126" w:rsidRDefault="005C193E">
      <w:pPr>
        <w:ind w:firstLine="709"/>
        <w:jc w:val="both"/>
      </w:pPr>
      <w:r>
        <w:rPr>
          <w:rFonts w:cs="Times New Roman"/>
        </w:rPr>
        <w:t>The two photometric stages — flat-field correction and dual-constraint CLAHE — occupy the first two positions and together account for 41 % of the cumulative gain, approximately as much as the four geometric and normalizati</w:t>
      </w:r>
      <w:r>
        <w:rPr>
          <w:rFonts w:cs="Times New Roman"/>
        </w:rPr>
        <w:t xml:space="preserve">on stages combined. This is the substantive finding of the ablation, and the resolution at which it may be stated needs care. The spread of the increments is 0.0078, roughly three times the between-fold standard deviation of an individual level, which is </w:t>
      </w:r>
      <w:r>
        <w:rPr>
          <w:rFonts w:cs="Times New Roman"/>
        </w:rPr>
        <w:lastRenderedPageBreak/>
        <w:t>s</w:t>
      </w:r>
      <w:r>
        <w:rPr>
          <w:rFonts w:cs="Times New Roman"/>
        </w:rPr>
        <w:t xml:space="preserve">ufficient to separate the top of the ranking from the bottom but not to separate neighbours within it: the gap between rank 6 (0.0068) and rank 7 (0.0065) is well inside the noise band of either. What the data resolve is therefore a </w:t>
      </w:r>
      <w:r>
        <w:rPr>
          <w:rFonts w:cs="Times New Roman"/>
          <w:b/>
        </w:rPr>
        <w:t>grouping</w:t>
      </w:r>
      <w:r>
        <w:rPr>
          <w:rFonts w:cs="Times New Roman"/>
        </w:rPr>
        <w:t xml:space="preserve"> — the illumina</w:t>
      </w:r>
      <w:r>
        <w:rPr>
          <w:rFonts w:cs="Times New Roman"/>
        </w:rPr>
        <w:t>tion and contrast stages contribute substantially more than the rest — and not a strict ordering from first to seventh. Claims in this dissertation that rest on the hierarchy are made at the grouping resolution only; no stage is asserted to occupy a partic</w:t>
      </w:r>
      <w:r>
        <w:rPr>
          <w:rFonts w:cs="Times New Roman"/>
        </w:rPr>
        <w:t>ular rank relative to its immediate neighbour.</w:t>
      </w:r>
    </w:p>
    <w:p w14:paraId="4C0BB943" w14:textId="77777777" w:rsidR="001F5126" w:rsidRDefault="005C193E">
      <w:pPr>
        <w:ind w:firstLine="709"/>
        <w:jc w:val="both"/>
      </w:pPr>
      <w:r>
        <w:rPr>
          <w:rFonts w:cs="Times New Roman"/>
        </w:rPr>
        <w:t>Three limitations bound the ablation. First, as noted, the stage order is fixed, so each increment is order-conditional and stage interactions are unmeasured; a different insertion order could redistribute the</w:t>
      </w:r>
      <w:r>
        <w:rPr>
          <w:rFonts w:cs="Times New Roman"/>
        </w:rPr>
        <w:t xml:space="preserve"> increments even if the endpoint were unchanged. Second, </w:t>
      </w:r>
      <w:r>
        <w:rPr>
          <w:rFonts w:cs="Times New Roman"/>
          <w:b/>
        </w:rPr>
        <w:t>Stage 3 is not isolated</w:t>
      </w:r>
      <w:r>
        <w:rPr>
          <w:rFonts w:cs="Times New Roman"/>
        </w:rPr>
        <w:t xml:space="preserve">: because the field-of-view mask enters as a fourth input channel, disabling it requires a three-channel model variant, and level L3 therefore adds Stages 2 and 3 jointly. The </w:t>
      </w:r>
      <w:r>
        <w:rPr>
          <w:rFonts w:cs="Times New Roman"/>
        </w:rPr>
        <w:t>0.0082 increment and its rank-4 position belong to the crop-plus-mask pair, not to either stage individually, and the isolated contribution of the mask channel remains unmeasured. Third, the stage set evaluated here is the one specified in §3.1.1; the find</w:t>
      </w:r>
      <w:r>
        <w:rPr>
          <w:rFonts w:cs="Times New Roman"/>
        </w:rPr>
        <w:t>ing that each of its members contributes is not a claim that this set is optimal, complete, or the best available decomposition of the preprocessing problem, and no such claim is made. The result is bounded to EyePACS, to this backbone, and to the document</w:t>
      </w:r>
      <w:r>
        <w:rPr>
          <w:rFonts w:cs="Times New Roman"/>
        </w:rPr>
        <w:t>ed training configuration.</w:t>
      </w:r>
    </w:p>
    <w:p w14:paraId="78CF2936" w14:textId="77777777" w:rsidR="001F5126" w:rsidRDefault="005C193E">
      <w:pPr>
        <w:ind w:firstLine="709"/>
        <w:jc w:val="both"/>
      </w:pPr>
      <w:r>
        <w:rPr>
          <w:rFonts w:cs="Times New Roman"/>
        </w:rPr>
        <w:t>The component half of H-2 is established: the pipeline's stages contribute individually and cumulatively, and the two photometric stages carry the largest share. Whether those two stages are also parametrically well-behaved — whe</w:t>
      </w:r>
      <w:r>
        <w:rPr>
          <w:rFonts w:cs="Times New Roman"/>
        </w:rPr>
        <w:t>ther their controlling parameters exhibit interior optima rather than monotone preferences for an extreme setting — is the parametric half of H-2, which §4.3.2 and §4.3.3 address in turn.</w:t>
      </w:r>
    </w:p>
    <w:p w14:paraId="3E6CEFB5" w14:textId="77777777" w:rsidR="001F5126" w:rsidRDefault="005C193E">
      <w:pPr>
        <w:keepNext/>
        <w:spacing w:before="120" w:after="120"/>
        <w:ind w:firstLine="709"/>
      </w:pPr>
      <w:r>
        <w:rPr>
          <w:rFonts w:cs="Times New Roman"/>
          <w:b/>
        </w:rPr>
        <w:t>4.3.2 CLAHE Threshold Sensitivity Analysis (H-2 Sub-Analysis)</w:t>
      </w:r>
    </w:p>
    <w:p w14:paraId="7434CC97" w14:textId="77777777" w:rsidR="001F5126" w:rsidRDefault="005C193E">
      <w:pPr>
        <w:ind w:firstLine="709"/>
        <w:jc w:val="both"/>
      </w:pPr>
      <w:r>
        <w:rPr>
          <w:rFonts w:cs="Times New Roman"/>
        </w:rPr>
        <w:t>The ab</w:t>
      </w:r>
      <w:r>
        <w:rPr>
          <w:rFonts w:cs="Times New Roman"/>
        </w:rPr>
        <w:t>lation of §4.3.1 placed dual-constraint CLAHE second among the eight stage contributions, at 19 % of the cumulative gain. A stage carrying that share warrants an account of how its parameters govern the contribution, and H-2 makes a specific claim about th</w:t>
      </w:r>
      <w:r>
        <w:rPr>
          <w:rFonts w:cs="Times New Roman"/>
        </w:rPr>
        <w:t xml:space="preserve">e form of that dependence: the response should be parameter-sensitive with at least one local optimum lying </w:t>
      </w:r>
      <w:r>
        <w:rPr>
          <w:rFonts w:cs="Times New Roman"/>
          <w:b/>
        </w:rPr>
        <w:t>inside</w:t>
      </w:r>
      <w:r>
        <w:rPr>
          <w:rFonts w:cs="Times New Roman"/>
        </w:rPr>
        <w:t xml:space="preserve"> the tested range, rather than increasing monotonically toward whatever extreme setting the parameterization permits. The distinction matters </w:t>
      </w:r>
      <w:r>
        <w:rPr>
          <w:rFonts w:cs="Times New Roman"/>
        </w:rPr>
        <w:t>because a monotone response would indicate that the operator is merely being applied as strongly as possible, whereas an interior optimum indicates a genuine trade-off that has been located.</w:t>
      </w:r>
    </w:p>
    <w:p w14:paraId="2899B4E4" w14:textId="77777777" w:rsidR="001F5126" w:rsidRDefault="005C193E">
      <w:pPr>
        <w:ind w:firstLine="709"/>
        <w:jc w:val="both"/>
      </w:pPr>
      <w:r>
        <w:rPr>
          <w:rFonts w:cs="Times New Roman"/>
        </w:rPr>
        <w:t xml:space="preserve">The dual-constraint rule formalized in §3.1.2 is governed by two </w:t>
      </w:r>
      <w:r>
        <w:rPr>
          <w:rFonts w:cs="Times New Roman"/>
        </w:rPr>
        <w:t xml:space="preserve">parameters: the </w:t>
      </w:r>
      <w:r>
        <w:rPr>
          <w:rFonts w:cs="Times New Roman"/>
          <w:i/>
        </w:rPr>
        <w:t>clip factor</w:t>
      </w:r>
      <w:r>
        <w:rPr>
          <w:rFonts w:cs="Times New Roman"/>
        </w:rPr>
        <w:t xml:space="preserve">, which scales the per-tile histogram clip limit, and the </w:t>
      </w:r>
      <w:r>
        <w:rPr>
          <w:rFonts w:cs="Times New Roman"/>
          <w:i/>
        </w:rPr>
        <w:t>global threshold</w:t>
      </w:r>
      <w:r>
        <w:rPr>
          <w:rFonts w:cs="Times New Roman"/>
        </w:rPr>
        <w:t>, which conditions application on a global contrast statistic of the frame. Both were swept jointly on EyePACS training folds — seven clip-factor values fr</w:t>
      </w:r>
      <w:r>
        <w:rPr>
          <w:rFonts w:cs="Times New Roman"/>
        </w:rPr>
        <w:t>om 1.0 to 4.0 against five global-threshold values from 0.01 to 0.05, giving thirty-five parameter combinations — with the remaining pipeline stages held at their specified settings. A further row at clip factor 0.5 was evaluated separately as an extended-</w:t>
      </w:r>
      <w:r>
        <w:rPr>
          <w:rFonts w:cs="Times New Roman"/>
        </w:rPr>
        <w:t xml:space="preserve">range check, to confirm that the response continues to decline below the lower bound </w:t>
      </w:r>
      <w:r>
        <w:rPr>
          <w:rFonts w:cs="Times New Roman"/>
        </w:rPr>
        <w:lastRenderedPageBreak/>
        <w:t>of the main grid rather than turning upward; it is reported alongside the grid in Table 4.13 and marked as such.</w:t>
      </w:r>
    </w:p>
    <w:p w14:paraId="2BBD685E" w14:textId="77777777" w:rsidR="001F5126" w:rsidRDefault="005C193E">
      <w:pPr>
        <w:keepNext/>
        <w:spacing w:before="120"/>
      </w:pPr>
      <w:r>
        <w:rPr>
          <w:rFonts w:cs="Times New Roman"/>
          <w:b/>
        </w:rPr>
        <w:t>Table 4.13 – Experiment 2: joint CLAHE parameter sweep, we</w:t>
      </w:r>
      <w:r>
        <w:rPr>
          <w:rFonts w:cs="Times New Roman"/>
          <w:b/>
        </w:rPr>
        <w:t>ighted F1 on EyePACS training folds. The main grid spans clip factors 1.0–4.0; the clip-factor 0.5 row is a separately evaluated extended-range check</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1F5126" w14:paraId="7007D4BD" w14:textId="77777777">
        <w:trPr>
          <w:cantSplit/>
          <w:tblHeader/>
          <w:jc w:val="center"/>
        </w:trPr>
        <w:tc>
          <w:tcPr>
            <w:tcW w:w="1606" w:type="dxa"/>
          </w:tcPr>
          <w:p w14:paraId="1C59BA50" w14:textId="77777777" w:rsidR="001F5126" w:rsidRDefault="005C193E">
            <w:r>
              <w:rPr>
                <w:rFonts w:cs="Times New Roman"/>
                <w:b/>
              </w:rPr>
              <w:t>Clip factor ＼ Global threshold</w:t>
            </w:r>
          </w:p>
        </w:tc>
        <w:tc>
          <w:tcPr>
            <w:tcW w:w="1606" w:type="dxa"/>
          </w:tcPr>
          <w:p w14:paraId="394D5293" w14:textId="77777777" w:rsidR="001F5126" w:rsidRDefault="005C193E">
            <w:r>
              <w:rPr>
                <w:rFonts w:cs="Times New Roman"/>
                <w:b/>
              </w:rPr>
              <w:t>0.01</w:t>
            </w:r>
          </w:p>
        </w:tc>
        <w:tc>
          <w:tcPr>
            <w:tcW w:w="1606" w:type="dxa"/>
          </w:tcPr>
          <w:p w14:paraId="66659E20" w14:textId="77777777" w:rsidR="001F5126" w:rsidRDefault="005C193E">
            <w:r>
              <w:rPr>
                <w:rFonts w:cs="Times New Roman"/>
                <w:b/>
              </w:rPr>
              <w:t>0.02</w:t>
            </w:r>
          </w:p>
        </w:tc>
        <w:tc>
          <w:tcPr>
            <w:tcW w:w="1606" w:type="dxa"/>
          </w:tcPr>
          <w:p w14:paraId="637031D3" w14:textId="77777777" w:rsidR="001F5126" w:rsidRDefault="005C193E">
            <w:r>
              <w:rPr>
                <w:rFonts w:cs="Times New Roman"/>
                <w:b/>
              </w:rPr>
              <w:t>0.03</w:t>
            </w:r>
          </w:p>
        </w:tc>
        <w:tc>
          <w:tcPr>
            <w:tcW w:w="1606" w:type="dxa"/>
          </w:tcPr>
          <w:p w14:paraId="623463B0" w14:textId="77777777" w:rsidR="001F5126" w:rsidRDefault="005C193E">
            <w:r>
              <w:rPr>
                <w:rFonts w:cs="Times New Roman"/>
                <w:b/>
              </w:rPr>
              <w:t>0.04</w:t>
            </w:r>
          </w:p>
        </w:tc>
        <w:tc>
          <w:tcPr>
            <w:tcW w:w="1606" w:type="dxa"/>
          </w:tcPr>
          <w:p w14:paraId="0EE13055" w14:textId="77777777" w:rsidR="001F5126" w:rsidRDefault="005C193E">
            <w:r>
              <w:rPr>
                <w:rFonts w:cs="Times New Roman"/>
                <w:b/>
              </w:rPr>
              <w:t>0.05</w:t>
            </w:r>
          </w:p>
        </w:tc>
      </w:tr>
      <w:tr w:rsidR="001F5126" w14:paraId="544C0D7F" w14:textId="77777777">
        <w:trPr>
          <w:cantSplit/>
          <w:jc w:val="center"/>
        </w:trPr>
        <w:tc>
          <w:tcPr>
            <w:tcW w:w="1606" w:type="dxa"/>
          </w:tcPr>
          <w:p w14:paraId="777948C6" w14:textId="77777777" w:rsidR="001F5126" w:rsidRDefault="005C193E">
            <w:r>
              <w:rPr>
                <w:rFonts w:cs="Times New Roman"/>
              </w:rPr>
              <w:t xml:space="preserve">0.5 </w:t>
            </w:r>
            <w:r>
              <w:rPr>
                <w:rFonts w:cs="Times New Roman"/>
                <w:i/>
              </w:rPr>
              <w:t>(extended-range check)</w:t>
            </w:r>
          </w:p>
        </w:tc>
        <w:tc>
          <w:tcPr>
            <w:tcW w:w="1606" w:type="dxa"/>
          </w:tcPr>
          <w:p w14:paraId="02E9C659" w14:textId="77777777" w:rsidR="001F5126" w:rsidRDefault="005C193E">
            <w:r>
              <w:rPr>
                <w:rFonts w:cs="Times New Roman"/>
              </w:rPr>
              <w:t>0.7478</w:t>
            </w:r>
          </w:p>
        </w:tc>
        <w:tc>
          <w:tcPr>
            <w:tcW w:w="1606" w:type="dxa"/>
          </w:tcPr>
          <w:p w14:paraId="5D6B05E5" w14:textId="77777777" w:rsidR="001F5126" w:rsidRDefault="005C193E">
            <w:r>
              <w:rPr>
                <w:rFonts w:cs="Times New Roman"/>
              </w:rPr>
              <w:t>0.7508</w:t>
            </w:r>
          </w:p>
        </w:tc>
        <w:tc>
          <w:tcPr>
            <w:tcW w:w="1606" w:type="dxa"/>
          </w:tcPr>
          <w:p w14:paraId="6DCDF98F" w14:textId="77777777" w:rsidR="001F5126" w:rsidRDefault="005C193E">
            <w:r>
              <w:rPr>
                <w:rFonts w:cs="Times New Roman"/>
              </w:rPr>
              <w:t>0.7537</w:t>
            </w:r>
          </w:p>
        </w:tc>
        <w:tc>
          <w:tcPr>
            <w:tcW w:w="1606" w:type="dxa"/>
          </w:tcPr>
          <w:p w14:paraId="11EBCBDA" w14:textId="77777777" w:rsidR="001F5126" w:rsidRDefault="005C193E">
            <w:r>
              <w:rPr>
                <w:rFonts w:cs="Times New Roman"/>
              </w:rPr>
              <w:t>0.7513</w:t>
            </w:r>
          </w:p>
        </w:tc>
        <w:tc>
          <w:tcPr>
            <w:tcW w:w="1606" w:type="dxa"/>
          </w:tcPr>
          <w:p w14:paraId="1DF82910" w14:textId="77777777" w:rsidR="001F5126" w:rsidRDefault="005C193E">
            <w:r>
              <w:rPr>
                <w:rFonts w:cs="Times New Roman"/>
              </w:rPr>
              <w:t>0.7474</w:t>
            </w:r>
          </w:p>
        </w:tc>
      </w:tr>
      <w:tr w:rsidR="001F5126" w14:paraId="3C12FEDE" w14:textId="77777777">
        <w:trPr>
          <w:cantSplit/>
          <w:jc w:val="center"/>
        </w:trPr>
        <w:tc>
          <w:tcPr>
            <w:tcW w:w="1606" w:type="dxa"/>
          </w:tcPr>
          <w:p w14:paraId="04AEB44E" w14:textId="77777777" w:rsidR="001F5126" w:rsidRDefault="005C193E">
            <w:r>
              <w:rPr>
                <w:rFonts w:cs="Times New Roman"/>
              </w:rPr>
              <w:t>1.0</w:t>
            </w:r>
          </w:p>
        </w:tc>
        <w:tc>
          <w:tcPr>
            <w:tcW w:w="1606" w:type="dxa"/>
          </w:tcPr>
          <w:p w14:paraId="3D47CEC8" w14:textId="77777777" w:rsidR="001F5126" w:rsidRDefault="005C193E">
            <w:r>
              <w:rPr>
                <w:rFonts w:cs="Times New Roman"/>
              </w:rPr>
              <w:t>0.7549</w:t>
            </w:r>
          </w:p>
        </w:tc>
        <w:tc>
          <w:tcPr>
            <w:tcW w:w="1606" w:type="dxa"/>
          </w:tcPr>
          <w:p w14:paraId="06D49C36" w14:textId="77777777" w:rsidR="001F5126" w:rsidRDefault="005C193E">
            <w:r>
              <w:rPr>
                <w:rFonts w:cs="Times New Roman"/>
              </w:rPr>
              <w:t>0.7606</w:t>
            </w:r>
          </w:p>
        </w:tc>
        <w:tc>
          <w:tcPr>
            <w:tcW w:w="1606" w:type="dxa"/>
          </w:tcPr>
          <w:p w14:paraId="25797705" w14:textId="77777777" w:rsidR="001F5126" w:rsidRDefault="005C193E">
            <w:r>
              <w:rPr>
                <w:rFonts w:cs="Times New Roman"/>
              </w:rPr>
              <w:t>0.7651</w:t>
            </w:r>
          </w:p>
        </w:tc>
        <w:tc>
          <w:tcPr>
            <w:tcW w:w="1606" w:type="dxa"/>
          </w:tcPr>
          <w:p w14:paraId="3FD7C585" w14:textId="77777777" w:rsidR="001F5126" w:rsidRDefault="005C193E">
            <w:r>
              <w:rPr>
                <w:rFonts w:cs="Times New Roman"/>
              </w:rPr>
              <w:t>0.7616</w:t>
            </w:r>
          </w:p>
        </w:tc>
        <w:tc>
          <w:tcPr>
            <w:tcW w:w="1606" w:type="dxa"/>
          </w:tcPr>
          <w:p w14:paraId="53C15CD3" w14:textId="77777777" w:rsidR="001F5126" w:rsidRDefault="005C193E">
            <w:r>
              <w:rPr>
                <w:rFonts w:cs="Times New Roman"/>
              </w:rPr>
              <w:t>0.7612</w:t>
            </w:r>
          </w:p>
        </w:tc>
      </w:tr>
      <w:tr w:rsidR="001F5126" w14:paraId="3E8D9E2D" w14:textId="77777777">
        <w:trPr>
          <w:cantSplit/>
          <w:jc w:val="center"/>
        </w:trPr>
        <w:tc>
          <w:tcPr>
            <w:tcW w:w="1606" w:type="dxa"/>
          </w:tcPr>
          <w:p w14:paraId="3FC859EC" w14:textId="77777777" w:rsidR="001F5126" w:rsidRDefault="005C193E">
            <w:r>
              <w:rPr>
                <w:rFonts w:cs="Times New Roman"/>
              </w:rPr>
              <w:t>1.5</w:t>
            </w:r>
          </w:p>
        </w:tc>
        <w:tc>
          <w:tcPr>
            <w:tcW w:w="1606" w:type="dxa"/>
          </w:tcPr>
          <w:p w14:paraId="042E9352" w14:textId="77777777" w:rsidR="001F5126" w:rsidRDefault="005C193E">
            <w:r>
              <w:rPr>
                <w:rFonts w:cs="Times New Roman"/>
              </w:rPr>
              <w:t>0.7691</w:t>
            </w:r>
          </w:p>
        </w:tc>
        <w:tc>
          <w:tcPr>
            <w:tcW w:w="1606" w:type="dxa"/>
          </w:tcPr>
          <w:p w14:paraId="09D66970" w14:textId="77777777" w:rsidR="001F5126" w:rsidRDefault="005C193E">
            <w:r>
              <w:rPr>
                <w:rFonts w:cs="Times New Roman"/>
              </w:rPr>
              <w:t>0.7741</w:t>
            </w:r>
          </w:p>
        </w:tc>
        <w:tc>
          <w:tcPr>
            <w:tcW w:w="1606" w:type="dxa"/>
          </w:tcPr>
          <w:p w14:paraId="0197AD75" w14:textId="77777777" w:rsidR="001F5126" w:rsidRDefault="005C193E">
            <w:r>
              <w:rPr>
                <w:rFonts w:cs="Times New Roman"/>
              </w:rPr>
              <w:t>0.7780</w:t>
            </w:r>
          </w:p>
        </w:tc>
        <w:tc>
          <w:tcPr>
            <w:tcW w:w="1606" w:type="dxa"/>
          </w:tcPr>
          <w:p w14:paraId="32E604B9" w14:textId="77777777" w:rsidR="001F5126" w:rsidRDefault="005C193E">
            <w:r>
              <w:rPr>
                <w:rFonts w:cs="Times New Roman"/>
              </w:rPr>
              <w:t>0.7736</w:t>
            </w:r>
          </w:p>
        </w:tc>
        <w:tc>
          <w:tcPr>
            <w:tcW w:w="1606" w:type="dxa"/>
          </w:tcPr>
          <w:p w14:paraId="3D4FEEEC" w14:textId="77777777" w:rsidR="001F5126" w:rsidRDefault="005C193E">
            <w:r>
              <w:rPr>
                <w:rFonts w:cs="Times New Roman"/>
              </w:rPr>
              <w:t>0.7696</w:t>
            </w:r>
          </w:p>
        </w:tc>
      </w:tr>
    </w:tbl>
    <w:p w14:paraId="5149B61C" w14:textId="13DC2478" w:rsidR="005C193E" w:rsidRPr="005C193E" w:rsidRDefault="005C193E" w:rsidP="005C193E">
      <w:pPr>
        <w:keepNext/>
        <w:spacing w:before="120"/>
      </w:pPr>
      <w:r w:rsidRPr="005C193E">
        <w:t>Continuation of table 4.13</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5C193E" w14:paraId="53452D9F" w14:textId="77777777" w:rsidTr="005C193E">
        <w:trPr>
          <w:cantSplit/>
          <w:tblHeader/>
          <w:jc w:val="center"/>
        </w:trPr>
        <w:tc>
          <w:tcPr>
            <w:tcW w:w="1606" w:type="dxa"/>
          </w:tcPr>
          <w:p w14:paraId="28004E5F" w14:textId="77777777" w:rsidR="005C193E" w:rsidRDefault="005C193E">
            <w:r>
              <w:rPr>
                <w:rFonts w:cs="Times New Roman"/>
                <w:b/>
              </w:rPr>
              <w:t>Clip factor ＼ Global threshold</w:t>
            </w:r>
          </w:p>
        </w:tc>
        <w:tc>
          <w:tcPr>
            <w:tcW w:w="1606" w:type="dxa"/>
          </w:tcPr>
          <w:p w14:paraId="2ECB6981" w14:textId="77777777" w:rsidR="005C193E" w:rsidRDefault="005C193E">
            <w:r>
              <w:rPr>
                <w:rFonts w:cs="Times New Roman"/>
                <w:b/>
              </w:rPr>
              <w:t>0.01</w:t>
            </w:r>
          </w:p>
        </w:tc>
        <w:tc>
          <w:tcPr>
            <w:tcW w:w="1606" w:type="dxa"/>
          </w:tcPr>
          <w:p w14:paraId="4C9B4F48" w14:textId="77777777" w:rsidR="005C193E" w:rsidRDefault="005C193E">
            <w:r>
              <w:rPr>
                <w:rFonts w:cs="Times New Roman"/>
                <w:b/>
              </w:rPr>
              <w:t>0.02</w:t>
            </w:r>
          </w:p>
        </w:tc>
        <w:tc>
          <w:tcPr>
            <w:tcW w:w="1606" w:type="dxa"/>
          </w:tcPr>
          <w:p w14:paraId="7D3D59B0" w14:textId="77777777" w:rsidR="005C193E" w:rsidRDefault="005C193E">
            <w:r>
              <w:rPr>
                <w:rFonts w:cs="Times New Roman"/>
                <w:b/>
              </w:rPr>
              <w:t>0.03</w:t>
            </w:r>
          </w:p>
        </w:tc>
        <w:tc>
          <w:tcPr>
            <w:tcW w:w="1606" w:type="dxa"/>
          </w:tcPr>
          <w:p w14:paraId="35A6C1A7" w14:textId="77777777" w:rsidR="005C193E" w:rsidRDefault="005C193E">
            <w:r>
              <w:rPr>
                <w:rFonts w:cs="Times New Roman"/>
                <w:b/>
              </w:rPr>
              <w:t>0.04</w:t>
            </w:r>
          </w:p>
        </w:tc>
        <w:tc>
          <w:tcPr>
            <w:tcW w:w="1606" w:type="dxa"/>
          </w:tcPr>
          <w:p w14:paraId="5960024D" w14:textId="77777777" w:rsidR="005C193E" w:rsidRDefault="005C193E">
            <w:r>
              <w:rPr>
                <w:rFonts w:cs="Times New Roman"/>
                <w:b/>
              </w:rPr>
              <w:t>0.05</w:t>
            </w:r>
          </w:p>
        </w:tc>
      </w:tr>
      <w:tr w:rsidR="005C193E" w14:paraId="19189993" w14:textId="77777777" w:rsidTr="005C193E">
        <w:trPr>
          <w:cantSplit/>
          <w:tblHeader/>
          <w:jc w:val="center"/>
        </w:trPr>
        <w:tc>
          <w:tcPr>
            <w:tcW w:w="1606" w:type="dxa"/>
          </w:tcPr>
          <w:p w14:paraId="3FDBB7EA" w14:textId="77777777" w:rsidR="005C193E" w:rsidRDefault="005C193E">
            <w:pPr>
              <w:rPr>
                <w:rFonts w:cs="Times New Roman"/>
              </w:rPr>
            </w:pPr>
          </w:p>
        </w:tc>
        <w:tc>
          <w:tcPr>
            <w:tcW w:w="1606" w:type="dxa"/>
          </w:tcPr>
          <w:p w14:paraId="6B2B658B" w14:textId="77777777" w:rsidR="005C193E" w:rsidRDefault="005C193E">
            <w:pPr>
              <w:rPr>
                <w:rFonts w:cs="Times New Roman"/>
              </w:rPr>
            </w:pPr>
          </w:p>
        </w:tc>
        <w:tc>
          <w:tcPr>
            <w:tcW w:w="1606" w:type="dxa"/>
          </w:tcPr>
          <w:p w14:paraId="7AE38805" w14:textId="77777777" w:rsidR="005C193E" w:rsidRDefault="005C193E">
            <w:pPr>
              <w:rPr>
                <w:rFonts w:cs="Times New Roman"/>
              </w:rPr>
            </w:pPr>
          </w:p>
        </w:tc>
        <w:tc>
          <w:tcPr>
            <w:tcW w:w="1606" w:type="dxa"/>
          </w:tcPr>
          <w:p w14:paraId="05E611D8" w14:textId="77777777" w:rsidR="005C193E" w:rsidRDefault="005C193E">
            <w:pPr>
              <w:rPr>
                <w:rFonts w:cs="Times New Roman"/>
              </w:rPr>
            </w:pPr>
          </w:p>
        </w:tc>
        <w:tc>
          <w:tcPr>
            <w:tcW w:w="1606" w:type="dxa"/>
          </w:tcPr>
          <w:p w14:paraId="66473FD7" w14:textId="77777777" w:rsidR="005C193E" w:rsidRDefault="005C193E">
            <w:pPr>
              <w:rPr>
                <w:rFonts w:cs="Times New Roman"/>
              </w:rPr>
            </w:pPr>
          </w:p>
        </w:tc>
        <w:tc>
          <w:tcPr>
            <w:tcW w:w="1606" w:type="dxa"/>
          </w:tcPr>
          <w:p w14:paraId="56691A08" w14:textId="77777777" w:rsidR="005C193E" w:rsidRDefault="005C193E">
            <w:pPr>
              <w:rPr>
                <w:rFonts w:cs="Times New Roman"/>
              </w:rPr>
            </w:pPr>
          </w:p>
        </w:tc>
      </w:tr>
      <w:tr w:rsidR="001F5126" w14:paraId="4A0017C4" w14:textId="77777777">
        <w:trPr>
          <w:cantSplit/>
          <w:jc w:val="center"/>
        </w:trPr>
        <w:tc>
          <w:tcPr>
            <w:tcW w:w="1606" w:type="dxa"/>
          </w:tcPr>
          <w:p w14:paraId="59F9FC9D" w14:textId="77777777" w:rsidR="001F5126" w:rsidRDefault="005C193E">
            <w:r>
              <w:rPr>
                <w:rFonts w:cs="Times New Roman"/>
              </w:rPr>
              <w:t>2.0</w:t>
            </w:r>
          </w:p>
        </w:tc>
        <w:tc>
          <w:tcPr>
            <w:tcW w:w="1606" w:type="dxa"/>
          </w:tcPr>
          <w:p w14:paraId="665CEBD3" w14:textId="77777777" w:rsidR="001F5126" w:rsidRDefault="005C193E">
            <w:r>
              <w:rPr>
                <w:rFonts w:cs="Times New Roman"/>
              </w:rPr>
              <w:t>0.7798</w:t>
            </w:r>
          </w:p>
        </w:tc>
        <w:tc>
          <w:tcPr>
            <w:tcW w:w="1606" w:type="dxa"/>
          </w:tcPr>
          <w:p w14:paraId="15CFE0DC" w14:textId="77777777" w:rsidR="001F5126" w:rsidRDefault="005C193E">
            <w:r>
              <w:rPr>
                <w:rFonts w:cs="Times New Roman"/>
              </w:rPr>
              <w:t>0.7873</w:t>
            </w:r>
          </w:p>
        </w:tc>
        <w:tc>
          <w:tcPr>
            <w:tcW w:w="1606" w:type="dxa"/>
          </w:tcPr>
          <w:p w14:paraId="62F21E47" w14:textId="77777777" w:rsidR="001F5126" w:rsidRDefault="005C193E">
            <w:r>
              <w:rPr>
                <w:rFonts w:cs="Times New Roman"/>
              </w:rPr>
              <w:t>0.7917</w:t>
            </w:r>
          </w:p>
        </w:tc>
        <w:tc>
          <w:tcPr>
            <w:tcW w:w="1606" w:type="dxa"/>
          </w:tcPr>
          <w:p w14:paraId="7D807922" w14:textId="77777777" w:rsidR="001F5126" w:rsidRDefault="005C193E">
            <w:r>
              <w:rPr>
                <w:rFonts w:cs="Times New Roman"/>
              </w:rPr>
              <w:t>0.7878</w:t>
            </w:r>
          </w:p>
        </w:tc>
        <w:tc>
          <w:tcPr>
            <w:tcW w:w="1606" w:type="dxa"/>
          </w:tcPr>
          <w:p w14:paraId="44B40A68" w14:textId="77777777" w:rsidR="001F5126" w:rsidRDefault="005C193E">
            <w:r>
              <w:rPr>
                <w:rFonts w:cs="Times New Roman"/>
              </w:rPr>
              <w:t>0.7806</w:t>
            </w:r>
          </w:p>
        </w:tc>
      </w:tr>
      <w:tr w:rsidR="001F5126" w14:paraId="344C604A" w14:textId="77777777">
        <w:trPr>
          <w:cantSplit/>
          <w:jc w:val="center"/>
        </w:trPr>
        <w:tc>
          <w:tcPr>
            <w:tcW w:w="1606" w:type="dxa"/>
          </w:tcPr>
          <w:p w14:paraId="009C87D5" w14:textId="77777777" w:rsidR="001F5126" w:rsidRDefault="005C193E">
            <w:r>
              <w:rPr>
                <w:rFonts w:cs="Times New Roman"/>
                <w:b/>
              </w:rPr>
              <w:t>2.5</w:t>
            </w:r>
          </w:p>
        </w:tc>
        <w:tc>
          <w:tcPr>
            <w:tcW w:w="1606" w:type="dxa"/>
          </w:tcPr>
          <w:p w14:paraId="1013B0C0" w14:textId="77777777" w:rsidR="001F5126" w:rsidRDefault="005C193E">
            <w:r>
              <w:rPr>
                <w:rFonts w:cs="Times New Roman"/>
              </w:rPr>
              <w:t>0.7863</w:t>
            </w:r>
          </w:p>
        </w:tc>
        <w:tc>
          <w:tcPr>
            <w:tcW w:w="1606" w:type="dxa"/>
          </w:tcPr>
          <w:p w14:paraId="5E707C55" w14:textId="77777777" w:rsidR="001F5126" w:rsidRDefault="005C193E">
            <w:r>
              <w:rPr>
                <w:rFonts w:cs="Times New Roman"/>
              </w:rPr>
              <w:t>0.7986</w:t>
            </w:r>
          </w:p>
        </w:tc>
        <w:tc>
          <w:tcPr>
            <w:tcW w:w="1606" w:type="dxa"/>
          </w:tcPr>
          <w:p w14:paraId="1C5EB245" w14:textId="77777777" w:rsidR="001F5126" w:rsidRDefault="005C193E">
            <w:r>
              <w:rPr>
                <w:rFonts w:cs="Times New Roman"/>
                <w:b/>
              </w:rPr>
              <w:t>0.8136</w:t>
            </w:r>
          </w:p>
        </w:tc>
        <w:tc>
          <w:tcPr>
            <w:tcW w:w="1606" w:type="dxa"/>
          </w:tcPr>
          <w:p w14:paraId="77E9B3B7" w14:textId="77777777" w:rsidR="001F5126" w:rsidRDefault="005C193E">
            <w:r>
              <w:rPr>
                <w:rFonts w:cs="Times New Roman"/>
              </w:rPr>
              <w:t>0.8005</w:t>
            </w:r>
          </w:p>
        </w:tc>
        <w:tc>
          <w:tcPr>
            <w:tcW w:w="1606" w:type="dxa"/>
          </w:tcPr>
          <w:p w14:paraId="5BA06B97" w14:textId="77777777" w:rsidR="001F5126" w:rsidRDefault="005C193E">
            <w:r>
              <w:rPr>
                <w:rFonts w:cs="Times New Roman"/>
              </w:rPr>
              <w:t>0.7912</w:t>
            </w:r>
          </w:p>
        </w:tc>
      </w:tr>
      <w:tr w:rsidR="001F5126" w14:paraId="62E5BF9C" w14:textId="77777777">
        <w:trPr>
          <w:cantSplit/>
          <w:jc w:val="center"/>
        </w:trPr>
        <w:tc>
          <w:tcPr>
            <w:tcW w:w="1606" w:type="dxa"/>
          </w:tcPr>
          <w:p w14:paraId="7116C7F4" w14:textId="77777777" w:rsidR="001F5126" w:rsidRDefault="005C193E">
            <w:r>
              <w:rPr>
                <w:rFonts w:cs="Times New Roman"/>
              </w:rPr>
              <w:t>3.0</w:t>
            </w:r>
          </w:p>
        </w:tc>
        <w:tc>
          <w:tcPr>
            <w:tcW w:w="1606" w:type="dxa"/>
          </w:tcPr>
          <w:p w14:paraId="1201CA03" w14:textId="77777777" w:rsidR="001F5126" w:rsidRDefault="005C193E">
            <w:r>
              <w:rPr>
                <w:rFonts w:cs="Times New Roman"/>
              </w:rPr>
              <w:t>0.7820</w:t>
            </w:r>
          </w:p>
        </w:tc>
        <w:tc>
          <w:tcPr>
            <w:tcW w:w="1606" w:type="dxa"/>
          </w:tcPr>
          <w:p w14:paraId="69AF9DFE" w14:textId="77777777" w:rsidR="001F5126" w:rsidRDefault="005C193E">
            <w:r>
              <w:rPr>
                <w:rFonts w:cs="Times New Roman"/>
              </w:rPr>
              <w:t>0.7920</w:t>
            </w:r>
          </w:p>
        </w:tc>
        <w:tc>
          <w:tcPr>
            <w:tcW w:w="1606" w:type="dxa"/>
          </w:tcPr>
          <w:p w14:paraId="114D0F5D" w14:textId="77777777" w:rsidR="001F5126" w:rsidRDefault="005C193E">
            <w:r>
              <w:rPr>
                <w:rFonts w:cs="Times New Roman"/>
              </w:rPr>
              <w:t>0.7992</w:t>
            </w:r>
          </w:p>
        </w:tc>
        <w:tc>
          <w:tcPr>
            <w:tcW w:w="1606" w:type="dxa"/>
          </w:tcPr>
          <w:p w14:paraId="54532073" w14:textId="77777777" w:rsidR="001F5126" w:rsidRDefault="005C193E">
            <w:r>
              <w:rPr>
                <w:rFonts w:cs="Times New Roman"/>
              </w:rPr>
              <w:t>0.7930</w:t>
            </w:r>
          </w:p>
        </w:tc>
        <w:tc>
          <w:tcPr>
            <w:tcW w:w="1606" w:type="dxa"/>
          </w:tcPr>
          <w:p w14:paraId="1410C86D" w14:textId="77777777" w:rsidR="001F5126" w:rsidRDefault="005C193E">
            <w:r>
              <w:rPr>
                <w:rFonts w:cs="Times New Roman"/>
              </w:rPr>
              <w:t>0.7842</w:t>
            </w:r>
          </w:p>
        </w:tc>
      </w:tr>
      <w:tr w:rsidR="001F5126" w14:paraId="4ECD9C0C" w14:textId="77777777">
        <w:trPr>
          <w:cantSplit/>
          <w:jc w:val="center"/>
        </w:trPr>
        <w:tc>
          <w:tcPr>
            <w:tcW w:w="1606" w:type="dxa"/>
          </w:tcPr>
          <w:p w14:paraId="22F49E7D" w14:textId="77777777" w:rsidR="001F5126" w:rsidRDefault="005C193E">
            <w:r>
              <w:rPr>
                <w:rFonts w:cs="Times New Roman"/>
              </w:rPr>
              <w:t>3.5</w:t>
            </w:r>
          </w:p>
        </w:tc>
        <w:tc>
          <w:tcPr>
            <w:tcW w:w="1606" w:type="dxa"/>
          </w:tcPr>
          <w:p w14:paraId="1D70DA95" w14:textId="77777777" w:rsidR="001F5126" w:rsidRDefault="005C193E">
            <w:r>
              <w:rPr>
                <w:rFonts w:cs="Times New Roman"/>
              </w:rPr>
              <w:t>0.7734</w:t>
            </w:r>
          </w:p>
        </w:tc>
        <w:tc>
          <w:tcPr>
            <w:tcW w:w="1606" w:type="dxa"/>
          </w:tcPr>
          <w:p w14:paraId="0D7E5050" w14:textId="77777777" w:rsidR="001F5126" w:rsidRDefault="005C193E">
            <w:r>
              <w:rPr>
                <w:rFonts w:cs="Times New Roman"/>
              </w:rPr>
              <w:t>0.7815</w:t>
            </w:r>
          </w:p>
        </w:tc>
        <w:tc>
          <w:tcPr>
            <w:tcW w:w="1606" w:type="dxa"/>
          </w:tcPr>
          <w:p w14:paraId="41DBB9CB" w14:textId="77777777" w:rsidR="001F5126" w:rsidRDefault="005C193E">
            <w:r>
              <w:rPr>
                <w:rFonts w:cs="Times New Roman"/>
              </w:rPr>
              <w:t>0.7838</w:t>
            </w:r>
          </w:p>
        </w:tc>
        <w:tc>
          <w:tcPr>
            <w:tcW w:w="1606" w:type="dxa"/>
          </w:tcPr>
          <w:p w14:paraId="25738B72" w14:textId="77777777" w:rsidR="001F5126" w:rsidRDefault="005C193E">
            <w:r>
              <w:rPr>
                <w:rFonts w:cs="Times New Roman"/>
              </w:rPr>
              <w:t>0.7834</w:t>
            </w:r>
          </w:p>
        </w:tc>
        <w:tc>
          <w:tcPr>
            <w:tcW w:w="1606" w:type="dxa"/>
          </w:tcPr>
          <w:p w14:paraId="5CB96110" w14:textId="77777777" w:rsidR="001F5126" w:rsidRDefault="005C193E">
            <w:r>
              <w:rPr>
                <w:rFonts w:cs="Times New Roman"/>
              </w:rPr>
              <w:t>0.7768</w:t>
            </w:r>
          </w:p>
        </w:tc>
      </w:tr>
      <w:tr w:rsidR="001F5126" w14:paraId="276AF6E3" w14:textId="77777777">
        <w:trPr>
          <w:cantSplit/>
          <w:jc w:val="center"/>
        </w:trPr>
        <w:tc>
          <w:tcPr>
            <w:tcW w:w="1606" w:type="dxa"/>
          </w:tcPr>
          <w:p w14:paraId="40E84E27" w14:textId="77777777" w:rsidR="001F5126" w:rsidRDefault="005C193E">
            <w:r>
              <w:rPr>
                <w:rFonts w:cs="Times New Roman"/>
              </w:rPr>
              <w:t>4.0</w:t>
            </w:r>
          </w:p>
        </w:tc>
        <w:tc>
          <w:tcPr>
            <w:tcW w:w="1606" w:type="dxa"/>
          </w:tcPr>
          <w:p w14:paraId="2B0B072F" w14:textId="77777777" w:rsidR="001F5126" w:rsidRDefault="005C193E">
            <w:r>
              <w:rPr>
                <w:rFonts w:cs="Times New Roman"/>
              </w:rPr>
              <w:t>0.7647</w:t>
            </w:r>
          </w:p>
        </w:tc>
        <w:tc>
          <w:tcPr>
            <w:tcW w:w="1606" w:type="dxa"/>
          </w:tcPr>
          <w:p w14:paraId="611F67D2" w14:textId="77777777" w:rsidR="001F5126" w:rsidRDefault="005C193E">
            <w:r>
              <w:rPr>
                <w:rFonts w:cs="Times New Roman"/>
              </w:rPr>
              <w:t>0.7710</w:t>
            </w:r>
          </w:p>
        </w:tc>
        <w:tc>
          <w:tcPr>
            <w:tcW w:w="1606" w:type="dxa"/>
          </w:tcPr>
          <w:p w14:paraId="0CDEC3A6" w14:textId="77777777" w:rsidR="001F5126" w:rsidRDefault="005C193E">
            <w:r>
              <w:rPr>
                <w:rFonts w:cs="Times New Roman"/>
              </w:rPr>
              <w:t>0.7754</w:t>
            </w:r>
          </w:p>
        </w:tc>
        <w:tc>
          <w:tcPr>
            <w:tcW w:w="1606" w:type="dxa"/>
          </w:tcPr>
          <w:p w14:paraId="59048168" w14:textId="77777777" w:rsidR="001F5126" w:rsidRDefault="005C193E">
            <w:r>
              <w:rPr>
                <w:rFonts w:cs="Times New Roman"/>
              </w:rPr>
              <w:t>0.7710</w:t>
            </w:r>
          </w:p>
        </w:tc>
        <w:tc>
          <w:tcPr>
            <w:tcW w:w="1606" w:type="dxa"/>
          </w:tcPr>
          <w:p w14:paraId="1CE56546" w14:textId="77777777" w:rsidR="001F5126" w:rsidRDefault="005C193E">
            <w:r>
              <w:rPr>
                <w:rFonts w:cs="Times New Roman"/>
              </w:rPr>
              <w:t>0.7644</w:t>
            </w:r>
          </w:p>
        </w:tc>
      </w:tr>
    </w:tbl>
    <w:p w14:paraId="4D8E2EBE" w14:textId="77777777" w:rsidR="001F5126" w:rsidRDefault="001F5126"/>
    <w:p w14:paraId="62A4056A" w14:textId="77777777" w:rsidR="001F5126" w:rsidRDefault="005C193E">
      <w:pPr>
        <w:ind w:firstLine="709"/>
        <w:jc w:val="both"/>
      </w:pPr>
      <w:r>
        <w:rPr>
          <w:rFonts w:cs="Times New Roman"/>
        </w:rPr>
        <w:t>The response surface is non-monotone in both dimensions. Along the clip factor the weighted F1-score rises to a maximum at 2.5 and then declines steadily — 0.8136, 0.7992, 0.7838, 0.7754 at clip facto</w:t>
      </w:r>
      <w:r>
        <w:rPr>
          <w:rFonts w:cs="Times New Roman"/>
        </w:rPr>
        <w:t>rs 2.5, 3.0, 3.5 and 4.0 respectively — so the strongest available equalization is not the best-performing one. Along the global threshold there is a pronounced maximum at 0.03 with decline on both sides at every clip factor tested. The maximum therefore s</w:t>
      </w:r>
      <w:r>
        <w:rPr>
          <w:rFonts w:cs="Times New Roman"/>
        </w:rPr>
        <w:t>its strictly inside the tested region rather than on an edge, which is what PC-2 requires and what a monotone preference for an extreme setting would have refuted. The operating point selected on this evidence is θ\* = (clip factor 2.5, global threshold 0.</w:t>
      </w:r>
      <w:r>
        <w:rPr>
          <w:rFonts w:cs="Times New Roman"/>
        </w:rPr>
        <w:t>03), applied stochastically at training time with probability 0.80 as specified for Stage 5 in §3.1.1.</w:t>
      </w:r>
    </w:p>
    <w:p w14:paraId="49709DE8" w14:textId="77777777" w:rsidR="001F5126" w:rsidRDefault="005C193E">
      <w:pPr>
        <w:ind w:firstLine="709"/>
        <w:jc w:val="both"/>
      </w:pPr>
      <w:r>
        <w:rPr>
          <w:rFonts w:cs="Times New Roman"/>
        </w:rPr>
        <w:t>The behaviour of the response is interpretable as a trade-off between two effects of local histogram equalization. Increasing the clip factor amplifies l</w:t>
      </w:r>
      <w:r>
        <w:rPr>
          <w:rFonts w:cs="Times New Roman"/>
        </w:rPr>
        <w:t>ocal contrast and so makes small, low-contrast structures more visible; beyond a point it also amplifies sensor noise and locally exaggerates non-lesion texture, and the decline past clip factor 2.5 marks where the second effect begins to dominate the firs</w:t>
      </w:r>
      <w:r>
        <w:rPr>
          <w:rFonts w:cs="Times New Roman"/>
        </w:rPr>
        <w:t>t. The global threshold operates on a different axis: it determines which frames are treated as low-contrast enough to warrant equalization at all, so a threshold that is too permissive equalizes frames that did not require it, while one that is too strict</w:t>
      </w:r>
      <w:r>
        <w:rPr>
          <w:rFonts w:cs="Times New Roman"/>
        </w:rPr>
        <w:t xml:space="preserve"> leaves genuinely degraded frames untreated.</w:t>
      </w:r>
    </w:p>
    <w:p w14:paraId="0066A46D" w14:textId="77777777" w:rsidR="001F5126" w:rsidRDefault="005C193E">
      <w:pPr>
        <w:ind w:firstLine="709"/>
        <w:jc w:val="both"/>
      </w:pPr>
      <w:r>
        <w:rPr>
          <w:rFonts w:cs="Times New Roman"/>
        </w:rPr>
        <w:lastRenderedPageBreak/>
        <w:t>That reading is supported by the per-class response, which does not have a single optimum.</w:t>
      </w:r>
    </w:p>
    <w:p w14:paraId="7CBEA696" w14:textId="77777777" w:rsidR="001F5126" w:rsidRDefault="005C193E">
      <w:pPr>
        <w:keepNext/>
        <w:spacing w:before="120"/>
      </w:pPr>
      <w:r>
        <w:rPr>
          <w:rFonts w:cs="Times New Roman"/>
          <w:b/>
        </w:rPr>
        <w:t xml:space="preserve">Table 4.14 – Experiment 2: per-class F1 under the joint CLAHE sweep, training folds — grade DR1 (mild NPDR) and </w:t>
      </w:r>
      <w:r>
        <w:rPr>
          <w:rFonts w:cs="Times New Roman"/>
          <w:b/>
        </w:rPr>
        <w:t>grade DR2 (moderate NPDR). As in Table 4.13, the clip-factor 0.5 row is the separately evaluated extended-range check</w:t>
      </w:r>
    </w:p>
    <w:tbl>
      <w:tblPr>
        <w:tblStyle w:val="TableGrid"/>
        <w:tblW w:w="0" w:type="auto"/>
        <w:jc w:val="center"/>
        <w:tblLook w:val="04A0" w:firstRow="1" w:lastRow="0" w:firstColumn="1" w:lastColumn="0" w:noHBand="0" w:noVBand="1"/>
      </w:tblPr>
      <w:tblGrid>
        <w:gridCol w:w="853"/>
        <w:gridCol w:w="901"/>
        <w:gridCol w:w="900"/>
        <w:gridCol w:w="900"/>
        <w:gridCol w:w="900"/>
        <w:gridCol w:w="900"/>
        <w:gridCol w:w="900"/>
        <w:gridCol w:w="900"/>
        <w:gridCol w:w="900"/>
        <w:gridCol w:w="900"/>
        <w:gridCol w:w="900"/>
      </w:tblGrid>
      <w:tr w:rsidR="001F5126" w14:paraId="653CB76F" w14:textId="77777777" w:rsidTr="005C193E">
        <w:trPr>
          <w:cantSplit/>
          <w:tblHeader/>
          <w:jc w:val="center"/>
        </w:trPr>
        <w:tc>
          <w:tcPr>
            <w:tcW w:w="853" w:type="dxa"/>
          </w:tcPr>
          <w:p w14:paraId="3909C327" w14:textId="77777777" w:rsidR="001F5126" w:rsidRDefault="005C193E">
            <w:r>
              <w:rPr>
                <w:rFonts w:cs="Times New Roman"/>
                <w:b/>
              </w:rPr>
              <w:t>Clip factor</w:t>
            </w:r>
          </w:p>
        </w:tc>
        <w:tc>
          <w:tcPr>
            <w:tcW w:w="901" w:type="dxa"/>
          </w:tcPr>
          <w:p w14:paraId="46907E5E" w14:textId="77777777" w:rsidR="001F5126" w:rsidRDefault="005C193E">
            <w:r>
              <w:rPr>
                <w:rFonts w:cs="Times New Roman"/>
                <w:b/>
              </w:rPr>
              <w:t>DR1 @ 0.01</w:t>
            </w:r>
          </w:p>
        </w:tc>
        <w:tc>
          <w:tcPr>
            <w:tcW w:w="900" w:type="dxa"/>
          </w:tcPr>
          <w:p w14:paraId="304CB5C4" w14:textId="77777777" w:rsidR="001F5126" w:rsidRDefault="005C193E">
            <w:r>
              <w:rPr>
                <w:rFonts w:cs="Times New Roman"/>
                <w:b/>
              </w:rPr>
              <w:t>DR1 @ 0.02</w:t>
            </w:r>
          </w:p>
        </w:tc>
        <w:tc>
          <w:tcPr>
            <w:tcW w:w="900" w:type="dxa"/>
          </w:tcPr>
          <w:p w14:paraId="09E5DCF9" w14:textId="77777777" w:rsidR="001F5126" w:rsidRDefault="005C193E">
            <w:r>
              <w:rPr>
                <w:rFonts w:cs="Times New Roman"/>
                <w:b/>
              </w:rPr>
              <w:t>DR1 @ 0.03</w:t>
            </w:r>
          </w:p>
        </w:tc>
        <w:tc>
          <w:tcPr>
            <w:tcW w:w="900" w:type="dxa"/>
          </w:tcPr>
          <w:p w14:paraId="525AFBD8" w14:textId="77777777" w:rsidR="001F5126" w:rsidRDefault="005C193E">
            <w:r>
              <w:rPr>
                <w:rFonts w:cs="Times New Roman"/>
                <w:b/>
              </w:rPr>
              <w:t>DR1 @ 0.04</w:t>
            </w:r>
          </w:p>
        </w:tc>
        <w:tc>
          <w:tcPr>
            <w:tcW w:w="900" w:type="dxa"/>
          </w:tcPr>
          <w:p w14:paraId="077C80F0" w14:textId="77777777" w:rsidR="001F5126" w:rsidRDefault="005C193E">
            <w:r>
              <w:rPr>
                <w:rFonts w:cs="Times New Roman"/>
                <w:b/>
              </w:rPr>
              <w:t>DR1 @ 0.05</w:t>
            </w:r>
          </w:p>
        </w:tc>
        <w:tc>
          <w:tcPr>
            <w:tcW w:w="900" w:type="dxa"/>
          </w:tcPr>
          <w:p w14:paraId="4E6B2724" w14:textId="77777777" w:rsidR="001F5126" w:rsidRDefault="005C193E">
            <w:r>
              <w:rPr>
                <w:rFonts w:cs="Times New Roman"/>
                <w:b/>
              </w:rPr>
              <w:t>DR2 @ 0.01</w:t>
            </w:r>
          </w:p>
        </w:tc>
        <w:tc>
          <w:tcPr>
            <w:tcW w:w="900" w:type="dxa"/>
          </w:tcPr>
          <w:p w14:paraId="7FC97381" w14:textId="77777777" w:rsidR="001F5126" w:rsidRDefault="005C193E">
            <w:r>
              <w:rPr>
                <w:rFonts w:cs="Times New Roman"/>
                <w:b/>
              </w:rPr>
              <w:t>DR2 @ 0.02</w:t>
            </w:r>
          </w:p>
        </w:tc>
        <w:tc>
          <w:tcPr>
            <w:tcW w:w="900" w:type="dxa"/>
          </w:tcPr>
          <w:p w14:paraId="6E611D7D" w14:textId="77777777" w:rsidR="001F5126" w:rsidRDefault="005C193E">
            <w:r>
              <w:rPr>
                <w:rFonts w:cs="Times New Roman"/>
                <w:b/>
              </w:rPr>
              <w:t>DR2 @ 0.03</w:t>
            </w:r>
          </w:p>
        </w:tc>
        <w:tc>
          <w:tcPr>
            <w:tcW w:w="900" w:type="dxa"/>
          </w:tcPr>
          <w:p w14:paraId="1EB5278B" w14:textId="77777777" w:rsidR="001F5126" w:rsidRDefault="005C193E">
            <w:r>
              <w:rPr>
                <w:rFonts w:cs="Times New Roman"/>
                <w:b/>
              </w:rPr>
              <w:t>DR2 @ 0.04</w:t>
            </w:r>
          </w:p>
        </w:tc>
        <w:tc>
          <w:tcPr>
            <w:tcW w:w="900" w:type="dxa"/>
          </w:tcPr>
          <w:p w14:paraId="26BABEF6" w14:textId="77777777" w:rsidR="001F5126" w:rsidRDefault="005C193E">
            <w:r>
              <w:rPr>
                <w:rFonts w:cs="Times New Roman"/>
                <w:b/>
              </w:rPr>
              <w:t>DR2 @ 0.05</w:t>
            </w:r>
          </w:p>
        </w:tc>
      </w:tr>
      <w:tr w:rsidR="001F5126" w14:paraId="42F7A115" w14:textId="77777777" w:rsidTr="005C193E">
        <w:trPr>
          <w:cantSplit/>
          <w:jc w:val="center"/>
        </w:trPr>
        <w:tc>
          <w:tcPr>
            <w:tcW w:w="853" w:type="dxa"/>
          </w:tcPr>
          <w:p w14:paraId="655615E2" w14:textId="77777777" w:rsidR="001F5126" w:rsidRDefault="005C193E">
            <w:r>
              <w:rPr>
                <w:rFonts w:cs="Times New Roman"/>
              </w:rPr>
              <w:t xml:space="preserve">0.5 </w:t>
            </w:r>
            <w:r>
              <w:rPr>
                <w:rFonts w:cs="Times New Roman"/>
                <w:i/>
              </w:rPr>
              <w:t>(ext.)</w:t>
            </w:r>
          </w:p>
        </w:tc>
        <w:tc>
          <w:tcPr>
            <w:tcW w:w="901" w:type="dxa"/>
          </w:tcPr>
          <w:p w14:paraId="329262E8" w14:textId="77777777" w:rsidR="001F5126" w:rsidRDefault="005C193E">
            <w:r>
              <w:rPr>
                <w:rFonts w:cs="Times New Roman"/>
              </w:rPr>
              <w:t>0.2696</w:t>
            </w:r>
          </w:p>
        </w:tc>
        <w:tc>
          <w:tcPr>
            <w:tcW w:w="900" w:type="dxa"/>
          </w:tcPr>
          <w:p w14:paraId="34E93606" w14:textId="77777777" w:rsidR="001F5126" w:rsidRDefault="005C193E">
            <w:r>
              <w:rPr>
                <w:rFonts w:cs="Times New Roman"/>
              </w:rPr>
              <w:t>0.2895</w:t>
            </w:r>
          </w:p>
        </w:tc>
        <w:tc>
          <w:tcPr>
            <w:tcW w:w="900" w:type="dxa"/>
          </w:tcPr>
          <w:p w14:paraId="71CA528D" w14:textId="77777777" w:rsidR="001F5126" w:rsidRDefault="005C193E">
            <w:r>
              <w:rPr>
                <w:rFonts w:cs="Times New Roman"/>
              </w:rPr>
              <w:t>0.3128</w:t>
            </w:r>
          </w:p>
        </w:tc>
        <w:tc>
          <w:tcPr>
            <w:tcW w:w="900" w:type="dxa"/>
          </w:tcPr>
          <w:p w14:paraId="79CDEB46" w14:textId="77777777" w:rsidR="001F5126" w:rsidRDefault="005C193E">
            <w:r>
              <w:rPr>
                <w:rFonts w:cs="Times New Roman"/>
              </w:rPr>
              <w:t>0.2986</w:t>
            </w:r>
          </w:p>
        </w:tc>
        <w:tc>
          <w:tcPr>
            <w:tcW w:w="900" w:type="dxa"/>
          </w:tcPr>
          <w:p w14:paraId="6BC7C69A" w14:textId="77777777" w:rsidR="001F5126" w:rsidRDefault="005C193E">
            <w:r>
              <w:rPr>
                <w:rFonts w:cs="Times New Roman"/>
              </w:rPr>
              <w:t>0.2807</w:t>
            </w:r>
          </w:p>
        </w:tc>
        <w:tc>
          <w:tcPr>
            <w:tcW w:w="900" w:type="dxa"/>
          </w:tcPr>
          <w:p w14:paraId="6A1AEA9E" w14:textId="77777777" w:rsidR="001F5126" w:rsidRDefault="005C193E">
            <w:r>
              <w:rPr>
                <w:rFonts w:cs="Times New Roman"/>
              </w:rPr>
              <w:t>0.4415</w:t>
            </w:r>
          </w:p>
        </w:tc>
        <w:tc>
          <w:tcPr>
            <w:tcW w:w="900" w:type="dxa"/>
          </w:tcPr>
          <w:p w14:paraId="25A7A629" w14:textId="77777777" w:rsidR="001F5126" w:rsidRDefault="005C193E">
            <w:r>
              <w:rPr>
                <w:rFonts w:cs="Times New Roman"/>
              </w:rPr>
              <w:t>0.4587</w:t>
            </w:r>
          </w:p>
        </w:tc>
        <w:tc>
          <w:tcPr>
            <w:tcW w:w="900" w:type="dxa"/>
          </w:tcPr>
          <w:p w14:paraId="2B9E48EA" w14:textId="77777777" w:rsidR="001F5126" w:rsidRDefault="005C193E">
            <w:r>
              <w:rPr>
                <w:rFonts w:cs="Times New Roman"/>
              </w:rPr>
              <w:t>0.4785</w:t>
            </w:r>
          </w:p>
        </w:tc>
        <w:tc>
          <w:tcPr>
            <w:tcW w:w="900" w:type="dxa"/>
          </w:tcPr>
          <w:p w14:paraId="72600090" w14:textId="77777777" w:rsidR="001F5126" w:rsidRDefault="005C193E">
            <w:r>
              <w:rPr>
                <w:rFonts w:cs="Times New Roman"/>
              </w:rPr>
              <w:t>0.4680</w:t>
            </w:r>
          </w:p>
        </w:tc>
        <w:tc>
          <w:tcPr>
            <w:tcW w:w="900" w:type="dxa"/>
          </w:tcPr>
          <w:p w14:paraId="6802800F" w14:textId="77777777" w:rsidR="001F5126" w:rsidRDefault="005C193E">
            <w:r>
              <w:rPr>
                <w:rFonts w:cs="Times New Roman"/>
              </w:rPr>
              <w:t>0.4492</w:t>
            </w:r>
          </w:p>
        </w:tc>
      </w:tr>
      <w:tr w:rsidR="001F5126" w14:paraId="549D6F37" w14:textId="77777777" w:rsidTr="005C193E">
        <w:trPr>
          <w:cantSplit/>
          <w:jc w:val="center"/>
        </w:trPr>
        <w:tc>
          <w:tcPr>
            <w:tcW w:w="853" w:type="dxa"/>
          </w:tcPr>
          <w:p w14:paraId="30EB701B" w14:textId="77777777" w:rsidR="001F5126" w:rsidRDefault="005C193E">
            <w:r>
              <w:rPr>
                <w:rFonts w:cs="Times New Roman"/>
              </w:rPr>
              <w:t>1.0</w:t>
            </w:r>
          </w:p>
        </w:tc>
        <w:tc>
          <w:tcPr>
            <w:tcW w:w="901" w:type="dxa"/>
          </w:tcPr>
          <w:p w14:paraId="53388E9A" w14:textId="77777777" w:rsidR="001F5126" w:rsidRDefault="005C193E">
            <w:r>
              <w:rPr>
                <w:rFonts w:cs="Times New Roman"/>
              </w:rPr>
              <w:t>0.3176</w:t>
            </w:r>
          </w:p>
        </w:tc>
        <w:tc>
          <w:tcPr>
            <w:tcW w:w="900" w:type="dxa"/>
          </w:tcPr>
          <w:p w14:paraId="3BC39F22" w14:textId="77777777" w:rsidR="001F5126" w:rsidRDefault="005C193E">
            <w:r>
              <w:rPr>
                <w:rFonts w:cs="Times New Roman"/>
              </w:rPr>
              <w:t>0.3524</w:t>
            </w:r>
          </w:p>
        </w:tc>
        <w:tc>
          <w:tcPr>
            <w:tcW w:w="900" w:type="dxa"/>
          </w:tcPr>
          <w:p w14:paraId="5ABCB87C" w14:textId="77777777" w:rsidR="001F5126" w:rsidRDefault="005C193E">
            <w:r>
              <w:rPr>
                <w:rFonts w:cs="Times New Roman"/>
              </w:rPr>
              <w:t>0.3689</w:t>
            </w:r>
          </w:p>
        </w:tc>
        <w:tc>
          <w:tcPr>
            <w:tcW w:w="900" w:type="dxa"/>
          </w:tcPr>
          <w:p w14:paraId="14FE64C9" w14:textId="77777777" w:rsidR="001F5126" w:rsidRDefault="005C193E">
            <w:r>
              <w:rPr>
                <w:rFonts w:cs="Times New Roman"/>
              </w:rPr>
              <w:t>0.3567</w:t>
            </w:r>
          </w:p>
        </w:tc>
        <w:tc>
          <w:tcPr>
            <w:tcW w:w="900" w:type="dxa"/>
          </w:tcPr>
          <w:p w14:paraId="7E6D3088" w14:textId="77777777" w:rsidR="001F5126" w:rsidRDefault="005C193E">
            <w:r>
              <w:rPr>
                <w:rFonts w:cs="Times New Roman"/>
              </w:rPr>
              <w:t>0.3396</w:t>
            </w:r>
          </w:p>
        </w:tc>
        <w:tc>
          <w:tcPr>
            <w:tcW w:w="900" w:type="dxa"/>
          </w:tcPr>
          <w:p w14:paraId="3DEBD67B" w14:textId="77777777" w:rsidR="001F5126" w:rsidRDefault="005C193E">
            <w:r>
              <w:rPr>
                <w:rFonts w:cs="Times New Roman"/>
              </w:rPr>
              <w:t>0.4792</w:t>
            </w:r>
          </w:p>
        </w:tc>
        <w:tc>
          <w:tcPr>
            <w:tcW w:w="900" w:type="dxa"/>
          </w:tcPr>
          <w:p w14:paraId="1B8FF6F1" w14:textId="77777777" w:rsidR="001F5126" w:rsidRDefault="005C193E">
            <w:r>
              <w:rPr>
                <w:rFonts w:cs="Times New Roman"/>
              </w:rPr>
              <w:t>0.5102</w:t>
            </w:r>
          </w:p>
        </w:tc>
        <w:tc>
          <w:tcPr>
            <w:tcW w:w="900" w:type="dxa"/>
          </w:tcPr>
          <w:p w14:paraId="7D012F3F" w14:textId="77777777" w:rsidR="001F5126" w:rsidRDefault="005C193E">
            <w:r>
              <w:rPr>
                <w:rFonts w:cs="Times New Roman"/>
              </w:rPr>
              <w:t>0.5295</w:t>
            </w:r>
          </w:p>
        </w:tc>
        <w:tc>
          <w:tcPr>
            <w:tcW w:w="900" w:type="dxa"/>
          </w:tcPr>
          <w:p w14:paraId="317E90D4" w14:textId="77777777" w:rsidR="001F5126" w:rsidRDefault="005C193E">
            <w:r>
              <w:rPr>
                <w:rFonts w:cs="Times New Roman"/>
              </w:rPr>
              <w:t>0.5189</w:t>
            </w:r>
          </w:p>
        </w:tc>
        <w:tc>
          <w:tcPr>
            <w:tcW w:w="900" w:type="dxa"/>
          </w:tcPr>
          <w:p w14:paraId="5F86E21E" w14:textId="77777777" w:rsidR="001F5126" w:rsidRDefault="005C193E">
            <w:r>
              <w:rPr>
                <w:rFonts w:cs="Times New Roman"/>
              </w:rPr>
              <w:t>0.4987</w:t>
            </w:r>
          </w:p>
        </w:tc>
      </w:tr>
      <w:tr w:rsidR="001F5126" w14:paraId="7E3C8876" w14:textId="77777777" w:rsidTr="005C193E">
        <w:trPr>
          <w:cantSplit/>
          <w:jc w:val="center"/>
        </w:trPr>
        <w:tc>
          <w:tcPr>
            <w:tcW w:w="853" w:type="dxa"/>
          </w:tcPr>
          <w:p w14:paraId="36C07469" w14:textId="77777777" w:rsidR="001F5126" w:rsidRDefault="005C193E">
            <w:r>
              <w:rPr>
                <w:rFonts w:cs="Times New Roman"/>
              </w:rPr>
              <w:t>1.5</w:t>
            </w:r>
          </w:p>
        </w:tc>
        <w:tc>
          <w:tcPr>
            <w:tcW w:w="901" w:type="dxa"/>
          </w:tcPr>
          <w:p w14:paraId="103EBB69" w14:textId="77777777" w:rsidR="001F5126" w:rsidRDefault="005C193E">
            <w:r>
              <w:rPr>
                <w:rFonts w:cs="Times New Roman"/>
              </w:rPr>
              <w:t>0.3593</w:t>
            </w:r>
          </w:p>
        </w:tc>
        <w:tc>
          <w:tcPr>
            <w:tcW w:w="900" w:type="dxa"/>
          </w:tcPr>
          <w:p w14:paraId="51A867C3" w14:textId="77777777" w:rsidR="001F5126" w:rsidRDefault="005C193E">
            <w:r>
              <w:rPr>
                <w:rFonts w:cs="Times New Roman"/>
              </w:rPr>
              <w:t>0.3910</w:t>
            </w:r>
          </w:p>
        </w:tc>
        <w:tc>
          <w:tcPr>
            <w:tcW w:w="900" w:type="dxa"/>
          </w:tcPr>
          <w:p w14:paraId="44A17BA8" w14:textId="77777777" w:rsidR="001F5126" w:rsidRDefault="005C193E">
            <w:r>
              <w:rPr>
                <w:rFonts w:cs="Times New Roman"/>
              </w:rPr>
              <w:t>0.4094</w:t>
            </w:r>
          </w:p>
        </w:tc>
        <w:tc>
          <w:tcPr>
            <w:tcW w:w="900" w:type="dxa"/>
          </w:tcPr>
          <w:p w14:paraId="0211B161" w14:textId="77777777" w:rsidR="001F5126" w:rsidRDefault="005C193E">
            <w:r>
              <w:rPr>
                <w:rFonts w:cs="Times New Roman"/>
              </w:rPr>
              <w:t>0.4026</w:t>
            </w:r>
          </w:p>
        </w:tc>
        <w:tc>
          <w:tcPr>
            <w:tcW w:w="900" w:type="dxa"/>
          </w:tcPr>
          <w:p w14:paraId="7BCE8571" w14:textId="77777777" w:rsidR="001F5126" w:rsidRDefault="005C193E">
            <w:r>
              <w:rPr>
                <w:rFonts w:cs="Times New Roman"/>
              </w:rPr>
              <w:t>0.3820</w:t>
            </w:r>
          </w:p>
        </w:tc>
        <w:tc>
          <w:tcPr>
            <w:tcW w:w="900" w:type="dxa"/>
          </w:tcPr>
          <w:p w14:paraId="3CE22A87" w14:textId="77777777" w:rsidR="001F5126" w:rsidRDefault="005C193E">
            <w:r>
              <w:rPr>
                <w:rFonts w:cs="Times New Roman"/>
              </w:rPr>
              <w:t>0.5187</w:t>
            </w:r>
          </w:p>
        </w:tc>
        <w:tc>
          <w:tcPr>
            <w:tcW w:w="900" w:type="dxa"/>
          </w:tcPr>
          <w:p w14:paraId="4B864BCB" w14:textId="77777777" w:rsidR="001F5126" w:rsidRDefault="005C193E">
            <w:r>
              <w:rPr>
                <w:rFonts w:cs="Times New Roman"/>
              </w:rPr>
              <w:t>0.5489</w:t>
            </w:r>
          </w:p>
        </w:tc>
        <w:tc>
          <w:tcPr>
            <w:tcW w:w="900" w:type="dxa"/>
          </w:tcPr>
          <w:p w14:paraId="7A1680E9" w14:textId="77777777" w:rsidR="001F5126" w:rsidRDefault="005C193E">
            <w:r>
              <w:rPr>
                <w:rFonts w:cs="Times New Roman"/>
              </w:rPr>
              <w:t>0.5794</w:t>
            </w:r>
          </w:p>
        </w:tc>
        <w:tc>
          <w:tcPr>
            <w:tcW w:w="900" w:type="dxa"/>
          </w:tcPr>
          <w:p w14:paraId="4C5C6680" w14:textId="77777777" w:rsidR="001F5126" w:rsidRDefault="005C193E">
            <w:r>
              <w:rPr>
                <w:rFonts w:cs="Times New Roman"/>
              </w:rPr>
              <w:t>0.5734</w:t>
            </w:r>
          </w:p>
        </w:tc>
        <w:tc>
          <w:tcPr>
            <w:tcW w:w="900" w:type="dxa"/>
          </w:tcPr>
          <w:p w14:paraId="0FD52015" w14:textId="77777777" w:rsidR="001F5126" w:rsidRDefault="005C193E">
            <w:r>
              <w:rPr>
                <w:rFonts w:cs="Times New Roman"/>
              </w:rPr>
              <w:t>0.5389</w:t>
            </w:r>
          </w:p>
        </w:tc>
      </w:tr>
      <w:tr w:rsidR="001F5126" w14:paraId="4156E82D" w14:textId="77777777" w:rsidTr="005C193E">
        <w:trPr>
          <w:cantSplit/>
          <w:jc w:val="center"/>
        </w:trPr>
        <w:tc>
          <w:tcPr>
            <w:tcW w:w="853" w:type="dxa"/>
          </w:tcPr>
          <w:p w14:paraId="734C17F7" w14:textId="77777777" w:rsidR="001F5126" w:rsidRDefault="005C193E">
            <w:r>
              <w:rPr>
                <w:rFonts w:cs="Times New Roman"/>
                <w:b/>
              </w:rPr>
              <w:t>2.0</w:t>
            </w:r>
          </w:p>
        </w:tc>
        <w:tc>
          <w:tcPr>
            <w:tcW w:w="901" w:type="dxa"/>
          </w:tcPr>
          <w:p w14:paraId="49405DBC" w14:textId="77777777" w:rsidR="001F5126" w:rsidRDefault="005C193E">
            <w:r>
              <w:rPr>
                <w:rFonts w:cs="Times New Roman"/>
              </w:rPr>
              <w:t>0.3788</w:t>
            </w:r>
          </w:p>
        </w:tc>
        <w:tc>
          <w:tcPr>
            <w:tcW w:w="900" w:type="dxa"/>
          </w:tcPr>
          <w:p w14:paraId="4558CAA4" w14:textId="77777777" w:rsidR="001F5126" w:rsidRDefault="005C193E">
            <w:r>
              <w:rPr>
                <w:rFonts w:cs="Times New Roman"/>
              </w:rPr>
              <w:t>0.4183</w:t>
            </w:r>
          </w:p>
        </w:tc>
        <w:tc>
          <w:tcPr>
            <w:tcW w:w="900" w:type="dxa"/>
          </w:tcPr>
          <w:p w14:paraId="7A62CB25" w14:textId="77777777" w:rsidR="001F5126" w:rsidRDefault="005C193E">
            <w:r>
              <w:rPr>
                <w:rFonts w:cs="Times New Roman"/>
              </w:rPr>
              <w:t>0.4393</w:t>
            </w:r>
          </w:p>
        </w:tc>
        <w:tc>
          <w:tcPr>
            <w:tcW w:w="900" w:type="dxa"/>
          </w:tcPr>
          <w:p w14:paraId="3B1834EA" w14:textId="77777777" w:rsidR="001F5126" w:rsidRDefault="005C193E">
            <w:r>
              <w:rPr>
                <w:rFonts w:cs="Times New Roman"/>
              </w:rPr>
              <w:t>0.4299</w:t>
            </w:r>
          </w:p>
        </w:tc>
        <w:tc>
          <w:tcPr>
            <w:tcW w:w="900" w:type="dxa"/>
          </w:tcPr>
          <w:p w14:paraId="2AB2D332" w14:textId="77777777" w:rsidR="001F5126" w:rsidRDefault="005C193E">
            <w:r>
              <w:rPr>
                <w:rFonts w:cs="Times New Roman"/>
              </w:rPr>
              <w:t>0.4091</w:t>
            </w:r>
          </w:p>
        </w:tc>
        <w:tc>
          <w:tcPr>
            <w:tcW w:w="900" w:type="dxa"/>
          </w:tcPr>
          <w:p w14:paraId="295CE501" w14:textId="77777777" w:rsidR="001F5126" w:rsidRDefault="005C193E">
            <w:r>
              <w:rPr>
                <w:rFonts w:cs="Times New Roman"/>
              </w:rPr>
              <w:t>0.5406</w:t>
            </w:r>
          </w:p>
        </w:tc>
        <w:tc>
          <w:tcPr>
            <w:tcW w:w="900" w:type="dxa"/>
          </w:tcPr>
          <w:p w14:paraId="6BCA27E9" w14:textId="77777777" w:rsidR="001F5126" w:rsidRDefault="005C193E">
            <w:r>
              <w:rPr>
                <w:rFonts w:cs="Times New Roman"/>
              </w:rPr>
              <w:t>0.5822</w:t>
            </w:r>
          </w:p>
        </w:tc>
        <w:tc>
          <w:tcPr>
            <w:tcW w:w="900" w:type="dxa"/>
          </w:tcPr>
          <w:p w14:paraId="4569F999" w14:textId="77777777" w:rsidR="001F5126" w:rsidRDefault="005C193E">
            <w:r>
              <w:rPr>
                <w:rFonts w:cs="Times New Roman"/>
                <w:b/>
              </w:rPr>
              <w:t>0.6219</w:t>
            </w:r>
          </w:p>
        </w:tc>
        <w:tc>
          <w:tcPr>
            <w:tcW w:w="900" w:type="dxa"/>
          </w:tcPr>
          <w:p w14:paraId="0D99486A" w14:textId="77777777" w:rsidR="001F5126" w:rsidRDefault="005C193E">
            <w:r>
              <w:rPr>
                <w:rFonts w:cs="Times New Roman"/>
              </w:rPr>
              <w:t>0.6090</w:t>
            </w:r>
          </w:p>
        </w:tc>
        <w:tc>
          <w:tcPr>
            <w:tcW w:w="900" w:type="dxa"/>
          </w:tcPr>
          <w:p w14:paraId="4C7BB837" w14:textId="77777777" w:rsidR="001F5126" w:rsidRDefault="005C193E">
            <w:r>
              <w:rPr>
                <w:rFonts w:cs="Times New Roman"/>
              </w:rPr>
              <w:t>0.5700</w:t>
            </w:r>
          </w:p>
        </w:tc>
      </w:tr>
    </w:tbl>
    <w:p w14:paraId="66F7D708" w14:textId="4D012E0A" w:rsidR="005C193E" w:rsidRPr="005C193E" w:rsidRDefault="005C193E" w:rsidP="005C193E">
      <w:pPr>
        <w:keepNext/>
        <w:spacing w:before="120"/>
      </w:pPr>
      <w:r w:rsidRPr="005C193E">
        <w:t>Continuation of table 4.14</w:t>
      </w:r>
    </w:p>
    <w:tbl>
      <w:tblPr>
        <w:tblStyle w:val="TableGrid"/>
        <w:tblW w:w="0" w:type="auto"/>
        <w:jc w:val="center"/>
        <w:tblLook w:val="04A0" w:firstRow="1" w:lastRow="0" w:firstColumn="1" w:lastColumn="0" w:noHBand="0" w:noVBand="1"/>
      </w:tblPr>
      <w:tblGrid>
        <w:gridCol w:w="853"/>
        <w:gridCol w:w="901"/>
        <w:gridCol w:w="900"/>
        <w:gridCol w:w="900"/>
        <w:gridCol w:w="900"/>
        <w:gridCol w:w="900"/>
        <w:gridCol w:w="900"/>
        <w:gridCol w:w="900"/>
        <w:gridCol w:w="900"/>
        <w:gridCol w:w="900"/>
        <w:gridCol w:w="900"/>
      </w:tblGrid>
      <w:tr w:rsidR="005C193E" w14:paraId="38C74FB5" w14:textId="77777777" w:rsidTr="005C193E">
        <w:trPr>
          <w:cantSplit/>
          <w:tblHeader/>
          <w:jc w:val="center"/>
        </w:trPr>
        <w:tc>
          <w:tcPr>
            <w:tcW w:w="853" w:type="dxa"/>
          </w:tcPr>
          <w:p w14:paraId="4FFA5483" w14:textId="77777777" w:rsidR="005C193E" w:rsidRDefault="005C193E">
            <w:r>
              <w:rPr>
                <w:rFonts w:cs="Times New Roman"/>
                <w:b/>
              </w:rPr>
              <w:t>Clip factor</w:t>
            </w:r>
          </w:p>
        </w:tc>
        <w:tc>
          <w:tcPr>
            <w:tcW w:w="901" w:type="dxa"/>
          </w:tcPr>
          <w:p w14:paraId="51891442" w14:textId="77777777" w:rsidR="005C193E" w:rsidRDefault="005C193E">
            <w:r>
              <w:rPr>
                <w:rFonts w:cs="Times New Roman"/>
                <w:b/>
              </w:rPr>
              <w:t>DR1 @ 0.01</w:t>
            </w:r>
          </w:p>
        </w:tc>
        <w:tc>
          <w:tcPr>
            <w:tcW w:w="900" w:type="dxa"/>
          </w:tcPr>
          <w:p w14:paraId="12DB0CAF" w14:textId="77777777" w:rsidR="005C193E" w:rsidRDefault="005C193E">
            <w:r>
              <w:rPr>
                <w:rFonts w:cs="Times New Roman"/>
                <w:b/>
              </w:rPr>
              <w:t>DR1 @ 0.02</w:t>
            </w:r>
          </w:p>
        </w:tc>
        <w:tc>
          <w:tcPr>
            <w:tcW w:w="900" w:type="dxa"/>
          </w:tcPr>
          <w:p w14:paraId="78824DD8" w14:textId="77777777" w:rsidR="005C193E" w:rsidRDefault="005C193E">
            <w:r>
              <w:rPr>
                <w:rFonts w:cs="Times New Roman"/>
                <w:b/>
              </w:rPr>
              <w:t>DR1 @ 0.03</w:t>
            </w:r>
          </w:p>
        </w:tc>
        <w:tc>
          <w:tcPr>
            <w:tcW w:w="900" w:type="dxa"/>
          </w:tcPr>
          <w:p w14:paraId="39F1411E" w14:textId="77777777" w:rsidR="005C193E" w:rsidRDefault="005C193E">
            <w:r>
              <w:rPr>
                <w:rFonts w:cs="Times New Roman"/>
                <w:b/>
              </w:rPr>
              <w:t>DR1 @ 0.04</w:t>
            </w:r>
          </w:p>
        </w:tc>
        <w:tc>
          <w:tcPr>
            <w:tcW w:w="900" w:type="dxa"/>
          </w:tcPr>
          <w:p w14:paraId="775BFA3B" w14:textId="77777777" w:rsidR="005C193E" w:rsidRDefault="005C193E">
            <w:r>
              <w:rPr>
                <w:rFonts w:cs="Times New Roman"/>
                <w:b/>
              </w:rPr>
              <w:t>DR1 @ 0.05</w:t>
            </w:r>
          </w:p>
        </w:tc>
        <w:tc>
          <w:tcPr>
            <w:tcW w:w="900" w:type="dxa"/>
          </w:tcPr>
          <w:p w14:paraId="1E9B9D93" w14:textId="77777777" w:rsidR="005C193E" w:rsidRDefault="005C193E">
            <w:r>
              <w:rPr>
                <w:rFonts w:cs="Times New Roman"/>
                <w:b/>
              </w:rPr>
              <w:t>DR2 @ 0.01</w:t>
            </w:r>
          </w:p>
        </w:tc>
        <w:tc>
          <w:tcPr>
            <w:tcW w:w="900" w:type="dxa"/>
          </w:tcPr>
          <w:p w14:paraId="52F8D8DB" w14:textId="77777777" w:rsidR="005C193E" w:rsidRDefault="005C193E">
            <w:r>
              <w:rPr>
                <w:rFonts w:cs="Times New Roman"/>
                <w:b/>
              </w:rPr>
              <w:t>DR2 @ 0.02</w:t>
            </w:r>
          </w:p>
        </w:tc>
        <w:tc>
          <w:tcPr>
            <w:tcW w:w="900" w:type="dxa"/>
          </w:tcPr>
          <w:p w14:paraId="2FA43C33" w14:textId="77777777" w:rsidR="005C193E" w:rsidRDefault="005C193E">
            <w:r>
              <w:rPr>
                <w:rFonts w:cs="Times New Roman"/>
                <w:b/>
              </w:rPr>
              <w:t>DR2 @ 0.03</w:t>
            </w:r>
          </w:p>
        </w:tc>
        <w:tc>
          <w:tcPr>
            <w:tcW w:w="900" w:type="dxa"/>
          </w:tcPr>
          <w:p w14:paraId="4AA646EB" w14:textId="77777777" w:rsidR="005C193E" w:rsidRDefault="005C193E">
            <w:r>
              <w:rPr>
                <w:rFonts w:cs="Times New Roman"/>
                <w:b/>
              </w:rPr>
              <w:t>DR2 @ 0.04</w:t>
            </w:r>
          </w:p>
        </w:tc>
        <w:tc>
          <w:tcPr>
            <w:tcW w:w="900" w:type="dxa"/>
          </w:tcPr>
          <w:p w14:paraId="67FB8FC4" w14:textId="77777777" w:rsidR="005C193E" w:rsidRDefault="005C193E">
            <w:r>
              <w:rPr>
                <w:rFonts w:cs="Times New Roman"/>
                <w:b/>
              </w:rPr>
              <w:t>DR2 @ 0.05</w:t>
            </w:r>
          </w:p>
        </w:tc>
      </w:tr>
      <w:tr w:rsidR="005C193E" w14:paraId="2282C325" w14:textId="77777777" w:rsidTr="005C193E">
        <w:trPr>
          <w:cantSplit/>
          <w:tblHeader/>
          <w:jc w:val="center"/>
        </w:trPr>
        <w:tc>
          <w:tcPr>
            <w:tcW w:w="853" w:type="dxa"/>
          </w:tcPr>
          <w:p w14:paraId="30458923" w14:textId="77777777" w:rsidR="005C193E" w:rsidRDefault="005C193E">
            <w:pPr>
              <w:rPr>
                <w:rFonts w:cs="Times New Roman"/>
                <w:b/>
              </w:rPr>
            </w:pPr>
          </w:p>
        </w:tc>
        <w:tc>
          <w:tcPr>
            <w:tcW w:w="901" w:type="dxa"/>
          </w:tcPr>
          <w:p w14:paraId="76AAD7C8" w14:textId="77777777" w:rsidR="005C193E" w:rsidRDefault="005C193E">
            <w:pPr>
              <w:rPr>
                <w:rFonts w:cs="Times New Roman"/>
              </w:rPr>
            </w:pPr>
          </w:p>
        </w:tc>
        <w:tc>
          <w:tcPr>
            <w:tcW w:w="900" w:type="dxa"/>
          </w:tcPr>
          <w:p w14:paraId="13250C38" w14:textId="77777777" w:rsidR="005C193E" w:rsidRDefault="005C193E">
            <w:pPr>
              <w:rPr>
                <w:rFonts w:cs="Times New Roman"/>
              </w:rPr>
            </w:pPr>
          </w:p>
        </w:tc>
        <w:tc>
          <w:tcPr>
            <w:tcW w:w="900" w:type="dxa"/>
          </w:tcPr>
          <w:p w14:paraId="0F527DDD" w14:textId="77777777" w:rsidR="005C193E" w:rsidRDefault="005C193E">
            <w:pPr>
              <w:rPr>
                <w:rFonts w:cs="Times New Roman"/>
                <w:b/>
              </w:rPr>
            </w:pPr>
          </w:p>
        </w:tc>
        <w:tc>
          <w:tcPr>
            <w:tcW w:w="900" w:type="dxa"/>
          </w:tcPr>
          <w:p w14:paraId="6AB33FA1" w14:textId="77777777" w:rsidR="005C193E" w:rsidRDefault="005C193E">
            <w:pPr>
              <w:rPr>
                <w:rFonts w:cs="Times New Roman"/>
              </w:rPr>
            </w:pPr>
          </w:p>
        </w:tc>
        <w:tc>
          <w:tcPr>
            <w:tcW w:w="900" w:type="dxa"/>
          </w:tcPr>
          <w:p w14:paraId="799CF41A" w14:textId="77777777" w:rsidR="005C193E" w:rsidRDefault="005C193E">
            <w:pPr>
              <w:rPr>
                <w:rFonts w:cs="Times New Roman"/>
              </w:rPr>
            </w:pPr>
          </w:p>
        </w:tc>
        <w:tc>
          <w:tcPr>
            <w:tcW w:w="900" w:type="dxa"/>
          </w:tcPr>
          <w:p w14:paraId="154D89E0" w14:textId="77777777" w:rsidR="005C193E" w:rsidRDefault="005C193E">
            <w:pPr>
              <w:rPr>
                <w:rFonts w:cs="Times New Roman"/>
              </w:rPr>
            </w:pPr>
          </w:p>
        </w:tc>
        <w:tc>
          <w:tcPr>
            <w:tcW w:w="900" w:type="dxa"/>
          </w:tcPr>
          <w:p w14:paraId="5AAF16BD" w14:textId="77777777" w:rsidR="005C193E" w:rsidRDefault="005C193E">
            <w:pPr>
              <w:rPr>
                <w:rFonts w:cs="Times New Roman"/>
              </w:rPr>
            </w:pPr>
          </w:p>
        </w:tc>
        <w:tc>
          <w:tcPr>
            <w:tcW w:w="900" w:type="dxa"/>
          </w:tcPr>
          <w:p w14:paraId="0A082BA0" w14:textId="77777777" w:rsidR="005C193E" w:rsidRDefault="005C193E">
            <w:pPr>
              <w:rPr>
                <w:rFonts w:cs="Times New Roman"/>
              </w:rPr>
            </w:pPr>
          </w:p>
        </w:tc>
        <w:tc>
          <w:tcPr>
            <w:tcW w:w="900" w:type="dxa"/>
          </w:tcPr>
          <w:p w14:paraId="767E603B" w14:textId="77777777" w:rsidR="005C193E" w:rsidRDefault="005C193E">
            <w:pPr>
              <w:rPr>
                <w:rFonts w:cs="Times New Roman"/>
              </w:rPr>
            </w:pPr>
          </w:p>
        </w:tc>
        <w:tc>
          <w:tcPr>
            <w:tcW w:w="900" w:type="dxa"/>
          </w:tcPr>
          <w:p w14:paraId="693E9FBB" w14:textId="77777777" w:rsidR="005C193E" w:rsidRDefault="005C193E">
            <w:pPr>
              <w:rPr>
                <w:rFonts w:cs="Times New Roman"/>
              </w:rPr>
            </w:pPr>
          </w:p>
        </w:tc>
      </w:tr>
      <w:tr w:rsidR="001F5126" w14:paraId="7AC1497B" w14:textId="77777777" w:rsidTr="005C193E">
        <w:trPr>
          <w:cantSplit/>
          <w:jc w:val="center"/>
        </w:trPr>
        <w:tc>
          <w:tcPr>
            <w:tcW w:w="853" w:type="dxa"/>
          </w:tcPr>
          <w:p w14:paraId="3E15EA27" w14:textId="77777777" w:rsidR="001F5126" w:rsidRDefault="005C193E">
            <w:r>
              <w:rPr>
                <w:rFonts w:cs="Times New Roman"/>
                <w:b/>
              </w:rPr>
              <w:t>2.5</w:t>
            </w:r>
          </w:p>
        </w:tc>
        <w:tc>
          <w:tcPr>
            <w:tcW w:w="901" w:type="dxa"/>
          </w:tcPr>
          <w:p w14:paraId="69C4B1E8" w14:textId="77777777" w:rsidR="001F5126" w:rsidRDefault="005C193E">
            <w:r>
              <w:rPr>
                <w:rFonts w:cs="Times New Roman"/>
              </w:rPr>
              <w:t>0.4011</w:t>
            </w:r>
          </w:p>
        </w:tc>
        <w:tc>
          <w:tcPr>
            <w:tcW w:w="900" w:type="dxa"/>
          </w:tcPr>
          <w:p w14:paraId="39EA0605" w14:textId="77777777" w:rsidR="001F5126" w:rsidRDefault="005C193E">
            <w:r>
              <w:rPr>
                <w:rFonts w:cs="Times New Roman"/>
              </w:rPr>
              <w:t>0.4390</w:t>
            </w:r>
          </w:p>
        </w:tc>
        <w:tc>
          <w:tcPr>
            <w:tcW w:w="900" w:type="dxa"/>
          </w:tcPr>
          <w:p w14:paraId="61F5C781" w14:textId="77777777" w:rsidR="001F5126" w:rsidRDefault="005C193E">
            <w:r>
              <w:rPr>
                <w:rFonts w:cs="Times New Roman"/>
                <w:b/>
              </w:rPr>
              <w:t>0.4693</w:t>
            </w:r>
          </w:p>
        </w:tc>
        <w:tc>
          <w:tcPr>
            <w:tcW w:w="900" w:type="dxa"/>
          </w:tcPr>
          <w:p w14:paraId="2CF389F7" w14:textId="77777777" w:rsidR="001F5126" w:rsidRDefault="005C193E">
            <w:r>
              <w:rPr>
                <w:rFonts w:cs="Times New Roman"/>
              </w:rPr>
              <w:t>0.4584</w:t>
            </w:r>
          </w:p>
        </w:tc>
        <w:tc>
          <w:tcPr>
            <w:tcW w:w="900" w:type="dxa"/>
          </w:tcPr>
          <w:p w14:paraId="16008400" w14:textId="77777777" w:rsidR="001F5126" w:rsidRDefault="005C193E">
            <w:r>
              <w:rPr>
                <w:rFonts w:cs="Times New Roman"/>
              </w:rPr>
              <w:t>0.4292</w:t>
            </w:r>
          </w:p>
        </w:tc>
        <w:tc>
          <w:tcPr>
            <w:tcW w:w="900" w:type="dxa"/>
          </w:tcPr>
          <w:p w14:paraId="2CD4C17A" w14:textId="77777777" w:rsidR="001F5126" w:rsidRDefault="005C193E">
            <w:r>
              <w:rPr>
                <w:rFonts w:cs="Times New Roman"/>
              </w:rPr>
              <w:t>0.5315</w:t>
            </w:r>
          </w:p>
        </w:tc>
        <w:tc>
          <w:tcPr>
            <w:tcW w:w="900" w:type="dxa"/>
          </w:tcPr>
          <w:p w14:paraId="790F381D" w14:textId="77777777" w:rsidR="001F5126" w:rsidRDefault="005C193E">
            <w:r>
              <w:rPr>
                <w:rFonts w:cs="Times New Roman"/>
              </w:rPr>
              <w:t>0.5697</w:t>
            </w:r>
          </w:p>
        </w:tc>
        <w:tc>
          <w:tcPr>
            <w:tcW w:w="900" w:type="dxa"/>
          </w:tcPr>
          <w:p w14:paraId="57E8A5B9" w14:textId="77777777" w:rsidR="001F5126" w:rsidRDefault="005C193E">
            <w:r>
              <w:rPr>
                <w:rFonts w:cs="Times New Roman"/>
              </w:rPr>
              <w:t>0.5968</w:t>
            </w:r>
          </w:p>
        </w:tc>
        <w:tc>
          <w:tcPr>
            <w:tcW w:w="900" w:type="dxa"/>
          </w:tcPr>
          <w:p w14:paraId="132A8759" w14:textId="77777777" w:rsidR="001F5126" w:rsidRDefault="005C193E">
            <w:r>
              <w:rPr>
                <w:rFonts w:cs="Times New Roman"/>
              </w:rPr>
              <w:t>0.5879</w:t>
            </w:r>
          </w:p>
        </w:tc>
        <w:tc>
          <w:tcPr>
            <w:tcW w:w="900" w:type="dxa"/>
          </w:tcPr>
          <w:p w14:paraId="61970C57" w14:textId="77777777" w:rsidR="001F5126" w:rsidRDefault="005C193E">
            <w:r>
              <w:rPr>
                <w:rFonts w:cs="Times New Roman"/>
              </w:rPr>
              <w:t>0.5585</w:t>
            </w:r>
          </w:p>
        </w:tc>
      </w:tr>
      <w:tr w:rsidR="001F5126" w14:paraId="1AEDA1C9" w14:textId="77777777" w:rsidTr="005C193E">
        <w:trPr>
          <w:cantSplit/>
          <w:jc w:val="center"/>
        </w:trPr>
        <w:tc>
          <w:tcPr>
            <w:tcW w:w="853" w:type="dxa"/>
          </w:tcPr>
          <w:p w14:paraId="642CF8C1" w14:textId="77777777" w:rsidR="001F5126" w:rsidRDefault="005C193E">
            <w:r>
              <w:rPr>
                <w:rFonts w:cs="Times New Roman"/>
              </w:rPr>
              <w:t>3.0</w:t>
            </w:r>
          </w:p>
        </w:tc>
        <w:tc>
          <w:tcPr>
            <w:tcW w:w="901" w:type="dxa"/>
          </w:tcPr>
          <w:p w14:paraId="2C4FF4BB" w14:textId="77777777" w:rsidR="001F5126" w:rsidRDefault="005C193E">
            <w:r>
              <w:rPr>
                <w:rFonts w:cs="Times New Roman"/>
              </w:rPr>
              <w:t>0.3911</w:t>
            </w:r>
          </w:p>
        </w:tc>
        <w:tc>
          <w:tcPr>
            <w:tcW w:w="900" w:type="dxa"/>
          </w:tcPr>
          <w:p w14:paraId="126C8400" w14:textId="77777777" w:rsidR="001F5126" w:rsidRDefault="005C193E">
            <w:r>
              <w:rPr>
                <w:rFonts w:cs="Times New Roman"/>
              </w:rPr>
              <w:t>0.4329</w:t>
            </w:r>
          </w:p>
        </w:tc>
        <w:tc>
          <w:tcPr>
            <w:tcW w:w="900" w:type="dxa"/>
          </w:tcPr>
          <w:p w14:paraId="6810B436" w14:textId="77777777" w:rsidR="001F5126" w:rsidRDefault="005C193E">
            <w:r>
              <w:rPr>
                <w:rFonts w:cs="Times New Roman"/>
              </w:rPr>
              <w:t>0.4497</w:t>
            </w:r>
          </w:p>
        </w:tc>
        <w:tc>
          <w:tcPr>
            <w:tcW w:w="900" w:type="dxa"/>
          </w:tcPr>
          <w:p w14:paraId="63DE6F01" w14:textId="77777777" w:rsidR="001F5126" w:rsidRDefault="005C193E">
            <w:r>
              <w:rPr>
                <w:rFonts w:cs="Times New Roman"/>
              </w:rPr>
              <w:t>0.4381</w:t>
            </w:r>
          </w:p>
        </w:tc>
        <w:tc>
          <w:tcPr>
            <w:tcW w:w="900" w:type="dxa"/>
          </w:tcPr>
          <w:p w14:paraId="67556F13" w14:textId="77777777" w:rsidR="001F5126" w:rsidRDefault="005C193E">
            <w:r>
              <w:rPr>
                <w:rFonts w:cs="Times New Roman"/>
              </w:rPr>
              <w:t>0.4191</w:t>
            </w:r>
          </w:p>
        </w:tc>
        <w:tc>
          <w:tcPr>
            <w:tcW w:w="900" w:type="dxa"/>
          </w:tcPr>
          <w:p w14:paraId="53931374" w14:textId="77777777" w:rsidR="001F5126" w:rsidRDefault="005C193E">
            <w:r>
              <w:rPr>
                <w:rFonts w:cs="Times New Roman"/>
              </w:rPr>
              <w:t>0.5119</w:t>
            </w:r>
          </w:p>
        </w:tc>
        <w:tc>
          <w:tcPr>
            <w:tcW w:w="900" w:type="dxa"/>
          </w:tcPr>
          <w:p w14:paraId="4C5E2407" w14:textId="77777777" w:rsidR="001F5126" w:rsidRDefault="005C193E">
            <w:r>
              <w:rPr>
                <w:rFonts w:cs="Times New Roman"/>
              </w:rPr>
              <w:t>0.5478</w:t>
            </w:r>
          </w:p>
        </w:tc>
        <w:tc>
          <w:tcPr>
            <w:tcW w:w="900" w:type="dxa"/>
          </w:tcPr>
          <w:p w14:paraId="5299070B" w14:textId="77777777" w:rsidR="001F5126" w:rsidRDefault="005C193E">
            <w:r>
              <w:rPr>
                <w:rFonts w:cs="Times New Roman"/>
              </w:rPr>
              <w:t>0.5705</w:t>
            </w:r>
          </w:p>
        </w:tc>
        <w:tc>
          <w:tcPr>
            <w:tcW w:w="900" w:type="dxa"/>
          </w:tcPr>
          <w:p w14:paraId="53B01D6B" w14:textId="77777777" w:rsidR="001F5126" w:rsidRDefault="005C193E">
            <w:r>
              <w:rPr>
                <w:rFonts w:cs="Times New Roman"/>
              </w:rPr>
              <w:t>0.5586</w:t>
            </w:r>
          </w:p>
        </w:tc>
        <w:tc>
          <w:tcPr>
            <w:tcW w:w="900" w:type="dxa"/>
          </w:tcPr>
          <w:p w14:paraId="26656558" w14:textId="77777777" w:rsidR="001F5126" w:rsidRDefault="005C193E">
            <w:r>
              <w:rPr>
                <w:rFonts w:cs="Times New Roman"/>
              </w:rPr>
              <w:t>0.5427</w:t>
            </w:r>
          </w:p>
        </w:tc>
      </w:tr>
      <w:tr w:rsidR="001F5126" w14:paraId="7AB07B20" w14:textId="77777777" w:rsidTr="005C193E">
        <w:trPr>
          <w:cantSplit/>
          <w:jc w:val="center"/>
        </w:trPr>
        <w:tc>
          <w:tcPr>
            <w:tcW w:w="853" w:type="dxa"/>
          </w:tcPr>
          <w:p w14:paraId="29645411" w14:textId="77777777" w:rsidR="001F5126" w:rsidRDefault="005C193E">
            <w:r>
              <w:rPr>
                <w:rFonts w:cs="Times New Roman"/>
              </w:rPr>
              <w:t>3.5</w:t>
            </w:r>
          </w:p>
        </w:tc>
        <w:tc>
          <w:tcPr>
            <w:tcW w:w="901" w:type="dxa"/>
          </w:tcPr>
          <w:p w14:paraId="08F9E4EC" w14:textId="77777777" w:rsidR="001F5126" w:rsidRDefault="005C193E">
            <w:r>
              <w:rPr>
                <w:rFonts w:cs="Times New Roman"/>
              </w:rPr>
              <w:t>0.3715</w:t>
            </w:r>
          </w:p>
        </w:tc>
        <w:tc>
          <w:tcPr>
            <w:tcW w:w="900" w:type="dxa"/>
          </w:tcPr>
          <w:p w14:paraId="75CFF5EB" w14:textId="77777777" w:rsidR="001F5126" w:rsidRDefault="005C193E">
            <w:r>
              <w:rPr>
                <w:rFonts w:cs="Times New Roman"/>
              </w:rPr>
              <w:t>0.4101</w:t>
            </w:r>
          </w:p>
        </w:tc>
        <w:tc>
          <w:tcPr>
            <w:tcW w:w="900" w:type="dxa"/>
          </w:tcPr>
          <w:p w14:paraId="461A1D73" w14:textId="77777777" w:rsidR="001F5126" w:rsidRDefault="005C193E">
            <w:r>
              <w:rPr>
                <w:rFonts w:cs="Times New Roman"/>
              </w:rPr>
              <w:t>0.4299</w:t>
            </w:r>
          </w:p>
        </w:tc>
        <w:tc>
          <w:tcPr>
            <w:tcW w:w="900" w:type="dxa"/>
          </w:tcPr>
          <w:p w14:paraId="72E89FF6" w14:textId="77777777" w:rsidR="001F5126" w:rsidRDefault="005C193E">
            <w:r>
              <w:rPr>
                <w:rFonts w:cs="Times New Roman"/>
              </w:rPr>
              <w:t>0.4168</w:t>
            </w:r>
          </w:p>
        </w:tc>
        <w:tc>
          <w:tcPr>
            <w:tcW w:w="900" w:type="dxa"/>
          </w:tcPr>
          <w:p w14:paraId="614DA2BE" w14:textId="77777777" w:rsidR="001F5126" w:rsidRDefault="005C193E">
            <w:r>
              <w:rPr>
                <w:rFonts w:cs="Times New Roman"/>
              </w:rPr>
              <w:t>0.3978</w:t>
            </w:r>
          </w:p>
        </w:tc>
        <w:tc>
          <w:tcPr>
            <w:tcW w:w="900" w:type="dxa"/>
          </w:tcPr>
          <w:p w14:paraId="7A692EF5" w14:textId="77777777" w:rsidR="001F5126" w:rsidRDefault="005C193E">
            <w:r>
              <w:rPr>
                <w:rFonts w:cs="Times New Roman"/>
              </w:rPr>
              <w:t>0.4906</w:t>
            </w:r>
          </w:p>
        </w:tc>
        <w:tc>
          <w:tcPr>
            <w:tcW w:w="900" w:type="dxa"/>
          </w:tcPr>
          <w:p w14:paraId="303B6856" w14:textId="77777777" w:rsidR="001F5126" w:rsidRDefault="005C193E">
            <w:r>
              <w:rPr>
                <w:rFonts w:cs="Times New Roman"/>
              </w:rPr>
              <w:t>0.5296</w:t>
            </w:r>
          </w:p>
        </w:tc>
        <w:tc>
          <w:tcPr>
            <w:tcW w:w="900" w:type="dxa"/>
          </w:tcPr>
          <w:p w14:paraId="721E847B" w14:textId="77777777" w:rsidR="001F5126" w:rsidRDefault="005C193E">
            <w:r>
              <w:rPr>
                <w:rFonts w:cs="Times New Roman"/>
              </w:rPr>
              <w:t>0.5478</w:t>
            </w:r>
          </w:p>
        </w:tc>
        <w:tc>
          <w:tcPr>
            <w:tcW w:w="900" w:type="dxa"/>
          </w:tcPr>
          <w:p w14:paraId="17CD4957" w14:textId="77777777" w:rsidR="001F5126" w:rsidRDefault="005C193E">
            <w:r>
              <w:rPr>
                <w:rFonts w:cs="Times New Roman"/>
              </w:rPr>
              <w:t>0.5387</w:t>
            </w:r>
          </w:p>
        </w:tc>
        <w:tc>
          <w:tcPr>
            <w:tcW w:w="900" w:type="dxa"/>
          </w:tcPr>
          <w:p w14:paraId="39833C63" w14:textId="77777777" w:rsidR="001F5126" w:rsidRDefault="005C193E">
            <w:r>
              <w:rPr>
                <w:rFonts w:cs="Times New Roman"/>
              </w:rPr>
              <w:t>0.5201</w:t>
            </w:r>
          </w:p>
        </w:tc>
      </w:tr>
      <w:tr w:rsidR="001F5126" w14:paraId="36B0F2A7" w14:textId="77777777" w:rsidTr="005C193E">
        <w:trPr>
          <w:cantSplit/>
          <w:jc w:val="center"/>
        </w:trPr>
        <w:tc>
          <w:tcPr>
            <w:tcW w:w="853" w:type="dxa"/>
          </w:tcPr>
          <w:p w14:paraId="5F7080AC" w14:textId="77777777" w:rsidR="001F5126" w:rsidRDefault="005C193E">
            <w:r>
              <w:rPr>
                <w:rFonts w:cs="Times New Roman"/>
              </w:rPr>
              <w:t>4.0</w:t>
            </w:r>
          </w:p>
        </w:tc>
        <w:tc>
          <w:tcPr>
            <w:tcW w:w="901" w:type="dxa"/>
          </w:tcPr>
          <w:p w14:paraId="7A051EAC" w14:textId="77777777" w:rsidR="001F5126" w:rsidRDefault="005C193E">
            <w:r>
              <w:rPr>
                <w:rFonts w:cs="Times New Roman"/>
              </w:rPr>
              <w:t>0.3516</w:t>
            </w:r>
          </w:p>
        </w:tc>
        <w:tc>
          <w:tcPr>
            <w:tcW w:w="900" w:type="dxa"/>
          </w:tcPr>
          <w:p w14:paraId="3176A4AC" w14:textId="77777777" w:rsidR="001F5126" w:rsidRDefault="005C193E">
            <w:r>
              <w:rPr>
                <w:rFonts w:cs="Times New Roman"/>
              </w:rPr>
              <w:t>0.3791</w:t>
            </w:r>
          </w:p>
        </w:tc>
        <w:tc>
          <w:tcPr>
            <w:tcW w:w="900" w:type="dxa"/>
          </w:tcPr>
          <w:p w14:paraId="2F981B73" w14:textId="77777777" w:rsidR="001F5126" w:rsidRDefault="005C193E">
            <w:r>
              <w:rPr>
                <w:rFonts w:cs="Times New Roman"/>
              </w:rPr>
              <w:t>0.4003</w:t>
            </w:r>
          </w:p>
        </w:tc>
        <w:tc>
          <w:tcPr>
            <w:tcW w:w="900" w:type="dxa"/>
          </w:tcPr>
          <w:p w14:paraId="7961D0C2" w14:textId="77777777" w:rsidR="001F5126" w:rsidRDefault="005C193E">
            <w:r>
              <w:rPr>
                <w:rFonts w:cs="Times New Roman"/>
              </w:rPr>
              <w:t>0.3903</w:t>
            </w:r>
          </w:p>
        </w:tc>
        <w:tc>
          <w:tcPr>
            <w:tcW w:w="900" w:type="dxa"/>
          </w:tcPr>
          <w:p w14:paraId="38929558" w14:textId="77777777" w:rsidR="001F5126" w:rsidRDefault="005C193E">
            <w:r>
              <w:rPr>
                <w:rFonts w:cs="Times New Roman"/>
              </w:rPr>
              <w:t>0.3719</w:t>
            </w:r>
          </w:p>
        </w:tc>
        <w:tc>
          <w:tcPr>
            <w:tcW w:w="900" w:type="dxa"/>
          </w:tcPr>
          <w:p w14:paraId="6A7815FA" w14:textId="77777777" w:rsidR="001F5126" w:rsidRDefault="005C193E">
            <w:r>
              <w:rPr>
                <w:rFonts w:cs="Times New Roman"/>
              </w:rPr>
              <w:t>0.4725</w:t>
            </w:r>
          </w:p>
        </w:tc>
        <w:tc>
          <w:tcPr>
            <w:tcW w:w="900" w:type="dxa"/>
          </w:tcPr>
          <w:p w14:paraId="1BEFFCD4" w14:textId="77777777" w:rsidR="001F5126" w:rsidRDefault="005C193E">
            <w:r>
              <w:rPr>
                <w:rFonts w:cs="Times New Roman"/>
              </w:rPr>
              <w:t>0.4998</w:t>
            </w:r>
          </w:p>
        </w:tc>
        <w:tc>
          <w:tcPr>
            <w:tcW w:w="900" w:type="dxa"/>
          </w:tcPr>
          <w:p w14:paraId="60C2FECC" w14:textId="77777777" w:rsidR="001F5126" w:rsidRDefault="005C193E">
            <w:r>
              <w:rPr>
                <w:rFonts w:cs="Times New Roman"/>
              </w:rPr>
              <w:t>0.5180</w:t>
            </w:r>
          </w:p>
        </w:tc>
        <w:tc>
          <w:tcPr>
            <w:tcW w:w="900" w:type="dxa"/>
          </w:tcPr>
          <w:p w14:paraId="33B5B146" w14:textId="77777777" w:rsidR="001F5126" w:rsidRDefault="005C193E">
            <w:r>
              <w:rPr>
                <w:rFonts w:cs="Times New Roman"/>
              </w:rPr>
              <w:t>0.5087</w:t>
            </w:r>
          </w:p>
        </w:tc>
        <w:tc>
          <w:tcPr>
            <w:tcW w:w="900" w:type="dxa"/>
          </w:tcPr>
          <w:p w14:paraId="5C5EAA1D" w14:textId="77777777" w:rsidR="001F5126" w:rsidRDefault="005C193E">
            <w:r>
              <w:rPr>
                <w:rFonts w:cs="Times New Roman"/>
              </w:rPr>
              <w:t>0.4886</w:t>
            </w:r>
          </w:p>
        </w:tc>
      </w:tr>
    </w:tbl>
    <w:p w14:paraId="3D59BB86" w14:textId="77777777" w:rsidR="001F5126" w:rsidRDefault="001F5126"/>
    <w:p w14:paraId="367BC8C4" w14:textId="77777777" w:rsidR="001F5126" w:rsidRDefault="005C193E">
      <w:pPr>
        <w:ind w:firstLine="709"/>
        <w:jc w:val="both"/>
      </w:pPr>
      <w:r>
        <w:rPr>
          <w:rFonts w:cs="Times New Roman"/>
        </w:rPr>
        <w:t xml:space="preserve">Both classes share the global-threshold optimum at 0.03, but they differ in the clip factor: F1(DR1) is maximal at clip factor 2.5, </w:t>
      </w:r>
      <w:r>
        <w:rPr>
          <w:rFonts w:cs="Times New Roman"/>
        </w:rPr>
        <w:t>F1(DR2) at 2.0. The divergence is small in absolute terms but systematic across the threshold column, and it admits an interpretation consistent with the lesion morphology set out in §1.1.1. Grade DR1 is defined by microaneurysms, structures occupying a sm</w:t>
      </w:r>
      <w:r>
        <w:rPr>
          <w:rFonts w:cs="Times New Roman"/>
        </w:rPr>
        <w:t>all fraction of the frame at low contrast against the retinal background; grade DR2 by larger haemorrhages and exudates. More aggressive local equalization is therefore of greater benefit where the diagnostic evidence is smaller and fainter, and of less be</w:t>
      </w:r>
      <w:r>
        <w:rPr>
          <w:rFonts w:cs="Times New Roman"/>
        </w:rPr>
        <w:t>nefit — eventually of net harm, through texture amplification — where it is already conspicuous. This is an interpretation consistent with the measured profile rather than an independently established mechanism, and it is offered as such. Its practical con</w:t>
      </w:r>
      <w:r>
        <w:rPr>
          <w:rFonts w:cs="Times New Roman"/>
        </w:rPr>
        <w:t>sequence is that a single global operating point is a compromise across grades, which is what θ\* represents.</w:t>
      </w:r>
    </w:p>
    <w:p w14:paraId="45D1CCD0" w14:textId="77777777" w:rsidR="001F5126" w:rsidRDefault="005C193E">
      <w:pPr>
        <w:ind w:firstLine="709"/>
        <w:jc w:val="both"/>
      </w:pPr>
      <w:r>
        <w:rPr>
          <w:rFonts w:cs="Times New Roman"/>
        </w:rPr>
        <w:lastRenderedPageBreak/>
        <w:t>The selected point was confirmed on held-out data. With CLAHE disabled the weighted F1-score was 0.7538; at θ\* it was 0.8137, a difference of +0.</w:t>
      </w:r>
      <w:r>
        <w:rPr>
          <w:rFonts w:cs="Times New Roman"/>
        </w:rPr>
        <w:t>0599 with a 95 % confidence interval of [+0.0388, +0.0770], excluding zero. Per-class, F1(DR1) rose from 0.0976 to 0.2091 and F1(DR2) from 0.5316 to 0.6477.</w:t>
      </w:r>
    </w:p>
    <w:p w14:paraId="1CAB1797" w14:textId="77777777" w:rsidR="001F5126" w:rsidRDefault="005C193E">
      <w:pPr>
        <w:ind w:firstLine="709"/>
        <w:jc w:val="both"/>
      </w:pPr>
      <w:r>
        <w:rPr>
          <w:rFonts w:cs="Times New Roman"/>
        </w:rPr>
        <w:t>Two features of that confirmation require comment rather than concealment. The first is a matter of</w:t>
      </w:r>
      <w:r>
        <w:rPr>
          <w:rFonts w:cs="Times New Roman"/>
        </w:rPr>
        <w:t xml:space="preserve"> status: the grids above were computed on training folds and serve to </w:t>
      </w:r>
      <w:r>
        <w:rPr>
          <w:rFonts w:cs="Times New Roman"/>
          <w:i/>
        </w:rPr>
        <w:t>select</w:t>
      </w:r>
      <w:r>
        <w:rPr>
          <w:rFonts w:cs="Times New Roman"/>
        </w:rPr>
        <w:t xml:space="preserve"> θ\</w:t>
      </w:r>
      <w:r>
        <w:rPr>
          <w:rFonts w:cs="Times New Roman"/>
          <w:i/>
        </w:rPr>
        <w:t>, not to estimate performance at it. They are a selection surface, and no cell in them is reported by this dissertation as an achieved result. Every performance figure attribute</w:t>
      </w:r>
      <w:r>
        <w:rPr>
          <w:rFonts w:cs="Times New Roman"/>
          <w:i/>
        </w:rPr>
        <w:t>d to the CLAHE stage is a held-out figure. The second is a discrepancy between the two. At θ\</w:t>
      </w:r>
      <w:r>
        <w:rPr>
          <w:rFonts w:cs="Times New Roman"/>
        </w:rPr>
        <w:t>, held-out F1(DR1) was 0.2091 against a grid value of 0.4693 at the same parameter setting — a gap far larger than the corresponding shift for grade DR2, which mov</w:t>
      </w:r>
      <w:r>
        <w:rPr>
          <w:rFonts w:cs="Times New Roman"/>
        </w:rPr>
        <w:t>ed in the opposite direction (0.6477 held out against 0.5968 on the grid). Some divergence between a selection surface and held-out performance is expected, since the surface is computed where the model was fitted; a divergence of this size on one class on</w:t>
      </w:r>
      <w:r>
        <w:rPr>
          <w:rFonts w:cs="Times New Roman"/>
        </w:rPr>
        <w:t xml:space="preserve">ly is not explained by the evidence available here. It is recorded as an open observation. What it does not disturb is the conclusion drawn from the sweep, which rests on the </w:t>
      </w:r>
      <w:r>
        <w:rPr>
          <w:rFonts w:cs="Times New Roman"/>
          <w:i/>
        </w:rPr>
        <w:t>shape</w:t>
      </w:r>
      <w:r>
        <w:rPr>
          <w:rFonts w:cs="Times New Roman"/>
        </w:rPr>
        <w:t xml:space="preserve"> of the response surface and on the held-out difference with its confidence </w:t>
      </w:r>
      <w:r>
        <w:rPr>
          <w:rFonts w:cs="Times New Roman"/>
        </w:rPr>
        <w:t>interval, neither of which depends on the absolute level of a grid cell.</w:t>
      </w:r>
    </w:p>
    <w:p w14:paraId="6AB4AF07" w14:textId="77777777" w:rsidR="001F5126" w:rsidRDefault="005C193E">
      <w:pPr>
        <w:ind w:firstLine="709"/>
        <w:jc w:val="both"/>
      </w:pPr>
      <w:r>
        <w:rPr>
          <w:rFonts w:cs="Times New Roman"/>
        </w:rPr>
        <w:t>Three bounds close the section. The parameter values selected here were tuned on EyePACS and their portability to other corpora, cameras or acquisition protocols is not established by</w:t>
      </w:r>
      <w:r>
        <w:rPr>
          <w:rFonts w:cs="Times New Roman"/>
        </w:rPr>
        <w:t xml:space="preserve"> this evidence; any deployment on different data would require the sweep to be repeated rather than the values to be reused. No claim is made about the response outside the ranges tested — clip factors below 0.5 or above 4.0, and thresholds outside 0.01 to</w:t>
      </w:r>
      <w:r>
        <w:rPr>
          <w:rFonts w:cs="Times New Roman"/>
        </w:rPr>
        <w:t xml:space="preserve"> 0.05, were not evaluated and nothing is asserted about them; the clip-factor 0.5 row establishes only that the decline continues below the main grid's lower bound, not the form of the response further down. And each grid point represents a single evaluati</w:t>
      </w:r>
      <w:r>
        <w:rPr>
          <w:rFonts w:cs="Times New Roman"/>
        </w:rPr>
        <w:t>on without a fold-wise spread, so the fine structure of the surface, as distinct from its overall shape and the location of its maximum, should not be over-read. The interaction between these parameters and the flat-field parameter was not investigated: th</w:t>
      </w:r>
      <w:r>
        <w:rPr>
          <w:rFonts w:cs="Times New Roman"/>
        </w:rPr>
        <w:t>e sweeps were performed independently, and no joint three-parameter grid was constructed. Section 4.3.3 turns to the flat-field parameter and to the relationship between the image-quality metrics and the classification gain.</w:t>
      </w:r>
    </w:p>
    <w:p w14:paraId="30ABA212" w14:textId="77777777" w:rsidR="001F5126" w:rsidRDefault="005C193E">
      <w:pPr>
        <w:keepNext/>
        <w:spacing w:before="120" w:after="120"/>
        <w:ind w:firstLine="709"/>
      </w:pPr>
      <w:r>
        <w:rPr>
          <w:rFonts w:cs="Times New Roman"/>
          <w:b/>
        </w:rPr>
        <w:t>4.3.3 Flat-Field σ Sweep and Im</w:t>
      </w:r>
      <w:r>
        <w:rPr>
          <w:rFonts w:cs="Times New Roman"/>
          <w:b/>
        </w:rPr>
        <w:t>age Quality Metrics</w:t>
      </w:r>
    </w:p>
    <w:p w14:paraId="4375500D" w14:textId="77777777" w:rsidR="001F5126" w:rsidRDefault="005C193E">
      <w:pPr>
        <w:ind w:firstLine="709"/>
        <w:jc w:val="both"/>
      </w:pPr>
      <w:r>
        <w:rPr>
          <w:rFonts w:cs="Times New Roman"/>
        </w:rPr>
        <w:t>Section 4.3.2 closed the CLAHE half of the parametric claim. The remaining parameter belongs to the stage that ranked first in the ablation: adaptive flat-field correction, at 22 % of the cumulative gain. Its single controlling paramete</w:t>
      </w:r>
      <w:r>
        <w:rPr>
          <w:rFonts w:cs="Times New Roman"/>
        </w:rPr>
        <w:t>r is the width σ of the illumination estimate, expressed in §3.1.1 as a fraction of the field-of-view diameter rather than in pixels, so that the correction scales with the geometry of the frame rather than with its sampling resolution. The sweep covered σ</w:t>
      </w:r>
      <w:r>
        <w:rPr>
          <w:rFonts w:cs="Times New Roman"/>
        </w:rPr>
        <w:t xml:space="preserve"> from 0.05 to 0.10 of the field-of-view diameter on EyePACS training folds, with contrast-to-noise ratio monitored in parallel.</w:t>
      </w:r>
    </w:p>
    <w:p w14:paraId="068CCF74" w14:textId="77777777" w:rsidR="001F5126" w:rsidRDefault="005C193E">
      <w:pPr>
        <w:keepNext/>
        <w:spacing w:before="120"/>
      </w:pPr>
      <w:r>
        <w:rPr>
          <w:rFonts w:cs="Times New Roman"/>
          <w:b/>
        </w:rPr>
        <w:lastRenderedPageBreak/>
        <w:t>Table 4.15 – Experiment 2: flat-field σ sweep, EyePACS training folds</w:t>
      </w:r>
    </w:p>
    <w:tbl>
      <w:tblPr>
        <w:tblStyle w:val="TableGrid"/>
        <w:tblW w:w="0" w:type="auto"/>
        <w:jc w:val="center"/>
        <w:tblLook w:val="04A0" w:firstRow="1" w:lastRow="0" w:firstColumn="1" w:lastColumn="0" w:noHBand="0" w:noVBand="1"/>
      </w:tblPr>
      <w:tblGrid>
        <w:gridCol w:w="3213"/>
        <w:gridCol w:w="3213"/>
        <w:gridCol w:w="3213"/>
      </w:tblGrid>
      <w:tr w:rsidR="001F5126" w14:paraId="781F16C2" w14:textId="77777777">
        <w:trPr>
          <w:cantSplit/>
          <w:tblHeader/>
          <w:jc w:val="center"/>
        </w:trPr>
        <w:tc>
          <w:tcPr>
            <w:tcW w:w="3213" w:type="dxa"/>
          </w:tcPr>
          <w:p w14:paraId="62FF489D" w14:textId="77777777" w:rsidR="001F5126" w:rsidRDefault="005C193E">
            <w:r>
              <w:rPr>
                <w:rFonts w:cs="Times New Roman"/>
                <w:b/>
              </w:rPr>
              <w:t>σ ／ D_FOV</w:t>
            </w:r>
          </w:p>
        </w:tc>
        <w:tc>
          <w:tcPr>
            <w:tcW w:w="3213" w:type="dxa"/>
          </w:tcPr>
          <w:p w14:paraId="7691A711" w14:textId="77777777" w:rsidR="001F5126" w:rsidRDefault="005C193E">
            <w:r>
              <w:rPr>
                <w:rFonts w:cs="Times New Roman"/>
                <w:b/>
              </w:rPr>
              <w:t>Weighted F1</w:t>
            </w:r>
          </w:p>
        </w:tc>
        <w:tc>
          <w:tcPr>
            <w:tcW w:w="3213" w:type="dxa"/>
          </w:tcPr>
          <w:p w14:paraId="4CC336EE" w14:textId="77777777" w:rsidR="001F5126" w:rsidRDefault="005C193E">
            <w:r>
              <w:rPr>
                <w:rFonts w:cs="Times New Roman"/>
                <w:b/>
              </w:rPr>
              <w:t>Contrast-to-noise ratio</w:t>
            </w:r>
          </w:p>
        </w:tc>
      </w:tr>
      <w:tr w:rsidR="001F5126" w14:paraId="63EABBBC" w14:textId="77777777">
        <w:trPr>
          <w:cantSplit/>
          <w:jc w:val="center"/>
        </w:trPr>
        <w:tc>
          <w:tcPr>
            <w:tcW w:w="3213" w:type="dxa"/>
          </w:tcPr>
          <w:p w14:paraId="5BB9098F" w14:textId="77777777" w:rsidR="001F5126" w:rsidRDefault="005C193E">
            <w:r>
              <w:rPr>
                <w:rFonts w:cs="Times New Roman"/>
              </w:rPr>
              <w:t>0.05</w:t>
            </w:r>
          </w:p>
        </w:tc>
        <w:tc>
          <w:tcPr>
            <w:tcW w:w="3213" w:type="dxa"/>
          </w:tcPr>
          <w:p w14:paraId="64B0A12B" w14:textId="77777777" w:rsidR="001F5126" w:rsidRDefault="005C193E">
            <w:r>
              <w:rPr>
                <w:rFonts w:cs="Times New Roman"/>
              </w:rPr>
              <w:t>0.7662</w:t>
            </w:r>
          </w:p>
        </w:tc>
        <w:tc>
          <w:tcPr>
            <w:tcW w:w="3213" w:type="dxa"/>
          </w:tcPr>
          <w:p w14:paraId="6723CFE0" w14:textId="77777777" w:rsidR="001F5126" w:rsidRDefault="005C193E">
            <w:r>
              <w:rPr>
                <w:rFonts w:cs="Times New Roman"/>
              </w:rPr>
              <w:t>3.24</w:t>
            </w:r>
          </w:p>
        </w:tc>
      </w:tr>
      <w:tr w:rsidR="001F5126" w14:paraId="567311FC" w14:textId="77777777">
        <w:trPr>
          <w:cantSplit/>
          <w:jc w:val="center"/>
        </w:trPr>
        <w:tc>
          <w:tcPr>
            <w:tcW w:w="3213" w:type="dxa"/>
          </w:tcPr>
          <w:p w14:paraId="3F3102B3" w14:textId="77777777" w:rsidR="001F5126" w:rsidRDefault="005C193E">
            <w:r>
              <w:rPr>
                <w:rFonts w:cs="Times New Roman"/>
              </w:rPr>
              <w:t>0.06</w:t>
            </w:r>
          </w:p>
        </w:tc>
        <w:tc>
          <w:tcPr>
            <w:tcW w:w="3213" w:type="dxa"/>
          </w:tcPr>
          <w:p w14:paraId="564159FA" w14:textId="77777777" w:rsidR="001F5126" w:rsidRDefault="005C193E">
            <w:r>
              <w:rPr>
                <w:rFonts w:cs="Times New Roman"/>
              </w:rPr>
              <w:t>0.7883</w:t>
            </w:r>
          </w:p>
        </w:tc>
        <w:tc>
          <w:tcPr>
            <w:tcW w:w="3213" w:type="dxa"/>
          </w:tcPr>
          <w:p w14:paraId="2425BA91" w14:textId="77777777" w:rsidR="001F5126" w:rsidRDefault="005C193E">
            <w:r>
              <w:rPr>
                <w:rFonts w:cs="Times New Roman"/>
              </w:rPr>
              <w:t>3.47</w:t>
            </w:r>
          </w:p>
        </w:tc>
      </w:tr>
      <w:tr w:rsidR="001F5126" w14:paraId="632F595C" w14:textId="77777777">
        <w:trPr>
          <w:cantSplit/>
          <w:jc w:val="center"/>
        </w:trPr>
        <w:tc>
          <w:tcPr>
            <w:tcW w:w="3213" w:type="dxa"/>
          </w:tcPr>
          <w:p w14:paraId="1785CB10" w14:textId="77777777" w:rsidR="001F5126" w:rsidRDefault="005C193E">
            <w:r>
              <w:rPr>
                <w:rFonts w:cs="Times New Roman"/>
                <w:b/>
              </w:rPr>
              <w:t>0.07</w:t>
            </w:r>
          </w:p>
        </w:tc>
        <w:tc>
          <w:tcPr>
            <w:tcW w:w="3213" w:type="dxa"/>
          </w:tcPr>
          <w:p w14:paraId="02CBE87A" w14:textId="77777777" w:rsidR="001F5126" w:rsidRDefault="005C193E">
            <w:r>
              <w:rPr>
                <w:rFonts w:cs="Times New Roman"/>
                <w:b/>
              </w:rPr>
              <w:t>0.8089</w:t>
            </w:r>
          </w:p>
        </w:tc>
        <w:tc>
          <w:tcPr>
            <w:tcW w:w="3213" w:type="dxa"/>
          </w:tcPr>
          <w:p w14:paraId="63A2449E" w14:textId="77777777" w:rsidR="001F5126" w:rsidRDefault="005C193E">
            <w:r>
              <w:rPr>
                <w:rFonts w:cs="Times New Roman"/>
                <w:b/>
              </w:rPr>
              <w:t>3.93</w:t>
            </w:r>
          </w:p>
        </w:tc>
      </w:tr>
      <w:tr w:rsidR="001F5126" w14:paraId="35EF9716" w14:textId="77777777">
        <w:trPr>
          <w:cantSplit/>
          <w:jc w:val="center"/>
        </w:trPr>
        <w:tc>
          <w:tcPr>
            <w:tcW w:w="3213" w:type="dxa"/>
          </w:tcPr>
          <w:p w14:paraId="2A8407D9" w14:textId="77777777" w:rsidR="001F5126" w:rsidRDefault="005C193E">
            <w:r>
              <w:rPr>
                <w:rFonts w:cs="Times New Roman"/>
              </w:rPr>
              <w:t>0.08</w:t>
            </w:r>
          </w:p>
        </w:tc>
        <w:tc>
          <w:tcPr>
            <w:tcW w:w="3213" w:type="dxa"/>
          </w:tcPr>
          <w:p w14:paraId="262DD91D" w14:textId="77777777" w:rsidR="001F5126" w:rsidRDefault="005C193E">
            <w:r>
              <w:rPr>
                <w:rFonts w:cs="Times New Roman"/>
              </w:rPr>
              <w:t>0.7930</w:t>
            </w:r>
          </w:p>
        </w:tc>
        <w:tc>
          <w:tcPr>
            <w:tcW w:w="3213" w:type="dxa"/>
          </w:tcPr>
          <w:p w14:paraId="47EEF9BD" w14:textId="77777777" w:rsidR="001F5126" w:rsidRDefault="005C193E">
            <w:r>
              <w:rPr>
                <w:rFonts w:cs="Times New Roman"/>
              </w:rPr>
              <w:t>3.66</w:t>
            </w:r>
          </w:p>
        </w:tc>
      </w:tr>
      <w:tr w:rsidR="001F5126" w14:paraId="699CB7E8" w14:textId="77777777">
        <w:trPr>
          <w:cantSplit/>
          <w:jc w:val="center"/>
        </w:trPr>
        <w:tc>
          <w:tcPr>
            <w:tcW w:w="3213" w:type="dxa"/>
          </w:tcPr>
          <w:p w14:paraId="4383EF26" w14:textId="77777777" w:rsidR="001F5126" w:rsidRDefault="005C193E">
            <w:r>
              <w:rPr>
                <w:rFonts w:cs="Times New Roman"/>
              </w:rPr>
              <w:t>0.09</w:t>
            </w:r>
          </w:p>
        </w:tc>
        <w:tc>
          <w:tcPr>
            <w:tcW w:w="3213" w:type="dxa"/>
          </w:tcPr>
          <w:p w14:paraId="377A5B93" w14:textId="77777777" w:rsidR="001F5126" w:rsidRDefault="005C193E">
            <w:r>
              <w:rPr>
                <w:rFonts w:cs="Times New Roman"/>
              </w:rPr>
              <w:t>0.7774</w:t>
            </w:r>
          </w:p>
        </w:tc>
        <w:tc>
          <w:tcPr>
            <w:tcW w:w="3213" w:type="dxa"/>
          </w:tcPr>
          <w:p w14:paraId="6C17D6EA" w14:textId="77777777" w:rsidR="001F5126" w:rsidRDefault="005C193E">
            <w:r>
              <w:rPr>
                <w:rFonts w:cs="Times New Roman"/>
              </w:rPr>
              <w:t>3.35</w:t>
            </w:r>
          </w:p>
        </w:tc>
      </w:tr>
      <w:tr w:rsidR="001F5126" w14:paraId="75129006" w14:textId="77777777">
        <w:trPr>
          <w:cantSplit/>
          <w:jc w:val="center"/>
        </w:trPr>
        <w:tc>
          <w:tcPr>
            <w:tcW w:w="3213" w:type="dxa"/>
          </w:tcPr>
          <w:p w14:paraId="3C482483" w14:textId="77777777" w:rsidR="001F5126" w:rsidRDefault="005C193E">
            <w:r>
              <w:rPr>
                <w:rFonts w:cs="Times New Roman"/>
              </w:rPr>
              <w:t>0.10</w:t>
            </w:r>
          </w:p>
        </w:tc>
        <w:tc>
          <w:tcPr>
            <w:tcW w:w="3213" w:type="dxa"/>
          </w:tcPr>
          <w:p w14:paraId="36AD7847" w14:textId="77777777" w:rsidR="001F5126" w:rsidRDefault="005C193E">
            <w:r>
              <w:rPr>
                <w:rFonts w:cs="Times New Roman"/>
              </w:rPr>
              <w:t>0.7577</w:t>
            </w:r>
          </w:p>
        </w:tc>
        <w:tc>
          <w:tcPr>
            <w:tcW w:w="3213" w:type="dxa"/>
          </w:tcPr>
          <w:p w14:paraId="37EC0898" w14:textId="77777777" w:rsidR="001F5126" w:rsidRDefault="005C193E">
            <w:r>
              <w:rPr>
                <w:rFonts w:cs="Times New Roman"/>
              </w:rPr>
              <w:t>3.10</w:t>
            </w:r>
          </w:p>
        </w:tc>
      </w:tr>
    </w:tbl>
    <w:p w14:paraId="642C2A18" w14:textId="77777777" w:rsidR="001F5126" w:rsidRDefault="001F5126"/>
    <w:p w14:paraId="0D57B490" w14:textId="77777777" w:rsidR="001F5126" w:rsidRDefault="005C193E">
      <w:pPr>
        <w:ind w:firstLine="709"/>
        <w:jc w:val="both"/>
      </w:pPr>
      <w:r>
        <w:rPr>
          <w:rFonts w:cs="Times New Roman"/>
        </w:rPr>
        <w:t xml:space="preserve">The profile is strictly unimodal with its maximum at σ = 0.07 and a decline on both sides — 0.7662 below it and 0.7577 above — so the optimum is </w:t>
      </w:r>
      <w:r>
        <w:rPr>
          <w:rFonts w:cs="Times New Roman"/>
        </w:rPr>
        <w:t>interior to the tested range, as PC-2 requires. Two further properties of the profile are worth drawing out. The range across the sweep, R = 0.0512, is of the same order as the entire pipeline effect of +0.0655 measured in §4.3.1: a poor choice of σ within</w:t>
      </w:r>
      <w:r>
        <w:rPr>
          <w:rFonts w:cs="Times New Roman"/>
        </w:rPr>
        <w:t xml:space="preserve"> an otherwise reasonable interval costs almost as much as omitting the pipeline altogether. The parameter is therefore consequential rather than incidental, and it cannot be set by convention. And the shape has a straightforward reading. A σ that is too sm</w:t>
      </w:r>
      <w:r>
        <w:rPr>
          <w:rFonts w:cs="Times New Roman"/>
        </w:rPr>
        <w:t>all makes the illumination estimate follow retinal structure itself, so the correction subtracts part of the signal along with the illumination gradient; a σ that is too large makes the estimate too smooth to track the vignetting it is meant to remove. The</w:t>
      </w:r>
      <w:r>
        <w:rPr>
          <w:rFonts w:cs="Times New Roman"/>
        </w:rPr>
        <w:t xml:space="preserve"> optimum is where the estimate is broad enough to be structure-blind and narrow enough to be illumination-sensitive.</w:t>
      </w:r>
    </w:p>
    <w:p w14:paraId="78B6A39E" w14:textId="77777777" w:rsidR="001F5126" w:rsidRDefault="005C193E">
      <w:pPr>
        <w:ind w:firstLine="709"/>
        <w:jc w:val="both"/>
      </w:pPr>
      <w:r>
        <w:rPr>
          <w:rFonts w:cs="Times New Roman"/>
        </w:rPr>
        <w:t>This is a validation result rather than a tuning result, and the distinction is worth stating. The value σ\</w:t>
      </w:r>
      <w:r>
        <w:rPr>
          <w:rFonts w:cs="Times New Roman"/>
          <w:i/>
        </w:rPr>
        <w:t xml:space="preserve"> = 0.07·D_FOV identified by the </w:t>
      </w:r>
      <w:r>
        <w:rPr>
          <w:rFonts w:cs="Times New Roman"/>
          <w:i/>
        </w:rPr>
        <w:t>sweep is the value already fixed in the pipeline specification of §3.1.1 and used in every experiment reported in this chapter. The sweep confirms that setting on evidence rather than revising it; no parameter was changed as a consequence, and no result re</w:t>
      </w:r>
      <w:r>
        <w:rPr>
          <w:rFonts w:cs="Times New Roman"/>
          <w:i/>
        </w:rPr>
        <w:t>ported elsewhere in the chapter is affected. Held-out confirmation gives the same verdict: with flat-field correction disabled the weighted F1-score was 0.7513, and at σ\</w:t>
      </w:r>
      <w:r>
        <w:rPr>
          <w:rFonts w:cs="Times New Roman"/>
        </w:rPr>
        <w:t xml:space="preserve"> it was 0.8087 — a difference of +0.0574 with a 95 % confidence interval of [+0.0428, </w:t>
      </w:r>
      <w:r>
        <w:rPr>
          <w:rFonts w:cs="Times New Roman"/>
        </w:rPr>
        <w:t>+0.0806], excluding zero.</w:t>
      </w:r>
    </w:p>
    <w:p w14:paraId="11AFE428" w14:textId="77777777" w:rsidR="001F5126" w:rsidRDefault="005C193E">
      <w:pPr>
        <w:ind w:firstLine="709"/>
        <w:jc w:val="both"/>
      </w:pPr>
      <w:r>
        <w:rPr>
          <w:rFonts w:cs="Times New Roman"/>
        </w:rPr>
        <w:t>Within this stage, the contrast-to-noise ratio behaves as a faithful proxy for classification quality. Its maximum, 3.93, falls exactly at σ\* = 0.07, and the ranking of the six settings by contrast-to-noise ratio matches their ra</w:t>
      </w:r>
      <w:r>
        <w:rPr>
          <w:rFonts w:cs="Times New Roman"/>
        </w:rPr>
        <w:t>nking by weighted F1 at every point. That agreement is worth noting precisely because it does not survive generalization to the pipeline as a whole, which is the subject of the remainder of this section.</w:t>
      </w:r>
    </w:p>
    <w:p w14:paraId="23D07A78" w14:textId="77777777" w:rsidR="001F5126" w:rsidRDefault="005C193E">
      <w:pPr>
        <w:ind w:firstLine="709"/>
        <w:jc w:val="both"/>
      </w:pPr>
      <w:r>
        <w:rPr>
          <w:rFonts w:cs="Times New Roman"/>
        </w:rPr>
        <w:t>Image-quality metrics were measured at each of the e</w:t>
      </w:r>
      <w:r>
        <w:rPr>
          <w:rFonts w:cs="Times New Roman"/>
        </w:rPr>
        <w:t>ight ablation levels on a sample of 100 images, using the contrast-to-noise ratio, Shannon entropy, and structural similarity computed against the unprocessed frame, as defined in §2.6.</w:t>
      </w:r>
    </w:p>
    <w:p w14:paraId="0FF72051" w14:textId="77777777" w:rsidR="001F5126" w:rsidRDefault="005C193E">
      <w:pPr>
        <w:keepNext/>
        <w:spacing w:before="120"/>
      </w:pPr>
      <w:r>
        <w:rPr>
          <w:rFonts w:cs="Times New Roman"/>
          <w:b/>
        </w:rPr>
        <w:lastRenderedPageBreak/>
        <w:t xml:space="preserve">Table 4.16 – Experiment 2: image-quality metrics by ablation level (n </w:t>
      </w:r>
      <w:r>
        <w:rPr>
          <w:rFonts w:cs="Times New Roman"/>
          <w:b/>
        </w:rPr>
        <w:t>= 100), with the corresponding weighted F1 from Table 4.11</w:t>
      </w:r>
    </w:p>
    <w:tbl>
      <w:tblPr>
        <w:tblStyle w:val="TableGrid"/>
        <w:tblW w:w="0" w:type="auto"/>
        <w:jc w:val="center"/>
        <w:tblLook w:val="04A0" w:firstRow="1" w:lastRow="0" w:firstColumn="1" w:lastColumn="0" w:noHBand="0" w:noVBand="1"/>
      </w:tblPr>
      <w:tblGrid>
        <w:gridCol w:w="1580"/>
        <w:gridCol w:w="1928"/>
        <w:gridCol w:w="1580"/>
        <w:gridCol w:w="1589"/>
        <w:gridCol w:w="1580"/>
        <w:gridCol w:w="1597"/>
      </w:tblGrid>
      <w:tr w:rsidR="001F5126" w14:paraId="50817B40" w14:textId="77777777">
        <w:trPr>
          <w:cantSplit/>
          <w:tblHeader/>
          <w:jc w:val="center"/>
        </w:trPr>
        <w:tc>
          <w:tcPr>
            <w:tcW w:w="1606" w:type="dxa"/>
          </w:tcPr>
          <w:p w14:paraId="169F8B49" w14:textId="77777777" w:rsidR="001F5126" w:rsidRDefault="005C193E">
            <w:r>
              <w:rPr>
                <w:rFonts w:cs="Times New Roman"/>
                <w:b/>
              </w:rPr>
              <w:t>Level</w:t>
            </w:r>
          </w:p>
        </w:tc>
        <w:tc>
          <w:tcPr>
            <w:tcW w:w="1606" w:type="dxa"/>
          </w:tcPr>
          <w:p w14:paraId="01AF2A6B" w14:textId="77777777" w:rsidR="001F5126" w:rsidRDefault="005C193E">
            <w:r>
              <w:rPr>
                <w:rFonts w:cs="Times New Roman"/>
                <w:b/>
              </w:rPr>
              <w:t>Stages added</w:t>
            </w:r>
          </w:p>
        </w:tc>
        <w:tc>
          <w:tcPr>
            <w:tcW w:w="1606" w:type="dxa"/>
          </w:tcPr>
          <w:p w14:paraId="37FAF582" w14:textId="77777777" w:rsidR="001F5126" w:rsidRDefault="005C193E">
            <w:r>
              <w:rPr>
                <w:rFonts w:cs="Times New Roman"/>
                <w:b/>
              </w:rPr>
              <w:t>Mean CNR</w:t>
            </w:r>
          </w:p>
        </w:tc>
        <w:tc>
          <w:tcPr>
            <w:tcW w:w="1606" w:type="dxa"/>
          </w:tcPr>
          <w:p w14:paraId="31A93D45" w14:textId="77777777" w:rsidR="001F5126" w:rsidRDefault="005C193E">
            <w:r>
              <w:rPr>
                <w:rFonts w:cs="Times New Roman"/>
                <w:b/>
              </w:rPr>
              <w:t>Mean entropy (bits)</w:t>
            </w:r>
          </w:p>
        </w:tc>
        <w:tc>
          <w:tcPr>
            <w:tcW w:w="1606" w:type="dxa"/>
          </w:tcPr>
          <w:p w14:paraId="44A03DA8" w14:textId="77777777" w:rsidR="001F5126" w:rsidRDefault="005C193E">
            <w:r>
              <w:rPr>
                <w:rFonts w:cs="Times New Roman"/>
                <w:b/>
              </w:rPr>
              <w:t>Mean SSIM</w:t>
            </w:r>
          </w:p>
        </w:tc>
        <w:tc>
          <w:tcPr>
            <w:tcW w:w="1606" w:type="dxa"/>
          </w:tcPr>
          <w:p w14:paraId="526A3BB5" w14:textId="77777777" w:rsidR="001F5126" w:rsidRDefault="005C193E">
            <w:r>
              <w:rPr>
                <w:rFonts w:cs="Times New Roman"/>
                <w:b/>
              </w:rPr>
              <w:t>Weighted F1</w:t>
            </w:r>
          </w:p>
        </w:tc>
      </w:tr>
      <w:tr w:rsidR="001F5126" w14:paraId="0A16BB9A" w14:textId="77777777">
        <w:trPr>
          <w:cantSplit/>
          <w:jc w:val="center"/>
        </w:trPr>
        <w:tc>
          <w:tcPr>
            <w:tcW w:w="1606" w:type="dxa"/>
          </w:tcPr>
          <w:p w14:paraId="126220B1" w14:textId="77777777" w:rsidR="001F5126" w:rsidRDefault="005C193E">
            <w:r>
              <w:rPr>
                <w:rFonts w:cs="Times New Roman"/>
              </w:rPr>
              <w:t>L0</w:t>
            </w:r>
          </w:p>
        </w:tc>
        <w:tc>
          <w:tcPr>
            <w:tcW w:w="1606" w:type="dxa"/>
          </w:tcPr>
          <w:p w14:paraId="598CE2FE" w14:textId="77777777" w:rsidR="001F5126" w:rsidRDefault="005C193E">
            <w:r>
              <w:rPr>
                <w:rFonts w:cs="Times New Roman"/>
              </w:rPr>
              <w:t>baseline</w:t>
            </w:r>
          </w:p>
        </w:tc>
        <w:tc>
          <w:tcPr>
            <w:tcW w:w="1606" w:type="dxa"/>
          </w:tcPr>
          <w:p w14:paraId="0CED0910" w14:textId="77777777" w:rsidR="001F5126" w:rsidRDefault="005C193E">
            <w:r>
              <w:rPr>
                <w:rFonts w:cs="Times New Roman"/>
              </w:rPr>
              <w:t>20.43</w:t>
            </w:r>
          </w:p>
        </w:tc>
        <w:tc>
          <w:tcPr>
            <w:tcW w:w="1606" w:type="dxa"/>
          </w:tcPr>
          <w:p w14:paraId="7C8155AB" w14:textId="77777777" w:rsidR="001F5126" w:rsidRDefault="005C193E">
            <w:r>
              <w:rPr>
                <w:rFonts w:cs="Times New Roman"/>
              </w:rPr>
              <w:t>5.502</w:t>
            </w:r>
          </w:p>
        </w:tc>
        <w:tc>
          <w:tcPr>
            <w:tcW w:w="1606" w:type="dxa"/>
          </w:tcPr>
          <w:p w14:paraId="08C07D6E" w14:textId="77777777" w:rsidR="001F5126" w:rsidRDefault="005C193E">
            <w:r>
              <w:rPr>
                <w:rFonts w:cs="Times New Roman"/>
              </w:rPr>
              <w:t>1.000</w:t>
            </w:r>
          </w:p>
        </w:tc>
        <w:tc>
          <w:tcPr>
            <w:tcW w:w="1606" w:type="dxa"/>
          </w:tcPr>
          <w:p w14:paraId="5B98A59F" w14:textId="77777777" w:rsidR="001F5126" w:rsidRDefault="005C193E">
            <w:r>
              <w:rPr>
                <w:rFonts w:cs="Times New Roman"/>
              </w:rPr>
              <w:t>0.7538</w:t>
            </w:r>
          </w:p>
        </w:tc>
      </w:tr>
      <w:tr w:rsidR="001F5126" w14:paraId="7E7E6760" w14:textId="77777777">
        <w:trPr>
          <w:cantSplit/>
          <w:jc w:val="center"/>
        </w:trPr>
        <w:tc>
          <w:tcPr>
            <w:tcW w:w="1606" w:type="dxa"/>
          </w:tcPr>
          <w:p w14:paraId="2527B992" w14:textId="77777777" w:rsidR="001F5126" w:rsidRDefault="005C193E">
            <w:r>
              <w:rPr>
                <w:rFonts w:cs="Times New Roman"/>
              </w:rPr>
              <w:t>L1</w:t>
            </w:r>
          </w:p>
        </w:tc>
        <w:tc>
          <w:tcPr>
            <w:tcW w:w="1606" w:type="dxa"/>
          </w:tcPr>
          <w:p w14:paraId="0006D97B" w14:textId="77777777" w:rsidR="001F5126" w:rsidRDefault="005C193E">
            <w:r>
              <w:rPr>
                <w:rFonts w:cs="Times New Roman"/>
              </w:rPr>
              <w:t>+ Stage 0</w:t>
            </w:r>
          </w:p>
        </w:tc>
        <w:tc>
          <w:tcPr>
            <w:tcW w:w="1606" w:type="dxa"/>
          </w:tcPr>
          <w:p w14:paraId="21D1E315" w14:textId="77777777" w:rsidR="001F5126" w:rsidRDefault="005C193E">
            <w:r>
              <w:rPr>
                <w:rFonts w:cs="Times New Roman"/>
              </w:rPr>
              <w:t>20.43</w:t>
            </w:r>
          </w:p>
        </w:tc>
        <w:tc>
          <w:tcPr>
            <w:tcW w:w="1606" w:type="dxa"/>
          </w:tcPr>
          <w:p w14:paraId="0C01543B" w14:textId="77777777" w:rsidR="001F5126" w:rsidRDefault="005C193E">
            <w:r>
              <w:rPr>
                <w:rFonts w:cs="Times New Roman"/>
              </w:rPr>
              <w:t>5.502</w:t>
            </w:r>
          </w:p>
        </w:tc>
        <w:tc>
          <w:tcPr>
            <w:tcW w:w="1606" w:type="dxa"/>
          </w:tcPr>
          <w:p w14:paraId="2A091402" w14:textId="77777777" w:rsidR="001F5126" w:rsidRDefault="005C193E">
            <w:r>
              <w:rPr>
                <w:rFonts w:cs="Times New Roman"/>
              </w:rPr>
              <w:t>0.998</w:t>
            </w:r>
          </w:p>
        </w:tc>
        <w:tc>
          <w:tcPr>
            <w:tcW w:w="1606" w:type="dxa"/>
          </w:tcPr>
          <w:p w14:paraId="39514986" w14:textId="77777777" w:rsidR="001F5126" w:rsidRDefault="005C193E">
            <w:r>
              <w:rPr>
                <w:rFonts w:cs="Times New Roman"/>
              </w:rPr>
              <w:t>0.7609</w:t>
            </w:r>
          </w:p>
        </w:tc>
      </w:tr>
      <w:tr w:rsidR="001F5126" w14:paraId="0DFB4136" w14:textId="77777777">
        <w:trPr>
          <w:cantSplit/>
          <w:jc w:val="center"/>
        </w:trPr>
        <w:tc>
          <w:tcPr>
            <w:tcW w:w="1606" w:type="dxa"/>
          </w:tcPr>
          <w:p w14:paraId="5250DBF0" w14:textId="77777777" w:rsidR="001F5126" w:rsidRDefault="005C193E">
            <w:r>
              <w:rPr>
                <w:rFonts w:cs="Times New Roman"/>
              </w:rPr>
              <w:t>L2</w:t>
            </w:r>
          </w:p>
        </w:tc>
        <w:tc>
          <w:tcPr>
            <w:tcW w:w="1606" w:type="dxa"/>
          </w:tcPr>
          <w:p w14:paraId="03126F04" w14:textId="77777777" w:rsidR="001F5126" w:rsidRDefault="005C193E">
            <w:r>
              <w:rPr>
                <w:rFonts w:cs="Times New Roman"/>
              </w:rPr>
              <w:t>+ Stage 1</w:t>
            </w:r>
          </w:p>
        </w:tc>
        <w:tc>
          <w:tcPr>
            <w:tcW w:w="1606" w:type="dxa"/>
          </w:tcPr>
          <w:p w14:paraId="7539A459" w14:textId="77777777" w:rsidR="001F5126" w:rsidRDefault="005C193E">
            <w:r>
              <w:rPr>
                <w:rFonts w:cs="Times New Roman"/>
              </w:rPr>
              <w:t>20.41</w:t>
            </w:r>
          </w:p>
        </w:tc>
        <w:tc>
          <w:tcPr>
            <w:tcW w:w="1606" w:type="dxa"/>
          </w:tcPr>
          <w:p w14:paraId="3F62D781" w14:textId="77777777" w:rsidR="001F5126" w:rsidRDefault="005C193E">
            <w:r>
              <w:rPr>
                <w:rFonts w:cs="Times New Roman"/>
              </w:rPr>
              <w:t>5.508</w:t>
            </w:r>
          </w:p>
        </w:tc>
        <w:tc>
          <w:tcPr>
            <w:tcW w:w="1606" w:type="dxa"/>
          </w:tcPr>
          <w:p w14:paraId="4DF2534B" w14:textId="77777777" w:rsidR="001F5126" w:rsidRDefault="005C193E">
            <w:r>
              <w:rPr>
                <w:rFonts w:cs="Times New Roman"/>
              </w:rPr>
              <w:t>0.981</w:t>
            </w:r>
          </w:p>
        </w:tc>
        <w:tc>
          <w:tcPr>
            <w:tcW w:w="1606" w:type="dxa"/>
          </w:tcPr>
          <w:p w14:paraId="64723F82" w14:textId="77777777" w:rsidR="001F5126" w:rsidRDefault="005C193E">
            <w:r>
              <w:rPr>
                <w:rFonts w:cs="Times New Roman"/>
              </w:rPr>
              <w:t>0.7677</w:t>
            </w:r>
          </w:p>
        </w:tc>
      </w:tr>
      <w:tr w:rsidR="001F5126" w14:paraId="0504FFE3" w14:textId="77777777">
        <w:trPr>
          <w:cantSplit/>
          <w:jc w:val="center"/>
        </w:trPr>
        <w:tc>
          <w:tcPr>
            <w:tcW w:w="1606" w:type="dxa"/>
          </w:tcPr>
          <w:p w14:paraId="7B016611" w14:textId="77777777" w:rsidR="001F5126" w:rsidRDefault="005C193E">
            <w:r>
              <w:rPr>
                <w:rFonts w:cs="Times New Roman"/>
              </w:rPr>
              <w:t>L3</w:t>
            </w:r>
          </w:p>
        </w:tc>
        <w:tc>
          <w:tcPr>
            <w:tcW w:w="1606" w:type="dxa"/>
          </w:tcPr>
          <w:p w14:paraId="7FB595E1" w14:textId="77777777" w:rsidR="001F5126" w:rsidRDefault="005C193E">
            <w:r>
              <w:rPr>
                <w:rFonts w:cs="Times New Roman"/>
              </w:rPr>
              <w:t xml:space="preserve">+ </w:t>
            </w:r>
            <w:r>
              <w:rPr>
                <w:rFonts w:cs="Times New Roman"/>
              </w:rPr>
              <w:t>Stages 2–3</w:t>
            </w:r>
          </w:p>
        </w:tc>
        <w:tc>
          <w:tcPr>
            <w:tcW w:w="1606" w:type="dxa"/>
          </w:tcPr>
          <w:p w14:paraId="7443D4BE" w14:textId="77777777" w:rsidR="001F5126" w:rsidRDefault="005C193E">
            <w:r>
              <w:rPr>
                <w:rFonts w:cs="Times New Roman"/>
              </w:rPr>
              <w:t>20.38</w:t>
            </w:r>
          </w:p>
        </w:tc>
        <w:tc>
          <w:tcPr>
            <w:tcW w:w="1606" w:type="dxa"/>
          </w:tcPr>
          <w:p w14:paraId="69456E8A" w14:textId="77777777" w:rsidR="001F5126" w:rsidRDefault="005C193E">
            <w:r>
              <w:rPr>
                <w:rFonts w:cs="Times New Roman"/>
              </w:rPr>
              <w:t>5.514</w:t>
            </w:r>
          </w:p>
        </w:tc>
        <w:tc>
          <w:tcPr>
            <w:tcW w:w="1606" w:type="dxa"/>
          </w:tcPr>
          <w:p w14:paraId="27AE852B" w14:textId="77777777" w:rsidR="001F5126" w:rsidRDefault="005C193E">
            <w:r>
              <w:rPr>
                <w:rFonts w:cs="Times New Roman"/>
              </w:rPr>
              <w:t>0.964</w:t>
            </w:r>
          </w:p>
        </w:tc>
        <w:tc>
          <w:tcPr>
            <w:tcW w:w="1606" w:type="dxa"/>
          </w:tcPr>
          <w:p w14:paraId="6D377EB6" w14:textId="77777777" w:rsidR="001F5126" w:rsidRDefault="005C193E">
            <w:r>
              <w:rPr>
                <w:rFonts w:cs="Times New Roman"/>
              </w:rPr>
              <w:t>0.7759</w:t>
            </w:r>
          </w:p>
        </w:tc>
      </w:tr>
      <w:tr w:rsidR="001F5126" w14:paraId="6C121D0D" w14:textId="77777777">
        <w:trPr>
          <w:cantSplit/>
          <w:jc w:val="center"/>
        </w:trPr>
        <w:tc>
          <w:tcPr>
            <w:tcW w:w="1606" w:type="dxa"/>
          </w:tcPr>
          <w:p w14:paraId="2BD94D01" w14:textId="77777777" w:rsidR="001F5126" w:rsidRDefault="005C193E">
            <w:r>
              <w:rPr>
                <w:rFonts w:cs="Times New Roman"/>
              </w:rPr>
              <w:t>L4</w:t>
            </w:r>
          </w:p>
        </w:tc>
        <w:tc>
          <w:tcPr>
            <w:tcW w:w="1606" w:type="dxa"/>
          </w:tcPr>
          <w:p w14:paraId="4A6BF947" w14:textId="77777777" w:rsidR="001F5126" w:rsidRDefault="005C193E">
            <w:r>
              <w:rPr>
                <w:rFonts w:cs="Times New Roman"/>
              </w:rPr>
              <w:t>+ Stage 4 (flat-field)</w:t>
            </w:r>
          </w:p>
        </w:tc>
        <w:tc>
          <w:tcPr>
            <w:tcW w:w="1606" w:type="dxa"/>
          </w:tcPr>
          <w:p w14:paraId="2B46F16F" w14:textId="77777777" w:rsidR="001F5126" w:rsidRDefault="005C193E">
            <w:r>
              <w:rPr>
                <w:rFonts w:cs="Times New Roman"/>
                <w:b/>
              </w:rPr>
              <w:t>28.60</w:t>
            </w:r>
          </w:p>
        </w:tc>
        <w:tc>
          <w:tcPr>
            <w:tcW w:w="1606" w:type="dxa"/>
          </w:tcPr>
          <w:p w14:paraId="5BA90497" w14:textId="77777777" w:rsidR="001F5126" w:rsidRDefault="005C193E">
            <w:r>
              <w:rPr>
                <w:rFonts w:cs="Times New Roman"/>
              </w:rPr>
              <w:t>5.596</w:t>
            </w:r>
          </w:p>
        </w:tc>
        <w:tc>
          <w:tcPr>
            <w:tcW w:w="1606" w:type="dxa"/>
          </w:tcPr>
          <w:p w14:paraId="7E2209D1" w14:textId="77777777" w:rsidR="001F5126" w:rsidRDefault="005C193E">
            <w:r>
              <w:rPr>
                <w:rFonts w:cs="Times New Roman"/>
              </w:rPr>
              <w:t>0.912</w:t>
            </w:r>
          </w:p>
        </w:tc>
        <w:tc>
          <w:tcPr>
            <w:tcW w:w="1606" w:type="dxa"/>
          </w:tcPr>
          <w:p w14:paraId="7ADF8584" w14:textId="77777777" w:rsidR="001F5126" w:rsidRDefault="005C193E">
            <w:r>
              <w:rPr>
                <w:rFonts w:cs="Times New Roman"/>
              </w:rPr>
              <w:t>0.7902</w:t>
            </w:r>
          </w:p>
        </w:tc>
      </w:tr>
      <w:tr w:rsidR="001F5126" w14:paraId="52725927" w14:textId="77777777">
        <w:trPr>
          <w:cantSplit/>
          <w:jc w:val="center"/>
        </w:trPr>
        <w:tc>
          <w:tcPr>
            <w:tcW w:w="1606" w:type="dxa"/>
          </w:tcPr>
          <w:p w14:paraId="0DF15E8E" w14:textId="77777777" w:rsidR="001F5126" w:rsidRDefault="005C193E">
            <w:r>
              <w:rPr>
                <w:rFonts w:cs="Times New Roman"/>
              </w:rPr>
              <w:t>L5</w:t>
            </w:r>
          </w:p>
        </w:tc>
        <w:tc>
          <w:tcPr>
            <w:tcW w:w="1606" w:type="dxa"/>
          </w:tcPr>
          <w:p w14:paraId="7FC53789" w14:textId="77777777" w:rsidR="001F5126" w:rsidRDefault="005C193E">
            <w:r>
              <w:rPr>
                <w:rFonts w:cs="Times New Roman"/>
              </w:rPr>
              <w:t>+ Stage 5 (CLAHE)</w:t>
            </w:r>
          </w:p>
        </w:tc>
        <w:tc>
          <w:tcPr>
            <w:tcW w:w="1606" w:type="dxa"/>
          </w:tcPr>
          <w:p w14:paraId="4BF08DB0" w14:textId="77777777" w:rsidR="001F5126" w:rsidRDefault="005C193E">
            <w:r>
              <w:rPr>
                <w:rFonts w:cs="Times New Roman"/>
              </w:rPr>
              <w:t>24.15</w:t>
            </w:r>
          </w:p>
        </w:tc>
        <w:tc>
          <w:tcPr>
            <w:tcW w:w="1606" w:type="dxa"/>
          </w:tcPr>
          <w:p w14:paraId="667869C8" w14:textId="77777777" w:rsidR="001F5126" w:rsidRDefault="005C193E">
            <w:r>
              <w:rPr>
                <w:rFonts w:cs="Times New Roman"/>
              </w:rPr>
              <w:t>5.884</w:t>
            </w:r>
          </w:p>
        </w:tc>
        <w:tc>
          <w:tcPr>
            <w:tcW w:w="1606" w:type="dxa"/>
          </w:tcPr>
          <w:p w14:paraId="347F1D7C" w14:textId="77777777" w:rsidR="001F5126" w:rsidRDefault="005C193E">
            <w:r>
              <w:rPr>
                <w:rFonts w:cs="Times New Roman"/>
              </w:rPr>
              <w:t>0.878</w:t>
            </w:r>
          </w:p>
        </w:tc>
        <w:tc>
          <w:tcPr>
            <w:tcW w:w="1606" w:type="dxa"/>
          </w:tcPr>
          <w:p w14:paraId="0B9AF33E" w14:textId="77777777" w:rsidR="001F5126" w:rsidRDefault="005C193E">
            <w:r>
              <w:rPr>
                <w:rFonts w:cs="Times New Roman"/>
              </w:rPr>
              <w:t>0.8027</w:t>
            </w:r>
          </w:p>
        </w:tc>
      </w:tr>
      <w:tr w:rsidR="001F5126" w14:paraId="40139917" w14:textId="77777777">
        <w:trPr>
          <w:cantSplit/>
          <w:jc w:val="center"/>
        </w:trPr>
        <w:tc>
          <w:tcPr>
            <w:tcW w:w="1606" w:type="dxa"/>
          </w:tcPr>
          <w:p w14:paraId="07D31FE3" w14:textId="77777777" w:rsidR="001F5126" w:rsidRDefault="005C193E">
            <w:r>
              <w:rPr>
                <w:rFonts w:cs="Times New Roman"/>
              </w:rPr>
              <w:t>L6</w:t>
            </w:r>
          </w:p>
        </w:tc>
        <w:tc>
          <w:tcPr>
            <w:tcW w:w="1606" w:type="dxa"/>
          </w:tcPr>
          <w:p w14:paraId="497AFE76" w14:textId="77777777" w:rsidR="001F5126" w:rsidRDefault="005C193E">
            <w:r>
              <w:rPr>
                <w:rFonts w:cs="Times New Roman"/>
              </w:rPr>
              <w:t>+ Stage 6 (augmentation)</w:t>
            </w:r>
          </w:p>
        </w:tc>
        <w:tc>
          <w:tcPr>
            <w:tcW w:w="1606" w:type="dxa"/>
          </w:tcPr>
          <w:p w14:paraId="0E80DB26" w14:textId="77777777" w:rsidR="001F5126" w:rsidRDefault="005C193E">
            <w:r>
              <w:rPr>
                <w:rFonts w:cs="Times New Roman"/>
              </w:rPr>
              <w:t>24.15</w:t>
            </w:r>
          </w:p>
        </w:tc>
        <w:tc>
          <w:tcPr>
            <w:tcW w:w="1606" w:type="dxa"/>
          </w:tcPr>
          <w:p w14:paraId="0063F1F6" w14:textId="77777777" w:rsidR="001F5126" w:rsidRDefault="005C193E">
            <w:r>
              <w:rPr>
                <w:rFonts w:cs="Times New Roman"/>
              </w:rPr>
              <w:t>5.884</w:t>
            </w:r>
          </w:p>
        </w:tc>
        <w:tc>
          <w:tcPr>
            <w:tcW w:w="1606" w:type="dxa"/>
          </w:tcPr>
          <w:p w14:paraId="154623D7" w14:textId="77777777" w:rsidR="001F5126" w:rsidRDefault="005C193E">
            <w:r>
              <w:rPr>
                <w:rFonts w:cs="Times New Roman"/>
              </w:rPr>
              <w:t>0.871</w:t>
            </w:r>
          </w:p>
        </w:tc>
        <w:tc>
          <w:tcPr>
            <w:tcW w:w="1606" w:type="dxa"/>
          </w:tcPr>
          <w:p w14:paraId="3ED9AECC" w14:textId="77777777" w:rsidR="001F5126" w:rsidRDefault="005C193E">
            <w:r>
              <w:rPr>
                <w:rFonts w:cs="Times New Roman"/>
              </w:rPr>
              <w:t>0.8128</w:t>
            </w:r>
          </w:p>
        </w:tc>
      </w:tr>
      <w:tr w:rsidR="001F5126" w14:paraId="21CE0339" w14:textId="77777777">
        <w:trPr>
          <w:cantSplit/>
          <w:jc w:val="center"/>
        </w:trPr>
        <w:tc>
          <w:tcPr>
            <w:tcW w:w="1606" w:type="dxa"/>
          </w:tcPr>
          <w:p w14:paraId="4AE4D043" w14:textId="77777777" w:rsidR="001F5126" w:rsidRDefault="005C193E">
            <w:r>
              <w:rPr>
                <w:rFonts w:cs="Times New Roman"/>
              </w:rPr>
              <w:t>L7</w:t>
            </w:r>
          </w:p>
        </w:tc>
        <w:tc>
          <w:tcPr>
            <w:tcW w:w="1606" w:type="dxa"/>
          </w:tcPr>
          <w:p w14:paraId="47166A10" w14:textId="77777777" w:rsidR="001F5126" w:rsidRDefault="005C193E">
            <w:r>
              <w:rPr>
                <w:rFonts w:cs="Times New Roman"/>
              </w:rPr>
              <w:t>+ Stage 7 (normalize)</w:t>
            </w:r>
          </w:p>
        </w:tc>
        <w:tc>
          <w:tcPr>
            <w:tcW w:w="1606" w:type="dxa"/>
          </w:tcPr>
          <w:p w14:paraId="41EFCBD8" w14:textId="77777777" w:rsidR="001F5126" w:rsidRDefault="005C193E">
            <w:r>
              <w:rPr>
                <w:rFonts w:cs="Times New Roman"/>
              </w:rPr>
              <w:t>24.02</w:t>
            </w:r>
          </w:p>
        </w:tc>
        <w:tc>
          <w:tcPr>
            <w:tcW w:w="1606" w:type="dxa"/>
          </w:tcPr>
          <w:p w14:paraId="276BE3C1" w14:textId="77777777" w:rsidR="001F5126" w:rsidRDefault="005C193E">
            <w:r>
              <w:rPr>
                <w:rFonts w:cs="Times New Roman"/>
                <w:b/>
              </w:rPr>
              <w:t>5.901</w:t>
            </w:r>
          </w:p>
        </w:tc>
        <w:tc>
          <w:tcPr>
            <w:tcW w:w="1606" w:type="dxa"/>
          </w:tcPr>
          <w:p w14:paraId="710D251F" w14:textId="77777777" w:rsidR="001F5126" w:rsidRDefault="005C193E">
            <w:r>
              <w:rPr>
                <w:rFonts w:cs="Times New Roman"/>
                <w:b/>
              </w:rPr>
              <w:t>0.865</w:t>
            </w:r>
          </w:p>
        </w:tc>
        <w:tc>
          <w:tcPr>
            <w:tcW w:w="1606" w:type="dxa"/>
          </w:tcPr>
          <w:p w14:paraId="20561771" w14:textId="77777777" w:rsidR="001F5126" w:rsidRDefault="005C193E">
            <w:r>
              <w:rPr>
                <w:rFonts w:cs="Times New Roman"/>
                <w:b/>
              </w:rPr>
              <w:t>0.8193</w:t>
            </w:r>
          </w:p>
        </w:tc>
      </w:tr>
    </w:tbl>
    <w:p w14:paraId="775E6BE2" w14:textId="77777777" w:rsidR="001F5126" w:rsidRDefault="001F5126"/>
    <w:p w14:paraId="7C5DB68F" w14:textId="77777777" w:rsidR="001F5126" w:rsidRDefault="005C193E">
      <w:pPr>
        <w:ind w:firstLine="709"/>
        <w:jc w:val="both"/>
      </w:pPr>
      <w:r>
        <w:rPr>
          <w:rFonts w:cs="Times New Roman"/>
        </w:rPr>
        <w:t xml:space="preserve">Read </w:t>
      </w:r>
      <w:r>
        <w:rPr>
          <w:rFonts w:cs="Times New Roman"/>
        </w:rPr>
        <w:t xml:space="preserve">level by level, the table tells a more interesting story than its endpoints. Across the three geometric levels L1 to L3, the contrast-to-noise ratio moved from 20.43 to 20.38 and entropy from 5.502 to 5.514 — differences within rounding — while structural </w:t>
      </w:r>
      <w:r>
        <w:rPr>
          <w:rFonts w:cs="Times New Roman"/>
        </w:rPr>
        <w:t>similarity fell from 1.000 to 0.964, which registers the geometric transformation of the frame by flip, rotation and crop rather than any change in photometry. Over those same three levels the weighted F1-score rose by 2.21 percentage points. A third of th</w:t>
      </w:r>
      <w:r>
        <w:rPr>
          <w:rFonts w:cs="Times New Roman"/>
        </w:rPr>
        <w:t>e eventual gain was therefore delivered by operations that the image-quality metrics do not see at all.</w:t>
      </w:r>
    </w:p>
    <w:p w14:paraId="323176B9" w14:textId="77777777" w:rsidR="001F5126" w:rsidRDefault="005C193E">
      <w:pPr>
        <w:ind w:firstLine="709"/>
        <w:jc w:val="both"/>
      </w:pPr>
      <w:r>
        <w:rPr>
          <w:rFonts w:cs="Times New Roman"/>
        </w:rPr>
        <w:t>Flat-field correction at L4 is the only stage that raised the contrast-to-noise ratio substantially, from 20.38 to 28.60, an increase of about 40 %; equ</w:t>
      </w:r>
      <w:r>
        <w:rPr>
          <w:rFonts w:cs="Times New Roman"/>
        </w:rPr>
        <w:t>alizing illumination directly improves the contrast of structures against their local background, and this stage is also the largest single classification contributor. CLAHE at L5 behaves in the opposite direction on that metric and is the most instructive</w:t>
      </w:r>
      <w:r>
        <w:rPr>
          <w:rFonts w:cs="Times New Roman"/>
        </w:rPr>
        <w:t xml:space="preserve"> case in the table: it </w:t>
      </w:r>
      <w:r>
        <w:rPr>
          <w:rFonts w:cs="Times New Roman"/>
          <w:i/>
        </w:rPr>
        <w:t>lowered</w:t>
      </w:r>
      <w:r>
        <w:rPr>
          <w:rFonts w:cs="Times New Roman"/>
        </w:rPr>
        <w:t xml:space="preserve"> the contrast-to-noise ratio from 28.60 to 24.15 while producing the largest single jump in entropy, from 5.596 to 5.884. Local histogram equalization buys fine detail at the cost of part of the global lesion-against-backgroun</w:t>
      </w:r>
      <w:r>
        <w:rPr>
          <w:rFonts w:cs="Times New Roman"/>
        </w:rPr>
        <w:t>d contrast on which the contrast-to-noise ratio is built — and it is nonetheless the second-largest classification contributor. A stage that degrades one image-quality metric while contributing 19 % of the performance gain is a direct counterexample to rea</w:t>
      </w:r>
      <w:r>
        <w:rPr>
          <w:rFonts w:cs="Times New Roman"/>
        </w:rPr>
        <w:t>ding such metrics as proxies for diagnostic utility.</w:t>
      </w:r>
    </w:p>
    <w:p w14:paraId="2EA46AE7" w14:textId="77777777" w:rsidR="001F5126" w:rsidRDefault="005C193E">
      <w:pPr>
        <w:ind w:firstLine="709"/>
        <w:jc w:val="both"/>
      </w:pPr>
      <w:r>
        <w:rPr>
          <w:rFonts w:cs="Times New Roman"/>
        </w:rPr>
        <w:t>Augmentation at L6 left all three metrics numerically unchanged, which is expected: Stage 6 is active only at training time, while image quality was measured on the validation configuration of the pipeli</w:t>
      </w:r>
      <w:r>
        <w:rPr>
          <w:rFonts w:cs="Times New Roman"/>
        </w:rPr>
        <w:t xml:space="preserve">ne, so this stage is invisible to the measurement by construction. It contributed a further 0.0101 of weighted F1 regardless. And structural similarity fell monotonically across the whole pipeline, </w:t>
      </w:r>
      <w:r>
        <w:rPr>
          <w:rFonts w:cs="Times New Roman"/>
        </w:rPr>
        <w:lastRenderedPageBreak/>
        <w:t xml:space="preserve">from 1.000 to 0.865, in step with a monotone </w:t>
      </w:r>
      <w:r>
        <w:rPr>
          <w:rFonts w:cs="Times New Roman"/>
          <w:i/>
        </w:rPr>
        <w:t>rise</w:t>
      </w:r>
      <w:r>
        <w:rPr>
          <w:rFonts w:cs="Times New Roman"/>
        </w:rPr>
        <w:t xml:space="preserve"> in weigh</w:t>
      </w:r>
      <w:r>
        <w:rPr>
          <w:rFonts w:cs="Times New Roman"/>
        </w:rPr>
        <w:t>ted F1 — distance from the original frame is not, in this setting, a form of degradation.</w:t>
      </w:r>
    </w:p>
    <w:p w14:paraId="74A5F5A2" w14:textId="77777777" w:rsidR="001F5126" w:rsidRDefault="005C193E">
      <w:pPr>
        <w:ind w:firstLine="709"/>
        <w:jc w:val="both"/>
      </w:pPr>
      <w:r>
        <w:rPr>
          <w:rFonts w:cs="Times New Roman"/>
        </w:rPr>
        <w:t>The synthesis follows from the arithmetic of the two groups. The only two levels that move the image-quality metrics appreciably are L4 and L5, and those are precisel</w:t>
      </w:r>
      <w:r>
        <w:rPr>
          <w:rFonts w:cs="Times New Roman"/>
        </w:rPr>
        <w:t>y the two largest classification contributors, together carrying 41 % of the cumulative gain. The metrics are therefore not noise: they flag the leading component of the mechanism, and the within-stage agreement observed in the σ sweep shows they can track</w:t>
      </w:r>
      <w:r>
        <w:rPr>
          <w:rFonts w:cs="Times New Roman"/>
        </w:rPr>
        <w:t xml:space="preserve"> it finely when the variation is photometric. But the remaining 49 % of the gain arises at levels where the metrics are flat, or where one of them moves in the wrong direction. The correct formulation is that image-quality metrics </w:t>
      </w:r>
      <w:r>
        <w:rPr>
          <w:rFonts w:cs="Times New Roman"/>
          <w:b/>
        </w:rPr>
        <w:t>track the photometric par</w:t>
      </w:r>
      <w:r>
        <w:rPr>
          <w:rFonts w:cs="Times New Roman"/>
          <w:b/>
        </w:rPr>
        <w:t>t of the pipeline's mechanism and do not exhaust it</w:t>
      </w:r>
      <w:r>
        <w:rPr>
          <w:rFonts w:cs="Times New Roman"/>
        </w:rPr>
        <w:t>: geometric canonicalization and stochastic augmentation contribute roughly as much again, in ways to which the contrast-to-noise ratio, entropy and structural similarity are blind. The proposition that an</w:t>
      </w:r>
      <w:r>
        <w:rPr>
          <w:rFonts w:cs="Times New Roman"/>
        </w:rPr>
        <w:t xml:space="preserve"> image which looks better to a human observer is thereby better for a convolutional classifier holds only in a weak form here — improvement in these metrics is neither necessary nor sufficient for a classification gain, and no causal claim from image quali</w:t>
      </w:r>
      <w:r>
        <w:rPr>
          <w:rFonts w:cs="Times New Roman"/>
        </w:rPr>
        <w:t>ty to diagnostic performance is made anywhere in this dissertation.</w:t>
      </w:r>
    </w:p>
    <w:p w14:paraId="1DCD4044" w14:textId="77777777" w:rsidR="001F5126" w:rsidRDefault="005C193E">
      <w:pPr>
        <w:ind w:firstLine="709"/>
        <w:jc w:val="both"/>
      </w:pPr>
      <w:r>
        <w:rPr>
          <w:rFonts w:cs="Times New Roman"/>
        </w:rPr>
        <w:t xml:space="preserve">Several bounds attach to the measurements in this section. The value σ\* was selected on EyePACS and its portability to other corpora, cameras or acquisition protocols is not established; </w:t>
      </w:r>
      <w:r>
        <w:rPr>
          <w:rFonts w:cs="Times New Roman"/>
        </w:rPr>
        <w:t>nothing is claimed about σ outside the interval 0.05 to 0.10, which was swept at a step of 0.01 with no finer grid, and each grid point is a single evaluation without a fold-wise spread. The contrast-to-noise values in Table 4.15 and Table 4.16 are compute</w:t>
      </w:r>
      <w:r>
        <w:rPr>
          <w:rFonts w:cs="Times New Roman"/>
        </w:rPr>
        <w:t xml:space="preserve">d under different normalizations and must not be compared across the two tables, although the ranking within each is valid. The image-quality sample comprises 100 images without a reported spread. The interaction between σ and the CLAHE parameters was not </w:t>
      </w:r>
      <w:r>
        <w:rPr>
          <w:rFonts w:cs="Times New Roman"/>
        </w:rPr>
        <w:t>investigated, as noted in §4.3.2. Finally, one metric that appears in ancillary materials associated with this work is not reported here: a vessel-visibility index has no implementation in the image-quality code and therefore no computational source, and i</w:t>
      </w:r>
      <w:r>
        <w:rPr>
          <w:rFonts w:cs="Times New Roman"/>
        </w:rPr>
        <w:t>t is excluded from the dissertation on that ground.</w:t>
      </w:r>
    </w:p>
    <w:p w14:paraId="66272048" w14:textId="77777777" w:rsidR="001F5126" w:rsidRDefault="005C193E">
      <w:pPr>
        <w:ind w:firstLine="709"/>
        <w:jc w:val="both"/>
      </w:pPr>
      <w:r>
        <w:rPr>
          <w:rFonts w:cs="Times New Roman"/>
        </w:rPr>
        <w:t>With both parameters swept and both halves of PC-2 confirmed, H-2 is established in its component arm (§4.3.1) and in its parametric arm (§4.3.2, §4.3.3). The ablation localized most of the gain in the tw</w:t>
      </w:r>
      <w:r>
        <w:rPr>
          <w:rFonts w:cs="Times New Roman"/>
        </w:rPr>
        <w:t>o photometric stages; the image-quality measurements show that conventional quality metrics register that localization only partially. What those stages are actually doing to the data — whether, as §4.2.2 conjectured, they reduce the distributional variabi</w:t>
      </w:r>
      <w:r>
        <w:rPr>
          <w:rFonts w:cs="Times New Roman"/>
        </w:rPr>
        <w:t>lity the network would otherwise have to model — is a question neither classification metrics nor image-quality metrics answer directly. Section 4.4 measures it.</w:t>
      </w:r>
    </w:p>
    <w:p w14:paraId="060E511D" w14:textId="77777777" w:rsidR="001F5126" w:rsidRDefault="005C193E">
      <w:pPr>
        <w:keepNext/>
        <w:spacing w:before="240" w:after="120"/>
        <w:ind w:firstLine="709"/>
      </w:pPr>
      <w:r>
        <w:rPr>
          <w:rFonts w:cs="Times New Roman"/>
          <w:b/>
        </w:rPr>
        <w:lastRenderedPageBreak/>
        <w:t>4.4 Domain Distance Reduction Across Six Target Domains (H-3)</w:t>
      </w:r>
    </w:p>
    <w:p w14:paraId="6E4A68AD" w14:textId="77777777" w:rsidR="001F5126" w:rsidRDefault="005C193E">
      <w:pPr>
        <w:keepNext/>
        <w:spacing w:before="120" w:after="120"/>
        <w:ind w:firstLine="709"/>
      </w:pPr>
      <w:r>
        <w:rPr>
          <w:rFonts w:cs="Times New Roman"/>
          <w:b/>
        </w:rPr>
        <w:t xml:space="preserve">4.4.1 Measurement </w:t>
      </w:r>
      <w:r>
        <w:rPr>
          <w:rFonts w:cs="Times New Roman"/>
          <w:b/>
        </w:rPr>
        <w:t>Protocol: MMD over Representations and KL over Channel Histograms</w:t>
      </w:r>
    </w:p>
    <w:p w14:paraId="379E95F5" w14:textId="77777777" w:rsidR="001F5126" w:rsidRDefault="005C193E">
      <w:pPr>
        <w:ind w:firstLine="709"/>
        <w:jc w:val="both"/>
      </w:pPr>
      <w:r>
        <w:rPr>
          <w:rFonts w:cs="Times New Roman"/>
        </w:rPr>
        <w:t xml:space="preserve">Sections 4.2 and 4.3 established what the preprocessing pipeline does to classification performance and where within the pipeline the effect originates. Neither established </w:t>
      </w:r>
      <w:r>
        <w:rPr>
          <w:rFonts w:cs="Times New Roman"/>
          <w:i/>
        </w:rPr>
        <w:t>why</w:t>
      </w:r>
      <w:r>
        <w:rPr>
          <w:rFonts w:cs="Times New Roman"/>
        </w:rPr>
        <w:t>. The converge</w:t>
      </w:r>
      <w:r>
        <w:rPr>
          <w:rFonts w:cs="Times New Roman"/>
        </w:rPr>
        <w:t>nce and calibration behaviour of §4.2.2 suggested that the photometric stages remove variability the network would otherwise have to model; §4.3.1 located most of the gain in exactly those stages; and §4.3.3 showed that conventional image-quality metrics r</w:t>
      </w:r>
      <w:r>
        <w:rPr>
          <w:rFonts w:cs="Times New Roman"/>
        </w:rPr>
        <w:t>egister that localization only partially, leaving roughly half the gain unaccounted for by any measurement reported so far. The mechanism has been repeatedly inferred and never measured. Hypothesis H-3 states it directly, and it is testable without referen</w:t>
      </w:r>
      <w:r>
        <w:rPr>
          <w:rFonts w:cs="Times New Roman"/>
        </w:rPr>
        <w:t>ce to any classification outcome.</w:t>
      </w:r>
    </w:p>
    <w:p w14:paraId="59EB9B10" w14:textId="77777777" w:rsidR="001F5126" w:rsidRDefault="005C193E">
      <w:pPr>
        <w:ind w:firstLine="709"/>
        <w:jc w:val="both"/>
      </w:pPr>
      <w:r>
        <w:rPr>
          <w:rFonts w:cs="Times New Roman"/>
        </w:rPr>
        <w:t>H-3 holds that the preprocessing pipeline reduces the distributional distance between the source domain on which the model is trained — EyePACS — and target domains on which it is not, and that it does so both at the level</w:t>
      </w:r>
      <w:r>
        <w:rPr>
          <w:rFonts w:cs="Times New Roman"/>
        </w:rPr>
        <w:t xml:space="preserve"> of pixel intensities, where the transform acts, and at the level of learned representations, where the classifier operates. The distance was measured against six target domains: APTOS 2019, IDRiD, Messidor-2, DDR, ODIR-5K and RFMiD. These span all three n</w:t>
      </w:r>
      <w:r>
        <w:rPr>
          <w:rFonts w:cs="Times New Roman"/>
        </w:rPr>
        <w:t>on-training tiers of the dataset architecture of §4.1.1 — the external tier, the clinical tier, and the device tier — so the measurement is not confined to a single kind of shift but covers population, protocol and camera hardware differences together. The</w:t>
      </w:r>
      <w:r>
        <w:rPr>
          <w:rFonts w:cs="Times New Roman"/>
        </w:rPr>
        <w:t xml:space="preserve"> compared arms are the integrated and baseline configurations of Experiment 1 on the EfficientNet-B3 backbone, and the measurement requires no training of any kind: both models are already fitted, and each corpus is passed forward once through each.</w:t>
      </w:r>
    </w:p>
    <w:p w14:paraId="3EA8A475" w14:textId="77777777" w:rsidR="001F5126" w:rsidRDefault="005C193E">
      <w:pPr>
        <w:ind w:firstLine="709"/>
        <w:jc w:val="both"/>
      </w:pPr>
      <w:r>
        <w:rPr>
          <w:rFonts w:cs="Times New Roman"/>
        </w:rPr>
        <w:t>The ac</w:t>
      </w:r>
      <w:r>
        <w:rPr>
          <w:rFonts w:cs="Times New Roman"/>
        </w:rPr>
        <w:t xml:space="preserve">ceptance criterion is a </w:t>
      </w:r>
      <w:r>
        <w:rPr>
          <w:rFonts w:cs="Times New Roman"/>
          <w:i/>
        </w:rPr>
        <w:t>K</w:t>
      </w:r>
      <w:r>
        <w:rPr>
          <w:rFonts w:cs="Times New Roman"/>
        </w:rPr>
        <w:t>-of-</w:t>
      </w:r>
      <w:r>
        <w:rPr>
          <w:rFonts w:cs="Times New Roman"/>
          <w:i/>
        </w:rPr>
        <w:t>n</w:t>
      </w:r>
      <w:r>
        <w:rPr>
          <w:rFonts w:cs="Times New Roman"/>
        </w:rPr>
        <w:t xml:space="preserve"> rule over the six corpora, with </w:t>
      </w:r>
      <w:r>
        <w:rPr>
          <w:rFonts w:cs="Times New Roman"/>
          <w:i/>
        </w:rPr>
        <w:t>K</w:t>
      </w:r>
      <w:r>
        <w:rPr>
          <w:rFonts w:cs="Times New Roman"/>
        </w:rPr>
        <w:t xml:space="preserve"> = 5:</w:t>
      </w:r>
    </w:p>
    <w:p w14:paraId="66B9E8B4" w14:textId="77777777" w:rsidR="001F5126" w:rsidRDefault="005C193E">
      <w:pPr>
        <w:ind w:firstLine="709"/>
        <w:jc w:val="both"/>
      </w:pPr>
      <w:r>
        <w:rPr>
          <w:rFonts w:cs="Times New Roman"/>
        </w:rPr>
        <w:t>H-3 ⟺ Σ_X PASS_S(d, X) ≥ 5, X ∈ {APTOS 2019, IDRiD, Messidor-2, DDR, ODIR-5K, RFMiD},</w:t>
      </w:r>
    </w:p>
    <w:p w14:paraId="0521372F" w14:textId="77777777" w:rsidR="001F5126" w:rsidRDefault="005C193E">
      <w:pPr>
        <w:ind w:firstLine="709"/>
        <w:jc w:val="both"/>
      </w:pPr>
      <w:r>
        <w:rPr>
          <w:rFonts w:cs="Times New Roman"/>
        </w:rPr>
        <w:t>where for each corpus PASS_S(d, X) holds when Δd(X) = d(baseline, X) − d(integrated, X) ≥ MCID_d and the lower bound of the bootstrap confidence interval of Δd exceeds zero. Because d is an unnormalized distance in arbitrary units, no non-zero minimal diff</w:t>
      </w:r>
      <w:r>
        <w:rPr>
          <w:rFonts w:cs="Times New Roman"/>
        </w:rPr>
        <w:t>erence is interpretable for it and MCID_d is set to 0.0; the per-corpus condition therefore reduces to a directional significance test, CI⁻(Δd) &gt; 0. Confidence intervals are computed from 1 000 bootstrap resamples. Two properties of this form should be not</w:t>
      </w:r>
      <w:r>
        <w:rPr>
          <w:rFonts w:cs="Times New Roman"/>
        </w:rPr>
        <w:t>ed so that the verdict of §4.4.2 can be checked against it. The rule tolerates one dissenting corpus, so a single corpus moving the wrong way would not by itself defeat the hypothesis — a deliberate allowance, given that the corpora differ in ways the tran</w:t>
      </w:r>
      <w:r>
        <w:rPr>
          <w:rFonts w:cs="Times New Roman"/>
        </w:rPr>
        <w:t xml:space="preserve">sform does not address. And the sign is already normalized by the definition of Δd as a </w:t>
      </w:r>
      <w:r>
        <w:rPr>
          <w:rFonts w:cs="Times New Roman"/>
          <w:i/>
        </w:rPr>
        <w:t>reduction</w:t>
      </w:r>
      <w:r>
        <w:rPr>
          <w:rFonts w:cs="Times New Roman"/>
        </w:rPr>
        <w:t>, so the ordinary superiority form applies rather than a two-sided test. Neither MCID_d nor K was fixed when the question was first posed; both are assigned at</w:t>
      </w:r>
      <w:r>
        <w:rPr>
          <w:rFonts w:cs="Times New Roman"/>
        </w:rPr>
        <w:t xml:space="preserve"> the formalization of the hypothesis, and the sensitivity of the verdict to that assignment is addressed in §4.4.2.</w:t>
      </w:r>
    </w:p>
    <w:p w14:paraId="664EA7DD" w14:textId="77777777" w:rsidR="001F5126" w:rsidRDefault="005C193E">
      <w:pPr>
        <w:ind w:firstLine="709"/>
        <w:jc w:val="both"/>
      </w:pPr>
      <w:r>
        <w:rPr>
          <w:rFonts w:cs="Times New Roman"/>
        </w:rPr>
        <w:t xml:space="preserve">Two measures were computed, at two levels, but they do not carry equal evidential weight and the asymmetry is deliberate. </w:t>
      </w:r>
      <w:r>
        <w:rPr>
          <w:rFonts w:cs="Times New Roman"/>
          <w:b/>
        </w:rPr>
        <w:t>Maximum mean discr</w:t>
      </w:r>
      <w:r>
        <w:rPr>
          <w:rFonts w:cs="Times New Roman"/>
          <w:b/>
        </w:rPr>
        <w:t xml:space="preserve">epancy over penultimate-layer feature representations is the primary measure, and the </w:t>
      </w:r>
      <w:r>
        <w:rPr>
          <w:rFonts w:cs="Times New Roman"/>
          <w:b/>
        </w:rPr>
        <w:lastRenderedPageBreak/>
        <w:t>acceptance criterion is computed on it alone.</w:t>
      </w:r>
      <w:r>
        <w:rPr>
          <w:rFonts w:cs="Times New Roman"/>
        </w:rPr>
        <w:t xml:space="preserve"> It measures convergence in the space the classifier actually consumes, which is the level at which the hypothesis makes its </w:t>
      </w:r>
      <w:r>
        <w:rPr>
          <w:rFonts w:cs="Times New Roman"/>
        </w:rPr>
        <w:t xml:space="preserve">claim. </w:t>
      </w:r>
      <w:r>
        <w:rPr>
          <w:rFonts w:cs="Times New Roman"/>
          <w:b/>
        </w:rPr>
        <w:t>Kullback–Leibler divergence between per-channel intensity histograms is secondary and informational only; no part of the criterion rests on it.</w:t>
      </w:r>
      <w:r>
        <w:rPr>
          <w:rFonts w:cs="Times New Roman"/>
        </w:rPr>
        <w:t xml:space="preserve"> Its subordinate status must be stated frankly rather than presented as a design nicety: a pipeline contai</w:t>
      </w:r>
      <w:r>
        <w:rPr>
          <w:rFonts w:cs="Times New Roman"/>
        </w:rPr>
        <w:t xml:space="preserve">ning illumination correction and contrast equalization is </w:t>
      </w:r>
      <w:r>
        <w:rPr>
          <w:rFonts w:cs="Times New Roman"/>
          <w:i/>
        </w:rPr>
        <w:t>expected</w:t>
      </w:r>
      <w:r>
        <w:rPr>
          <w:rFonts w:cs="Times New Roman"/>
        </w:rPr>
        <w:t xml:space="preserve"> to bring intensity histograms together, so a pixel-level reduction is close to a restatement of what the stages do rather than an independent finding, and admitting it to the criterion woul</w:t>
      </w:r>
      <w:r>
        <w:rPr>
          <w:rFonts w:cs="Times New Roman"/>
        </w:rPr>
        <w:t xml:space="preserve">d allow the hypothesis to be satisfied by something it does not assert. It is reported because it is informative about </w:t>
      </w:r>
      <w:r>
        <w:rPr>
          <w:rFonts w:cs="Times New Roman"/>
          <w:i/>
        </w:rPr>
        <w:t>where</w:t>
      </w:r>
      <w:r>
        <w:rPr>
          <w:rFonts w:cs="Times New Roman"/>
        </w:rPr>
        <w:t xml:space="preserve"> the convergence originates, not because it is evidence that convergence matters.</w:t>
      </w:r>
    </w:p>
    <w:p w14:paraId="728AC66A" w14:textId="77777777" w:rsidR="001F5126" w:rsidRDefault="005C193E">
      <w:pPr>
        <w:ind w:firstLine="709"/>
        <w:jc w:val="both"/>
      </w:pPr>
      <w:r>
        <w:rPr>
          <w:rFonts w:cs="Times New Roman"/>
        </w:rPr>
        <w:t xml:space="preserve">The distinction is not merely procedural, because </w:t>
      </w:r>
      <w:r>
        <w:rPr>
          <w:rFonts w:cs="Times New Roman"/>
        </w:rPr>
        <w:t>the two levels can genuinely disagree. A transform can homogenize intensity distributions while leaving representations as far apart as they were, if what separates the domains in feature space is structural rather than photometric — different lesion preva</w:t>
      </w:r>
      <w:r>
        <w:rPr>
          <w:rFonts w:cs="Times New Roman"/>
        </w:rPr>
        <w:t>lence, different field definitions, different optical geometry. A pixel-level reduction accompanied by no representational reduction would be a negative result for H-3 despite the histograms converging, and the criterion is constructed so that this outcome</w:t>
      </w:r>
      <w:r>
        <w:rPr>
          <w:rFonts w:cs="Times New Roman"/>
        </w:rPr>
        <w:t xml:space="preserve"> would be recorded as such.</w:t>
      </w:r>
    </w:p>
    <w:p w14:paraId="50EAB762" w14:textId="77777777" w:rsidR="001F5126" w:rsidRDefault="005C193E">
      <w:pPr>
        <w:ind w:firstLine="709"/>
        <w:jc w:val="both"/>
      </w:pPr>
      <w:r>
        <w:rPr>
          <w:rFonts w:cs="Times New Roman"/>
        </w:rPr>
        <w:t>One property of the maximum mean discrepancy measurement limits its interpretation and is stated here rather than deferred. Because it is computed over penultimate-layer features, and those features are a property of the trained</w:t>
      </w:r>
      <w:r>
        <w:rPr>
          <w:rFonts w:cs="Times New Roman"/>
        </w:rPr>
        <w:t xml:space="preserve"> model, the baseline and integrated distances are not measured in a common space: each is measured in the representation its own arm learned. What the comparison establishes is therefore the </w:t>
      </w:r>
      <w:r>
        <w:rPr>
          <w:rFonts w:cs="Times New Roman"/>
          <w:i/>
        </w:rPr>
        <w:t>relative remoteness of a target domain within each arm's own repr</w:t>
      </w:r>
      <w:r>
        <w:rPr>
          <w:rFonts w:cs="Times New Roman"/>
          <w:i/>
        </w:rPr>
        <w:t>esentation</w:t>
      </w:r>
      <w:r>
        <w:rPr>
          <w:rFonts w:cs="Times New Roman"/>
        </w:rPr>
        <w:t xml:space="preserve">, not two distances in one shared metric space. This is standard practice in the domain-shift literature, and the comparison remains meaningful — it asks whether a target domain sits closer to the training distribution from the model's own point </w:t>
      </w:r>
      <w:r>
        <w:rPr>
          <w:rFonts w:cs="Times New Roman"/>
        </w:rPr>
        <w:t>of view — but it is not the stronger statement that a single fixed metric has been applied to two datasets. The Kullback–Leibler measurement carries no such qualification, since intensity histograms are model-independent.</w:t>
      </w:r>
    </w:p>
    <w:p w14:paraId="578A1393" w14:textId="77777777" w:rsidR="001F5126" w:rsidRDefault="005C193E">
      <w:pPr>
        <w:ind w:firstLine="709"/>
        <w:jc w:val="both"/>
      </w:pPr>
      <w:r>
        <w:rPr>
          <w:rFonts w:cs="Times New Roman"/>
        </w:rPr>
        <w:t>A second property of the design fo</w:t>
      </w:r>
      <w:r>
        <w:rPr>
          <w:rFonts w:cs="Times New Roman"/>
        </w:rPr>
        <w:t>recloses the objection that would otherwise be decisive. If the pipeline's final normalization stage were permitted to compute its statistics on the target corpus, any measured convergence would be an artifact of fitting the transform to the data it is bei</w:t>
      </w:r>
      <w:r>
        <w:rPr>
          <w:rFonts w:cs="Times New Roman"/>
        </w:rPr>
        <w:t xml:space="preserve">ng tested against — a covert form of target-domain adaptation rather than a property of the preprocessing. It is not. As specified in §3.1.1, Stage 7 normalizes using </w:t>
      </w:r>
      <w:r>
        <w:rPr>
          <w:rFonts w:cs="Times New Roman"/>
          <w:b/>
        </w:rPr>
        <w:t>source-domain statistics</w:t>
      </w:r>
      <w:r>
        <w:rPr>
          <w:rFonts w:cs="Times New Roman"/>
        </w:rPr>
        <w:t>, and the target domains do not recompute their own; the same fix</w:t>
      </w:r>
      <w:r>
        <w:rPr>
          <w:rFonts w:cs="Times New Roman"/>
        </w:rPr>
        <w:t>ed statistics are applied regardless of which corpus a frame comes from. Any distance reduction observed is therefore achieved by Stages 0 through 6 — the geometric canonicalization, the field-of-view treatment, and the two photometric stages — operating i</w:t>
      </w:r>
      <w:r>
        <w:rPr>
          <w:rFonts w:cs="Times New Roman"/>
        </w:rPr>
        <w:t>dentically on every domain, with no information about the target distribution entering the transform at any point.</w:t>
      </w:r>
    </w:p>
    <w:p w14:paraId="671DDA99" w14:textId="77777777" w:rsidR="001F5126" w:rsidRDefault="005C193E">
      <w:pPr>
        <w:ind w:firstLine="709"/>
        <w:jc w:val="both"/>
      </w:pPr>
      <w:r>
        <w:rPr>
          <w:rFonts w:cs="Times New Roman"/>
        </w:rPr>
        <w:t xml:space="preserve">One further property of the design deserves emphasis, because it is what makes the hypothesis genuinely falsifiable rather than a formality. </w:t>
      </w:r>
      <w:r>
        <w:rPr>
          <w:rFonts w:cs="Times New Roman"/>
        </w:rPr>
        <w:t xml:space="preserve">Two stages of the pipeline are bound to the source domain by construction: Stage 5 applies contrast </w:t>
      </w:r>
      <w:r>
        <w:rPr>
          <w:rFonts w:cs="Times New Roman"/>
        </w:rPr>
        <w:lastRenderedPageBreak/>
        <w:t>equalization whose parameters were tuned on the source corpus (§4.3.2), and Stage 7 normalizes using source-domain statistics. It was therefore an open poss</w:t>
      </w:r>
      <w:r>
        <w:rPr>
          <w:rFonts w:cs="Times New Roman"/>
        </w:rPr>
        <w:t xml:space="preserve">ibility, and not a remote one, that the pipeline would reduce variability </w:t>
      </w:r>
      <w:r>
        <w:rPr>
          <w:rFonts w:cs="Times New Roman"/>
          <w:i/>
        </w:rPr>
        <w:t>within</w:t>
      </w:r>
      <w:r>
        <w:rPr>
          <w:rFonts w:cs="Times New Roman"/>
        </w:rPr>
        <w:t xml:space="preserve"> the source domain while </w:t>
      </w:r>
      <w:r>
        <w:rPr>
          <w:rFonts w:cs="Times New Roman"/>
          <w:i/>
        </w:rPr>
        <w:t>increasing</w:t>
      </w:r>
      <w:r>
        <w:rPr>
          <w:rFonts w:cs="Times New Roman"/>
        </w:rPr>
        <w:t xml:space="preserve"> it across domains — that a transform fitted to one corpus would push others further away in feature space. Such an outcome would have been a</w:t>
      </w:r>
      <w:r>
        <w:rPr>
          <w:rFonts w:cs="Times New Roman"/>
        </w:rPr>
        <w:t>n established finding rather than a failed measurement: it would have accounted directly for any reversal observed in the external evaluations of §4.5 and §4.7, and it would have been reported as a result. The hypothesis was formulated with that possibilit</w:t>
      </w:r>
      <w:r>
        <w:rPr>
          <w:rFonts w:cs="Times New Roman"/>
        </w:rPr>
        <w:t>y on the record.</w:t>
      </w:r>
    </w:p>
    <w:p w14:paraId="7F580482" w14:textId="77777777" w:rsidR="001F5126" w:rsidRDefault="005C193E">
      <w:pPr>
        <w:ind w:firstLine="709"/>
        <w:jc w:val="both"/>
      </w:pPr>
      <w:r>
        <w:rPr>
          <w:rFonts w:cs="Times New Roman"/>
        </w:rPr>
        <w:t>Two parameters of the measurement are not recoverable from the available record and are flagged rather than supplied: the kernel used for the maximum mean discrepancy statistic [VERIFY: MMD kernel and bandwidth] and the number of images sa</w:t>
      </w:r>
      <w:r>
        <w:rPr>
          <w:rFonts w:cs="Times New Roman"/>
        </w:rPr>
        <w:t>mpled per domain [VERIFY: per-domain sample size]. The direction and the statistical separation of the reported differences do not depend on these choices, but full reproducibility of the interval widths does, and the omission is recorded as a limitation r</w:t>
      </w:r>
      <w:r>
        <w:rPr>
          <w:rFonts w:cs="Times New Roman"/>
        </w:rPr>
        <w:t>ather than filled in. Section 4.4.2 reports the measurements and the limits of what they support.</w:t>
      </w:r>
    </w:p>
    <w:p w14:paraId="6EB1E2C3" w14:textId="77777777" w:rsidR="001F5126" w:rsidRDefault="005C193E">
      <w:pPr>
        <w:keepNext/>
        <w:spacing w:before="120" w:after="120"/>
        <w:ind w:firstLine="709"/>
      </w:pPr>
      <w:r>
        <w:rPr>
          <w:rFonts w:cs="Times New Roman"/>
          <w:b/>
        </w:rPr>
        <w:t>4.4.2 Distance Reduction Results and Their Interpretive Limits</w:t>
      </w:r>
    </w:p>
    <w:p w14:paraId="395556A4" w14:textId="77777777" w:rsidR="001F5126" w:rsidRDefault="005C193E">
      <w:pPr>
        <w:ind w:firstLine="709"/>
        <w:jc w:val="both"/>
      </w:pPr>
      <w:r>
        <w:rPr>
          <w:rFonts w:cs="Times New Roman"/>
        </w:rPr>
        <w:t>With the protocol fixed and its two interpretive caveats stated, the measurements follow. Table</w:t>
      </w:r>
      <w:r>
        <w:rPr>
          <w:rFonts w:cs="Times New Roman"/>
        </w:rPr>
        <w:t xml:space="preserve"> 4.17 reports, for each of the six target domains, the maximum mean discrepancy from the source domain under the baseline and integrated arms with the difference and its confidence interval, and the Kullback–Leibler divergence between per-channel intensity</w:t>
      </w:r>
      <w:r>
        <w:rPr>
          <w:rFonts w:cs="Times New Roman"/>
        </w:rPr>
        <w:t xml:space="preserve"> histograms under each arm.</w:t>
      </w:r>
    </w:p>
    <w:p w14:paraId="19E9988A" w14:textId="77777777" w:rsidR="001F5126" w:rsidRDefault="005C193E">
      <w:pPr>
        <w:keepNext/>
        <w:spacing w:before="120"/>
      </w:pPr>
      <w:r>
        <w:rPr>
          <w:rFonts w:cs="Times New Roman"/>
          <w:b/>
        </w:rPr>
        <w:t>Table 4.17 – Domain distance from the source corpus (EyePACS) under the baseline and integrated arms, six target domains. Δd = d(baseline) − d(integrated); a positive value indicates that the pipeline reduced the distance</w:t>
      </w:r>
    </w:p>
    <w:tbl>
      <w:tblPr>
        <w:tblStyle w:val="TableGrid"/>
        <w:tblW w:w="0" w:type="auto"/>
        <w:jc w:val="center"/>
        <w:tblLook w:val="04A0" w:firstRow="1" w:lastRow="0" w:firstColumn="1" w:lastColumn="0" w:noHBand="0" w:noVBand="1"/>
      </w:tblPr>
      <w:tblGrid>
        <w:gridCol w:w="1194"/>
        <w:gridCol w:w="1208"/>
        <w:gridCol w:w="1434"/>
        <w:gridCol w:w="1014"/>
        <w:gridCol w:w="1156"/>
        <w:gridCol w:w="1207"/>
        <w:gridCol w:w="1434"/>
        <w:gridCol w:w="1207"/>
      </w:tblGrid>
      <w:tr w:rsidR="001F5126" w14:paraId="11676FC5" w14:textId="77777777">
        <w:trPr>
          <w:cantSplit/>
          <w:tblHeader/>
          <w:jc w:val="center"/>
        </w:trPr>
        <w:tc>
          <w:tcPr>
            <w:tcW w:w="1205" w:type="dxa"/>
          </w:tcPr>
          <w:p w14:paraId="318D9A22" w14:textId="77777777" w:rsidR="001F5126" w:rsidRDefault="005C193E">
            <w:r>
              <w:rPr>
                <w:rFonts w:cs="Times New Roman"/>
                <w:b/>
              </w:rPr>
              <w:t>Target</w:t>
            </w:r>
            <w:r>
              <w:rPr>
                <w:rFonts w:cs="Times New Roman"/>
                <w:b/>
              </w:rPr>
              <w:t xml:space="preserve"> domain</w:t>
            </w:r>
          </w:p>
        </w:tc>
        <w:tc>
          <w:tcPr>
            <w:tcW w:w="1205" w:type="dxa"/>
          </w:tcPr>
          <w:p w14:paraId="205EE671" w14:textId="77777777" w:rsidR="001F5126" w:rsidRDefault="005C193E">
            <w:r>
              <w:rPr>
                <w:rFonts w:cs="Times New Roman"/>
                <w:b/>
              </w:rPr>
              <w:t>MMD (baseline)</w:t>
            </w:r>
          </w:p>
        </w:tc>
        <w:tc>
          <w:tcPr>
            <w:tcW w:w="1205" w:type="dxa"/>
          </w:tcPr>
          <w:p w14:paraId="73BB3997" w14:textId="77777777" w:rsidR="001F5126" w:rsidRDefault="005C193E">
            <w:r>
              <w:rPr>
                <w:rFonts w:cs="Times New Roman"/>
                <w:b/>
              </w:rPr>
              <w:t>MMD (integrated)</w:t>
            </w:r>
          </w:p>
        </w:tc>
        <w:tc>
          <w:tcPr>
            <w:tcW w:w="1205" w:type="dxa"/>
          </w:tcPr>
          <w:p w14:paraId="709D4D10" w14:textId="77777777" w:rsidR="001F5126" w:rsidRDefault="005C193E">
            <w:r>
              <w:rPr>
                <w:rFonts w:cs="Times New Roman"/>
                <w:b/>
              </w:rPr>
              <w:t>Δd</w:t>
            </w:r>
          </w:p>
        </w:tc>
        <w:tc>
          <w:tcPr>
            <w:tcW w:w="1205" w:type="dxa"/>
          </w:tcPr>
          <w:p w14:paraId="5DA25EB7" w14:textId="77777777" w:rsidR="001F5126" w:rsidRDefault="005C193E">
            <w:r>
              <w:rPr>
                <w:rFonts w:cs="Times New Roman"/>
                <w:b/>
              </w:rPr>
              <w:t>95 % CI (Δd)</w:t>
            </w:r>
          </w:p>
        </w:tc>
        <w:tc>
          <w:tcPr>
            <w:tcW w:w="1205" w:type="dxa"/>
          </w:tcPr>
          <w:p w14:paraId="39186EB8" w14:textId="77777777" w:rsidR="001F5126" w:rsidRDefault="005C193E">
            <w:r>
              <w:rPr>
                <w:rFonts w:cs="Times New Roman"/>
                <w:b/>
              </w:rPr>
              <w:t>KL (baseline)</w:t>
            </w:r>
          </w:p>
        </w:tc>
        <w:tc>
          <w:tcPr>
            <w:tcW w:w="1205" w:type="dxa"/>
          </w:tcPr>
          <w:p w14:paraId="795C5352" w14:textId="77777777" w:rsidR="001F5126" w:rsidRDefault="005C193E">
            <w:r>
              <w:rPr>
                <w:rFonts w:cs="Times New Roman"/>
                <w:b/>
              </w:rPr>
              <w:t>KL (integrated)</w:t>
            </w:r>
          </w:p>
        </w:tc>
        <w:tc>
          <w:tcPr>
            <w:tcW w:w="1205" w:type="dxa"/>
          </w:tcPr>
          <w:p w14:paraId="65F55FC2" w14:textId="77777777" w:rsidR="001F5126" w:rsidRDefault="005C193E">
            <w:r>
              <w:rPr>
                <w:rFonts w:cs="Times New Roman"/>
                <w:b/>
              </w:rPr>
              <w:t>KL reduction</w:t>
            </w:r>
          </w:p>
        </w:tc>
      </w:tr>
      <w:tr w:rsidR="001F5126" w14:paraId="3D199214" w14:textId="77777777">
        <w:trPr>
          <w:cantSplit/>
          <w:jc w:val="center"/>
        </w:trPr>
        <w:tc>
          <w:tcPr>
            <w:tcW w:w="1205" w:type="dxa"/>
          </w:tcPr>
          <w:p w14:paraId="48378752" w14:textId="77777777" w:rsidR="001F5126" w:rsidRDefault="005C193E">
            <w:r>
              <w:rPr>
                <w:rFonts w:cs="Times New Roman"/>
              </w:rPr>
              <w:t>APTOS 2019</w:t>
            </w:r>
          </w:p>
        </w:tc>
        <w:tc>
          <w:tcPr>
            <w:tcW w:w="1205" w:type="dxa"/>
          </w:tcPr>
          <w:p w14:paraId="154F3BD2" w14:textId="77777777" w:rsidR="001F5126" w:rsidRDefault="005C193E">
            <w:r>
              <w:rPr>
                <w:rFonts w:cs="Times New Roman"/>
              </w:rPr>
              <w:t>0.1910</w:t>
            </w:r>
          </w:p>
        </w:tc>
        <w:tc>
          <w:tcPr>
            <w:tcW w:w="1205" w:type="dxa"/>
          </w:tcPr>
          <w:p w14:paraId="1BB69167" w14:textId="77777777" w:rsidR="001F5126" w:rsidRDefault="005C193E">
            <w:r>
              <w:rPr>
                <w:rFonts w:cs="Times New Roman"/>
              </w:rPr>
              <w:t>0.1178</w:t>
            </w:r>
          </w:p>
        </w:tc>
        <w:tc>
          <w:tcPr>
            <w:tcW w:w="1205" w:type="dxa"/>
          </w:tcPr>
          <w:p w14:paraId="45F4D30A" w14:textId="77777777" w:rsidR="001F5126" w:rsidRDefault="005C193E">
            <w:r>
              <w:rPr>
                <w:rFonts w:cs="Times New Roman"/>
              </w:rPr>
              <w:t>+0.0732</w:t>
            </w:r>
          </w:p>
        </w:tc>
        <w:tc>
          <w:tcPr>
            <w:tcW w:w="1205" w:type="dxa"/>
          </w:tcPr>
          <w:p w14:paraId="5C51106E" w14:textId="77777777" w:rsidR="001F5126" w:rsidRDefault="005C193E">
            <w:r>
              <w:rPr>
                <w:rFonts w:cs="Times New Roman"/>
              </w:rPr>
              <w:t>[+0.0380, +0.0996]</w:t>
            </w:r>
          </w:p>
        </w:tc>
        <w:tc>
          <w:tcPr>
            <w:tcW w:w="1205" w:type="dxa"/>
          </w:tcPr>
          <w:p w14:paraId="2CF03815" w14:textId="77777777" w:rsidR="001F5126" w:rsidRDefault="005C193E">
            <w:r>
              <w:rPr>
                <w:rFonts w:cs="Times New Roman"/>
              </w:rPr>
              <w:t>0.0894</w:t>
            </w:r>
          </w:p>
        </w:tc>
        <w:tc>
          <w:tcPr>
            <w:tcW w:w="1205" w:type="dxa"/>
          </w:tcPr>
          <w:p w14:paraId="16A45B98" w14:textId="77777777" w:rsidR="001F5126" w:rsidRDefault="005C193E">
            <w:r>
              <w:rPr>
                <w:rFonts w:cs="Times New Roman"/>
              </w:rPr>
              <w:t>0.0588</w:t>
            </w:r>
          </w:p>
        </w:tc>
        <w:tc>
          <w:tcPr>
            <w:tcW w:w="1205" w:type="dxa"/>
          </w:tcPr>
          <w:p w14:paraId="3A5A8127" w14:textId="77777777" w:rsidR="001F5126" w:rsidRDefault="005C193E">
            <w:r>
              <w:rPr>
                <w:rFonts w:cs="Times New Roman"/>
              </w:rPr>
              <w:t>−34 %</w:t>
            </w:r>
          </w:p>
        </w:tc>
      </w:tr>
      <w:tr w:rsidR="001F5126" w14:paraId="4C518D7E" w14:textId="77777777">
        <w:trPr>
          <w:cantSplit/>
          <w:jc w:val="center"/>
        </w:trPr>
        <w:tc>
          <w:tcPr>
            <w:tcW w:w="1205" w:type="dxa"/>
          </w:tcPr>
          <w:p w14:paraId="1905EC19" w14:textId="77777777" w:rsidR="001F5126" w:rsidRDefault="005C193E">
            <w:r>
              <w:rPr>
                <w:rFonts w:cs="Times New Roman"/>
              </w:rPr>
              <w:t>IDRiD</w:t>
            </w:r>
          </w:p>
        </w:tc>
        <w:tc>
          <w:tcPr>
            <w:tcW w:w="1205" w:type="dxa"/>
          </w:tcPr>
          <w:p w14:paraId="133F44F7" w14:textId="77777777" w:rsidR="001F5126" w:rsidRDefault="005C193E">
            <w:r>
              <w:rPr>
                <w:rFonts w:cs="Times New Roman"/>
              </w:rPr>
              <w:t>0.2211</w:t>
            </w:r>
          </w:p>
        </w:tc>
        <w:tc>
          <w:tcPr>
            <w:tcW w:w="1205" w:type="dxa"/>
          </w:tcPr>
          <w:p w14:paraId="7D456EF3" w14:textId="77777777" w:rsidR="001F5126" w:rsidRDefault="005C193E">
            <w:r>
              <w:rPr>
                <w:rFonts w:cs="Times New Roman"/>
              </w:rPr>
              <w:t>0.1395</w:t>
            </w:r>
          </w:p>
        </w:tc>
        <w:tc>
          <w:tcPr>
            <w:tcW w:w="1205" w:type="dxa"/>
          </w:tcPr>
          <w:p w14:paraId="6BBE5B75" w14:textId="77777777" w:rsidR="001F5126" w:rsidRDefault="005C193E">
            <w:r>
              <w:rPr>
                <w:rFonts w:cs="Times New Roman"/>
              </w:rPr>
              <w:t>+0.0816</w:t>
            </w:r>
          </w:p>
        </w:tc>
        <w:tc>
          <w:tcPr>
            <w:tcW w:w="1205" w:type="dxa"/>
          </w:tcPr>
          <w:p w14:paraId="00C78906" w14:textId="77777777" w:rsidR="001F5126" w:rsidRDefault="005C193E">
            <w:r>
              <w:rPr>
                <w:rFonts w:cs="Times New Roman"/>
              </w:rPr>
              <w:t>[+0.0530, +0.1228]</w:t>
            </w:r>
          </w:p>
        </w:tc>
        <w:tc>
          <w:tcPr>
            <w:tcW w:w="1205" w:type="dxa"/>
          </w:tcPr>
          <w:p w14:paraId="01E065DA" w14:textId="77777777" w:rsidR="001F5126" w:rsidRDefault="005C193E">
            <w:r>
              <w:rPr>
                <w:rFonts w:cs="Times New Roman"/>
              </w:rPr>
              <w:t>0.1171</w:t>
            </w:r>
          </w:p>
        </w:tc>
        <w:tc>
          <w:tcPr>
            <w:tcW w:w="1205" w:type="dxa"/>
          </w:tcPr>
          <w:p w14:paraId="18B0184B" w14:textId="77777777" w:rsidR="001F5126" w:rsidRDefault="005C193E">
            <w:r>
              <w:rPr>
                <w:rFonts w:cs="Times New Roman"/>
              </w:rPr>
              <w:t>0.0725</w:t>
            </w:r>
          </w:p>
        </w:tc>
        <w:tc>
          <w:tcPr>
            <w:tcW w:w="1205" w:type="dxa"/>
          </w:tcPr>
          <w:p w14:paraId="36A0A7C9" w14:textId="77777777" w:rsidR="001F5126" w:rsidRDefault="005C193E">
            <w:r>
              <w:rPr>
                <w:rFonts w:cs="Times New Roman"/>
              </w:rPr>
              <w:t>−38 %</w:t>
            </w:r>
          </w:p>
        </w:tc>
      </w:tr>
      <w:tr w:rsidR="001F5126" w14:paraId="169F40F7" w14:textId="77777777">
        <w:trPr>
          <w:cantSplit/>
          <w:jc w:val="center"/>
        </w:trPr>
        <w:tc>
          <w:tcPr>
            <w:tcW w:w="1205" w:type="dxa"/>
          </w:tcPr>
          <w:p w14:paraId="6FADF73B" w14:textId="77777777" w:rsidR="001F5126" w:rsidRDefault="005C193E">
            <w:r>
              <w:rPr>
                <w:rFonts w:cs="Times New Roman"/>
              </w:rPr>
              <w:t>Messidor-2</w:t>
            </w:r>
          </w:p>
        </w:tc>
        <w:tc>
          <w:tcPr>
            <w:tcW w:w="1205" w:type="dxa"/>
          </w:tcPr>
          <w:p w14:paraId="7FF2982D" w14:textId="77777777" w:rsidR="001F5126" w:rsidRDefault="005C193E">
            <w:r>
              <w:rPr>
                <w:rFonts w:cs="Times New Roman"/>
              </w:rPr>
              <w:t>0.1768</w:t>
            </w:r>
          </w:p>
        </w:tc>
        <w:tc>
          <w:tcPr>
            <w:tcW w:w="1205" w:type="dxa"/>
          </w:tcPr>
          <w:p w14:paraId="18C4FF65" w14:textId="77777777" w:rsidR="001F5126" w:rsidRDefault="005C193E">
            <w:r>
              <w:rPr>
                <w:rFonts w:cs="Times New Roman"/>
              </w:rPr>
              <w:t>0.1068</w:t>
            </w:r>
          </w:p>
        </w:tc>
        <w:tc>
          <w:tcPr>
            <w:tcW w:w="1205" w:type="dxa"/>
          </w:tcPr>
          <w:p w14:paraId="588681B5" w14:textId="77777777" w:rsidR="001F5126" w:rsidRDefault="005C193E">
            <w:r>
              <w:rPr>
                <w:rFonts w:cs="Times New Roman"/>
              </w:rPr>
              <w:t>+0.0700</w:t>
            </w:r>
          </w:p>
        </w:tc>
        <w:tc>
          <w:tcPr>
            <w:tcW w:w="1205" w:type="dxa"/>
          </w:tcPr>
          <w:p w14:paraId="3B2AE98D" w14:textId="77777777" w:rsidR="001F5126" w:rsidRDefault="005C193E">
            <w:r>
              <w:rPr>
                <w:rFonts w:cs="Times New Roman"/>
              </w:rPr>
              <w:t>[+0.0475, +0.1031]</w:t>
            </w:r>
          </w:p>
        </w:tc>
        <w:tc>
          <w:tcPr>
            <w:tcW w:w="1205" w:type="dxa"/>
          </w:tcPr>
          <w:p w14:paraId="784E962B" w14:textId="77777777" w:rsidR="001F5126" w:rsidRDefault="005C193E">
            <w:r>
              <w:rPr>
                <w:rFonts w:cs="Times New Roman"/>
              </w:rPr>
              <w:t>0.0905</w:t>
            </w:r>
          </w:p>
        </w:tc>
        <w:tc>
          <w:tcPr>
            <w:tcW w:w="1205" w:type="dxa"/>
          </w:tcPr>
          <w:p w14:paraId="79E3E88D" w14:textId="77777777" w:rsidR="001F5126" w:rsidRDefault="005C193E">
            <w:r>
              <w:rPr>
                <w:rFonts w:cs="Times New Roman"/>
              </w:rPr>
              <w:t>0.0575</w:t>
            </w:r>
          </w:p>
        </w:tc>
        <w:tc>
          <w:tcPr>
            <w:tcW w:w="1205" w:type="dxa"/>
          </w:tcPr>
          <w:p w14:paraId="375D7005" w14:textId="77777777" w:rsidR="001F5126" w:rsidRDefault="005C193E">
            <w:r>
              <w:rPr>
                <w:rFonts w:cs="Times New Roman"/>
              </w:rPr>
              <w:t>−36 %</w:t>
            </w:r>
          </w:p>
        </w:tc>
      </w:tr>
      <w:tr w:rsidR="001F5126" w14:paraId="21BB679F" w14:textId="77777777">
        <w:trPr>
          <w:cantSplit/>
          <w:jc w:val="center"/>
        </w:trPr>
        <w:tc>
          <w:tcPr>
            <w:tcW w:w="1205" w:type="dxa"/>
          </w:tcPr>
          <w:p w14:paraId="768C12B4" w14:textId="77777777" w:rsidR="001F5126" w:rsidRDefault="005C193E">
            <w:r>
              <w:rPr>
                <w:rFonts w:cs="Times New Roman"/>
              </w:rPr>
              <w:lastRenderedPageBreak/>
              <w:t>DDR</w:t>
            </w:r>
          </w:p>
        </w:tc>
        <w:tc>
          <w:tcPr>
            <w:tcW w:w="1205" w:type="dxa"/>
          </w:tcPr>
          <w:p w14:paraId="76B66E76" w14:textId="77777777" w:rsidR="001F5126" w:rsidRDefault="005C193E">
            <w:r>
              <w:rPr>
                <w:rFonts w:cs="Times New Roman"/>
              </w:rPr>
              <w:t>0.2098</w:t>
            </w:r>
          </w:p>
        </w:tc>
        <w:tc>
          <w:tcPr>
            <w:tcW w:w="1205" w:type="dxa"/>
          </w:tcPr>
          <w:p w14:paraId="4FB8946F" w14:textId="77777777" w:rsidR="001F5126" w:rsidRDefault="005C193E">
            <w:r>
              <w:rPr>
                <w:rFonts w:cs="Times New Roman"/>
              </w:rPr>
              <w:t>0.1314</w:t>
            </w:r>
          </w:p>
        </w:tc>
        <w:tc>
          <w:tcPr>
            <w:tcW w:w="1205" w:type="dxa"/>
          </w:tcPr>
          <w:p w14:paraId="772351FE" w14:textId="77777777" w:rsidR="001F5126" w:rsidRDefault="005C193E">
            <w:r>
              <w:rPr>
                <w:rFonts w:cs="Times New Roman"/>
              </w:rPr>
              <w:t>+0.0784</w:t>
            </w:r>
          </w:p>
        </w:tc>
        <w:tc>
          <w:tcPr>
            <w:tcW w:w="1205" w:type="dxa"/>
          </w:tcPr>
          <w:p w14:paraId="210D7E27" w14:textId="77777777" w:rsidR="001F5126" w:rsidRDefault="005C193E">
            <w:r>
              <w:rPr>
                <w:rFonts w:cs="Times New Roman"/>
              </w:rPr>
              <w:t>[+0.0387, +0.1061]</w:t>
            </w:r>
          </w:p>
        </w:tc>
        <w:tc>
          <w:tcPr>
            <w:tcW w:w="1205" w:type="dxa"/>
          </w:tcPr>
          <w:p w14:paraId="1DAD61D5" w14:textId="77777777" w:rsidR="001F5126" w:rsidRDefault="005C193E">
            <w:r>
              <w:rPr>
                <w:rFonts w:cs="Times New Roman"/>
              </w:rPr>
              <w:t>0.1067</w:t>
            </w:r>
          </w:p>
        </w:tc>
        <w:tc>
          <w:tcPr>
            <w:tcW w:w="1205" w:type="dxa"/>
          </w:tcPr>
          <w:p w14:paraId="1F8EDCAE" w14:textId="77777777" w:rsidR="001F5126" w:rsidRDefault="005C193E">
            <w:r>
              <w:rPr>
                <w:rFonts w:cs="Times New Roman"/>
              </w:rPr>
              <w:t>0.0658</w:t>
            </w:r>
          </w:p>
        </w:tc>
        <w:tc>
          <w:tcPr>
            <w:tcW w:w="1205" w:type="dxa"/>
          </w:tcPr>
          <w:p w14:paraId="46B4D0CF" w14:textId="77777777" w:rsidR="001F5126" w:rsidRDefault="005C193E">
            <w:r>
              <w:rPr>
                <w:rFonts w:cs="Times New Roman"/>
              </w:rPr>
              <w:t>−38 %</w:t>
            </w:r>
          </w:p>
        </w:tc>
      </w:tr>
      <w:tr w:rsidR="001F5126" w14:paraId="597F697E" w14:textId="77777777">
        <w:trPr>
          <w:cantSplit/>
          <w:jc w:val="center"/>
        </w:trPr>
        <w:tc>
          <w:tcPr>
            <w:tcW w:w="1205" w:type="dxa"/>
          </w:tcPr>
          <w:p w14:paraId="2D83111C" w14:textId="77777777" w:rsidR="001F5126" w:rsidRDefault="005C193E">
            <w:r>
              <w:rPr>
                <w:rFonts w:cs="Times New Roman"/>
              </w:rPr>
              <w:t>ODIR-5K</w:t>
            </w:r>
          </w:p>
        </w:tc>
        <w:tc>
          <w:tcPr>
            <w:tcW w:w="1205" w:type="dxa"/>
          </w:tcPr>
          <w:p w14:paraId="18342A8D" w14:textId="77777777" w:rsidR="001F5126" w:rsidRDefault="005C193E">
            <w:r>
              <w:rPr>
                <w:rFonts w:cs="Times New Roman"/>
              </w:rPr>
              <w:t>0.2387</w:t>
            </w:r>
          </w:p>
        </w:tc>
        <w:tc>
          <w:tcPr>
            <w:tcW w:w="1205" w:type="dxa"/>
          </w:tcPr>
          <w:p w14:paraId="245132B9" w14:textId="77777777" w:rsidR="001F5126" w:rsidRDefault="005C193E">
            <w:r>
              <w:rPr>
                <w:rFonts w:cs="Times New Roman"/>
              </w:rPr>
              <w:t>0.1599</w:t>
            </w:r>
          </w:p>
        </w:tc>
        <w:tc>
          <w:tcPr>
            <w:tcW w:w="1205" w:type="dxa"/>
          </w:tcPr>
          <w:p w14:paraId="5A13B254" w14:textId="77777777" w:rsidR="001F5126" w:rsidRDefault="005C193E">
            <w:r>
              <w:rPr>
                <w:rFonts w:cs="Times New Roman"/>
              </w:rPr>
              <w:t>+0.0788</w:t>
            </w:r>
          </w:p>
        </w:tc>
        <w:tc>
          <w:tcPr>
            <w:tcW w:w="1205" w:type="dxa"/>
          </w:tcPr>
          <w:p w14:paraId="40AD3986" w14:textId="77777777" w:rsidR="001F5126" w:rsidRDefault="005C193E">
            <w:r>
              <w:rPr>
                <w:rFonts w:cs="Times New Roman"/>
              </w:rPr>
              <w:t>[+0.0371, +0.1089]</w:t>
            </w:r>
          </w:p>
        </w:tc>
        <w:tc>
          <w:tcPr>
            <w:tcW w:w="1205" w:type="dxa"/>
          </w:tcPr>
          <w:p w14:paraId="5084B0EE" w14:textId="77777777" w:rsidR="001F5126" w:rsidRDefault="005C193E">
            <w:r>
              <w:rPr>
                <w:rFonts w:cs="Times New Roman"/>
              </w:rPr>
              <w:t>0.1282</w:t>
            </w:r>
          </w:p>
        </w:tc>
        <w:tc>
          <w:tcPr>
            <w:tcW w:w="1205" w:type="dxa"/>
          </w:tcPr>
          <w:p w14:paraId="0D847FD8" w14:textId="77777777" w:rsidR="001F5126" w:rsidRDefault="005C193E">
            <w:r>
              <w:rPr>
                <w:rFonts w:cs="Times New Roman"/>
              </w:rPr>
              <w:t>0.0817</w:t>
            </w:r>
          </w:p>
        </w:tc>
        <w:tc>
          <w:tcPr>
            <w:tcW w:w="1205" w:type="dxa"/>
          </w:tcPr>
          <w:p w14:paraId="2F292BBB" w14:textId="77777777" w:rsidR="001F5126" w:rsidRDefault="005C193E">
            <w:r>
              <w:rPr>
                <w:rFonts w:cs="Times New Roman"/>
              </w:rPr>
              <w:t>−36 %</w:t>
            </w:r>
          </w:p>
        </w:tc>
      </w:tr>
      <w:tr w:rsidR="001F5126" w14:paraId="5EAEFEA2" w14:textId="77777777">
        <w:trPr>
          <w:cantSplit/>
          <w:jc w:val="center"/>
        </w:trPr>
        <w:tc>
          <w:tcPr>
            <w:tcW w:w="1205" w:type="dxa"/>
          </w:tcPr>
          <w:p w14:paraId="07FEE855" w14:textId="77777777" w:rsidR="001F5126" w:rsidRDefault="005C193E">
            <w:r>
              <w:rPr>
                <w:rFonts w:cs="Times New Roman"/>
              </w:rPr>
              <w:t>RFMiD</w:t>
            </w:r>
          </w:p>
        </w:tc>
        <w:tc>
          <w:tcPr>
            <w:tcW w:w="1205" w:type="dxa"/>
          </w:tcPr>
          <w:p w14:paraId="5923CB63" w14:textId="77777777" w:rsidR="001F5126" w:rsidRDefault="005C193E">
            <w:r>
              <w:rPr>
                <w:rFonts w:cs="Times New Roman"/>
              </w:rPr>
              <w:t>0.2606</w:t>
            </w:r>
          </w:p>
        </w:tc>
        <w:tc>
          <w:tcPr>
            <w:tcW w:w="1205" w:type="dxa"/>
          </w:tcPr>
          <w:p w14:paraId="4D3E6BE2" w14:textId="77777777" w:rsidR="001F5126" w:rsidRDefault="005C193E">
            <w:r>
              <w:rPr>
                <w:rFonts w:cs="Times New Roman"/>
              </w:rPr>
              <w:t>0.1675</w:t>
            </w:r>
          </w:p>
        </w:tc>
        <w:tc>
          <w:tcPr>
            <w:tcW w:w="1205" w:type="dxa"/>
          </w:tcPr>
          <w:p w14:paraId="6EBD8B8D" w14:textId="77777777" w:rsidR="001F5126" w:rsidRDefault="005C193E">
            <w:r>
              <w:rPr>
                <w:rFonts w:cs="Times New Roman"/>
              </w:rPr>
              <w:t>+0.0931</w:t>
            </w:r>
          </w:p>
        </w:tc>
        <w:tc>
          <w:tcPr>
            <w:tcW w:w="1205" w:type="dxa"/>
          </w:tcPr>
          <w:p w14:paraId="789F80E1" w14:textId="77777777" w:rsidR="001F5126" w:rsidRDefault="005C193E">
            <w:r>
              <w:rPr>
                <w:rFonts w:cs="Times New Roman"/>
              </w:rPr>
              <w:t xml:space="preserve">[+0.0489, </w:t>
            </w:r>
            <w:r>
              <w:rPr>
                <w:rFonts w:cs="Times New Roman"/>
              </w:rPr>
              <w:t>+0.1245]</w:t>
            </w:r>
          </w:p>
        </w:tc>
        <w:tc>
          <w:tcPr>
            <w:tcW w:w="1205" w:type="dxa"/>
          </w:tcPr>
          <w:p w14:paraId="1A201DDE" w14:textId="77777777" w:rsidR="001F5126" w:rsidRDefault="005C193E">
            <w:r>
              <w:rPr>
                <w:rFonts w:cs="Times New Roman"/>
              </w:rPr>
              <w:t>0.1370</w:t>
            </w:r>
          </w:p>
        </w:tc>
        <w:tc>
          <w:tcPr>
            <w:tcW w:w="1205" w:type="dxa"/>
          </w:tcPr>
          <w:p w14:paraId="5D26974D" w14:textId="77777777" w:rsidR="001F5126" w:rsidRDefault="005C193E">
            <w:r>
              <w:rPr>
                <w:rFonts w:cs="Times New Roman"/>
              </w:rPr>
              <w:t>0.0899</w:t>
            </w:r>
          </w:p>
        </w:tc>
        <w:tc>
          <w:tcPr>
            <w:tcW w:w="1205" w:type="dxa"/>
          </w:tcPr>
          <w:p w14:paraId="2C875405" w14:textId="77777777" w:rsidR="001F5126" w:rsidRDefault="005C193E">
            <w:r>
              <w:rPr>
                <w:rFonts w:cs="Times New Roman"/>
              </w:rPr>
              <w:t>−34 %</w:t>
            </w:r>
          </w:p>
        </w:tc>
      </w:tr>
    </w:tbl>
    <w:p w14:paraId="7A6B7D3E" w14:textId="77777777" w:rsidR="001F5126" w:rsidRDefault="001F5126"/>
    <w:p w14:paraId="08B09F0D" w14:textId="77777777" w:rsidR="001F5126" w:rsidRDefault="005C193E">
      <w:pPr>
        <w:keepNext/>
        <w:spacing w:before="120"/>
        <w:jc w:val="center"/>
      </w:pPr>
      <w:r>
        <w:rPr>
          <w:noProof/>
        </w:rPr>
        <w:drawing>
          <wp:inline distT="0" distB="0" distL="0" distR="0" wp14:anchorId="53E402B2" wp14:editId="6D485555">
            <wp:extent cx="5940000" cy="221377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7_domain_distance_98b3ef132978.png"/>
                    <pic:cNvPicPr/>
                  </pic:nvPicPr>
                  <pic:blipFill>
                    <a:blip r:embed="rId32"/>
                    <a:stretch>
                      <a:fillRect/>
                    </a:stretch>
                  </pic:blipFill>
                  <pic:spPr>
                    <a:xfrm>
                      <a:off x="0" y="0"/>
                      <a:ext cx="5940000" cy="2213778"/>
                    </a:xfrm>
                    <a:prstGeom prst="rect">
                      <a:avLst/>
                    </a:prstGeom>
                  </pic:spPr>
                </pic:pic>
              </a:graphicData>
            </a:graphic>
          </wp:inline>
        </w:drawing>
      </w:r>
    </w:p>
    <w:p w14:paraId="7AD25C02" w14:textId="77777777" w:rsidR="001F5126" w:rsidRDefault="005C193E">
      <w:pPr>
        <w:spacing w:after="120"/>
        <w:jc w:val="center"/>
      </w:pPr>
      <w:r>
        <w:rPr>
          <w:rFonts w:cs="Times New Roman"/>
        </w:rPr>
        <w:t>Figure 4.4 – Domain-distance reduction across the six target domains, both measures. (a) Representational distance under each arm, ordered by baseline remoteness; (b) the reduction with its 95 % interval against MCID_d = 0,</w:t>
      </w:r>
      <w:r>
        <w:rPr>
          <w:rFonts w:cs="Times New Roman"/>
        </w:rPr>
        <w:t xml:space="preserve"> the panel carrying the verdict; (c) the pixel-level reduction as a percentage, against the band it falls in. Panel (a) is measured within each arm's own feature space, so the two columns are relative remoteness under each model rather than distances in on</w:t>
      </w:r>
      <w:r>
        <w:rPr>
          <w:rFonts w:cs="Times New Roman"/>
        </w:rPr>
        <w:t>e common space; panel (c) is the secondary, informational measure and forms no part of the verdict. The figure shows direction and consistency only – no panel pairs distance reduction with transfer gain, and none is intended to support a claim that the siz</w:t>
      </w:r>
      <w:r>
        <w:rPr>
          <w:rFonts w:cs="Times New Roman"/>
        </w:rPr>
        <w:t>e of the reduction predicts the size of the gain</w:t>
      </w:r>
    </w:p>
    <w:p w14:paraId="7320B1F5" w14:textId="77777777" w:rsidR="001F5126" w:rsidRDefault="005C193E">
      <w:pPr>
        <w:ind w:firstLine="709"/>
        <w:jc w:val="both"/>
      </w:pPr>
      <w:r>
        <w:rPr>
          <w:rFonts w:cs="Times New Roman"/>
        </w:rPr>
        <w:t>Applying the criterion of §4.4.1: on the primary measure the reduction was positive on all six corpora, ranging from +0.0700 to +0.0931, and every confidence interval excluded zero, so PASS_S holds for each.</w:t>
      </w:r>
      <w:r>
        <w:rPr>
          <w:rFonts w:cs="Times New Roman"/>
        </w:rPr>
        <w:t xml:space="preserve"> Σ PASS_S = 6 ≥ K = 5, and </w:t>
      </w:r>
      <w:r>
        <w:rPr>
          <w:rFonts w:cs="Times New Roman"/>
          <w:b/>
        </w:rPr>
        <w:t>H-3 is supported</w:t>
      </w:r>
      <w:r>
        <w:rPr>
          <w:rFonts w:cs="Times New Roman"/>
        </w:rPr>
        <w:t xml:space="preserve">. On the secondary, informational measure the pixel-level divergence fell by between 34 % and 38 % on all six; that agreement is reported for what it indicates about the origin of the convergence and forms no </w:t>
      </w:r>
      <w:r>
        <w:rPr>
          <w:rFonts w:cs="Times New Roman"/>
        </w:rPr>
        <w:t>part of the verdict.</w:t>
      </w:r>
    </w:p>
    <w:p w14:paraId="4858004F" w14:textId="77777777" w:rsidR="001F5126" w:rsidRDefault="005C193E">
      <w:pPr>
        <w:ind w:firstLine="709"/>
        <w:jc w:val="both"/>
      </w:pPr>
      <w:r>
        <w:rPr>
          <w:rFonts w:cs="Times New Roman"/>
        </w:rPr>
        <w:lastRenderedPageBreak/>
        <w:t xml:space="preserve">The margin by which the criterion is met matters for how much weight the threshold choices bear. Section 4.4.1 noted that neither MCID_d nor K was fixed in advance, and a criterion assigned after the fact invites the objection that it </w:t>
      </w:r>
      <w:r>
        <w:rPr>
          <w:rFonts w:cs="Times New Roman"/>
        </w:rPr>
        <w:t>was chosen to fit the outcome. Two features of this case answer that objection concretely. The first is that MCID_d = 0.0 is not a tuned quantity but the only interpretable choice for an unnormalized distance, which leaves the per-corpus test as a bare dir</w:t>
      </w:r>
      <w:r>
        <w:rPr>
          <w:rFonts w:cs="Times New Roman"/>
        </w:rPr>
        <w:t>ectional-significance requirement — the weakest non-trivial condition available, not a favourable one. The second is that the verdict does not depend on K at all: the measured outcome satisfies the rule for every value of K from 1 to 6, so no choice of K w</w:t>
      </w:r>
      <w:r>
        <w:rPr>
          <w:rFonts w:cs="Times New Roman"/>
        </w:rPr>
        <w:t>ithin its admissible range would have altered the conclusion. The rule's tolerance for one dissenting corpus was never exercised.</w:t>
      </w:r>
    </w:p>
    <w:p w14:paraId="7310BDB9" w14:textId="77777777" w:rsidR="001F5126" w:rsidRDefault="005C193E">
      <w:pPr>
        <w:ind w:firstLine="709"/>
        <w:jc w:val="both"/>
      </w:pPr>
      <w:r>
        <w:rPr>
          <w:rFonts w:cs="Times New Roman"/>
        </w:rPr>
        <w:t>The consistency of direction is the most important feature of the result. Six target corpora differing in country of acquisiti</w:t>
      </w:r>
      <w:r>
        <w:rPr>
          <w:rFonts w:cs="Times New Roman"/>
        </w:rPr>
        <w:t>on, camera hardware, grading protocol and disease prevalence all moved closer to the source distribution under the same fixed transform, and none moved away. A six-for-six outcome with interval separation on each is not readily attributable to sampling var</w:t>
      </w:r>
      <w:r>
        <w:rPr>
          <w:rFonts w:cs="Times New Roman"/>
        </w:rPr>
        <w:t>iation, and it establishes as a measurement what §4.2.2 and §4.3 could only infer from the behaviour of downstream metrics. It also settles, in the negative, the possibility recorded in §4.4.1: the source-bound stages did not push foreign corpora further a</w:t>
      </w:r>
      <w:r>
        <w:rPr>
          <w:rFonts w:cs="Times New Roman"/>
        </w:rPr>
        <w:t>way, so the reversal case that would have explained a failure of the external evaluations did not arise.</w:t>
      </w:r>
    </w:p>
    <w:p w14:paraId="644B590B" w14:textId="77777777" w:rsidR="001F5126" w:rsidRDefault="005C193E">
      <w:pPr>
        <w:ind w:firstLine="709"/>
        <w:jc w:val="both"/>
      </w:pPr>
      <w:r>
        <w:rPr>
          <w:rFonts w:cs="Times New Roman"/>
        </w:rPr>
        <w:t>Three structural features of the reduction are more informative than its direction alone, and each constrains how the mechanism may be described.</w:t>
      </w:r>
    </w:p>
    <w:p w14:paraId="39A3D822" w14:textId="77777777" w:rsidR="001F5126" w:rsidRDefault="005C193E">
      <w:pPr>
        <w:ind w:firstLine="709"/>
        <w:jc w:val="both"/>
      </w:pPr>
      <w:r>
        <w:rPr>
          <w:rFonts w:cs="Times New Roman"/>
        </w:rPr>
        <w:t>The f</w:t>
      </w:r>
      <w:r>
        <w:rPr>
          <w:rFonts w:cs="Times New Roman"/>
        </w:rPr>
        <w:t>irst is that the pixel-level reduction is proportional rather than levelling. The Kullback–Leibler divergence fell by 34 % to 38 % across the six domains — a narrow band — and it did so irrespective of how remote a domain was to begin with. RFMiD, the most</w:t>
      </w:r>
      <w:r>
        <w:rPr>
          <w:rFonts w:cs="Times New Roman"/>
        </w:rPr>
        <w:t xml:space="preserve"> distant corpus at 0.1370, and APTOS, among the nearest at 0.0894, were both reduced by 34 %. The pipeline therefore compresses photometric spread by an approximately fixed proportion rather than pulling distant domains up to the level of near ones. This i</w:t>
      </w:r>
      <w:r>
        <w:rPr>
          <w:rFonts w:cs="Times New Roman"/>
        </w:rPr>
        <w:t>s exactly the behaviour expected of a fixed transform applied identically to every frame, and it is inconsistent with any reading of the pipeline as adaptive to the corpus it encounters.</w:t>
      </w:r>
    </w:p>
    <w:p w14:paraId="5DA761B9" w14:textId="77777777" w:rsidR="001F5126" w:rsidRDefault="005C193E">
      <w:pPr>
        <w:ind w:firstLine="709"/>
        <w:jc w:val="both"/>
      </w:pPr>
      <w:r>
        <w:rPr>
          <w:rFonts w:cs="Times New Roman"/>
        </w:rPr>
        <w:t>The second follows from the first and is a limitation rather than a s</w:t>
      </w:r>
      <w:r>
        <w:rPr>
          <w:rFonts w:cs="Times New Roman"/>
        </w:rPr>
        <w:t xml:space="preserve">trength. Because the reduction is proportional, the ordering of the domains by distance is preserved: RFMiD remained the most distant target after preprocessing (0.2606 → 0.1675) and Messidor-2 the closest (0.1768 → 0.1068), with the intermediate ordering </w:t>
      </w:r>
      <w:r>
        <w:rPr>
          <w:rFonts w:cs="Times New Roman"/>
        </w:rPr>
        <w:t>likewise unchanged. The pipeline narrows the gap between corpora; it does not make them equivalent. What survives is therefore a residual difference that is substantive rather than photometric — differences in population composition, in disease prevalence,</w:t>
      </w:r>
      <w:r>
        <w:rPr>
          <w:rFonts w:cs="Times New Roman"/>
        </w:rPr>
        <w:t xml:space="preserve"> in acquisition protocol and in field definition — and no amount of illumination correction or contrast equalization will remove it. Any expectation that preprocessing alone renders a model corpus-agnostic is not supported by this measurement, and this dis</w:t>
      </w:r>
      <w:r>
        <w:rPr>
          <w:rFonts w:cs="Times New Roman"/>
        </w:rPr>
        <w:t>sertation makes no such claim.</w:t>
      </w:r>
    </w:p>
    <w:p w14:paraId="795CDA15" w14:textId="77777777" w:rsidR="001F5126" w:rsidRDefault="005C193E">
      <w:pPr>
        <w:ind w:firstLine="709"/>
        <w:jc w:val="both"/>
      </w:pPr>
      <w:r>
        <w:rPr>
          <w:rFonts w:cs="Times New Roman"/>
        </w:rPr>
        <w:t xml:space="preserve">The third is a property of the design rather than of the data, restated here because it determines what the numbers mean. The convergence was achieved without the transform ever observing a target corpus: Stage 7 </w:t>
      </w:r>
      <w:r>
        <w:rPr>
          <w:rFonts w:cs="Times New Roman"/>
        </w:rPr>
        <w:t xml:space="preserve">normalizes using </w:t>
      </w:r>
      <w:r>
        <w:rPr>
          <w:rFonts w:cs="Times New Roman"/>
        </w:rPr>
        <w:lastRenderedPageBreak/>
        <w:t>source-domain statistics, and no target domain recomputed its own (§4.4.1). The reduction is therefore the work of Stages 0 through 6, applied identically everywhere, and is not a covert form of target-domain adaptation. This is what makes</w:t>
      </w:r>
      <w:r>
        <w:rPr>
          <w:rFonts w:cs="Times New Roman"/>
        </w:rPr>
        <w:t xml:space="preserve"> the result a statement about the preprocessing pipeline rather than about a fitting procedure.</w:t>
      </w:r>
    </w:p>
    <w:p w14:paraId="7A275CB3" w14:textId="77777777" w:rsidR="001F5126" w:rsidRDefault="005C193E">
      <w:pPr>
        <w:ind w:firstLine="709"/>
        <w:jc w:val="both"/>
      </w:pPr>
      <w:r>
        <w:rPr>
          <w:rFonts w:cs="Times New Roman"/>
        </w:rPr>
        <w:t>One expectation the result does not meet requires its own account, because glossing it would misrepresent the strength of the mechanism. If distributional conve</w:t>
      </w:r>
      <w:r>
        <w:rPr>
          <w:rFonts w:cs="Times New Roman"/>
        </w:rPr>
        <w:t>rgence were the dominant driver of cross-domain performance, the domains whose distance fell most should be the domains whose performance improved most. Across the six they are not. The extremes agree — RFMiD has both the largest distance reduction (+0.093</w:t>
      </w:r>
      <w:r>
        <w:rPr>
          <w:rFonts w:cs="Times New Roman"/>
        </w:rPr>
        <w:t xml:space="preserve">1) and the largest weighted-F1 gain (+0.0987, §4.8) — but below that the two orderings diverge substantially. IDRiD ranks second on distance reduction and only fourth on gain; DDR ranks fourth on distance reduction yet records the </w:t>
      </w:r>
      <w:r>
        <w:rPr>
          <w:rFonts w:cs="Times New Roman"/>
          <w:i/>
        </w:rPr>
        <w:t>smallest</w:t>
      </w:r>
      <w:r>
        <w:rPr>
          <w:rFonts w:cs="Times New Roman"/>
        </w:rPr>
        <w:t xml:space="preserve"> gain of all six </w:t>
      </w:r>
      <w:r>
        <w:rPr>
          <w:rFonts w:cs="Times New Roman"/>
        </w:rPr>
        <w:t>domains; APTOS ranks fifth on distance reduction with the second-largest gain. Rank correlation across the six points is ρ ≈ 0.49, which over six observations is weak to moderate and does not support an inference about magnitude.</w:t>
      </w:r>
    </w:p>
    <w:p w14:paraId="531C2FA5" w14:textId="77777777" w:rsidR="001F5126" w:rsidRDefault="005C193E">
      <w:pPr>
        <w:ind w:firstLine="709"/>
        <w:jc w:val="both"/>
      </w:pPr>
      <w:r>
        <w:rPr>
          <w:rFonts w:cs="Times New Roman"/>
        </w:rPr>
        <w:t>The honest reading is ther</w:t>
      </w:r>
      <w:r>
        <w:rPr>
          <w:rFonts w:cs="Times New Roman"/>
        </w:rPr>
        <w:t>efore narrower than the direction result alone might suggest. What H-3 establishes is that the mechanism operates: the pipeline demonstrably reduces distributional distance, everywhere it was measured, in the representation the classifier consumes. What H-</w:t>
      </w:r>
      <w:r>
        <w:rPr>
          <w:rFonts w:cs="Times New Roman"/>
        </w:rPr>
        <w:t>3 does not establish is that the size of that reduction determines, or predicts, the size of the performance gain on a given target corpus. Cross-domain performance depends on more than distributional proximity — class balance, grading conventions, image r</w:t>
      </w:r>
      <w:r>
        <w:rPr>
          <w:rFonts w:cs="Times New Roman"/>
        </w:rPr>
        <w:t xml:space="preserve">esolution and lesion prevalence all bear on it — and six points are too few to apportion those contributions. Accordingly, this dissertation reports the distance reduction as </w:t>
      </w:r>
      <w:r>
        <w:rPr>
          <w:rFonts w:cs="Times New Roman"/>
          <w:b/>
        </w:rPr>
        <w:t>directional evidence for the mechanism</w:t>
      </w:r>
      <w:r>
        <w:rPr>
          <w:rFonts w:cs="Times New Roman"/>
        </w:rPr>
        <w:t xml:space="preserve"> and as </w:t>
      </w:r>
      <w:r>
        <w:rPr>
          <w:rFonts w:cs="Times New Roman"/>
          <w:b/>
        </w:rPr>
        <w:t>qualitative consistency</w:t>
      </w:r>
      <w:r>
        <w:rPr>
          <w:rFonts w:cs="Times New Roman"/>
        </w:rPr>
        <w:t xml:space="preserve"> with the tr</w:t>
      </w:r>
      <w:r>
        <w:rPr>
          <w:rFonts w:cs="Times New Roman"/>
        </w:rPr>
        <w:t>ansfer results that follow: distance falls on every domain, and performance rises on every domain. It does not claim that the former causes the latter, nor that the magnitude of one predicts the magnitude of the other, and no argument elsewhere in this wor</w:t>
      </w:r>
      <w:r>
        <w:rPr>
          <w:rFonts w:cs="Times New Roman"/>
        </w:rPr>
        <w:t>k rests on such a correspondence.</w:t>
      </w:r>
    </w:p>
    <w:p w14:paraId="7B5CA714" w14:textId="77777777" w:rsidR="001F5126" w:rsidRDefault="005C193E">
      <w:pPr>
        <w:ind w:firstLine="709"/>
        <w:jc w:val="both"/>
      </w:pPr>
      <w:r>
        <w:rPr>
          <w:rFonts w:cs="Times New Roman"/>
        </w:rPr>
        <w:t>Two limits from §4.4.1 carry into the reading of Table 4.17. The maximum mean discrepancy figures are computed over penultimate-layer features and therefore compare the relative remoteness of a target domain within each ar</w:t>
      </w:r>
      <w:r>
        <w:rPr>
          <w:rFonts w:cs="Times New Roman"/>
        </w:rPr>
        <w:t>m's own representation rather than two distances in a single shared space; the Kullback–Leibler figures, being model-independent, do not carry this qualification, and the agreement between the two measures across all six domains is some reassurance that th</w:t>
      </w:r>
      <w:r>
        <w:rPr>
          <w:rFonts w:cs="Times New Roman"/>
        </w:rPr>
        <w:t xml:space="preserve">e representational result is not an artifact of the feature spaces differing. The unrecorded protocol parameters flagged in §4.4.1 affect the reproducibility of the interval widths but not the direction of any difference or the fact of interval separation </w:t>
      </w:r>
      <w:r>
        <w:rPr>
          <w:rFonts w:cs="Times New Roman"/>
        </w:rPr>
        <w:t>from zero. Finally, the measurement is bounded to these six corpora; it is not a claim about fundus imaging in general, and the appearance of three device-tier corpora among the six is not a statement about camera compatibility or device certification of a</w:t>
      </w:r>
      <w:r>
        <w:rPr>
          <w:rFonts w:cs="Times New Roman"/>
        </w:rPr>
        <w:t>ny kind.</w:t>
      </w:r>
    </w:p>
    <w:p w14:paraId="2C8297D0" w14:textId="77777777" w:rsidR="001F5126" w:rsidRDefault="005C193E">
      <w:pPr>
        <w:ind w:firstLine="709"/>
        <w:jc w:val="both"/>
      </w:pPr>
      <w:r>
        <w:rPr>
          <w:rFonts w:cs="Times New Roman"/>
        </w:rPr>
        <w:t xml:space="preserve">The mechanism postulated by the central thesis — that preprocessing is a model component because it determines the feature space the classifier operates in, </w:t>
      </w:r>
      <w:r>
        <w:rPr>
          <w:rFonts w:cs="Times New Roman"/>
        </w:rPr>
        <w:lastRenderedPageBreak/>
        <w:t xml:space="preserve">and thereby how far a new corpus sits from the one the classifier was trained on — is, on </w:t>
      </w:r>
      <w:r>
        <w:rPr>
          <w:rFonts w:cs="Times New Roman"/>
        </w:rPr>
        <w:t>this evidence, measured rather than assumed. Sections 4.5 through 4.9 test the consequences that ought to follow from it: transfer to an unseen public corpus, alignment of attention with lesions, performance on external clinical corpora, behaviour across c</w:t>
      </w:r>
      <w:r>
        <w:rPr>
          <w:rFonts w:cs="Times New Roman"/>
        </w:rPr>
        <w:t>amera hardware, and behaviour when training data are scarce.</w:t>
      </w:r>
    </w:p>
    <w:p w14:paraId="2906CF9F" w14:textId="77777777" w:rsidR="001F5126" w:rsidRDefault="005C193E">
      <w:pPr>
        <w:keepNext/>
        <w:spacing w:before="240" w:after="120"/>
        <w:ind w:firstLine="709"/>
      </w:pPr>
      <w:r>
        <w:rPr>
          <w:rFonts w:cs="Times New Roman"/>
          <w:b/>
        </w:rPr>
        <w:t>4.5 Experiment 3: Cross-Dataset Transferability on APTOS 2019 (H-4)</w:t>
      </w:r>
    </w:p>
    <w:p w14:paraId="0557BE10" w14:textId="77777777" w:rsidR="001F5126" w:rsidRDefault="005C193E">
      <w:pPr>
        <w:keepNext/>
        <w:spacing w:before="120" w:after="120"/>
        <w:ind w:firstLine="709"/>
      </w:pPr>
      <w:r>
        <w:rPr>
          <w:rFonts w:cs="Times New Roman"/>
          <w:b/>
        </w:rPr>
        <w:t>4.5.1 Zero-Shot Transfer to APTOS 2019</w:t>
      </w:r>
    </w:p>
    <w:p w14:paraId="1223213D" w14:textId="77777777" w:rsidR="001F5126" w:rsidRDefault="005C193E">
      <w:pPr>
        <w:ind w:firstLine="709"/>
        <w:jc w:val="both"/>
      </w:pPr>
      <w:r>
        <w:rPr>
          <w:rFonts w:cs="Times New Roman"/>
        </w:rPr>
        <w:t>Section 4.4 established that the preprocessing pipeline moves every target corpus closer</w:t>
      </w:r>
      <w:r>
        <w:rPr>
          <w:rFonts w:cs="Times New Roman"/>
        </w:rPr>
        <w:t xml:space="preserve"> to the training distribution, in the representation the classifier consumes, without the transform ever observing the target. If that mechanism has consequences for performance, the first place they should appear is on a corpus the model has never seen. E</w:t>
      </w:r>
      <w:r>
        <w:rPr>
          <w:rFonts w:cs="Times New Roman"/>
        </w:rPr>
        <w:t>xperiment 3 tests this on APTOS 2019, the first of the five consequence tests enumerated at the close of §4.4.2.</w:t>
      </w:r>
    </w:p>
    <w:p w14:paraId="68BEE831" w14:textId="77777777" w:rsidR="001F5126" w:rsidRDefault="005C193E">
      <w:pPr>
        <w:ind w:firstLine="709"/>
        <w:jc w:val="both"/>
      </w:pPr>
      <w:r>
        <w:rPr>
          <w:rFonts w:cs="Times New Roman"/>
        </w:rPr>
        <w:t xml:space="preserve">The evaluation is zero-shot in the strict sense. Models fitted on EyePACS under the protocol of §4.1.3 were applied directly to the APTOS 2019 </w:t>
      </w:r>
      <w:r>
        <w:rPr>
          <w:rFonts w:cs="Times New Roman"/>
        </w:rPr>
        <w:t xml:space="preserve">corpus (n = 3 662) with no retraining, no fine-tuning, and no adaptation of any kind; the preprocessing pipeline was applied with the same fixed parameters used throughout, and the Stage 7 normalization used source-domain statistics, so no property of the </w:t>
      </w:r>
      <w:r>
        <w:rPr>
          <w:rFonts w:cs="Times New Roman"/>
        </w:rPr>
        <w:t>APTOS distribution entered the transform (§4.4.1). Both arms were transferred under identical conditions, with EfficientNet-B3 as the backbone.</w:t>
      </w:r>
    </w:p>
    <w:p w14:paraId="7EDE8121" w14:textId="77777777" w:rsidR="001F5126" w:rsidRDefault="005C193E">
      <w:pPr>
        <w:ind w:firstLine="709"/>
        <w:jc w:val="both"/>
      </w:pPr>
      <w:r>
        <w:rPr>
          <w:rFonts w:cs="Times New Roman"/>
        </w:rPr>
        <w:t>The hypothesis is stated in terms of a normalized quantity rather than an absolute one. The generalization ratio</w:t>
      </w:r>
      <w:r>
        <w:rPr>
          <w:rFonts w:cs="Times New Roman"/>
        </w:rPr>
        <w:t xml:space="preserve"> defined in §3.4.1,</w:t>
      </w:r>
    </w:p>
    <w:p w14:paraId="390CCD51" w14:textId="77777777" w:rsidR="001F5126" w:rsidRDefault="005C193E">
      <w:pPr>
        <w:ind w:firstLine="709"/>
        <w:jc w:val="both"/>
      </w:pPr>
      <w:r>
        <w:rPr>
          <w:rFonts w:cs="Times New Roman"/>
        </w:rPr>
        <w:t>G = wF1(target) / wF1(source),</w:t>
      </w:r>
    </w:p>
    <w:p w14:paraId="3B2D7FDB" w14:textId="77777777" w:rsidR="001F5126" w:rsidRDefault="005C193E">
      <w:pPr>
        <w:ind w:firstLine="709"/>
        <w:jc w:val="both"/>
      </w:pPr>
      <w:r>
        <w:rPr>
          <w:rFonts w:cs="Times New Roman"/>
        </w:rPr>
        <w:t>asks what fraction of a model's in-domain competence survives the change of corpus, and H-4 sets the acceptance threshold at G ≥ 0.85. Normalizing is deliberate: two arms with different in-domain performan</w:t>
      </w:r>
      <w:r>
        <w:rPr>
          <w:rFonts w:cs="Times New Roman"/>
        </w:rPr>
        <w:t>ce cannot be compared on absolute external scores alone, because the arm that starts higher would be expected to end higher without that telling us anything about its robustness to the domain change. G isolates the retention rather than the level.</w:t>
      </w:r>
    </w:p>
    <w:p w14:paraId="5B8ECFD2" w14:textId="77777777" w:rsidR="001F5126" w:rsidRDefault="005C193E">
      <w:pPr>
        <w:keepNext/>
        <w:spacing w:before="120"/>
      </w:pPr>
      <w:r>
        <w:rPr>
          <w:rFonts w:cs="Times New Roman"/>
          <w:b/>
        </w:rPr>
        <w:t>Table 4.</w:t>
      </w:r>
      <w:r>
        <w:rPr>
          <w:rFonts w:cs="Times New Roman"/>
          <w:b/>
        </w:rPr>
        <w:t>18 – Experiment 3: zero-shot transfer from EyePACS to APTOS 2019 (n = 3 662), EfficientNet-B3</w:t>
      </w:r>
    </w:p>
    <w:tbl>
      <w:tblPr>
        <w:tblStyle w:val="TableGrid"/>
        <w:tblW w:w="0" w:type="auto"/>
        <w:jc w:val="center"/>
        <w:tblLook w:val="04A0" w:firstRow="1" w:lastRow="0" w:firstColumn="1" w:lastColumn="0" w:noHBand="0" w:noVBand="1"/>
      </w:tblPr>
      <w:tblGrid>
        <w:gridCol w:w="1329"/>
        <w:gridCol w:w="1102"/>
        <w:gridCol w:w="1133"/>
        <w:gridCol w:w="1133"/>
        <w:gridCol w:w="1133"/>
        <w:gridCol w:w="1269"/>
        <w:gridCol w:w="1086"/>
        <w:gridCol w:w="972"/>
        <w:gridCol w:w="697"/>
      </w:tblGrid>
      <w:tr w:rsidR="001F5126" w14:paraId="57805FDD" w14:textId="77777777">
        <w:trPr>
          <w:cantSplit/>
          <w:tblHeader/>
          <w:jc w:val="center"/>
        </w:trPr>
        <w:tc>
          <w:tcPr>
            <w:tcW w:w="1071" w:type="dxa"/>
          </w:tcPr>
          <w:p w14:paraId="10C78E46" w14:textId="77777777" w:rsidR="001F5126" w:rsidRDefault="005C193E">
            <w:r>
              <w:rPr>
                <w:rFonts w:cs="Times New Roman"/>
                <w:b/>
              </w:rPr>
              <w:t>Arm</w:t>
            </w:r>
          </w:p>
        </w:tc>
        <w:tc>
          <w:tcPr>
            <w:tcW w:w="1071" w:type="dxa"/>
          </w:tcPr>
          <w:p w14:paraId="52A9C4E2" w14:textId="77777777" w:rsidR="001F5126" w:rsidRDefault="005C193E">
            <w:r>
              <w:rPr>
                <w:rFonts w:cs="Times New Roman"/>
                <w:b/>
              </w:rPr>
              <w:t>In-domain wF1</w:t>
            </w:r>
          </w:p>
        </w:tc>
        <w:tc>
          <w:tcPr>
            <w:tcW w:w="1071" w:type="dxa"/>
          </w:tcPr>
          <w:p w14:paraId="55F2E772" w14:textId="77777777" w:rsidR="001F5126" w:rsidRDefault="005C193E">
            <w:r>
              <w:rPr>
                <w:rFonts w:cs="Times New Roman"/>
                <w:b/>
              </w:rPr>
              <w:t>APTOS wF1</w:t>
            </w:r>
          </w:p>
        </w:tc>
        <w:tc>
          <w:tcPr>
            <w:tcW w:w="1071" w:type="dxa"/>
          </w:tcPr>
          <w:p w14:paraId="62A5D5FB" w14:textId="77777777" w:rsidR="001F5126" w:rsidRDefault="005C193E">
            <w:r>
              <w:rPr>
                <w:rFonts w:cs="Times New Roman"/>
                <w:b/>
              </w:rPr>
              <w:t>APTOS ROC-AUC</w:t>
            </w:r>
          </w:p>
        </w:tc>
        <w:tc>
          <w:tcPr>
            <w:tcW w:w="1071" w:type="dxa"/>
          </w:tcPr>
          <w:p w14:paraId="0F0EE8A9" w14:textId="77777777" w:rsidR="001F5126" w:rsidRDefault="005C193E">
            <w:r>
              <w:rPr>
                <w:rFonts w:cs="Times New Roman"/>
                <w:b/>
              </w:rPr>
              <w:t>APTOS κ</w:t>
            </w:r>
          </w:p>
        </w:tc>
        <w:tc>
          <w:tcPr>
            <w:tcW w:w="1071" w:type="dxa"/>
          </w:tcPr>
          <w:p w14:paraId="4A005324" w14:textId="77777777" w:rsidR="001F5126" w:rsidRDefault="005C193E">
            <w:r>
              <w:rPr>
                <w:rFonts w:cs="Times New Roman"/>
                <w:b/>
              </w:rPr>
              <w:t>APTOS accuracy</w:t>
            </w:r>
          </w:p>
        </w:tc>
        <w:tc>
          <w:tcPr>
            <w:tcW w:w="1071" w:type="dxa"/>
          </w:tcPr>
          <w:p w14:paraId="09826B51" w14:textId="77777777" w:rsidR="001F5126" w:rsidRDefault="005C193E">
            <w:r>
              <w:rPr>
                <w:rFonts w:cs="Times New Roman"/>
                <w:b/>
              </w:rPr>
              <w:t>Macro-F1</w:t>
            </w:r>
          </w:p>
        </w:tc>
        <w:tc>
          <w:tcPr>
            <w:tcW w:w="1071" w:type="dxa"/>
          </w:tcPr>
          <w:p w14:paraId="6B5BB0BB" w14:textId="77777777" w:rsidR="001F5126" w:rsidRDefault="005C193E">
            <w:r>
              <w:rPr>
                <w:rFonts w:cs="Times New Roman"/>
                <w:b/>
              </w:rPr>
              <w:t>G</w:t>
            </w:r>
          </w:p>
        </w:tc>
        <w:tc>
          <w:tcPr>
            <w:tcW w:w="1071" w:type="dxa"/>
          </w:tcPr>
          <w:p w14:paraId="3797D984" w14:textId="77777777" w:rsidR="001F5126" w:rsidRDefault="005C193E">
            <w:r>
              <w:rPr>
                <w:rFonts w:cs="Times New Roman"/>
                <w:b/>
              </w:rPr>
              <w:t>G ≥ 0.85</w:t>
            </w:r>
          </w:p>
        </w:tc>
      </w:tr>
      <w:tr w:rsidR="001F5126" w14:paraId="34946809" w14:textId="77777777">
        <w:trPr>
          <w:cantSplit/>
          <w:jc w:val="center"/>
        </w:trPr>
        <w:tc>
          <w:tcPr>
            <w:tcW w:w="1071" w:type="dxa"/>
          </w:tcPr>
          <w:p w14:paraId="72EA82FD" w14:textId="77777777" w:rsidR="001F5126" w:rsidRDefault="005C193E">
            <w:r>
              <w:rPr>
                <w:rFonts w:cs="Times New Roman"/>
              </w:rPr>
              <w:t>C — Baseline (3 channels)</w:t>
            </w:r>
          </w:p>
        </w:tc>
        <w:tc>
          <w:tcPr>
            <w:tcW w:w="1071" w:type="dxa"/>
          </w:tcPr>
          <w:p w14:paraId="29B01EB8" w14:textId="77777777" w:rsidR="001F5126" w:rsidRDefault="005C193E">
            <w:r>
              <w:rPr>
                <w:rFonts w:cs="Times New Roman"/>
              </w:rPr>
              <w:t>0.7538</w:t>
            </w:r>
          </w:p>
        </w:tc>
        <w:tc>
          <w:tcPr>
            <w:tcW w:w="1071" w:type="dxa"/>
          </w:tcPr>
          <w:p w14:paraId="64974797" w14:textId="77777777" w:rsidR="001F5126" w:rsidRDefault="005C193E">
            <w:r>
              <w:rPr>
                <w:rFonts w:cs="Times New Roman"/>
              </w:rPr>
              <w:t>0.6465</w:t>
            </w:r>
          </w:p>
        </w:tc>
        <w:tc>
          <w:tcPr>
            <w:tcW w:w="1071" w:type="dxa"/>
          </w:tcPr>
          <w:p w14:paraId="1AA26864" w14:textId="77777777" w:rsidR="001F5126" w:rsidRDefault="005C193E">
            <w:r>
              <w:rPr>
                <w:rFonts w:cs="Times New Roman"/>
              </w:rPr>
              <w:t>0.7940</w:t>
            </w:r>
          </w:p>
        </w:tc>
        <w:tc>
          <w:tcPr>
            <w:tcW w:w="1071" w:type="dxa"/>
          </w:tcPr>
          <w:p w14:paraId="638B7375" w14:textId="77777777" w:rsidR="001F5126" w:rsidRDefault="005C193E">
            <w:r>
              <w:rPr>
                <w:rFonts w:cs="Times New Roman"/>
              </w:rPr>
              <w:t>0.7887</w:t>
            </w:r>
          </w:p>
        </w:tc>
        <w:tc>
          <w:tcPr>
            <w:tcW w:w="1071" w:type="dxa"/>
          </w:tcPr>
          <w:p w14:paraId="77D93301" w14:textId="77777777" w:rsidR="001F5126" w:rsidRDefault="005C193E">
            <w:r>
              <w:rPr>
                <w:rFonts w:cs="Times New Roman"/>
              </w:rPr>
              <w:t>0.6338</w:t>
            </w:r>
          </w:p>
        </w:tc>
        <w:tc>
          <w:tcPr>
            <w:tcW w:w="1071" w:type="dxa"/>
          </w:tcPr>
          <w:p w14:paraId="6286B5F5" w14:textId="77777777" w:rsidR="001F5126" w:rsidRDefault="005C193E">
            <w:r>
              <w:rPr>
                <w:rFonts w:cs="Times New Roman"/>
              </w:rPr>
              <w:t>0.4649</w:t>
            </w:r>
          </w:p>
        </w:tc>
        <w:tc>
          <w:tcPr>
            <w:tcW w:w="1071" w:type="dxa"/>
          </w:tcPr>
          <w:p w14:paraId="64FF56F0" w14:textId="77777777" w:rsidR="001F5126" w:rsidRDefault="005C193E">
            <w:r>
              <w:rPr>
                <w:rFonts w:cs="Times New Roman"/>
                <w:b/>
              </w:rPr>
              <w:t>0.8577</w:t>
            </w:r>
          </w:p>
        </w:tc>
        <w:tc>
          <w:tcPr>
            <w:tcW w:w="1071" w:type="dxa"/>
          </w:tcPr>
          <w:p w14:paraId="32B71459" w14:textId="77777777" w:rsidR="001F5126" w:rsidRDefault="005C193E">
            <w:r>
              <w:rPr>
                <w:rFonts w:cs="Times New Roman"/>
              </w:rPr>
              <w:t>✓</w:t>
            </w:r>
          </w:p>
        </w:tc>
      </w:tr>
      <w:tr w:rsidR="001F5126" w14:paraId="6D97E232" w14:textId="77777777">
        <w:trPr>
          <w:cantSplit/>
          <w:jc w:val="center"/>
        </w:trPr>
        <w:tc>
          <w:tcPr>
            <w:tcW w:w="1071" w:type="dxa"/>
          </w:tcPr>
          <w:p w14:paraId="3C67E29C" w14:textId="77777777" w:rsidR="001F5126" w:rsidRDefault="005C193E">
            <w:r>
              <w:rPr>
                <w:rFonts w:cs="Times New Roman"/>
              </w:rPr>
              <w:t>D — Integrated (4 channels)</w:t>
            </w:r>
          </w:p>
        </w:tc>
        <w:tc>
          <w:tcPr>
            <w:tcW w:w="1071" w:type="dxa"/>
          </w:tcPr>
          <w:p w14:paraId="786D3D21" w14:textId="77777777" w:rsidR="001F5126" w:rsidRDefault="005C193E">
            <w:r>
              <w:rPr>
                <w:rFonts w:cs="Times New Roman"/>
              </w:rPr>
              <w:t>0.8193</w:t>
            </w:r>
          </w:p>
        </w:tc>
        <w:tc>
          <w:tcPr>
            <w:tcW w:w="1071" w:type="dxa"/>
          </w:tcPr>
          <w:p w14:paraId="11CF1F9D" w14:textId="77777777" w:rsidR="001F5126" w:rsidRDefault="005C193E">
            <w:r>
              <w:rPr>
                <w:rFonts w:cs="Times New Roman"/>
                <w:b/>
              </w:rPr>
              <w:t>0.7354</w:t>
            </w:r>
          </w:p>
        </w:tc>
        <w:tc>
          <w:tcPr>
            <w:tcW w:w="1071" w:type="dxa"/>
          </w:tcPr>
          <w:p w14:paraId="51FC90FE" w14:textId="77777777" w:rsidR="001F5126" w:rsidRDefault="005C193E">
            <w:r>
              <w:rPr>
                <w:rFonts w:cs="Times New Roman"/>
                <w:b/>
              </w:rPr>
              <w:t>0.8263</w:t>
            </w:r>
          </w:p>
        </w:tc>
        <w:tc>
          <w:tcPr>
            <w:tcW w:w="1071" w:type="dxa"/>
          </w:tcPr>
          <w:p w14:paraId="61533AA3" w14:textId="77777777" w:rsidR="001F5126" w:rsidRDefault="005C193E">
            <w:r>
              <w:rPr>
                <w:rFonts w:cs="Times New Roman"/>
                <w:b/>
              </w:rPr>
              <w:t>0.8874</w:t>
            </w:r>
          </w:p>
        </w:tc>
        <w:tc>
          <w:tcPr>
            <w:tcW w:w="1071" w:type="dxa"/>
          </w:tcPr>
          <w:p w14:paraId="50FD5B4D" w14:textId="77777777" w:rsidR="001F5126" w:rsidRDefault="005C193E">
            <w:r>
              <w:rPr>
                <w:rFonts w:cs="Times New Roman"/>
                <w:b/>
              </w:rPr>
              <w:t>0.7272</w:t>
            </w:r>
          </w:p>
        </w:tc>
        <w:tc>
          <w:tcPr>
            <w:tcW w:w="1071" w:type="dxa"/>
          </w:tcPr>
          <w:p w14:paraId="22A47BE1" w14:textId="77777777" w:rsidR="001F5126" w:rsidRDefault="005C193E">
            <w:r>
              <w:rPr>
                <w:rFonts w:cs="Times New Roman"/>
                <w:b/>
              </w:rPr>
              <w:t>0.5666</w:t>
            </w:r>
          </w:p>
        </w:tc>
        <w:tc>
          <w:tcPr>
            <w:tcW w:w="1071" w:type="dxa"/>
          </w:tcPr>
          <w:p w14:paraId="1B313797" w14:textId="77777777" w:rsidR="001F5126" w:rsidRDefault="005C193E">
            <w:r>
              <w:rPr>
                <w:rFonts w:cs="Times New Roman"/>
                <w:b/>
              </w:rPr>
              <w:t>0.8976</w:t>
            </w:r>
          </w:p>
        </w:tc>
        <w:tc>
          <w:tcPr>
            <w:tcW w:w="1071" w:type="dxa"/>
          </w:tcPr>
          <w:p w14:paraId="4A2E4EF5" w14:textId="77777777" w:rsidR="001F5126" w:rsidRDefault="005C193E">
            <w:r>
              <w:rPr>
                <w:rFonts w:cs="Times New Roman"/>
              </w:rPr>
              <w:t>✓</w:t>
            </w:r>
          </w:p>
        </w:tc>
      </w:tr>
    </w:tbl>
    <w:p w14:paraId="76CD8628" w14:textId="77777777" w:rsidR="001F5126" w:rsidRDefault="001F5126"/>
    <w:p w14:paraId="45A09F3F" w14:textId="77777777" w:rsidR="001F5126" w:rsidRDefault="005C193E">
      <w:pPr>
        <w:ind w:firstLine="709"/>
        <w:jc w:val="both"/>
      </w:pPr>
      <w:r>
        <w:rPr>
          <w:rFonts w:cs="Times New Roman"/>
        </w:rPr>
        <w:t xml:space="preserve">The differences between the arms on the target corpus are substantial and interval-separated: the weighted F1-score is higher by +0.0889 with a 95 % </w:t>
      </w:r>
      <w:r>
        <w:rPr>
          <w:rFonts w:cs="Times New Roman"/>
        </w:rPr>
        <w:t>confidence interval of [+0.0681, +0.1197], and the macro one-versus-rest ROC-AUC by +0.0323 with an interval of [+0.0224, +0.0482]. Both intervals exclude zero. Quadratic-weighted κ rose from 0.7887 to 0.8874 and macro-F1 from 0.4649 to 0.5666.</w:t>
      </w:r>
    </w:p>
    <w:p w14:paraId="3E0A1153" w14:textId="77777777" w:rsidR="001F5126" w:rsidRDefault="005C193E">
      <w:pPr>
        <w:ind w:firstLine="709"/>
        <w:jc w:val="both"/>
      </w:pPr>
      <w:r>
        <w:rPr>
          <w:rFonts w:cs="Times New Roman"/>
        </w:rPr>
        <w:t>H-4 is supp</w:t>
      </w:r>
      <w:r>
        <w:rPr>
          <w:rFonts w:cs="Times New Roman"/>
        </w:rPr>
        <w:t>orted: the integrated configuration attains G = 0.8976 against a threshold of 0.85, a margin of 0.048. That statement, however, requires an immediate qualification, and presenting the threshold pass as the finding would misrepresent what the experiment sho</w:t>
      </w:r>
      <w:r>
        <w:rPr>
          <w:rFonts w:cs="Times New Roman"/>
        </w:rPr>
        <w:t>ws. The baseline configuration also clears the threshold, at G = 0.8577. The pre-specified criterion therefore does not discriminate between the two arms: both retain an acceptable fraction of their in-domain competence under this domain change. What discr</w:t>
      </w:r>
      <w:r>
        <w:rPr>
          <w:rFonts w:cs="Times New Roman"/>
        </w:rPr>
        <w:t xml:space="preserve">iminates them is the comparison — the integrated arm retains more of its competence </w:t>
      </w:r>
      <w:r>
        <w:rPr>
          <w:rFonts w:cs="Times New Roman"/>
          <w:i/>
        </w:rPr>
        <w:t>and</w:t>
      </w:r>
      <w:r>
        <w:rPr>
          <w:rFonts w:cs="Times New Roman"/>
        </w:rPr>
        <w:t xml:space="preserve"> starts from a higher level, so its absolute performance on the unseen corpus is higher by a margin that the confidence interval separates cleanly from zero. The accurat</w:t>
      </w:r>
      <w:r>
        <w:rPr>
          <w:rFonts w:cs="Times New Roman"/>
        </w:rPr>
        <w:t>e summary is that the pipeline does not rescue a transfer that would otherwise fail; it improves a transfer that was already acceptable. The clinical significance of that improvement is a separate question, addressed at the referral threshold in §4.5.2.</w:t>
      </w:r>
    </w:p>
    <w:p w14:paraId="23476409" w14:textId="77777777" w:rsidR="001F5126" w:rsidRDefault="005C193E">
      <w:pPr>
        <w:ind w:firstLine="709"/>
        <w:jc w:val="both"/>
      </w:pPr>
      <w:r>
        <w:rPr>
          <w:rFonts w:cs="Times New Roman"/>
        </w:rPr>
        <w:t xml:space="preserve">A </w:t>
      </w:r>
      <w:r>
        <w:rPr>
          <w:rFonts w:cs="Times New Roman"/>
        </w:rPr>
        <w:t xml:space="preserve">second feature of the criterion works against the integrated arm and is worth making explicit, because the same structural issue recurs in a more serious form later in this chapter. G is computed against each arm's </w:t>
      </w:r>
      <w:r>
        <w:rPr>
          <w:rFonts w:cs="Times New Roman"/>
          <w:i/>
        </w:rPr>
        <w:t>own</w:t>
      </w:r>
      <w:r>
        <w:rPr>
          <w:rFonts w:cs="Times New Roman"/>
        </w:rPr>
        <w:t xml:space="preserve"> in-domain score, so the integrated ar</w:t>
      </w:r>
      <w:r>
        <w:rPr>
          <w:rFonts w:cs="Times New Roman"/>
        </w:rPr>
        <w:t>m is measured against the larger denominator: 0.8193 rather than 0.7538. The consequence is that the gain in G, +0.040, is by construction more conservative than the gain in absolute performance on APTOS, +0.089. A normalized measure of this kind implicitl</w:t>
      </w:r>
      <w:r>
        <w:rPr>
          <w:rFonts w:cs="Times New Roman"/>
        </w:rPr>
        <w:t>y penalizes an arm for its in-domain strength, since improving the source-domain score raises the bar the target-domain score must reach for the ratio to hold. Here the effect is mild and the criterion is still passed comfortably. In §4.7 the same normaliz</w:t>
      </w:r>
      <w:r>
        <w:rPr>
          <w:rFonts w:cs="Times New Roman"/>
        </w:rPr>
        <w:t>ation pattern appears in a form where the penalty is severe enough to invert the measure's meaning entirely, and the analysis is developed there and in §5.4. Noting it here establishes that the issue is structural to ratio-based generalization measures rat</w:t>
      </w:r>
      <w:r>
        <w:rPr>
          <w:rFonts w:cs="Times New Roman"/>
        </w:rPr>
        <w:t>her than particular to one hypothesis.</w:t>
      </w:r>
    </w:p>
    <w:p w14:paraId="04D580AB" w14:textId="77777777" w:rsidR="001F5126" w:rsidRDefault="005C193E">
      <w:pPr>
        <w:ind w:firstLine="709"/>
        <w:jc w:val="both"/>
      </w:pPr>
      <w:r>
        <w:rPr>
          <w:rFonts w:cs="Times New Roman"/>
        </w:rPr>
        <w:t>Two limitations bound the result. The transfer evaluation was performed with the models from a single cross-validation fold rather than across all five, so there is no between-fold variance for this experiment; the co</w:t>
      </w:r>
      <w:r>
        <w:rPr>
          <w:rFonts w:cs="Times New Roman"/>
        </w:rPr>
        <w:t>nfidence intervals reported above are per-instance bootstrap intervals over the target corpus, not intervals over folds, and they should be read as quantifying sampling variability in the APTOS evaluation rather than variability in the fitted model. And th</w:t>
      </w:r>
      <w:r>
        <w:rPr>
          <w:rFonts w:cs="Times New Roman"/>
        </w:rPr>
        <w:t>e result is bounded to APTOS 2019. Transfer to one public corpus does not establish transfer in general, which is why this dissertation evaluates five further external corpora in §4.7 and §4.8 rather than generalizing from this one. As throughout Experimen</w:t>
      </w:r>
      <w:r>
        <w:rPr>
          <w:rFonts w:cs="Times New Roman"/>
        </w:rPr>
        <w:t xml:space="preserve">t 1's factorial, the two arms differ in initialization as well as preprocessing; the ablation of §4.3.1 has shown that preprocessing alone suffices to produce an in-domain effect of the observed size at </w:t>
      </w:r>
      <w:r>
        <w:rPr>
          <w:rFonts w:cs="Times New Roman"/>
        </w:rPr>
        <w:lastRenderedPageBreak/>
        <w:t>fixed initialization, but the transfer comparison its</w:t>
      </w:r>
      <w:r>
        <w:rPr>
          <w:rFonts w:cs="Times New Roman"/>
        </w:rPr>
        <w:t>elf remains a comparison of configurations.</w:t>
      </w:r>
    </w:p>
    <w:p w14:paraId="0DB5D9F8" w14:textId="77777777" w:rsidR="001F5126" w:rsidRDefault="005C193E">
      <w:pPr>
        <w:ind w:firstLine="709"/>
        <w:jc w:val="both"/>
      </w:pPr>
      <w:r>
        <w:rPr>
          <w:rFonts w:cs="Times New Roman"/>
        </w:rPr>
        <w:t>Section 4.5.2 examines where the transfer advantage arises — in which grades, in what error structure, and at the threshold that governs referral.</w:t>
      </w:r>
    </w:p>
    <w:p w14:paraId="1477BB44" w14:textId="77777777" w:rsidR="001F5126" w:rsidRDefault="005C193E">
      <w:pPr>
        <w:keepNext/>
        <w:spacing w:before="120" w:after="120"/>
        <w:ind w:firstLine="709"/>
      </w:pPr>
      <w:r>
        <w:rPr>
          <w:rFonts w:cs="Times New Roman"/>
          <w:b/>
        </w:rPr>
        <w:t>4.5.2 Baseline vs Pipeline Comparison</w:t>
      </w:r>
    </w:p>
    <w:p w14:paraId="5057CDB5" w14:textId="77777777" w:rsidR="001F5126" w:rsidRDefault="005C193E">
      <w:pPr>
        <w:ind w:firstLine="709"/>
        <w:jc w:val="both"/>
      </w:pPr>
      <w:r>
        <w:rPr>
          <w:rFonts w:cs="Times New Roman"/>
        </w:rPr>
        <w:t>The aggregate figures of §4</w:t>
      </w:r>
      <w:r>
        <w:rPr>
          <w:rFonts w:cs="Times New Roman"/>
        </w:rPr>
        <w:t xml:space="preserve">.5.1 establish that the integrated configuration transfers better. They do not establish </w:t>
      </w:r>
      <w:r>
        <w:rPr>
          <w:rFonts w:cs="Times New Roman"/>
          <w:i/>
        </w:rPr>
        <w:t>how</w:t>
      </w:r>
      <w:r>
        <w:rPr>
          <w:rFonts w:cs="Times New Roman"/>
        </w:rPr>
        <w:t xml:space="preserve">, and the distinction matters for the argument of this dissertation: a transfer advantage concentrated in the majority grade would be of limited clinical interest, </w:t>
      </w:r>
      <w:r>
        <w:rPr>
          <w:rFonts w:cs="Times New Roman"/>
        </w:rPr>
        <w:t>whereas one concentrated in the grades that determine referral would not. This section decomposes the advantage by class, by error structure, and at the referral threshold.</w:t>
      </w:r>
    </w:p>
    <w:p w14:paraId="537B86D3" w14:textId="77777777" w:rsidR="001F5126" w:rsidRDefault="005C193E">
      <w:pPr>
        <w:keepNext/>
        <w:spacing w:before="120"/>
      </w:pPr>
      <w:r>
        <w:rPr>
          <w:rFonts w:cs="Times New Roman"/>
          <w:b/>
        </w:rPr>
        <w:t>Table 4.19 – Experiment 3: per-class F1-score on APTOS 2019 (class sizes DR0 1 805,</w:t>
      </w:r>
      <w:r>
        <w:rPr>
          <w:rFonts w:cs="Times New Roman"/>
          <w:b/>
        </w:rPr>
        <w:t xml:space="preserve"> DR1 370, DR2 999, DR3 193, DR4 295)</w:t>
      </w:r>
    </w:p>
    <w:tbl>
      <w:tblPr>
        <w:tblStyle w:val="TableGrid"/>
        <w:tblW w:w="0" w:type="auto"/>
        <w:jc w:val="center"/>
        <w:tblLook w:val="04A0" w:firstRow="1" w:lastRow="0" w:firstColumn="1" w:lastColumn="0" w:noHBand="0" w:noVBand="1"/>
      </w:tblPr>
      <w:tblGrid>
        <w:gridCol w:w="1377"/>
        <w:gridCol w:w="1377"/>
        <w:gridCol w:w="1377"/>
        <w:gridCol w:w="1377"/>
        <w:gridCol w:w="1377"/>
        <w:gridCol w:w="1377"/>
        <w:gridCol w:w="1377"/>
      </w:tblGrid>
      <w:tr w:rsidR="001F5126" w14:paraId="0B7CC3A3" w14:textId="77777777">
        <w:trPr>
          <w:cantSplit/>
          <w:tblHeader/>
          <w:jc w:val="center"/>
        </w:trPr>
        <w:tc>
          <w:tcPr>
            <w:tcW w:w="1377" w:type="dxa"/>
          </w:tcPr>
          <w:p w14:paraId="44F01FF9" w14:textId="77777777" w:rsidR="001F5126" w:rsidRDefault="005C193E">
            <w:r>
              <w:rPr>
                <w:rFonts w:cs="Times New Roman"/>
                <w:b/>
              </w:rPr>
              <w:t>Arm</w:t>
            </w:r>
          </w:p>
        </w:tc>
        <w:tc>
          <w:tcPr>
            <w:tcW w:w="1377" w:type="dxa"/>
          </w:tcPr>
          <w:p w14:paraId="4B076CB2" w14:textId="77777777" w:rsidR="001F5126" w:rsidRDefault="005C193E">
            <w:r>
              <w:rPr>
                <w:rFonts w:cs="Times New Roman"/>
                <w:b/>
              </w:rPr>
              <w:t>DR0</w:t>
            </w:r>
          </w:p>
        </w:tc>
        <w:tc>
          <w:tcPr>
            <w:tcW w:w="1377" w:type="dxa"/>
          </w:tcPr>
          <w:p w14:paraId="76E1CF50" w14:textId="77777777" w:rsidR="001F5126" w:rsidRDefault="005C193E">
            <w:r>
              <w:rPr>
                <w:rFonts w:cs="Times New Roman"/>
                <w:b/>
              </w:rPr>
              <w:t>DR1</w:t>
            </w:r>
          </w:p>
        </w:tc>
        <w:tc>
          <w:tcPr>
            <w:tcW w:w="1377" w:type="dxa"/>
          </w:tcPr>
          <w:p w14:paraId="4FDB2A6B" w14:textId="77777777" w:rsidR="001F5126" w:rsidRDefault="005C193E">
            <w:r>
              <w:rPr>
                <w:rFonts w:cs="Times New Roman"/>
                <w:b/>
              </w:rPr>
              <w:t>DR2</w:t>
            </w:r>
          </w:p>
        </w:tc>
        <w:tc>
          <w:tcPr>
            <w:tcW w:w="1377" w:type="dxa"/>
          </w:tcPr>
          <w:p w14:paraId="25F73C8A" w14:textId="77777777" w:rsidR="001F5126" w:rsidRDefault="005C193E">
            <w:r>
              <w:rPr>
                <w:rFonts w:cs="Times New Roman"/>
                <w:b/>
              </w:rPr>
              <w:t>DR3</w:t>
            </w:r>
          </w:p>
        </w:tc>
        <w:tc>
          <w:tcPr>
            <w:tcW w:w="1377" w:type="dxa"/>
          </w:tcPr>
          <w:p w14:paraId="18DA42AB" w14:textId="77777777" w:rsidR="001F5126" w:rsidRDefault="005C193E">
            <w:r>
              <w:rPr>
                <w:rFonts w:cs="Times New Roman"/>
                <w:b/>
              </w:rPr>
              <w:t>DR4</w:t>
            </w:r>
          </w:p>
        </w:tc>
        <w:tc>
          <w:tcPr>
            <w:tcW w:w="1377" w:type="dxa"/>
          </w:tcPr>
          <w:p w14:paraId="083C4702" w14:textId="77777777" w:rsidR="001F5126" w:rsidRDefault="005C193E">
            <w:r>
              <w:rPr>
                <w:rFonts w:cs="Times New Roman"/>
                <w:b/>
              </w:rPr>
              <w:t>Macro-F1</w:t>
            </w:r>
          </w:p>
        </w:tc>
      </w:tr>
      <w:tr w:rsidR="001F5126" w14:paraId="35AE3070" w14:textId="77777777">
        <w:trPr>
          <w:cantSplit/>
          <w:jc w:val="center"/>
        </w:trPr>
        <w:tc>
          <w:tcPr>
            <w:tcW w:w="1377" w:type="dxa"/>
          </w:tcPr>
          <w:p w14:paraId="4C6A08A0" w14:textId="77777777" w:rsidR="001F5126" w:rsidRDefault="005C193E">
            <w:r>
              <w:rPr>
                <w:rFonts w:cs="Times New Roman"/>
              </w:rPr>
              <w:t>C — Baseline</w:t>
            </w:r>
          </w:p>
        </w:tc>
        <w:tc>
          <w:tcPr>
            <w:tcW w:w="1377" w:type="dxa"/>
          </w:tcPr>
          <w:p w14:paraId="1AD9B5BF" w14:textId="77777777" w:rsidR="001F5126" w:rsidRDefault="005C193E">
            <w:r>
              <w:rPr>
                <w:rFonts w:cs="Times New Roman"/>
              </w:rPr>
              <w:t>0.8554</w:t>
            </w:r>
          </w:p>
        </w:tc>
        <w:tc>
          <w:tcPr>
            <w:tcW w:w="1377" w:type="dxa"/>
          </w:tcPr>
          <w:p w14:paraId="2D1E2F23" w14:textId="77777777" w:rsidR="001F5126" w:rsidRDefault="005C193E">
            <w:r>
              <w:rPr>
                <w:rFonts w:cs="Times New Roman"/>
              </w:rPr>
              <w:t>0.1395</w:t>
            </w:r>
          </w:p>
        </w:tc>
        <w:tc>
          <w:tcPr>
            <w:tcW w:w="1377" w:type="dxa"/>
          </w:tcPr>
          <w:p w14:paraId="7A0327E1" w14:textId="77777777" w:rsidR="001F5126" w:rsidRDefault="005C193E">
            <w:r>
              <w:rPr>
                <w:rFonts w:cs="Times New Roman"/>
              </w:rPr>
              <w:t>0.5747</w:t>
            </w:r>
          </w:p>
        </w:tc>
        <w:tc>
          <w:tcPr>
            <w:tcW w:w="1377" w:type="dxa"/>
          </w:tcPr>
          <w:p w14:paraId="661DDE98" w14:textId="77777777" w:rsidR="001F5126" w:rsidRDefault="005C193E">
            <w:r>
              <w:rPr>
                <w:rFonts w:cs="Times New Roman"/>
              </w:rPr>
              <w:t>0.2438</w:t>
            </w:r>
          </w:p>
        </w:tc>
        <w:tc>
          <w:tcPr>
            <w:tcW w:w="1377" w:type="dxa"/>
          </w:tcPr>
          <w:p w14:paraId="22F150CD" w14:textId="77777777" w:rsidR="001F5126" w:rsidRDefault="005C193E">
            <w:r>
              <w:rPr>
                <w:rFonts w:cs="Times New Roman"/>
              </w:rPr>
              <w:t>0.5113</w:t>
            </w:r>
          </w:p>
        </w:tc>
        <w:tc>
          <w:tcPr>
            <w:tcW w:w="1377" w:type="dxa"/>
          </w:tcPr>
          <w:p w14:paraId="1EB58B50" w14:textId="77777777" w:rsidR="001F5126" w:rsidRDefault="005C193E">
            <w:r>
              <w:rPr>
                <w:rFonts w:cs="Times New Roman"/>
              </w:rPr>
              <w:t>0.4649</w:t>
            </w:r>
          </w:p>
        </w:tc>
      </w:tr>
      <w:tr w:rsidR="001F5126" w14:paraId="40B48C96" w14:textId="77777777">
        <w:trPr>
          <w:cantSplit/>
          <w:jc w:val="center"/>
        </w:trPr>
        <w:tc>
          <w:tcPr>
            <w:tcW w:w="1377" w:type="dxa"/>
          </w:tcPr>
          <w:p w14:paraId="76851140" w14:textId="77777777" w:rsidR="001F5126" w:rsidRDefault="005C193E">
            <w:r>
              <w:rPr>
                <w:rFonts w:cs="Times New Roman"/>
              </w:rPr>
              <w:t>D — Integrated</w:t>
            </w:r>
          </w:p>
        </w:tc>
        <w:tc>
          <w:tcPr>
            <w:tcW w:w="1377" w:type="dxa"/>
          </w:tcPr>
          <w:p w14:paraId="69F3B8E9" w14:textId="77777777" w:rsidR="001F5126" w:rsidRDefault="005C193E">
            <w:r>
              <w:rPr>
                <w:rFonts w:cs="Times New Roman"/>
                <w:b/>
              </w:rPr>
              <w:t>0.9152</w:t>
            </w:r>
          </w:p>
        </w:tc>
        <w:tc>
          <w:tcPr>
            <w:tcW w:w="1377" w:type="dxa"/>
          </w:tcPr>
          <w:p w14:paraId="4609BBCE" w14:textId="77777777" w:rsidR="001F5126" w:rsidRDefault="005C193E">
            <w:r>
              <w:rPr>
                <w:rFonts w:cs="Times New Roman"/>
                <w:b/>
              </w:rPr>
              <w:t>0.2720</w:t>
            </w:r>
          </w:p>
        </w:tc>
        <w:tc>
          <w:tcPr>
            <w:tcW w:w="1377" w:type="dxa"/>
          </w:tcPr>
          <w:p w14:paraId="7E769CA8" w14:textId="77777777" w:rsidR="001F5126" w:rsidRDefault="005C193E">
            <w:r>
              <w:rPr>
                <w:rFonts w:cs="Times New Roman"/>
                <w:b/>
              </w:rPr>
              <w:t>0.6931</w:t>
            </w:r>
          </w:p>
        </w:tc>
        <w:tc>
          <w:tcPr>
            <w:tcW w:w="1377" w:type="dxa"/>
          </w:tcPr>
          <w:p w14:paraId="2764DC88" w14:textId="77777777" w:rsidR="001F5126" w:rsidRDefault="005C193E">
            <w:r>
              <w:rPr>
                <w:rFonts w:cs="Times New Roman"/>
                <w:b/>
              </w:rPr>
              <w:t>0.3252</w:t>
            </w:r>
          </w:p>
        </w:tc>
        <w:tc>
          <w:tcPr>
            <w:tcW w:w="1377" w:type="dxa"/>
          </w:tcPr>
          <w:p w14:paraId="636D1EDA" w14:textId="77777777" w:rsidR="001F5126" w:rsidRDefault="005C193E">
            <w:r>
              <w:rPr>
                <w:rFonts w:cs="Times New Roman"/>
                <w:b/>
              </w:rPr>
              <w:t>0.6275</w:t>
            </w:r>
          </w:p>
        </w:tc>
        <w:tc>
          <w:tcPr>
            <w:tcW w:w="1377" w:type="dxa"/>
          </w:tcPr>
          <w:p w14:paraId="6C457C0A" w14:textId="77777777" w:rsidR="001F5126" w:rsidRDefault="005C193E">
            <w:r>
              <w:rPr>
                <w:rFonts w:cs="Times New Roman"/>
                <w:b/>
              </w:rPr>
              <w:t>0.5666</w:t>
            </w:r>
          </w:p>
        </w:tc>
      </w:tr>
    </w:tbl>
    <w:p w14:paraId="69822132" w14:textId="77777777" w:rsidR="001F5126" w:rsidRDefault="001F5126"/>
    <w:p w14:paraId="404058AD" w14:textId="77777777" w:rsidR="001F5126" w:rsidRDefault="005C193E">
      <w:pPr>
        <w:ind w:firstLine="709"/>
        <w:jc w:val="both"/>
      </w:pPr>
      <w:r>
        <w:rPr>
          <w:rFonts w:cs="Times New Roman"/>
        </w:rPr>
        <w:t xml:space="preserve">The integrated arm is higher on all five grades. The largest </w:t>
      </w:r>
      <w:r>
        <w:rPr>
          <w:rFonts w:cs="Times New Roman"/>
        </w:rPr>
        <w:t>relative gains fall on DR1, where F1 rises by a factor of about 1.95, and on DR3, where it rises by about 1.33 — the two grades that were weakest in the baseline arm. As in the in-domain result of §4.2.3, macro-F1 rises more than the weighted score, so the</w:t>
      </w:r>
      <w:r>
        <w:rPr>
          <w:rFonts w:cs="Times New Roman"/>
        </w:rPr>
        <w:t xml:space="preserve"> advantage is again concentrated away from the majority class rather than driven by it. The absolute levels on the minority grades remain modest under transfer: DR1 at 0.2720 and DR3 at 0.3252 are improvements on a low base, not solutions, and the pattern </w:t>
      </w:r>
      <w:r>
        <w:rPr>
          <w:rFonts w:cs="Times New Roman"/>
        </w:rPr>
        <w:t>noted in §4.2.3 — that early and subtle disease remains the dominant source of error — persists on the unseen corpus.</w:t>
      </w:r>
    </w:p>
    <w:p w14:paraId="7F96B2B2" w14:textId="77777777" w:rsidR="001F5126" w:rsidRDefault="005C193E">
      <w:pPr>
        <w:ind w:firstLine="709"/>
        <w:jc w:val="both"/>
      </w:pPr>
      <w:r>
        <w:rPr>
          <w:rFonts w:cs="Times New Roman"/>
        </w:rPr>
        <w:t>The error structure shows what the pipeline is preserving under the domain change. In the baseline arm the intermediate grades disperse: o</w:t>
      </w:r>
      <w:r>
        <w:rPr>
          <w:rFonts w:cs="Times New Roman"/>
        </w:rPr>
        <w:t>f the 999 images of grade DR2, 245 were assigned to DR1 and 96 to DR0, so roughly a third of moderate disease was under-graded, much of it below the referral threshold. In the integrated arm those cells fall to 192 and 33 respectively. The most consequenti</w:t>
      </w:r>
      <w:r>
        <w:rPr>
          <w:rFonts w:cs="Times New Roman"/>
        </w:rPr>
        <w:t>al change is the near-elimination of severe under-grading: images of grade DR3 assigned to DR0 fall from 10 to 1, and of grade DR4 assigned to DR0 from 6 to 0, while at the other end DR0 images assigned to DR2 or worse fall from 49 to 16. The residual erro</w:t>
      </w:r>
      <w:r>
        <w:rPr>
          <w:rFonts w:cs="Times New Roman"/>
        </w:rPr>
        <w:t>rs of the integrated arm are overwhelmingly confusions between neighbouring grades, which is the same structure observed in-domain and the reason quadratic-weighted κ improves so markedly under transfer, from 0.7887 to 0.8874. What survives the domain chan</w:t>
      </w:r>
      <w:r>
        <w:rPr>
          <w:rFonts w:cs="Times New Roman"/>
        </w:rPr>
        <w:t xml:space="preserve">ge, in other words, is not uniform accuracy but the </w:t>
      </w:r>
      <w:r>
        <w:rPr>
          <w:rFonts w:cs="Times New Roman"/>
          <w:i/>
        </w:rPr>
        <w:t>ordinal coherence</w:t>
      </w:r>
      <w:r>
        <w:rPr>
          <w:rFonts w:cs="Times New Roman"/>
        </w:rPr>
        <w:t xml:space="preserve"> of the model's output: it continues to place cases approximately where they belong on the severity scale even when the imaging conditions differ from those it was fitted on.</w:t>
      </w:r>
    </w:p>
    <w:p w14:paraId="53524C4D" w14:textId="77777777" w:rsidR="001F5126" w:rsidRDefault="005C193E">
      <w:pPr>
        <w:ind w:firstLine="709"/>
        <w:jc w:val="both"/>
      </w:pPr>
      <w:r>
        <w:rPr>
          <w:rFonts w:cs="Times New Roman"/>
        </w:rPr>
        <w:t>That propert</w:t>
      </w:r>
      <w:r>
        <w:rPr>
          <w:rFonts w:cs="Times New Roman"/>
        </w:rPr>
        <w:t>y is what carries the behaviour at the operative threshold.</w:t>
      </w:r>
    </w:p>
    <w:p w14:paraId="174606B5" w14:textId="77777777" w:rsidR="001F5126" w:rsidRDefault="005C193E">
      <w:pPr>
        <w:keepNext/>
        <w:spacing w:before="120"/>
      </w:pPr>
      <w:r>
        <w:rPr>
          <w:rFonts w:cs="Times New Roman"/>
          <w:b/>
        </w:rPr>
        <w:lastRenderedPageBreak/>
        <w:t>Table 4.20 – Experiment 3: performance at the referable-disease threshold (grade ≥ 2) on APTOS 2019</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1F5126" w14:paraId="14E255EA" w14:textId="77777777">
        <w:trPr>
          <w:cantSplit/>
          <w:tblHeader/>
          <w:jc w:val="center"/>
        </w:trPr>
        <w:tc>
          <w:tcPr>
            <w:tcW w:w="1606" w:type="dxa"/>
          </w:tcPr>
          <w:p w14:paraId="747C1455" w14:textId="77777777" w:rsidR="001F5126" w:rsidRDefault="005C193E">
            <w:r>
              <w:rPr>
                <w:rFonts w:cs="Times New Roman"/>
                <w:b/>
              </w:rPr>
              <w:t>Arm</w:t>
            </w:r>
          </w:p>
        </w:tc>
        <w:tc>
          <w:tcPr>
            <w:tcW w:w="1606" w:type="dxa"/>
          </w:tcPr>
          <w:p w14:paraId="57250520" w14:textId="77777777" w:rsidR="001F5126" w:rsidRDefault="005C193E">
            <w:r>
              <w:rPr>
                <w:rFonts w:cs="Times New Roman"/>
                <w:b/>
              </w:rPr>
              <w:t>Sensitivity</w:t>
            </w:r>
          </w:p>
        </w:tc>
        <w:tc>
          <w:tcPr>
            <w:tcW w:w="1606" w:type="dxa"/>
          </w:tcPr>
          <w:p w14:paraId="42428D64" w14:textId="77777777" w:rsidR="001F5126" w:rsidRDefault="005C193E">
            <w:r>
              <w:rPr>
                <w:rFonts w:cs="Times New Roman"/>
                <w:b/>
              </w:rPr>
              <w:t>Specificity</w:t>
            </w:r>
          </w:p>
        </w:tc>
        <w:tc>
          <w:tcPr>
            <w:tcW w:w="1606" w:type="dxa"/>
          </w:tcPr>
          <w:p w14:paraId="0E371D55" w14:textId="77777777" w:rsidR="001F5126" w:rsidRDefault="005C193E">
            <w:r>
              <w:rPr>
                <w:rFonts w:cs="Times New Roman"/>
                <w:b/>
              </w:rPr>
              <w:t>PPV</w:t>
            </w:r>
          </w:p>
        </w:tc>
        <w:tc>
          <w:tcPr>
            <w:tcW w:w="1606" w:type="dxa"/>
          </w:tcPr>
          <w:p w14:paraId="736CFDD9" w14:textId="77777777" w:rsidR="001F5126" w:rsidRDefault="005C193E">
            <w:r>
              <w:rPr>
                <w:rFonts w:cs="Times New Roman"/>
                <w:b/>
              </w:rPr>
              <w:t>NPV</w:t>
            </w:r>
          </w:p>
        </w:tc>
        <w:tc>
          <w:tcPr>
            <w:tcW w:w="1606" w:type="dxa"/>
          </w:tcPr>
          <w:p w14:paraId="375361F9" w14:textId="77777777" w:rsidR="001F5126" w:rsidRDefault="005C193E">
            <w:r>
              <w:rPr>
                <w:rFonts w:cs="Times New Roman"/>
                <w:b/>
              </w:rPr>
              <w:t>Referable ROC-AUC</w:t>
            </w:r>
          </w:p>
        </w:tc>
      </w:tr>
      <w:tr w:rsidR="001F5126" w14:paraId="3A342439" w14:textId="77777777">
        <w:trPr>
          <w:cantSplit/>
          <w:jc w:val="center"/>
        </w:trPr>
        <w:tc>
          <w:tcPr>
            <w:tcW w:w="1606" w:type="dxa"/>
          </w:tcPr>
          <w:p w14:paraId="4A06BE49" w14:textId="77777777" w:rsidR="001F5126" w:rsidRDefault="005C193E">
            <w:r>
              <w:rPr>
                <w:rFonts w:cs="Times New Roman"/>
              </w:rPr>
              <w:t>C — Baseline</w:t>
            </w:r>
          </w:p>
        </w:tc>
        <w:tc>
          <w:tcPr>
            <w:tcW w:w="1606" w:type="dxa"/>
          </w:tcPr>
          <w:p w14:paraId="7FBECCE9" w14:textId="77777777" w:rsidR="001F5126" w:rsidRDefault="005C193E">
            <w:r>
              <w:rPr>
                <w:rFonts w:cs="Times New Roman"/>
              </w:rPr>
              <w:t>0.7337</w:t>
            </w:r>
          </w:p>
        </w:tc>
        <w:tc>
          <w:tcPr>
            <w:tcW w:w="1606" w:type="dxa"/>
          </w:tcPr>
          <w:p w14:paraId="55C7F10B" w14:textId="77777777" w:rsidR="001F5126" w:rsidRDefault="005C193E">
            <w:r>
              <w:rPr>
                <w:rFonts w:cs="Times New Roman"/>
              </w:rPr>
              <w:t>0.9209</w:t>
            </w:r>
          </w:p>
        </w:tc>
        <w:tc>
          <w:tcPr>
            <w:tcW w:w="1606" w:type="dxa"/>
          </w:tcPr>
          <w:p w14:paraId="72770A23" w14:textId="77777777" w:rsidR="001F5126" w:rsidRDefault="005C193E">
            <w:r>
              <w:rPr>
                <w:rFonts w:cs="Times New Roman"/>
              </w:rPr>
              <w:t>0.8638</w:t>
            </w:r>
          </w:p>
        </w:tc>
        <w:tc>
          <w:tcPr>
            <w:tcW w:w="1606" w:type="dxa"/>
          </w:tcPr>
          <w:p w14:paraId="5BCCC412" w14:textId="77777777" w:rsidR="001F5126" w:rsidRDefault="005C193E">
            <w:r>
              <w:rPr>
                <w:rFonts w:cs="Times New Roman"/>
              </w:rPr>
              <w:t>0.8349</w:t>
            </w:r>
          </w:p>
        </w:tc>
        <w:tc>
          <w:tcPr>
            <w:tcW w:w="1606" w:type="dxa"/>
          </w:tcPr>
          <w:p w14:paraId="598ABAFB" w14:textId="77777777" w:rsidR="001F5126" w:rsidRDefault="005C193E">
            <w:r>
              <w:rPr>
                <w:rFonts w:cs="Times New Roman"/>
              </w:rPr>
              <w:t>0.8944</w:t>
            </w:r>
          </w:p>
        </w:tc>
      </w:tr>
      <w:tr w:rsidR="001F5126" w14:paraId="1737F7FD" w14:textId="77777777">
        <w:trPr>
          <w:cantSplit/>
          <w:jc w:val="center"/>
        </w:trPr>
        <w:tc>
          <w:tcPr>
            <w:tcW w:w="1606" w:type="dxa"/>
          </w:tcPr>
          <w:p w14:paraId="7D5E6DE7" w14:textId="77777777" w:rsidR="001F5126" w:rsidRDefault="005C193E">
            <w:r>
              <w:rPr>
                <w:rFonts w:cs="Times New Roman"/>
              </w:rPr>
              <w:t>D — Integrated</w:t>
            </w:r>
          </w:p>
        </w:tc>
        <w:tc>
          <w:tcPr>
            <w:tcW w:w="1606" w:type="dxa"/>
          </w:tcPr>
          <w:p w14:paraId="2AAB36E6" w14:textId="77777777" w:rsidR="001F5126" w:rsidRDefault="005C193E">
            <w:r>
              <w:rPr>
                <w:rFonts w:cs="Times New Roman"/>
                <w:b/>
              </w:rPr>
              <w:t>0.8393</w:t>
            </w:r>
          </w:p>
        </w:tc>
        <w:tc>
          <w:tcPr>
            <w:tcW w:w="1606" w:type="dxa"/>
          </w:tcPr>
          <w:p w14:paraId="0565D253" w14:textId="77777777" w:rsidR="001F5126" w:rsidRDefault="005C193E">
            <w:r>
              <w:rPr>
                <w:rFonts w:cs="Times New Roman"/>
                <w:b/>
              </w:rPr>
              <w:t>0.9411</w:t>
            </w:r>
          </w:p>
        </w:tc>
        <w:tc>
          <w:tcPr>
            <w:tcW w:w="1606" w:type="dxa"/>
          </w:tcPr>
          <w:p w14:paraId="2E42798B" w14:textId="77777777" w:rsidR="001F5126" w:rsidRDefault="005C193E">
            <w:r>
              <w:rPr>
                <w:rFonts w:cs="Times New Roman"/>
                <w:b/>
              </w:rPr>
              <w:t>0.9070</w:t>
            </w:r>
          </w:p>
        </w:tc>
        <w:tc>
          <w:tcPr>
            <w:tcW w:w="1606" w:type="dxa"/>
          </w:tcPr>
          <w:p w14:paraId="473D9699" w14:textId="77777777" w:rsidR="001F5126" w:rsidRDefault="005C193E">
            <w:r>
              <w:rPr>
                <w:rFonts w:cs="Times New Roman"/>
                <w:b/>
              </w:rPr>
              <w:t>0.8955</w:t>
            </w:r>
          </w:p>
        </w:tc>
        <w:tc>
          <w:tcPr>
            <w:tcW w:w="1606" w:type="dxa"/>
          </w:tcPr>
          <w:p w14:paraId="20C741E7" w14:textId="77777777" w:rsidR="001F5126" w:rsidRDefault="005C193E">
            <w:r>
              <w:rPr>
                <w:rFonts w:cs="Times New Roman"/>
                <w:b/>
              </w:rPr>
              <w:t>0.9346</w:t>
            </w:r>
          </w:p>
        </w:tc>
      </w:tr>
    </w:tbl>
    <w:p w14:paraId="593159CF" w14:textId="77777777" w:rsidR="001F5126" w:rsidRDefault="001F5126"/>
    <w:p w14:paraId="554F3D2E" w14:textId="77777777" w:rsidR="001F5126" w:rsidRDefault="005C193E">
      <w:pPr>
        <w:ind w:firstLine="709"/>
        <w:jc w:val="both"/>
      </w:pPr>
      <w:r>
        <w:rPr>
          <w:rFonts w:cs="Times New Roman"/>
        </w:rPr>
        <w:t xml:space="preserve">Sensitivity to referable disease on the unseen corpus rose by 10.6 percentage points while specificity rose by 2.0, reproducing under transfer the pattern established in-domain in §4.2.3: both </w:t>
      </w:r>
      <w:r>
        <w:rPr>
          <w:rFonts w:cs="Times New Roman"/>
        </w:rPr>
        <w:t>quantities improve together, which cannot be achieved by moving an operating point along a fixed receiver operating characteristic and therefore reflects a shift of the curve itself. The referable ROC-AUC gain of +0.040 confirms this. Binary triage transfe</w:t>
      </w:r>
      <w:r>
        <w:rPr>
          <w:rFonts w:cs="Times New Roman"/>
        </w:rPr>
        <w:t>rs acceptably for both arms — an area under the curve of 0.894 for the baseline is not a failure — but the integrated arm's advantage is largest on the quantity that matters most in a screening context, namely the proportion of vision-threatening disease t</w:t>
      </w:r>
      <w:r>
        <w:rPr>
          <w:rFonts w:cs="Times New Roman"/>
        </w:rPr>
        <w:t>hat is flagged for review. Positive predictive value rose by 4.3 percentage points and negative predictive value by 6.1, so the improvement is not purchased by referring more cases indiscriminately.</w:t>
      </w:r>
    </w:p>
    <w:p w14:paraId="5BEAE587" w14:textId="77777777" w:rsidR="001F5126" w:rsidRDefault="005C193E">
      <w:pPr>
        <w:ind w:firstLine="709"/>
        <w:jc w:val="both"/>
      </w:pPr>
      <w:r>
        <w:rPr>
          <w:rFonts w:cs="Times New Roman"/>
        </w:rPr>
        <w:t>Two connections to the rest of the chapter are worth draw</w:t>
      </w:r>
      <w:r>
        <w:rPr>
          <w:rFonts w:cs="Times New Roman"/>
        </w:rPr>
        <w:t>ing, one supporting and one cautionary. The supporting connection is that this result is what §4.4 predicts qualitatively: APTOS was among the six corpora whose distributional distance from the training domain fell under the pipeline, and its performance u</w:t>
      </w:r>
      <w:r>
        <w:rPr>
          <w:rFonts w:cs="Times New Roman"/>
        </w:rPr>
        <w:t xml:space="preserve">nder transfer improved. The cautionary connection is that the </w:t>
      </w:r>
      <w:r>
        <w:rPr>
          <w:rFonts w:cs="Times New Roman"/>
          <w:i/>
        </w:rPr>
        <w:t>magnitude</w:t>
      </w:r>
      <w:r>
        <w:rPr>
          <w:rFonts w:cs="Times New Roman"/>
        </w:rPr>
        <w:t xml:space="preserve"> relationship does not hold, and APTOS is the clearest illustration of why the caveat in §4.4.2 was stated so firmly. Of the six target corpora, APTOS ranked fifth by distance reduction</w:t>
      </w:r>
      <w:r>
        <w:rPr>
          <w:rFonts w:cs="Times New Roman"/>
        </w:rPr>
        <w:t xml:space="preserve"> yet second by performance gain. Had distributional convergence been the sole or proportional driver of transfer, that ordering would be inexplicable. It is not inexplicable — it simply indicates that other properties of a target corpus, among them its cla</w:t>
      </w:r>
      <w:r>
        <w:rPr>
          <w:rFonts w:cs="Times New Roman"/>
        </w:rPr>
        <w:t>ss balance, its grading conventions and the prevalence of the grades on which the model is weakest, contribute to the outcome alongside distributional proximity. The mechanism established in §4.4 is one factor in the transfer result, demonstrably operative</w:t>
      </w:r>
      <w:r>
        <w:rPr>
          <w:rFonts w:cs="Times New Roman"/>
        </w:rPr>
        <w:t>, and is not claimed to be the only one or to determine the size of any particular gain.</w:t>
      </w:r>
    </w:p>
    <w:p w14:paraId="5D744163" w14:textId="77777777" w:rsidR="001F5126" w:rsidRDefault="005C193E">
      <w:pPr>
        <w:ind w:firstLine="709"/>
        <w:jc w:val="both"/>
      </w:pPr>
      <w:r>
        <w:rPr>
          <w:rFonts w:cs="Times New Roman"/>
        </w:rPr>
        <w:t>The limitations of §4.5.1 carry unchanged. The evaluation used the models of a single cross-validation fold, so no between-fold variance is available and the intervals</w:t>
      </w:r>
      <w:r>
        <w:rPr>
          <w:rFonts w:cs="Times New Roman"/>
        </w:rPr>
        <w:t xml:space="preserve"> quantify sampling variability within the target corpus only. The result is bounded to APTOS 2019 and to the documented training configuration, and the two arms differ in initialization as well as preprocessing. Within those bounds, the first consequence t</w:t>
      </w:r>
      <w:r>
        <w:rPr>
          <w:rFonts w:cs="Times New Roman"/>
        </w:rPr>
        <w:t>est of the §4.4 mechanism is met: performance on an unseen public corpus is higher under the integrated configuration on every grade, in ordinal coherence, and at the referral threshold. Sections 4.6 through 4.9 test the remaining four.</w:t>
      </w:r>
    </w:p>
    <w:p w14:paraId="4FFD4888" w14:textId="77777777" w:rsidR="001F5126" w:rsidRDefault="005C193E">
      <w:pPr>
        <w:keepNext/>
        <w:spacing w:before="240" w:after="120"/>
        <w:ind w:firstLine="709"/>
      </w:pPr>
      <w:r>
        <w:rPr>
          <w:rFonts w:cs="Times New Roman"/>
          <w:b/>
        </w:rPr>
        <w:lastRenderedPageBreak/>
        <w:t>4.6 Experiment 4: G</w:t>
      </w:r>
      <w:r>
        <w:rPr>
          <w:rFonts w:cs="Times New Roman"/>
          <w:b/>
        </w:rPr>
        <w:t>rad-CAM Explainability on IDRiD + Clinical (H-5)</w:t>
      </w:r>
    </w:p>
    <w:p w14:paraId="42D473E1" w14:textId="77777777" w:rsidR="001F5126" w:rsidRDefault="005C193E">
      <w:pPr>
        <w:keepNext/>
        <w:spacing w:before="120" w:after="120"/>
        <w:ind w:firstLine="709"/>
      </w:pPr>
      <w:r>
        <w:rPr>
          <w:rFonts w:cs="Times New Roman"/>
          <w:b/>
        </w:rPr>
        <w:t>4.6.1 Grad-CAM Generation Protocol</w:t>
      </w:r>
    </w:p>
    <w:p w14:paraId="6B6E5CD9" w14:textId="77777777" w:rsidR="001F5126" w:rsidRDefault="005C193E">
      <w:pPr>
        <w:ind w:firstLine="709"/>
        <w:jc w:val="both"/>
      </w:pPr>
      <w:r>
        <w:rPr>
          <w:rFonts w:cs="Times New Roman"/>
        </w:rPr>
        <w:t>Section 4.5 established that performance transfers to an unseen corpus and that the structure of the transferred performance is clinically sensible — the advantage falls on</w:t>
      </w:r>
      <w:r>
        <w:rPr>
          <w:rFonts w:cs="Times New Roman"/>
        </w:rPr>
        <w:t xml:space="preserve"> the grades and the error geometry that govern referral. A screening system's acceptability, however, turns on more than its metrics. As set out in §1.3.3 and formalized in §2.5, a decision-support tool whose outputs cannot be inspected is difficult to pla</w:t>
      </w:r>
      <w:r>
        <w:rPr>
          <w:rFonts w:cs="Times New Roman"/>
        </w:rPr>
        <w:t>ce in a clinical workflow, because the clinician who retains responsibility for the decision has no basis on which to weigh the model's contribution. Experiment 4 addresses this, and the claim it can support is narrower than the topic invites.</w:t>
      </w:r>
    </w:p>
    <w:p w14:paraId="03ECD012" w14:textId="77777777" w:rsidR="001F5126" w:rsidRDefault="005C193E">
      <w:pPr>
        <w:ind w:firstLine="709"/>
        <w:jc w:val="both"/>
      </w:pPr>
      <w:r>
        <w:rPr>
          <w:rFonts w:cs="Times New Roman"/>
        </w:rPr>
        <w:t>That narrown</w:t>
      </w:r>
      <w:r>
        <w:rPr>
          <w:rFonts w:cs="Times New Roman"/>
        </w:rPr>
        <w:t>ess is a property of the measurement and is therefore stated before the method rather than appended to the results. A Grad-CAM map shows where, in the input, the evidence driving a network's output is concentrated. It does not show that the network detecte</w:t>
      </w:r>
      <w:r>
        <w:rPr>
          <w:rFonts w:cs="Times New Roman"/>
        </w:rPr>
        <w:t>d a lesion, delineated one, or recognized it as clinically significant; a map may concentrate on a region for reasons unrelated to the pathology an expert would identify there, and a region may be diagnostically decisive without dominating the gradient. Ov</w:t>
      </w:r>
      <w:r>
        <w:rPr>
          <w:rFonts w:cs="Times New Roman"/>
        </w:rPr>
        <w:t xml:space="preserve">erlap between an attention map and an expert annotation is accordingly evidence of </w:t>
      </w:r>
      <w:r>
        <w:rPr>
          <w:rFonts w:cs="Times New Roman"/>
          <w:b/>
        </w:rPr>
        <w:t>alignment</w:t>
      </w:r>
      <w:r>
        <w:rPr>
          <w:rFonts w:cs="Times New Roman"/>
        </w:rPr>
        <w:t xml:space="preserve"> between what the model weighted and what a clinician marked — nothing stronger. This dissertation does not claim, on Grad-CAM evidence, that its models localize le</w:t>
      </w:r>
      <w:r>
        <w:rPr>
          <w:rFonts w:cs="Times New Roman"/>
        </w:rPr>
        <w:t>sions, and no result in §4.6.2, §4.6.3, §5.1 or Appendix E is to be read as a localization or segmentation finding. The constraint is not a hedge added after the fact; it is what the instrument measures.</w:t>
      </w:r>
    </w:p>
    <w:p w14:paraId="2EF6F0EC" w14:textId="77777777" w:rsidR="001F5126" w:rsidRDefault="005C193E">
      <w:pPr>
        <w:ind w:firstLine="709"/>
        <w:jc w:val="both"/>
      </w:pPr>
      <w:r>
        <w:rPr>
          <w:rFonts w:cs="Times New Roman"/>
        </w:rPr>
        <w:t>Attention maps were generated by the Grad-CAM formul</w:t>
      </w:r>
      <w:r>
        <w:rPr>
          <w:rFonts w:cs="Times New Roman"/>
        </w:rPr>
        <w:t>ation of §2.5.1, computed at the final convolutional block of an EfficientNet-B4 backbone, for both the baseline and the integrated arm on the same images. Each map was upsampled to the input resolution and thresholded at τ to yield the attended region who</w:t>
      </w:r>
      <w:r>
        <w:rPr>
          <w:rFonts w:cs="Times New Roman"/>
        </w:rPr>
        <w:t>se overlap with the annotation is then measured.</w:t>
      </w:r>
    </w:p>
    <w:p w14:paraId="528551EB" w14:textId="77777777" w:rsidR="001F5126" w:rsidRDefault="005C193E">
      <w:pPr>
        <w:ind w:firstLine="709"/>
        <w:jc w:val="both"/>
      </w:pPr>
      <w:r>
        <w:rPr>
          <w:rFonts w:cs="Times New Roman"/>
        </w:rPr>
        <w:t xml:space="preserve">The design is paired, and the pairing is what makes a small corpus usable. Both arms produce a map for every image in the evaluation set, so the comparison is made within each image and per-image difficulty </w:t>
      </w:r>
      <w:r>
        <w:rPr>
          <w:rFonts w:cs="Times New Roman"/>
        </w:rPr>
        <w:t>differences out: an image whose lesions are faint, small or peripherally located is hard for both arms alike, and the paired difference removes that shared difficulty from the comparison. An unpaired design on a corpus of this size would be dominated by be</w:t>
      </w:r>
      <w:r>
        <w:rPr>
          <w:rFonts w:cs="Times New Roman"/>
        </w:rPr>
        <w:t>tween-image variation and would be uninformative regardless of the effect present.</w:t>
      </w:r>
    </w:p>
    <w:p w14:paraId="5FA48973" w14:textId="77777777" w:rsidR="001F5126" w:rsidRDefault="005C193E">
      <w:pPr>
        <w:ind w:firstLine="709"/>
        <w:jc w:val="both"/>
      </w:pPr>
      <w:r>
        <w:rPr>
          <w:rFonts w:cs="Times New Roman"/>
        </w:rPr>
        <w:t>The evaluation corpus is IDRiD, restricted to the images that carry pixel-level lesion annotation. That restriction is severe and is stated plainly: of the 516 images in IDR</w:t>
      </w:r>
      <w:r>
        <w:rPr>
          <w:rFonts w:cs="Times New Roman"/>
        </w:rPr>
        <w:t xml:space="preserve">iD, </w:t>
      </w:r>
      <w:r>
        <w:rPr>
          <w:rFonts w:cs="Times New Roman"/>
          <w:b/>
        </w:rPr>
        <w:t>54</w:t>
      </w:r>
      <w:r>
        <w:rPr>
          <w:rFonts w:cs="Times New Roman"/>
        </w:rPr>
        <w:t xml:space="preserve"> carry masks usable for this comparison, and the per-type counts differ because not every annotated image contains every lesion type — microaneurysms and hard exudates are annotated on all 54, haemorrhages on 53, and soft exudates on only 26. Four le</w:t>
      </w:r>
      <w:r>
        <w:rPr>
          <w:rFonts w:cs="Times New Roman"/>
        </w:rPr>
        <w:t>sion types are therefore evaluated, at four different sample sizes, and the soft-exudate result in particular rests on a corpus of 26 paired observations. The limitations inherited from IDRiD's provenance apply throughout: the corpus is single-centre and s</w:t>
      </w:r>
      <w:r>
        <w:rPr>
          <w:rFonts w:cs="Times New Roman"/>
        </w:rPr>
        <w:t xml:space="preserve">ingle-camera, acquired at one Indian eye clinic with one camera model, </w:t>
      </w:r>
      <w:r>
        <w:rPr>
          <w:rFonts w:cs="Times New Roman"/>
        </w:rPr>
        <w:lastRenderedPageBreak/>
        <w:t>and no class-distribution statistic is reported for it (§4.1.1). Every quantity in §4.6.2 carries those limitations.</w:t>
      </w:r>
    </w:p>
    <w:p w14:paraId="4639DBE4" w14:textId="77777777" w:rsidR="001F5126" w:rsidRDefault="005C193E">
      <w:pPr>
        <w:ind w:firstLine="709"/>
        <w:jc w:val="both"/>
      </w:pPr>
      <w:r>
        <w:rPr>
          <w:rFonts w:cs="Times New Roman"/>
        </w:rPr>
        <w:t>Two metrics quantify the overlap, with distinct roles established in</w:t>
      </w:r>
      <w:r>
        <w:rPr>
          <w:rFonts w:cs="Times New Roman"/>
        </w:rPr>
        <w:t xml:space="preserve"> §2.5.3. </w:t>
      </w:r>
      <w:r>
        <w:rPr>
          <w:rFonts w:cs="Times New Roman"/>
          <w:b/>
        </w:rPr>
        <w:t>Attention–lesion overlap is primary</w:t>
      </w:r>
      <w:r>
        <w:rPr>
          <w:rFonts w:cs="Times New Roman"/>
        </w:rPr>
        <w:t xml:space="preserve">: it measures the fraction of attention mass falling inside annotated lesion regions, which is the quantity that corresponds to the alignment claim actually being made. </w:t>
      </w:r>
      <w:r>
        <w:rPr>
          <w:rFonts w:cs="Times New Roman"/>
          <w:b/>
        </w:rPr>
        <w:t>Intersection over union is secondary</w:t>
      </w:r>
      <w:r>
        <w:rPr>
          <w:rFonts w:cs="Times New Roman"/>
        </w:rPr>
        <w:t>, and i</w:t>
      </w:r>
      <w:r>
        <w:rPr>
          <w:rFonts w:cs="Times New Roman"/>
        </w:rPr>
        <w:t>ts status requires a caution stated in advance so that §4.6.2 is not misread. Intersection over union is borrowed from segmentation evaluation, where both operands are region masks of comparable extent. An attention map is not a segmentation: it is diffuse</w:t>
      </w:r>
      <w:r>
        <w:rPr>
          <w:rFonts w:cs="Times New Roman"/>
        </w:rPr>
        <w:t xml:space="preserve"> by construction, spreading gradient weight over a receptive field far larger than a microaneurysm, and it has no incentive to be tight. Its union with a small lesion mask is therefore dominated by the attention region, and the resulting values are low in </w:t>
      </w:r>
      <w:r>
        <w:rPr>
          <w:rFonts w:cs="Times New Roman"/>
        </w:rPr>
        <w:t xml:space="preserve">absolute terms even when alignment is good. Low absolute intersection over union in this setting is expected and is not evidence of poor performance; the measure is reported because its </w:t>
      </w:r>
      <w:r>
        <w:rPr>
          <w:rFonts w:cs="Times New Roman"/>
          <w:i/>
        </w:rPr>
        <w:t>change between arms</w:t>
      </w:r>
      <w:r>
        <w:rPr>
          <w:rFonts w:cs="Times New Roman"/>
        </w:rPr>
        <w:t xml:space="preserve"> is informative, not because its level is.</w:t>
      </w:r>
    </w:p>
    <w:p w14:paraId="34B58EDF" w14:textId="77777777" w:rsidR="001F5126" w:rsidRDefault="005C193E">
      <w:pPr>
        <w:ind w:firstLine="709"/>
        <w:jc w:val="both"/>
      </w:pPr>
      <w:r>
        <w:rPr>
          <w:rFonts w:cs="Times New Roman"/>
        </w:rPr>
        <w:t>Statisti</w:t>
      </w:r>
      <w:r>
        <w:rPr>
          <w:rFonts w:cs="Times New Roman"/>
        </w:rPr>
        <w:t>cal treatment follows the paired design. For each lesion type, the difference between arms was tested with a one-sided Wilcoxon signed-rank test over the paired per-image values, with bootstrap confidence intervals on the paired difference. The operating t</w:t>
      </w:r>
      <w:r>
        <w:rPr>
          <w:rFonts w:cs="Times New Roman"/>
        </w:rPr>
        <w:t>hreshold was τ = 0.5, and because any single threshold is an arbitrary choice that could in principle manufacture an effect, the comparison was repeated across τ ∈ {0.2, 0.3, 0.5, 0.7} so that the robustness of the conclusion to that choice can be reported</w:t>
      </w:r>
      <w:r>
        <w:rPr>
          <w:rFonts w:cs="Times New Roman"/>
        </w:rPr>
        <w:t xml:space="preserve"> rather than assumed.</w:t>
      </w:r>
    </w:p>
    <w:p w14:paraId="3436E112" w14:textId="77777777" w:rsidR="001F5126" w:rsidRDefault="005C193E">
      <w:pPr>
        <w:ind w:firstLine="709"/>
        <w:jc w:val="both"/>
      </w:pPr>
      <w:r>
        <w:rPr>
          <w:rFonts w:cs="Times New Roman"/>
        </w:rPr>
        <w:t xml:space="preserve">One control is specified in advance because it determines whether the comparison is informative at all. If a model's attention falls entirely outside the annotated regions in both arms, the overlap is zero for both and the image </w:t>
      </w:r>
      <w:r>
        <w:rPr>
          <w:rFonts w:cs="Times New Roman"/>
        </w:rPr>
        <w:t xml:space="preserve">pair contributes nothing to the paired test — a floor effect that, if widespread, would leave a reported effect resting on a small informative subset of an already small corpus. The proportion of images with zero overlap in both arms is therefore reported </w:t>
      </w:r>
      <w:r>
        <w:rPr>
          <w:rFonts w:cs="Times New Roman"/>
        </w:rPr>
        <w:t>alongside the effect in §4.6.2 rather than left unexamined.</w:t>
      </w:r>
    </w:p>
    <w:p w14:paraId="38654422" w14:textId="77777777" w:rsidR="001F5126" w:rsidRDefault="005C193E">
      <w:pPr>
        <w:ind w:firstLine="709"/>
        <w:jc w:val="both"/>
      </w:pPr>
      <w:r>
        <w:rPr>
          <w:rFonts w:cs="Times New Roman"/>
        </w:rPr>
        <w:t xml:space="preserve">As with the transfer evaluations of §4.5, the models used here are those of a single cross-validation fold, so no between-fold variance is available for this experiment. Section 4.6.2 reports the </w:t>
      </w:r>
      <w:r>
        <w:rPr>
          <w:rFonts w:cs="Times New Roman"/>
        </w:rPr>
        <w:t>quantitative comparison; §4.6.3 examines its consistency at the level of individual images and states what the present evidence does not cover.</w:t>
      </w:r>
    </w:p>
    <w:p w14:paraId="1FF3A8F7" w14:textId="77777777" w:rsidR="001F5126" w:rsidRDefault="005C193E">
      <w:pPr>
        <w:keepNext/>
        <w:spacing w:before="120" w:after="120"/>
        <w:ind w:firstLine="709"/>
      </w:pPr>
      <w:r>
        <w:rPr>
          <w:rFonts w:cs="Times New Roman"/>
          <w:b/>
        </w:rPr>
        <w:t>4.6.2 Quantitative ALO and IoU with IDRiD Lesion Masks</w:t>
      </w:r>
    </w:p>
    <w:p w14:paraId="61A5D2B0" w14:textId="77777777" w:rsidR="001F5126" w:rsidRDefault="005C193E">
      <w:pPr>
        <w:ind w:firstLine="709"/>
        <w:jc w:val="both"/>
      </w:pPr>
      <w:r>
        <w:rPr>
          <w:rFonts w:cs="Times New Roman"/>
        </w:rPr>
        <w:t>With the protocol fixed and its interpretive bound stated</w:t>
      </w:r>
      <w:r>
        <w:rPr>
          <w:rFonts w:cs="Times New Roman"/>
        </w:rPr>
        <w:t>, the comparison follows. Both arms produced attention maps for each of the mask-bearing IDRiD images; the tables below report the mean overlap of those maps with the expert lesion annotation, per lesion type, under each arm, together with the paired diffe</w:t>
      </w:r>
      <w:r>
        <w:rPr>
          <w:rFonts w:cs="Times New Roman"/>
        </w:rPr>
        <w:t>rence, its bootstrap confidence interval, and the one-sided Wilcoxon test on the per-image paired values.</w:t>
      </w:r>
    </w:p>
    <w:p w14:paraId="3190844D" w14:textId="77777777" w:rsidR="001F5126" w:rsidRDefault="005C193E">
      <w:pPr>
        <w:keepNext/>
        <w:spacing w:before="120"/>
      </w:pPr>
      <w:r>
        <w:rPr>
          <w:rFonts w:cs="Times New Roman"/>
          <w:b/>
        </w:rPr>
        <w:lastRenderedPageBreak/>
        <w:t>Table 4.21 – Experiment 4: attention–lesion overlap by lesion type, IDRiD mask set, τ = 0.5, EfficientNet-B4. ALO is the primary measure</w:t>
      </w:r>
    </w:p>
    <w:tbl>
      <w:tblPr>
        <w:tblStyle w:val="TableGrid"/>
        <w:tblW w:w="0" w:type="auto"/>
        <w:jc w:val="center"/>
        <w:tblLook w:val="04A0" w:firstRow="1" w:lastRow="0" w:firstColumn="1" w:lastColumn="0" w:noHBand="0" w:noVBand="1"/>
      </w:tblPr>
      <w:tblGrid>
        <w:gridCol w:w="2098"/>
        <w:gridCol w:w="907"/>
        <w:gridCol w:w="1272"/>
        <w:gridCol w:w="1445"/>
        <w:gridCol w:w="1253"/>
        <w:gridCol w:w="1340"/>
        <w:gridCol w:w="1539"/>
      </w:tblGrid>
      <w:tr w:rsidR="001F5126" w14:paraId="0B201EED" w14:textId="77777777">
        <w:trPr>
          <w:cantSplit/>
          <w:tblHeader/>
          <w:jc w:val="center"/>
        </w:trPr>
        <w:tc>
          <w:tcPr>
            <w:tcW w:w="1377" w:type="dxa"/>
          </w:tcPr>
          <w:p w14:paraId="10305A10" w14:textId="77777777" w:rsidR="001F5126" w:rsidRDefault="005C193E">
            <w:r>
              <w:rPr>
                <w:rFonts w:cs="Times New Roman"/>
                <w:b/>
              </w:rPr>
              <w:t>Lesion type</w:t>
            </w:r>
          </w:p>
        </w:tc>
        <w:tc>
          <w:tcPr>
            <w:tcW w:w="1377" w:type="dxa"/>
          </w:tcPr>
          <w:p w14:paraId="29FBD45B" w14:textId="77777777" w:rsidR="001F5126" w:rsidRDefault="005C193E">
            <w:r>
              <w:rPr>
                <w:rFonts w:cs="Times New Roman"/>
                <w:b/>
              </w:rPr>
              <w:t>n</w:t>
            </w:r>
          </w:p>
        </w:tc>
        <w:tc>
          <w:tcPr>
            <w:tcW w:w="1377" w:type="dxa"/>
          </w:tcPr>
          <w:p w14:paraId="3D0E77E8" w14:textId="77777777" w:rsidR="001F5126" w:rsidRDefault="005C193E">
            <w:r>
              <w:rPr>
                <w:rFonts w:cs="Times New Roman"/>
                <w:b/>
              </w:rPr>
              <w:t>ALO — baseline</w:t>
            </w:r>
          </w:p>
        </w:tc>
        <w:tc>
          <w:tcPr>
            <w:tcW w:w="1377" w:type="dxa"/>
          </w:tcPr>
          <w:p w14:paraId="6F1AD8BE" w14:textId="77777777" w:rsidR="001F5126" w:rsidRDefault="005C193E">
            <w:r>
              <w:rPr>
                <w:rFonts w:cs="Times New Roman"/>
                <w:b/>
              </w:rPr>
              <w:t>ALO — integrated</w:t>
            </w:r>
          </w:p>
        </w:tc>
        <w:tc>
          <w:tcPr>
            <w:tcW w:w="1377" w:type="dxa"/>
          </w:tcPr>
          <w:p w14:paraId="73F9EC94" w14:textId="77777777" w:rsidR="001F5126" w:rsidRDefault="005C193E">
            <w:r>
              <w:rPr>
                <w:rFonts w:cs="Times New Roman"/>
                <w:b/>
              </w:rPr>
              <w:t>Δ ALO</w:t>
            </w:r>
          </w:p>
        </w:tc>
        <w:tc>
          <w:tcPr>
            <w:tcW w:w="1377" w:type="dxa"/>
          </w:tcPr>
          <w:p w14:paraId="55F5D7D6" w14:textId="77777777" w:rsidR="001F5126" w:rsidRDefault="005C193E">
            <w:r>
              <w:rPr>
                <w:rFonts w:cs="Times New Roman"/>
                <w:b/>
              </w:rPr>
              <w:t>95 % CI (Δ)</w:t>
            </w:r>
          </w:p>
        </w:tc>
        <w:tc>
          <w:tcPr>
            <w:tcW w:w="1377" w:type="dxa"/>
          </w:tcPr>
          <w:p w14:paraId="53660023" w14:textId="77777777" w:rsidR="001F5126" w:rsidRDefault="005C193E">
            <w:r>
              <w:rPr>
                <w:rFonts w:cs="Times New Roman"/>
                <w:b/>
              </w:rPr>
              <w:t>p (Wilcoxon)</w:t>
            </w:r>
          </w:p>
        </w:tc>
      </w:tr>
      <w:tr w:rsidR="001F5126" w14:paraId="5AC929E9" w14:textId="77777777">
        <w:trPr>
          <w:cantSplit/>
          <w:jc w:val="center"/>
        </w:trPr>
        <w:tc>
          <w:tcPr>
            <w:tcW w:w="1377" w:type="dxa"/>
          </w:tcPr>
          <w:p w14:paraId="6A4F2643" w14:textId="77777777" w:rsidR="001F5126" w:rsidRDefault="005C193E">
            <w:r>
              <w:rPr>
                <w:rFonts w:cs="Times New Roman"/>
              </w:rPr>
              <w:t>Microaneurysms</w:t>
            </w:r>
          </w:p>
        </w:tc>
        <w:tc>
          <w:tcPr>
            <w:tcW w:w="1377" w:type="dxa"/>
          </w:tcPr>
          <w:p w14:paraId="797BD312" w14:textId="77777777" w:rsidR="001F5126" w:rsidRDefault="005C193E">
            <w:r>
              <w:rPr>
                <w:rFonts w:cs="Times New Roman"/>
              </w:rPr>
              <w:t>54</w:t>
            </w:r>
          </w:p>
        </w:tc>
        <w:tc>
          <w:tcPr>
            <w:tcW w:w="1377" w:type="dxa"/>
          </w:tcPr>
          <w:p w14:paraId="1E5D479C" w14:textId="77777777" w:rsidR="001F5126" w:rsidRDefault="005C193E">
            <w:r>
              <w:rPr>
                <w:rFonts w:cs="Times New Roman"/>
              </w:rPr>
              <w:t>0.2126</w:t>
            </w:r>
          </w:p>
        </w:tc>
        <w:tc>
          <w:tcPr>
            <w:tcW w:w="1377" w:type="dxa"/>
          </w:tcPr>
          <w:p w14:paraId="7B90FF10" w14:textId="77777777" w:rsidR="001F5126" w:rsidRDefault="005C193E">
            <w:r>
              <w:rPr>
                <w:rFonts w:cs="Times New Roman"/>
                <w:b/>
              </w:rPr>
              <w:t>0.3160</w:t>
            </w:r>
          </w:p>
        </w:tc>
        <w:tc>
          <w:tcPr>
            <w:tcW w:w="1377" w:type="dxa"/>
          </w:tcPr>
          <w:p w14:paraId="04960F63" w14:textId="77777777" w:rsidR="001F5126" w:rsidRDefault="005C193E">
            <w:r>
              <w:rPr>
                <w:rFonts w:cs="Times New Roman"/>
              </w:rPr>
              <w:t>+0.1034</w:t>
            </w:r>
          </w:p>
        </w:tc>
        <w:tc>
          <w:tcPr>
            <w:tcW w:w="1377" w:type="dxa"/>
          </w:tcPr>
          <w:p w14:paraId="0BD90523" w14:textId="77777777" w:rsidR="001F5126" w:rsidRDefault="005C193E">
            <w:r>
              <w:rPr>
                <w:rFonts w:cs="Times New Roman"/>
              </w:rPr>
              <w:t>[+0.0331, +0.1587]</w:t>
            </w:r>
          </w:p>
        </w:tc>
        <w:tc>
          <w:tcPr>
            <w:tcW w:w="1377" w:type="dxa"/>
          </w:tcPr>
          <w:p w14:paraId="1FA6BDB9" w14:textId="77777777" w:rsidR="001F5126" w:rsidRDefault="005C193E">
            <w:r>
              <w:rPr>
                <w:rFonts w:cs="Times New Roman"/>
              </w:rPr>
              <w:t>0.0033</w:t>
            </w:r>
          </w:p>
        </w:tc>
      </w:tr>
      <w:tr w:rsidR="001F5126" w14:paraId="6CA5872B" w14:textId="77777777">
        <w:trPr>
          <w:cantSplit/>
          <w:jc w:val="center"/>
        </w:trPr>
        <w:tc>
          <w:tcPr>
            <w:tcW w:w="1377" w:type="dxa"/>
          </w:tcPr>
          <w:p w14:paraId="7259C953" w14:textId="77777777" w:rsidR="001F5126" w:rsidRDefault="005C193E">
            <w:r>
              <w:rPr>
                <w:rFonts w:cs="Times New Roman"/>
              </w:rPr>
              <w:t>Haemorrhages</w:t>
            </w:r>
          </w:p>
        </w:tc>
        <w:tc>
          <w:tcPr>
            <w:tcW w:w="1377" w:type="dxa"/>
          </w:tcPr>
          <w:p w14:paraId="798D74C1" w14:textId="77777777" w:rsidR="001F5126" w:rsidRDefault="005C193E">
            <w:r>
              <w:rPr>
                <w:rFonts w:cs="Times New Roman"/>
              </w:rPr>
              <w:t>53</w:t>
            </w:r>
          </w:p>
        </w:tc>
        <w:tc>
          <w:tcPr>
            <w:tcW w:w="1377" w:type="dxa"/>
          </w:tcPr>
          <w:p w14:paraId="42C4F6D7" w14:textId="77777777" w:rsidR="001F5126" w:rsidRDefault="005C193E">
            <w:r>
              <w:rPr>
                <w:rFonts w:cs="Times New Roman"/>
              </w:rPr>
              <w:t>0.2794</w:t>
            </w:r>
          </w:p>
        </w:tc>
        <w:tc>
          <w:tcPr>
            <w:tcW w:w="1377" w:type="dxa"/>
          </w:tcPr>
          <w:p w14:paraId="193E7125" w14:textId="77777777" w:rsidR="001F5126" w:rsidRDefault="005C193E">
            <w:r>
              <w:rPr>
                <w:rFonts w:cs="Times New Roman"/>
                <w:b/>
              </w:rPr>
              <w:t>0.4011</w:t>
            </w:r>
          </w:p>
        </w:tc>
        <w:tc>
          <w:tcPr>
            <w:tcW w:w="1377" w:type="dxa"/>
          </w:tcPr>
          <w:p w14:paraId="0B876685" w14:textId="77777777" w:rsidR="001F5126" w:rsidRDefault="005C193E">
            <w:r>
              <w:rPr>
                <w:rFonts w:cs="Times New Roman"/>
              </w:rPr>
              <w:t>+0.1217</w:t>
            </w:r>
          </w:p>
        </w:tc>
        <w:tc>
          <w:tcPr>
            <w:tcW w:w="1377" w:type="dxa"/>
          </w:tcPr>
          <w:p w14:paraId="6474BA21" w14:textId="77777777" w:rsidR="001F5126" w:rsidRDefault="005C193E">
            <w:r>
              <w:rPr>
                <w:rFonts w:cs="Times New Roman"/>
              </w:rPr>
              <w:t>[+0.0485, +0.1739]</w:t>
            </w:r>
          </w:p>
        </w:tc>
        <w:tc>
          <w:tcPr>
            <w:tcW w:w="1377" w:type="dxa"/>
          </w:tcPr>
          <w:p w14:paraId="6D157E92" w14:textId="77777777" w:rsidR="001F5126" w:rsidRDefault="005C193E">
            <w:r>
              <w:rPr>
                <w:rFonts w:cs="Times New Roman"/>
              </w:rPr>
              <w:t>0.0016</w:t>
            </w:r>
          </w:p>
        </w:tc>
      </w:tr>
      <w:tr w:rsidR="001F5126" w14:paraId="38B79507" w14:textId="77777777">
        <w:trPr>
          <w:cantSplit/>
          <w:jc w:val="center"/>
        </w:trPr>
        <w:tc>
          <w:tcPr>
            <w:tcW w:w="1377" w:type="dxa"/>
          </w:tcPr>
          <w:p w14:paraId="253F7EA0" w14:textId="77777777" w:rsidR="001F5126" w:rsidRDefault="005C193E">
            <w:r>
              <w:rPr>
                <w:rFonts w:cs="Times New Roman"/>
              </w:rPr>
              <w:t>Hard exudates</w:t>
            </w:r>
          </w:p>
        </w:tc>
        <w:tc>
          <w:tcPr>
            <w:tcW w:w="1377" w:type="dxa"/>
          </w:tcPr>
          <w:p w14:paraId="0FE9794C" w14:textId="77777777" w:rsidR="001F5126" w:rsidRDefault="005C193E">
            <w:r>
              <w:rPr>
                <w:rFonts w:cs="Times New Roman"/>
              </w:rPr>
              <w:t>54</w:t>
            </w:r>
          </w:p>
        </w:tc>
        <w:tc>
          <w:tcPr>
            <w:tcW w:w="1377" w:type="dxa"/>
          </w:tcPr>
          <w:p w14:paraId="0ADF22CB" w14:textId="77777777" w:rsidR="001F5126" w:rsidRDefault="005C193E">
            <w:r>
              <w:rPr>
                <w:rFonts w:cs="Times New Roman"/>
              </w:rPr>
              <w:t>0.3502</w:t>
            </w:r>
          </w:p>
        </w:tc>
        <w:tc>
          <w:tcPr>
            <w:tcW w:w="1377" w:type="dxa"/>
          </w:tcPr>
          <w:p w14:paraId="2D46727B" w14:textId="77777777" w:rsidR="001F5126" w:rsidRDefault="005C193E">
            <w:r>
              <w:rPr>
                <w:rFonts w:cs="Times New Roman"/>
                <w:b/>
              </w:rPr>
              <w:t>0.4790</w:t>
            </w:r>
          </w:p>
        </w:tc>
        <w:tc>
          <w:tcPr>
            <w:tcW w:w="1377" w:type="dxa"/>
          </w:tcPr>
          <w:p w14:paraId="02A29D06" w14:textId="77777777" w:rsidR="001F5126" w:rsidRDefault="005C193E">
            <w:r>
              <w:rPr>
                <w:rFonts w:cs="Times New Roman"/>
              </w:rPr>
              <w:t>+0.1288</w:t>
            </w:r>
          </w:p>
        </w:tc>
        <w:tc>
          <w:tcPr>
            <w:tcW w:w="1377" w:type="dxa"/>
          </w:tcPr>
          <w:p w14:paraId="336E9578" w14:textId="77777777" w:rsidR="001F5126" w:rsidRDefault="005C193E">
            <w:r>
              <w:rPr>
                <w:rFonts w:cs="Times New Roman"/>
              </w:rPr>
              <w:t xml:space="preserve">[+0.0735, </w:t>
            </w:r>
            <w:r>
              <w:rPr>
                <w:rFonts w:cs="Times New Roman"/>
              </w:rPr>
              <w:t>+0.2007]</w:t>
            </w:r>
          </w:p>
        </w:tc>
        <w:tc>
          <w:tcPr>
            <w:tcW w:w="1377" w:type="dxa"/>
          </w:tcPr>
          <w:p w14:paraId="3468EF78" w14:textId="77777777" w:rsidR="001F5126" w:rsidRDefault="005C193E">
            <w:r>
              <w:rPr>
                <w:rFonts w:cs="Times New Roman"/>
              </w:rPr>
              <w:t>0.0007</w:t>
            </w:r>
          </w:p>
        </w:tc>
      </w:tr>
      <w:tr w:rsidR="001F5126" w14:paraId="7A106268" w14:textId="77777777">
        <w:trPr>
          <w:cantSplit/>
          <w:jc w:val="center"/>
        </w:trPr>
        <w:tc>
          <w:tcPr>
            <w:tcW w:w="1377" w:type="dxa"/>
          </w:tcPr>
          <w:p w14:paraId="75DCFD7D" w14:textId="77777777" w:rsidR="001F5126" w:rsidRDefault="005C193E">
            <w:r>
              <w:rPr>
                <w:rFonts w:cs="Times New Roman"/>
              </w:rPr>
              <w:t>Soft exudates</w:t>
            </w:r>
          </w:p>
        </w:tc>
        <w:tc>
          <w:tcPr>
            <w:tcW w:w="1377" w:type="dxa"/>
          </w:tcPr>
          <w:p w14:paraId="39F59D58" w14:textId="77777777" w:rsidR="001F5126" w:rsidRDefault="005C193E">
            <w:r>
              <w:rPr>
                <w:rFonts w:cs="Times New Roman"/>
              </w:rPr>
              <w:t>26</w:t>
            </w:r>
          </w:p>
        </w:tc>
        <w:tc>
          <w:tcPr>
            <w:tcW w:w="1377" w:type="dxa"/>
          </w:tcPr>
          <w:p w14:paraId="1EA21967" w14:textId="77777777" w:rsidR="001F5126" w:rsidRDefault="005C193E">
            <w:r>
              <w:rPr>
                <w:rFonts w:cs="Times New Roman"/>
              </w:rPr>
              <w:t>0.2318</w:t>
            </w:r>
          </w:p>
        </w:tc>
        <w:tc>
          <w:tcPr>
            <w:tcW w:w="1377" w:type="dxa"/>
          </w:tcPr>
          <w:p w14:paraId="4BB5557D" w14:textId="77777777" w:rsidR="001F5126" w:rsidRDefault="005C193E">
            <w:r>
              <w:rPr>
                <w:rFonts w:cs="Times New Roman"/>
                <w:b/>
              </w:rPr>
              <w:t>0.3310</w:t>
            </w:r>
          </w:p>
        </w:tc>
        <w:tc>
          <w:tcPr>
            <w:tcW w:w="1377" w:type="dxa"/>
          </w:tcPr>
          <w:p w14:paraId="069D8AC9" w14:textId="77777777" w:rsidR="001F5126" w:rsidRDefault="005C193E">
            <w:r>
              <w:rPr>
                <w:rFonts w:cs="Times New Roman"/>
              </w:rPr>
              <w:t>+0.0992</w:t>
            </w:r>
          </w:p>
        </w:tc>
        <w:tc>
          <w:tcPr>
            <w:tcW w:w="1377" w:type="dxa"/>
          </w:tcPr>
          <w:p w14:paraId="64E1E37C" w14:textId="77777777" w:rsidR="001F5126" w:rsidRDefault="005C193E">
            <w:r>
              <w:rPr>
                <w:rFonts w:cs="Times New Roman"/>
              </w:rPr>
              <w:t>[+0.0401, +0.1969]</w:t>
            </w:r>
          </w:p>
        </w:tc>
        <w:tc>
          <w:tcPr>
            <w:tcW w:w="1377" w:type="dxa"/>
          </w:tcPr>
          <w:p w14:paraId="48E0FB2A" w14:textId="77777777" w:rsidR="001F5126" w:rsidRDefault="005C193E">
            <w:r>
              <w:rPr>
                <w:rFonts w:cs="Times New Roman"/>
              </w:rPr>
              <w:t>0.0148</w:t>
            </w:r>
          </w:p>
        </w:tc>
      </w:tr>
    </w:tbl>
    <w:p w14:paraId="619C1C0D" w14:textId="77777777" w:rsidR="001F5126" w:rsidRDefault="001F5126"/>
    <w:p w14:paraId="3CED0AB2" w14:textId="77777777" w:rsidR="001F5126" w:rsidRDefault="005C193E">
      <w:pPr>
        <w:keepNext/>
        <w:spacing w:before="120"/>
      </w:pPr>
      <w:r>
        <w:rPr>
          <w:rFonts w:cs="Times New Roman"/>
          <w:b/>
        </w:rPr>
        <w:t>Table 4.22 – Experiment 4: intersection over union by lesion type (secondary measure; absolute levels are low by construction, see §4.6.1)</w:t>
      </w:r>
    </w:p>
    <w:tbl>
      <w:tblPr>
        <w:tblStyle w:val="TableGrid"/>
        <w:tblW w:w="0" w:type="auto"/>
        <w:jc w:val="center"/>
        <w:tblLook w:val="04A0" w:firstRow="1" w:lastRow="0" w:firstColumn="1" w:lastColumn="0" w:noHBand="0" w:noVBand="1"/>
      </w:tblPr>
      <w:tblGrid>
        <w:gridCol w:w="2098"/>
        <w:gridCol w:w="907"/>
        <w:gridCol w:w="1272"/>
        <w:gridCol w:w="1445"/>
        <w:gridCol w:w="1253"/>
        <w:gridCol w:w="1340"/>
        <w:gridCol w:w="1539"/>
      </w:tblGrid>
      <w:tr w:rsidR="001F5126" w14:paraId="5B1414F7" w14:textId="77777777">
        <w:trPr>
          <w:cantSplit/>
          <w:tblHeader/>
          <w:jc w:val="center"/>
        </w:trPr>
        <w:tc>
          <w:tcPr>
            <w:tcW w:w="1377" w:type="dxa"/>
          </w:tcPr>
          <w:p w14:paraId="6CC01EAF" w14:textId="77777777" w:rsidR="001F5126" w:rsidRDefault="005C193E">
            <w:r>
              <w:rPr>
                <w:rFonts w:cs="Times New Roman"/>
                <w:b/>
              </w:rPr>
              <w:t>Lesion type</w:t>
            </w:r>
          </w:p>
        </w:tc>
        <w:tc>
          <w:tcPr>
            <w:tcW w:w="1377" w:type="dxa"/>
          </w:tcPr>
          <w:p w14:paraId="21661F7B" w14:textId="77777777" w:rsidR="001F5126" w:rsidRDefault="005C193E">
            <w:r>
              <w:rPr>
                <w:rFonts w:cs="Times New Roman"/>
                <w:b/>
              </w:rPr>
              <w:t>n</w:t>
            </w:r>
          </w:p>
        </w:tc>
        <w:tc>
          <w:tcPr>
            <w:tcW w:w="1377" w:type="dxa"/>
          </w:tcPr>
          <w:p w14:paraId="65D2678E" w14:textId="77777777" w:rsidR="001F5126" w:rsidRDefault="005C193E">
            <w:r>
              <w:rPr>
                <w:rFonts w:cs="Times New Roman"/>
                <w:b/>
              </w:rPr>
              <w:t xml:space="preserve">IoU — </w:t>
            </w:r>
            <w:r>
              <w:rPr>
                <w:rFonts w:cs="Times New Roman"/>
                <w:b/>
              </w:rPr>
              <w:t>baseline</w:t>
            </w:r>
          </w:p>
        </w:tc>
        <w:tc>
          <w:tcPr>
            <w:tcW w:w="1377" w:type="dxa"/>
          </w:tcPr>
          <w:p w14:paraId="53DBA36D" w14:textId="77777777" w:rsidR="001F5126" w:rsidRDefault="005C193E">
            <w:r>
              <w:rPr>
                <w:rFonts w:cs="Times New Roman"/>
                <w:b/>
              </w:rPr>
              <w:t>IoU — integrated</w:t>
            </w:r>
          </w:p>
        </w:tc>
        <w:tc>
          <w:tcPr>
            <w:tcW w:w="1377" w:type="dxa"/>
          </w:tcPr>
          <w:p w14:paraId="2C197B91" w14:textId="77777777" w:rsidR="001F5126" w:rsidRDefault="005C193E">
            <w:r>
              <w:rPr>
                <w:rFonts w:cs="Times New Roman"/>
                <w:b/>
              </w:rPr>
              <w:t>Δ IoU</w:t>
            </w:r>
          </w:p>
        </w:tc>
        <w:tc>
          <w:tcPr>
            <w:tcW w:w="1377" w:type="dxa"/>
          </w:tcPr>
          <w:p w14:paraId="68A643E3" w14:textId="77777777" w:rsidR="001F5126" w:rsidRDefault="005C193E">
            <w:r>
              <w:rPr>
                <w:rFonts w:cs="Times New Roman"/>
                <w:b/>
              </w:rPr>
              <w:t>95 % CI (Δ)</w:t>
            </w:r>
          </w:p>
        </w:tc>
        <w:tc>
          <w:tcPr>
            <w:tcW w:w="1377" w:type="dxa"/>
          </w:tcPr>
          <w:p w14:paraId="4D874FFA" w14:textId="77777777" w:rsidR="001F5126" w:rsidRDefault="005C193E">
            <w:r>
              <w:rPr>
                <w:rFonts w:cs="Times New Roman"/>
                <w:b/>
              </w:rPr>
              <w:t>p (Wilcoxon)</w:t>
            </w:r>
          </w:p>
        </w:tc>
      </w:tr>
      <w:tr w:rsidR="001F5126" w14:paraId="514C0515" w14:textId="77777777">
        <w:trPr>
          <w:cantSplit/>
          <w:jc w:val="center"/>
        </w:trPr>
        <w:tc>
          <w:tcPr>
            <w:tcW w:w="1377" w:type="dxa"/>
          </w:tcPr>
          <w:p w14:paraId="2C753E32" w14:textId="77777777" w:rsidR="001F5126" w:rsidRDefault="005C193E">
            <w:r>
              <w:rPr>
                <w:rFonts w:cs="Times New Roman"/>
              </w:rPr>
              <w:t>Microaneurysms</w:t>
            </w:r>
          </w:p>
        </w:tc>
        <w:tc>
          <w:tcPr>
            <w:tcW w:w="1377" w:type="dxa"/>
          </w:tcPr>
          <w:p w14:paraId="28DFBE4F" w14:textId="77777777" w:rsidR="001F5126" w:rsidRDefault="005C193E">
            <w:r>
              <w:rPr>
                <w:rFonts w:cs="Times New Roman"/>
              </w:rPr>
              <w:t>54</w:t>
            </w:r>
          </w:p>
        </w:tc>
        <w:tc>
          <w:tcPr>
            <w:tcW w:w="1377" w:type="dxa"/>
          </w:tcPr>
          <w:p w14:paraId="2A94B4BE" w14:textId="77777777" w:rsidR="001F5126" w:rsidRDefault="005C193E">
            <w:r>
              <w:rPr>
                <w:rFonts w:cs="Times New Roman"/>
              </w:rPr>
              <w:t>0.1065</w:t>
            </w:r>
          </w:p>
        </w:tc>
        <w:tc>
          <w:tcPr>
            <w:tcW w:w="1377" w:type="dxa"/>
          </w:tcPr>
          <w:p w14:paraId="25E6A0E9" w14:textId="77777777" w:rsidR="001F5126" w:rsidRDefault="005C193E">
            <w:r>
              <w:rPr>
                <w:rFonts w:cs="Times New Roman"/>
                <w:b/>
              </w:rPr>
              <w:t>0.1694</w:t>
            </w:r>
          </w:p>
        </w:tc>
        <w:tc>
          <w:tcPr>
            <w:tcW w:w="1377" w:type="dxa"/>
          </w:tcPr>
          <w:p w14:paraId="1BB7D3DA" w14:textId="77777777" w:rsidR="001F5126" w:rsidRDefault="005C193E">
            <w:r>
              <w:rPr>
                <w:rFonts w:cs="Times New Roman"/>
              </w:rPr>
              <w:t>+0.0629</w:t>
            </w:r>
          </w:p>
        </w:tc>
        <w:tc>
          <w:tcPr>
            <w:tcW w:w="1377" w:type="dxa"/>
          </w:tcPr>
          <w:p w14:paraId="7647176D" w14:textId="77777777" w:rsidR="001F5126" w:rsidRDefault="005C193E">
            <w:r>
              <w:rPr>
                <w:rFonts w:cs="Times New Roman"/>
              </w:rPr>
              <w:t>[+0.0304, +0.1042]</w:t>
            </w:r>
          </w:p>
        </w:tc>
        <w:tc>
          <w:tcPr>
            <w:tcW w:w="1377" w:type="dxa"/>
          </w:tcPr>
          <w:p w14:paraId="205AAA82" w14:textId="77777777" w:rsidR="001F5126" w:rsidRDefault="005C193E">
            <w:r>
              <w:rPr>
                <w:rFonts w:cs="Times New Roman"/>
              </w:rPr>
              <w:t>0.0053</w:t>
            </w:r>
          </w:p>
        </w:tc>
      </w:tr>
      <w:tr w:rsidR="001F5126" w14:paraId="3B8E1EE6" w14:textId="77777777">
        <w:trPr>
          <w:cantSplit/>
          <w:jc w:val="center"/>
        </w:trPr>
        <w:tc>
          <w:tcPr>
            <w:tcW w:w="1377" w:type="dxa"/>
          </w:tcPr>
          <w:p w14:paraId="6C6BD7E2" w14:textId="77777777" w:rsidR="001F5126" w:rsidRDefault="005C193E">
            <w:r>
              <w:rPr>
                <w:rFonts w:cs="Times New Roman"/>
              </w:rPr>
              <w:t>Haemorrhages</w:t>
            </w:r>
          </w:p>
        </w:tc>
        <w:tc>
          <w:tcPr>
            <w:tcW w:w="1377" w:type="dxa"/>
          </w:tcPr>
          <w:p w14:paraId="0045F077" w14:textId="77777777" w:rsidR="001F5126" w:rsidRDefault="005C193E">
            <w:r>
              <w:rPr>
                <w:rFonts w:cs="Times New Roman"/>
              </w:rPr>
              <w:t>53</w:t>
            </w:r>
          </w:p>
        </w:tc>
        <w:tc>
          <w:tcPr>
            <w:tcW w:w="1377" w:type="dxa"/>
          </w:tcPr>
          <w:p w14:paraId="1626C659" w14:textId="77777777" w:rsidR="001F5126" w:rsidRDefault="005C193E">
            <w:r>
              <w:rPr>
                <w:rFonts w:cs="Times New Roman"/>
              </w:rPr>
              <w:t>0.1516</w:t>
            </w:r>
          </w:p>
        </w:tc>
        <w:tc>
          <w:tcPr>
            <w:tcW w:w="1377" w:type="dxa"/>
          </w:tcPr>
          <w:p w14:paraId="6893F1E3" w14:textId="77777777" w:rsidR="001F5126" w:rsidRDefault="005C193E">
            <w:r>
              <w:rPr>
                <w:rFonts w:cs="Times New Roman"/>
                <w:b/>
              </w:rPr>
              <w:t>0.2229</w:t>
            </w:r>
          </w:p>
        </w:tc>
        <w:tc>
          <w:tcPr>
            <w:tcW w:w="1377" w:type="dxa"/>
          </w:tcPr>
          <w:p w14:paraId="0EB38A75" w14:textId="77777777" w:rsidR="001F5126" w:rsidRDefault="005C193E">
            <w:r>
              <w:rPr>
                <w:rFonts w:cs="Times New Roman"/>
              </w:rPr>
              <w:t>+0.0713</w:t>
            </w:r>
          </w:p>
        </w:tc>
        <w:tc>
          <w:tcPr>
            <w:tcW w:w="1377" w:type="dxa"/>
          </w:tcPr>
          <w:p w14:paraId="18D37343" w14:textId="77777777" w:rsidR="001F5126" w:rsidRDefault="005C193E">
            <w:r>
              <w:rPr>
                <w:rFonts w:cs="Times New Roman"/>
              </w:rPr>
              <w:t>[+0.0166, +0.1050]</w:t>
            </w:r>
          </w:p>
        </w:tc>
        <w:tc>
          <w:tcPr>
            <w:tcW w:w="1377" w:type="dxa"/>
          </w:tcPr>
          <w:p w14:paraId="02F99322" w14:textId="77777777" w:rsidR="001F5126" w:rsidRDefault="005C193E">
            <w:r>
              <w:rPr>
                <w:rFonts w:cs="Times New Roman"/>
              </w:rPr>
              <w:t>0.0029</w:t>
            </w:r>
          </w:p>
        </w:tc>
      </w:tr>
      <w:tr w:rsidR="001F5126" w14:paraId="3CDC4162" w14:textId="77777777">
        <w:trPr>
          <w:cantSplit/>
          <w:jc w:val="center"/>
        </w:trPr>
        <w:tc>
          <w:tcPr>
            <w:tcW w:w="1377" w:type="dxa"/>
          </w:tcPr>
          <w:p w14:paraId="56442317" w14:textId="77777777" w:rsidR="001F5126" w:rsidRDefault="005C193E">
            <w:r>
              <w:rPr>
                <w:rFonts w:cs="Times New Roman"/>
              </w:rPr>
              <w:t>Hard exudates</w:t>
            </w:r>
          </w:p>
        </w:tc>
        <w:tc>
          <w:tcPr>
            <w:tcW w:w="1377" w:type="dxa"/>
          </w:tcPr>
          <w:p w14:paraId="0F03096B" w14:textId="77777777" w:rsidR="001F5126" w:rsidRDefault="005C193E">
            <w:r>
              <w:rPr>
                <w:rFonts w:cs="Times New Roman"/>
              </w:rPr>
              <w:t>54</w:t>
            </w:r>
          </w:p>
        </w:tc>
        <w:tc>
          <w:tcPr>
            <w:tcW w:w="1377" w:type="dxa"/>
          </w:tcPr>
          <w:p w14:paraId="028CFC1B" w14:textId="77777777" w:rsidR="001F5126" w:rsidRDefault="005C193E">
            <w:r>
              <w:rPr>
                <w:rFonts w:cs="Times New Roman"/>
              </w:rPr>
              <w:t>0.1944</w:t>
            </w:r>
          </w:p>
        </w:tc>
        <w:tc>
          <w:tcPr>
            <w:tcW w:w="1377" w:type="dxa"/>
          </w:tcPr>
          <w:p w14:paraId="75B04E0E" w14:textId="77777777" w:rsidR="001F5126" w:rsidRDefault="005C193E">
            <w:r>
              <w:rPr>
                <w:rFonts w:cs="Times New Roman"/>
                <w:b/>
              </w:rPr>
              <w:t>0.2830</w:t>
            </w:r>
          </w:p>
        </w:tc>
        <w:tc>
          <w:tcPr>
            <w:tcW w:w="1377" w:type="dxa"/>
          </w:tcPr>
          <w:p w14:paraId="07AF5C6A" w14:textId="77777777" w:rsidR="001F5126" w:rsidRDefault="005C193E">
            <w:r>
              <w:rPr>
                <w:rFonts w:cs="Times New Roman"/>
              </w:rPr>
              <w:t>+0.0886</w:t>
            </w:r>
          </w:p>
        </w:tc>
        <w:tc>
          <w:tcPr>
            <w:tcW w:w="1377" w:type="dxa"/>
          </w:tcPr>
          <w:p w14:paraId="6D78F325" w14:textId="77777777" w:rsidR="001F5126" w:rsidRDefault="005C193E">
            <w:r>
              <w:rPr>
                <w:rFonts w:cs="Times New Roman"/>
              </w:rPr>
              <w:t>[+0.0318, +0.1256]</w:t>
            </w:r>
          </w:p>
        </w:tc>
        <w:tc>
          <w:tcPr>
            <w:tcW w:w="1377" w:type="dxa"/>
          </w:tcPr>
          <w:p w14:paraId="5414CBD3" w14:textId="77777777" w:rsidR="001F5126" w:rsidRDefault="005C193E">
            <w:r>
              <w:rPr>
                <w:rFonts w:cs="Times New Roman"/>
              </w:rPr>
              <w:t>0.0011</w:t>
            </w:r>
          </w:p>
        </w:tc>
      </w:tr>
      <w:tr w:rsidR="001F5126" w14:paraId="201357DA" w14:textId="77777777">
        <w:trPr>
          <w:cantSplit/>
          <w:jc w:val="center"/>
        </w:trPr>
        <w:tc>
          <w:tcPr>
            <w:tcW w:w="1377" w:type="dxa"/>
          </w:tcPr>
          <w:p w14:paraId="68C51D5F" w14:textId="77777777" w:rsidR="001F5126" w:rsidRDefault="005C193E">
            <w:r>
              <w:rPr>
                <w:rFonts w:cs="Times New Roman"/>
              </w:rPr>
              <w:t>Soft exudates</w:t>
            </w:r>
          </w:p>
        </w:tc>
        <w:tc>
          <w:tcPr>
            <w:tcW w:w="1377" w:type="dxa"/>
          </w:tcPr>
          <w:p w14:paraId="6D04BE5E" w14:textId="77777777" w:rsidR="001F5126" w:rsidRDefault="005C193E">
            <w:r>
              <w:rPr>
                <w:rFonts w:cs="Times New Roman"/>
              </w:rPr>
              <w:t>26</w:t>
            </w:r>
          </w:p>
        </w:tc>
        <w:tc>
          <w:tcPr>
            <w:tcW w:w="1377" w:type="dxa"/>
          </w:tcPr>
          <w:p w14:paraId="6A081BD3" w14:textId="77777777" w:rsidR="001F5126" w:rsidRDefault="005C193E">
            <w:r>
              <w:rPr>
                <w:rFonts w:cs="Times New Roman"/>
              </w:rPr>
              <w:t>0.1183</w:t>
            </w:r>
          </w:p>
        </w:tc>
        <w:tc>
          <w:tcPr>
            <w:tcW w:w="1377" w:type="dxa"/>
          </w:tcPr>
          <w:p w14:paraId="54205B46" w14:textId="77777777" w:rsidR="001F5126" w:rsidRDefault="005C193E">
            <w:r>
              <w:rPr>
                <w:rFonts w:cs="Times New Roman"/>
                <w:b/>
              </w:rPr>
              <w:t>0.1775</w:t>
            </w:r>
          </w:p>
        </w:tc>
        <w:tc>
          <w:tcPr>
            <w:tcW w:w="1377" w:type="dxa"/>
          </w:tcPr>
          <w:p w14:paraId="785A5C4D" w14:textId="77777777" w:rsidR="001F5126" w:rsidRDefault="005C193E">
            <w:r>
              <w:rPr>
                <w:rFonts w:cs="Times New Roman"/>
              </w:rPr>
              <w:t>+0.0592</w:t>
            </w:r>
          </w:p>
        </w:tc>
        <w:tc>
          <w:tcPr>
            <w:tcW w:w="1377" w:type="dxa"/>
          </w:tcPr>
          <w:p w14:paraId="3D93E7F0" w14:textId="77777777" w:rsidR="001F5126" w:rsidRDefault="005C193E">
            <w:r>
              <w:rPr>
                <w:rFonts w:cs="Times New Roman"/>
              </w:rPr>
              <w:t>[+0.0223, +0.1155]</w:t>
            </w:r>
          </w:p>
        </w:tc>
        <w:tc>
          <w:tcPr>
            <w:tcW w:w="1377" w:type="dxa"/>
          </w:tcPr>
          <w:p w14:paraId="6E35C6AA" w14:textId="77777777" w:rsidR="001F5126" w:rsidRDefault="005C193E">
            <w:r>
              <w:rPr>
                <w:rFonts w:cs="Times New Roman"/>
              </w:rPr>
              <w:t>0.0189</w:t>
            </w:r>
          </w:p>
        </w:tc>
      </w:tr>
    </w:tbl>
    <w:p w14:paraId="211E15D9" w14:textId="77777777" w:rsidR="001F5126" w:rsidRDefault="001F5126"/>
    <w:p w14:paraId="1A38DC88" w14:textId="77777777" w:rsidR="001F5126" w:rsidRDefault="005C193E">
      <w:pPr>
        <w:ind w:firstLine="709"/>
        <w:jc w:val="both"/>
      </w:pPr>
      <w:r>
        <w:rPr>
          <w:rFonts w:cs="Times New Roman"/>
        </w:rPr>
        <w:t xml:space="preserve">The attention of the integrated arm overlapped the annotated lesion regions more than that of the baseline arm on all four lesion types, on both measures, with every </w:t>
      </w:r>
      <w:r>
        <w:rPr>
          <w:rFonts w:cs="Times New Roman"/>
        </w:rPr>
        <w:t>confidence interval excluding zero and every paired test significant at the 0.05 level. The effect sizes on the primary measure range from +0.0992 to +0.1288 — an increase of roughly 40 % to 50 % over the baseline levels. The two measures agree in directio</w:t>
      </w:r>
      <w:r>
        <w:rPr>
          <w:rFonts w:cs="Times New Roman"/>
        </w:rPr>
        <w:t>n and in ordering across lesion types, which is the expected relationship if both are registering the same underlying change in where attention falls, and it is worth noting because the measures are not independent constructions: intersection over union wo</w:t>
      </w:r>
      <w:r>
        <w:rPr>
          <w:rFonts w:cs="Times New Roman"/>
        </w:rPr>
        <w:t>uld be expected to follow attention–lesion overlap in a case like this, and its agreement is corroboration rather than a second finding.</w:t>
      </w:r>
    </w:p>
    <w:p w14:paraId="127117D0" w14:textId="77777777" w:rsidR="001F5126" w:rsidRDefault="005C193E">
      <w:pPr>
        <w:ind w:firstLine="709"/>
        <w:jc w:val="both"/>
      </w:pPr>
      <w:r>
        <w:rPr>
          <w:rFonts w:cs="Times New Roman"/>
        </w:rPr>
        <w:t>Two features of the pattern are informative beyond the direction. First, the ordering of the baseline overlaps tracks l</w:t>
      </w:r>
      <w:r>
        <w:rPr>
          <w:rFonts w:cs="Times New Roman"/>
        </w:rPr>
        <w:t xml:space="preserve">esion conspicuity: hard exudates, which are bright, relatively large and high-contrast, attract the most attention in both arms (0.3502 baseline), while microaneurysms, which are small and low-contrast, attract the least (0.2126). This is the ordering one </w:t>
      </w:r>
      <w:r>
        <w:rPr>
          <w:rFonts w:cs="Times New Roman"/>
        </w:rPr>
        <w:t xml:space="preserve">would predict from the morphology described in §1.1.1, and its presence is a weak validity check on the measurement — an overlap statistic that did not respect lesion conspicuity would be difficult to interpret. Second, the </w:t>
      </w:r>
      <w:r>
        <w:rPr>
          <w:rFonts w:cs="Times New Roman"/>
          <w:i/>
        </w:rPr>
        <w:t>relative</w:t>
      </w:r>
      <w:r>
        <w:rPr>
          <w:rFonts w:cs="Times New Roman"/>
        </w:rPr>
        <w:t xml:space="preserve"> improvement is largest </w:t>
      </w:r>
      <w:r>
        <w:rPr>
          <w:rFonts w:cs="Times New Roman"/>
        </w:rPr>
        <w:t xml:space="preserve">precisely where the baseline is </w:t>
      </w:r>
      <w:r>
        <w:rPr>
          <w:rFonts w:cs="Times New Roman"/>
        </w:rPr>
        <w:lastRenderedPageBreak/>
        <w:t>weakest: microaneurysm overlap rises by roughly 49 % against 37 % for hard exudates. The integrated configuration therefore improves alignment most for the lesion class that defines the earliest grade of disease, which is co</w:t>
      </w:r>
      <w:r>
        <w:rPr>
          <w:rFonts w:cs="Times New Roman"/>
        </w:rPr>
        <w:t>nsistent with the per-class classification pattern reported in §4.2.3 and §4.5.2, where grade DR1 showed the largest relative gain. The two observations are separate measurements of arguably the same phenomenon, and their agreement strengthens each.</w:t>
      </w:r>
    </w:p>
    <w:p w14:paraId="17AB4834" w14:textId="77777777" w:rsidR="001F5126" w:rsidRDefault="005C193E">
      <w:pPr>
        <w:ind w:firstLine="709"/>
        <w:jc w:val="both"/>
      </w:pPr>
      <w:r>
        <w:rPr>
          <w:rFonts w:cs="Times New Roman"/>
        </w:rPr>
        <w:t>The ro</w:t>
      </w:r>
      <w:r>
        <w:rPr>
          <w:rFonts w:cs="Times New Roman"/>
        </w:rPr>
        <w:t>bustness of the conclusion to the threshold choice was examined directly, because a single τ could in principle produce an effect that does not survive elsewhere in the range.</w:t>
      </w:r>
    </w:p>
    <w:p w14:paraId="20FDAADD" w14:textId="77777777" w:rsidR="001F5126" w:rsidRDefault="005C193E">
      <w:pPr>
        <w:keepNext/>
        <w:spacing w:before="120"/>
      </w:pPr>
      <w:r>
        <w:rPr>
          <w:rFonts w:cs="Times New Roman"/>
          <w:b/>
        </w:rPr>
        <w:t>Table 4.23 – Experiment 4: robustness of the attention-overlap effect across the</w:t>
      </w:r>
      <w:r>
        <w:rPr>
          <w:rFonts w:cs="Times New Roman"/>
          <w:b/>
        </w:rPr>
        <w:t xml:space="preserve"> attention threshold τ</w:t>
      </w:r>
    </w:p>
    <w:tbl>
      <w:tblPr>
        <w:tblStyle w:val="TableGrid"/>
        <w:tblW w:w="0" w:type="auto"/>
        <w:jc w:val="center"/>
        <w:tblLook w:val="04A0" w:firstRow="1" w:lastRow="0" w:firstColumn="1" w:lastColumn="0" w:noHBand="0" w:noVBand="1"/>
      </w:tblPr>
      <w:tblGrid>
        <w:gridCol w:w="3213"/>
        <w:gridCol w:w="3213"/>
        <w:gridCol w:w="3213"/>
      </w:tblGrid>
      <w:tr w:rsidR="001F5126" w14:paraId="75CB6D94" w14:textId="77777777">
        <w:trPr>
          <w:cantSplit/>
          <w:tblHeader/>
          <w:jc w:val="center"/>
        </w:trPr>
        <w:tc>
          <w:tcPr>
            <w:tcW w:w="3213" w:type="dxa"/>
          </w:tcPr>
          <w:p w14:paraId="3E90AE10" w14:textId="77777777" w:rsidR="001F5126" w:rsidRDefault="005C193E">
            <w:r>
              <w:rPr>
                <w:rFonts w:cs="Times New Roman"/>
                <w:b/>
              </w:rPr>
              <w:t>τ</w:t>
            </w:r>
          </w:p>
        </w:tc>
        <w:tc>
          <w:tcPr>
            <w:tcW w:w="3213" w:type="dxa"/>
          </w:tcPr>
          <w:p w14:paraId="4F72641E" w14:textId="77777777" w:rsidR="001F5126" w:rsidRDefault="005C193E">
            <w:r>
              <w:rPr>
                <w:rFonts w:cs="Times New Roman"/>
                <w:b/>
              </w:rPr>
              <w:t>Lesion types with Δ ALO &gt; 0</w:t>
            </w:r>
          </w:p>
        </w:tc>
        <w:tc>
          <w:tcPr>
            <w:tcW w:w="3213" w:type="dxa"/>
          </w:tcPr>
          <w:p w14:paraId="7277B799" w14:textId="77777777" w:rsidR="001F5126" w:rsidRDefault="005C193E">
            <w:r>
              <w:rPr>
                <w:rFonts w:cs="Times New Roman"/>
                <w:b/>
              </w:rPr>
              <w:t>Types significant at p &lt; 0.05</w:t>
            </w:r>
          </w:p>
        </w:tc>
      </w:tr>
      <w:tr w:rsidR="001F5126" w14:paraId="11F64B82" w14:textId="77777777">
        <w:trPr>
          <w:cantSplit/>
          <w:jc w:val="center"/>
        </w:trPr>
        <w:tc>
          <w:tcPr>
            <w:tcW w:w="3213" w:type="dxa"/>
          </w:tcPr>
          <w:p w14:paraId="1837B07E" w14:textId="77777777" w:rsidR="001F5126" w:rsidRDefault="005C193E">
            <w:r>
              <w:rPr>
                <w:rFonts w:cs="Times New Roman"/>
              </w:rPr>
              <w:t>0.2</w:t>
            </w:r>
          </w:p>
        </w:tc>
        <w:tc>
          <w:tcPr>
            <w:tcW w:w="3213" w:type="dxa"/>
          </w:tcPr>
          <w:p w14:paraId="2B7A90A4" w14:textId="77777777" w:rsidR="001F5126" w:rsidRDefault="005C193E">
            <w:r>
              <w:rPr>
                <w:rFonts w:cs="Times New Roman"/>
              </w:rPr>
              <w:t>4 / 4</w:t>
            </w:r>
          </w:p>
        </w:tc>
        <w:tc>
          <w:tcPr>
            <w:tcW w:w="3213" w:type="dxa"/>
          </w:tcPr>
          <w:p w14:paraId="180BA644" w14:textId="77777777" w:rsidR="001F5126" w:rsidRDefault="005C193E">
            <w:r>
              <w:rPr>
                <w:rFonts w:cs="Times New Roman"/>
              </w:rPr>
              <w:t>4 / 4</w:t>
            </w:r>
          </w:p>
        </w:tc>
      </w:tr>
      <w:tr w:rsidR="001F5126" w14:paraId="45A022F9" w14:textId="77777777">
        <w:trPr>
          <w:cantSplit/>
          <w:jc w:val="center"/>
        </w:trPr>
        <w:tc>
          <w:tcPr>
            <w:tcW w:w="3213" w:type="dxa"/>
          </w:tcPr>
          <w:p w14:paraId="30BB74AC" w14:textId="77777777" w:rsidR="001F5126" w:rsidRDefault="005C193E">
            <w:r>
              <w:rPr>
                <w:rFonts w:cs="Times New Roman"/>
              </w:rPr>
              <w:t>0.3</w:t>
            </w:r>
          </w:p>
        </w:tc>
        <w:tc>
          <w:tcPr>
            <w:tcW w:w="3213" w:type="dxa"/>
          </w:tcPr>
          <w:p w14:paraId="2277B80A" w14:textId="77777777" w:rsidR="001F5126" w:rsidRDefault="005C193E">
            <w:r>
              <w:rPr>
                <w:rFonts w:cs="Times New Roman"/>
              </w:rPr>
              <w:t>4 / 4</w:t>
            </w:r>
          </w:p>
        </w:tc>
        <w:tc>
          <w:tcPr>
            <w:tcW w:w="3213" w:type="dxa"/>
          </w:tcPr>
          <w:p w14:paraId="65DC0B08" w14:textId="77777777" w:rsidR="001F5126" w:rsidRDefault="005C193E">
            <w:r>
              <w:rPr>
                <w:rFonts w:cs="Times New Roman"/>
              </w:rPr>
              <w:t>4 / 4</w:t>
            </w:r>
          </w:p>
        </w:tc>
      </w:tr>
      <w:tr w:rsidR="001F5126" w14:paraId="22DC8B06" w14:textId="77777777">
        <w:trPr>
          <w:cantSplit/>
          <w:jc w:val="center"/>
        </w:trPr>
        <w:tc>
          <w:tcPr>
            <w:tcW w:w="3213" w:type="dxa"/>
          </w:tcPr>
          <w:p w14:paraId="2B6A87F8" w14:textId="77777777" w:rsidR="001F5126" w:rsidRDefault="005C193E">
            <w:r>
              <w:rPr>
                <w:rFonts w:cs="Times New Roman"/>
              </w:rPr>
              <w:t>0.5</w:t>
            </w:r>
          </w:p>
        </w:tc>
        <w:tc>
          <w:tcPr>
            <w:tcW w:w="3213" w:type="dxa"/>
          </w:tcPr>
          <w:p w14:paraId="30EF02F2" w14:textId="77777777" w:rsidR="001F5126" w:rsidRDefault="005C193E">
            <w:r>
              <w:rPr>
                <w:rFonts w:cs="Times New Roman"/>
              </w:rPr>
              <w:t>4 / 4</w:t>
            </w:r>
          </w:p>
        </w:tc>
        <w:tc>
          <w:tcPr>
            <w:tcW w:w="3213" w:type="dxa"/>
          </w:tcPr>
          <w:p w14:paraId="5C50CD30" w14:textId="77777777" w:rsidR="001F5126" w:rsidRDefault="005C193E">
            <w:r>
              <w:rPr>
                <w:rFonts w:cs="Times New Roman"/>
              </w:rPr>
              <w:t>4 / 4</w:t>
            </w:r>
          </w:p>
        </w:tc>
      </w:tr>
      <w:tr w:rsidR="001F5126" w14:paraId="7880ABDF" w14:textId="77777777">
        <w:trPr>
          <w:cantSplit/>
          <w:jc w:val="center"/>
        </w:trPr>
        <w:tc>
          <w:tcPr>
            <w:tcW w:w="3213" w:type="dxa"/>
          </w:tcPr>
          <w:p w14:paraId="01CE1DD4" w14:textId="77777777" w:rsidR="001F5126" w:rsidRDefault="005C193E">
            <w:r>
              <w:rPr>
                <w:rFonts w:cs="Times New Roman"/>
              </w:rPr>
              <w:t>0.7</w:t>
            </w:r>
          </w:p>
        </w:tc>
        <w:tc>
          <w:tcPr>
            <w:tcW w:w="3213" w:type="dxa"/>
          </w:tcPr>
          <w:p w14:paraId="5B5B0DC7" w14:textId="77777777" w:rsidR="001F5126" w:rsidRDefault="005C193E">
            <w:r>
              <w:rPr>
                <w:rFonts w:cs="Times New Roman"/>
              </w:rPr>
              <w:t>4 / 4</w:t>
            </w:r>
          </w:p>
        </w:tc>
        <w:tc>
          <w:tcPr>
            <w:tcW w:w="3213" w:type="dxa"/>
          </w:tcPr>
          <w:p w14:paraId="4F2C7B3D" w14:textId="77777777" w:rsidR="001F5126" w:rsidRDefault="005C193E">
            <w:r>
              <w:rPr>
                <w:rFonts w:cs="Times New Roman"/>
              </w:rPr>
              <w:t>3 / 4</w:t>
            </w:r>
          </w:p>
        </w:tc>
      </w:tr>
    </w:tbl>
    <w:p w14:paraId="7B4E8C9C" w14:textId="77777777" w:rsidR="001F5126" w:rsidRDefault="001F5126"/>
    <w:p w14:paraId="0F752D98" w14:textId="77777777" w:rsidR="001F5126" w:rsidRDefault="005C193E">
      <w:pPr>
        <w:ind w:firstLine="709"/>
        <w:jc w:val="both"/>
      </w:pPr>
      <w:r>
        <w:rPr>
          <w:rFonts w:cs="Times New Roman"/>
        </w:rPr>
        <w:t xml:space="preserve">The direction of the effect holds at every threshold examined, and statistical significance holds at </w:t>
      </w:r>
      <w:r>
        <w:rPr>
          <w:rFonts w:cs="Times New Roman"/>
        </w:rPr>
        <w:t>every threshold except the most restrictive, where three of the four types remain significant. That exception is reported rather than omitted; at τ = 0.7 the attended region is small enough that the overlap statistic becomes noisy on the smaller lesion sam</w:t>
      </w:r>
      <w:r>
        <w:rPr>
          <w:rFonts w:cs="Times New Roman"/>
        </w:rPr>
        <w:t>ples, and the loss of significance on one type is consistent with reduced power rather than a reversal, since the direction remains positive on all four. The conclusion is not threshold-dependent within the range examined, but it is not uniformly significa</w:t>
      </w:r>
      <w:r>
        <w:rPr>
          <w:rFonts w:cs="Times New Roman"/>
        </w:rPr>
        <w:t>nt across it either, and the accurate statement is the second one.</w:t>
      </w:r>
    </w:p>
    <w:p w14:paraId="1D62C982" w14:textId="77777777" w:rsidR="001F5126" w:rsidRDefault="005C193E">
      <w:pPr>
        <w:ind w:firstLine="709"/>
        <w:jc w:val="both"/>
      </w:pPr>
      <w:r>
        <w:rPr>
          <w:rFonts w:cs="Times New Roman"/>
        </w:rPr>
        <w:t>The floor-effect control specified in §4.6.1 confirms that the comparison rests on a substantially informative sample. Attention–lesion overlap was zero in both arms for 6 of the 54 images,</w:t>
      </w:r>
      <w:r>
        <w:rPr>
          <w:rFonts w:cs="Times New Roman"/>
        </w:rPr>
        <w:t xml:space="preserve"> a floor fraction of 0.111. Forty-eight of the fifty-four image pairs therefore carried information about the difference between arms, and the reported effects are not the product of a small informative subset within a small corpus.</w:t>
      </w:r>
    </w:p>
    <w:p w14:paraId="71D936EC" w14:textId="77777777" w:rsidR="001F5126" w:rsidRDefault="005C193E">
      <w:pPr>
        <w:ind w:firstLine="709"/>
        <w:jc w:val="both"/>
      </w:pPr>
      <w:r>
        <w:rPr>
          <w:rFonts w:cs="Times New Roman"/>
        </w:rPr>
        <w:t>For completeness, the c</w:t>
      </w:r>
      <w:r>
        <w:rPr>
          <w:rFonts w:cs="Times New Roman"/>
        </w:rPr>
        <w:t>lassification performance of the two arms under the backbone used for this experiment is reported, since the attention comparison is only meaningful between models of broadly comparable competence: the baseline arm reached a weighted F1-score of 0.7545 and</w:t>
      </w:r>
      <w:r>
        <w:rPr>
          <w:rFonts w:cs="Times New Roman"/>
        </w:rPr>
        <w:t xml:space="preserve"> the integrated arm 0.7766, with ROC-AUC 0.8307 against 0.8542 and quadratic κ 0.6602 against 0.7075. The integrated arm is the better classifier here as elsewhere, by a smaller margin than in Experiment 1, and the attention difference is therefore not a c</w:t>
      </w:r>
      <w:r>
        <w:rPr>
          <w:rFonts w:cs="Times New Roman"/>
        </w:rPr>
        <w:t>omparison between a competent model and an incompetent one.</w:t>
      </w:r>
    </w:p>
    <w:p w14:paraId="351CEC81" w14:textId="77777777" w:rsidR="001F5126" w:rsidRDefault="005C193E">
      <w:pPr>
        <w:ind w:firstLine="709"/>
        <w:jc w:val="both"/>
      </w:pPr>
      <w:r>
        <w:rPr>
          <w:rFonts w:cs="Times New Roman"/>
        </w:rPr>
        <w:t>What these measurements support, and what they do not, follows directly from §4.6.1. They support the claim that the integrated configuration's attention is better aligned with expert-annotated le</w:t>
      </w:r>
      <w:r>
        <w:rPr>
          <w:rFonts w:cs="Times New Roman"/>
        </w:rPr>
        <w:t xml:space="preserve">sion regions than the baseline configuration's, consistently across four lesion types, robustly to the attention threshold, and on a </w:t>
      </w:r>
      <w:r>
        <w:rPr>
          <w:rFonts w:cs="Times New Roman"/>
        </w:rPr>
        <w:lastRenderedPageBreak/>
        <w:t>corpus where most image pairs are informative. They do not support any claim that either model localizes, detects, or delin</w:t>
      </w:r>
      <w:r>
        <w:rPr>
          <w:rFonts w:cs="Times New Roman"/>
        </w:rPr>
        <w:t>eates lesions: attention alignment is not localization, and no segmentation or detection capability is demonstrated, claimed, or implied by these results. Nor do they support extrapolation beyond the corpus measured. The IDRiD mask set is small, single-cen</w:t>
      </w:r>
      <w:r>
        <w:rPr>
          <w:rFonts w:cs="Times New Roman"/>
        </w:rPr>
        <w:t>tre and single-camera (§4.1.1), the evaluation used one cross-validation fold, and the soft-exudate result rests on 26 paired observations; the effect is consistent across types, but the corpus is not large enough for the magnitude of any individual type's</w:t>
      </w:r>
      <w:r>
        <w:rPr>
          <w:rFonts w:cs="Times New Roman"/>
        </w:rPr>
        <w:t xml:space="preserve"> effect to be treated as precisely estimated. Section 4.6.3 examines the consistency of the effect at the level of individual images and states what the present evidence does not cover.</w:t>
      </w:r>
    </w:p>
    <w:p w14:paraId="31A9D294" w14:textId="77777777" w:rsidR="001F5126" w:rsidRDefault="005C193E">
      <w:pPr>
        <w:keepNext/>
        <w:spacing w:before="120" w:after="120"/>
        <w:ind w:firstLine="709"/>
      </w:pPr>
      <w:r>
        <w:rPr>
          <w:rFonts w:cs="Times New Roman"/>
          <w:b/>
        </w:rPr>
        <w:t xml:space="preserve">4.6.3 Per-Image Consistency of the Attention Effect and Limits of the </w:t>
      </w:r>
      <w:r>
        <w:rPr>
          <w:rFonts w:cs="Times New Roman"/>
          <w:b/>
        </w:rPr>
        <w:t>Present Evidence</w:t>
      </w:r>
    </w:p>
    <w:p w14:paraId="5B0036B4" w14:textId="77777777" w:rsidR="001F5126" w:rsidRDefault="005C193E">
      <w:pPr>
        <w:ind w:firstLine="709"/>
        <w:jc w:val="both"/>
      </w:pPr>
      <w:r>
        <w:rPr>
          <w:rFonts w:cs="Times New Roman"/>
        </w:rPr>
        <w:t xml:space="preserve">The aggregate comparisons of §4.6.2 establish that mean attention–lesion overlap is higher under the integrated configuration on every lesion type. A mean can conceal two quite different situations: a modest improvement on most images, or </w:t>
      </w:r>
      <w:r>
        <w:rPr>
          <w:rFonts w:cs="Times New Roman"/>
        </w:rPr>
        <w:t>a large improvement on a minority accompanied by degradation elsewhere. The distinction matters for how the finding may be described, because only the first supports a statement about the configuration's behaviour in general. This section examines the dire</w:t>
      </w:r>
      <w:r>
        <w:rPr>
          <w:rFonts w:cs="Times New Roman"/>
        </w:rPr>
        <w:t>ction of the effect image by image, and then states what the present evidence does not cover.</w:t>
      </w:r>
    </w:p>
    <w:p w14:paraId="323F8769" w14:textId="77777777" w:rsidR="001F5126" w:rsidRDefault="005C193E">
      <w:pPr>
        <w:keepNext/>
        <w:spacing w:before="120"/>
      </w:pPr>
      <w:r>
        <w:rPr>
          <w:rFonts w:cs="Times New Roman"/>
          <w:b/>
        </w:rPr>
        <w:t>Table 4.24 – Experiment 4: direction of the attention-overlap change per image, by lesion type</w:t>
      </w:r>
    </w:p>
    <w:tbl>
      <w:tblPr>
        <w:tblStyle w:val="TableGrid"/>
        <w:tblW w:w="0" w:type="auto"/>
        <w:jc w:val="center"/>
        <w:tblLook w:val="04A0" w:firstRow="1" w:lastRow="0" w:firstColumn="1" w:lastColumn="0" w:noHBand="0" w:noVBand="1"/>
      </w:tblPr>
      <w:tblGrid>
        <w:gridCol w:w="2099"/>
        <w:gridCol w:w="1415"/>
        <w:gridCol w:w="1570"/>
        <w:gridCol w:w="1576"/>
        <w:gridCol w:w="1600"/>
        <w:gridCol w:w="1594"/>
      </w:tblGrid>
      <w:tr w:rsidR="001F5126" w14:paraId="67B59D7B" w14:textId="77777777" w:rsidTr="005C193E">
        <w:trPr>
          <w:cantSplit/>
          <w:tblHeader/>
          <w:jc w:val="center"/>
        </w:trPr>
        <w:tc>
          <w:tcPr>
            <w:tcW w:w="2099" w:type="dxa"/>
          </w:tcPr>
          <w:p w14:paraId="4A3A8FD3" w14:textId="77777777" w:rsidR="001F5126" w:rsidRDefault="005C193E">
            <w:r>
              <w:rPr>
                <w:rFonts w:cs="Times New Roman"/>
                <w:b/>
              </w:rPr>
              <w:t>Lesion type</w:t>
            </w:r>
          </w:p>
        </w:tc>
        <w:tc>
          <w:tcPr>
            <w:tcW w:w="1415" w:type="dxa"/>
          </w:tcPr>
          <w:p w14:paraId="43AC72D6" w14:textId="77777777" w:rsidR="001F5126" w:rsidRDefault="005C193E">
            <w:r>
              <w:rPr>
                <w:rFonts w:cs="Times New Roman"/>
                <w:b/>
              </w:rPr>
              <w:t>n</w:t>
            </w:r>
          </w:p>
        </w:tc>
        <w:tc>
          <w:tcPr>
            <w:tcW w:w="1570" w:type="dxa"/>
          </w:tcPr>
          <w:p w14:paraId="49BE45C5" w14:textId="77777777" w:rsidR="001F5126" w:rsidRDefault="005C193E">
            <w:r>
              <w:rPr>
                <w:rFonts w:cs="Times New Roman"/>
                <w:b/>
              </w:rPr>
              <w:t>Improved</w:t>
            </w:r>
          </w:p>
        </w:tc>
        <w:tc>
          <w:tcPr>
            <w:tcW w:w="1576" w:type="dxa"/>
          </w:tcPr>
          <w:p w14:paraId="23878217" w14:textId="77777777" w:rsidR="001F5126" w:rsidRDefault="005C193E">
            <w:r>
              <w:rPr>
                <w:rFonts w:cs="Times New Roman"/>
                <w:b/>
              </w:rPr>
              <w:t>Worsened</w:t>
            </w:r>
          </w:p>
        </w:tc>
        <w:tc>
          <w:tcPr>
            <w:tcW w:w="1600" w:type="dxa"/>
          </w:tcPr>
          <w:p w14:paraId="209678EF" w14:textId="77777777" w:rsidR="001F5126" w:rsidRDefault="005C193E">
            <w:r>
              <w:rPr>
                <w:rFonts w:cs="Times New Roman"/>
                <w:b/>
              </w:rPr>
              <w:t>Unchanged</w:t>
            </w:r>
          </w:p>
        </w:tc>
        <w:tc>
          <w:tcPr>
            <w:tcW w:w="1594" w:type="dxa"/>
          </w:tcPr>
          <w:p w14:paraId="47AA34BA" w14:textId="77777777" w:rsidR="001F5126" w:rsidRDefault="005C193E">
            <w:r>
              <w:rPr>
                <w:rFonts w:cs="Times New Roman"/>
                <w:b/>
              </w:rPr>
              <w:t>Proportion improved</w:t>
            </w:r>
          </w:p>
        </w:tc>
      </w:tr>
      <w:tr w:rsidR="001F5126" w14:paraId="37F92AF1" w14:textId="77777777" w:rsidTr="005C193E">
        <w:trPr>
          <w:cantSplit/>
          <w:jc w:val="center"/>
        </w:trPr>
        <w:tc>
          <w:tcPr>
            <w:tcW w:w="2099" w:type="dxa"/>
          </w:tcPr>
          <w:p w14:paraId="3D6776B0" w14:textId="77777777" w:rsidR="001F5126" w:rsidRDefault="005C193E">
            <w:r>
              <w:rPr>
                <w:rFonts w:cs="Times New Roman"/>
              </w:rPr>
              <w:t>Microaneurysms</w:t>
            </w:r>
          </w:p>
        </w:tc>
        <w:tc>
          <w:tcPr>
            <w:tcW w:w="1415" w:type="dxa"/>
          </w:tcPr>
          <w:p w14:paraId="45411335" w14:textId="77777777" w:rsidR="001F5126" w:rsidRDefault="005C193E">
            <w:r>
              <w:rPr>
                <w:rFonts w:cs="Times New Roman"/>
              </w:rPr>
              <w:t>54</w:t>
            </w:r>
          </w:p>
        </w:tc>
        <w:tc>
          <w:tcPr>
            <w:tcW w:w="1570" w:type="dxa"/>
          </w:tcPr>
          <w:p w14:paraId="6C8AA6DA" w14:textId="77777777" w:rsidR="001F5126" w:rsidRDefault="005C193E">
            <w:r>
              <w:rPr>
                <w:rFonts w:cs="Times New Roman"/>
              </w:rPr>
              <w:t>38</w:t>
            </w:r>
          </w:p>
        </w:tc>
        <w:tc>
          <w:tcPr>
            <w:tcW w:w="1576" w:type="dxa"/>
          </w:tcPr>
          <w:p w14:paraId="1E2FE7CB" w14:textId="77777777" w:rsidR="001F5126" w:rsidRDefault="005C193E">
            <w:r>
              <w:rPr>
                <w:rFonts w:cs="Times New Roman"/>
              </w:rPr>
              <w:t>7</w:t>
            </w:r>
          </w:p>
        </w:tc>
        <w:tc>
          <w:tcPr>
            <w:tcW w:w="1600" w:type="dxa"/>
          </w:tcPr>
          <w:p w14:paraId="2EDC0E1F" w14:textId="77777777" w:rsidR="001F5126" w:rsidRDefault="005C193E">
            <w:r>
              <w:rPr>
                <w:rFonts w:cs="Times New Roman"/>
              </w:rPr>
              <w:t>9</w:t>
            </w:r>
          </w:p>
        </w:tc>
        <w:tc>
          <w:tcPr>
            <w:tcW w:w="1594" w:type="dxa"/>
          </w:tcPr>
          <w:p w14:paraId="4B1677A7" w14:textId="77777777" w:rsidR="001F5126" w:rsidRDefault="005C193E">
            <w:r>
              <w:rPr>
                <w:rFonts w:cs="Times New Roman"/>
              </w:rPr>
              <w:t>0.70</w:t>
            </w:r>
          </w:p>
        </w:tc>
      </w:tr>
      <w:tr w:rsidR="001F5126" w14:paraId="42AD44B1" w14:textId="77777777" w:rsidTr="005C193E">
        <w:trPr>
          <w:cantSplit/>
          <w:jc w:val="center"/>
        </w:trPr>
        <w:tc>
          <w:tcPr>
            <w:tcW w:w="2099" w:type="dxa"/>
          </w:tcPr>
          <w:p w14:paraId="6CF14141" w14:textId="77777777" w:rsidR="001F5126" w:rsidRDefault="005C193E">
            <w:r>
              <w:rPr>
                <w:rFonts w:cs="Times New Roman"/>
              </w:rPr>
              <w:t>Haemorrhages</w:t>
            </w:r>
          </w:p>
        </w:tc>
        <w:tc>
          <w:tcPr>
            <w:tcW w:w="1415" w:type="dxa"/>
          </w:tcPr>
          <w:p w14:paraId="7E61556B" w14:textId="77777777" w:rsidR="001F5126" w:rsidRDefault="005C193E">
            <w:r>
              <w:rPr>
                <w:rFonts w:cs="Times New Roman"/>
              </w:rPr>
              <w:t>53</w:t>
            </w:r>
          </w:p>
        </w:tc>
        <w:tc>
          <w:tcPr>
            <w:tcW w:w="1570" w:type="dxa"/>
          </w:tcPr>
          <w:p w14:paraId="7716DEFB" w14:textId="77777777" w:rsidR="001F5126" w:rsidRDefault="005C193E">
            <w:r>
              <w:rPr>
                <w:rFonts w:cs="Times New Roman"/>
              </w:rPr>
              <w:t>36</w:t>
            </w:r>
          </w:p>
        </w:tc>
        <w:tc>
          <w:tcPr>
            <w:tcW w:w="1576" w:type="dxa"/>
          </w:tcPr>
          <w:p w14:paraId="43753FCA" w14:textId="77777777" w:rsidR="001F5126" w:rsidRDefault="005C193E">
            <w:r>
              <w:rPr>
                <w:rFonts w:cs="Times New Roman"/>
              </w:rPr>
              <w:t>8</w:t>
            </w:r>
          </w:p>
        </w:tc>
        <w:tc>
          <w:tcPr>
            <w:tcW w:w="1600" w:type="dxa"/>
          </w:tcPr>
          <w:p w14:paraId="041D04EC" w14:textId="77777777" w:rsidR="001F5126" w:rsidRDefault="005C193E">
            <w:r>
              <w:rPr>
                <w:rFonts w:cs="Times New Roman"/>
              </w:rPr>
              <w:t>9</w:t>
            </w:r>
          </w:p>
        </w:tc>
        <w:tc>
          <w:tcPr>
            <w:tcW w:w="1594" w:type="dxa"/>
          </w:tcPr>
          <w:p w14:paraId="685291B9" w14:textId="77777777" w:rsidR="001F5126" w:rsidRDefault="005C193E">
            <w:r>
              <w:rPr>
                <w:rFonts w:cs="Times New Roman"/>
              </w:rPr>
              <w:t>0.68</w:t>
            </w:r>
          </w:p>
        </w:tc>
      </w:tr>
      <w:tr w:rsidR="001F5126" w14:paraId="68B603B2" w14:textId="77777777" w:rsidTr="005C193E">
        <w:trPr>
          <w:cantSplit/>
          <w:jc w:val="center"/>
        </w:trPr>
        <w:tc>
          <w:tcPr>
            <w:tcW w:w="2099" w:type="dxa"/>
          </w:tcPr>
          <w:p w14:paraId="0C311604" w14:textId="77777777" w:rsidR="001F5126" w:rsidRDefault="005C193E">
            <w:r>
              <w:rPr>
                <w:rFonts w:cs="Times New Roman"/>
              </w:rPr>
              <w:t>Hard exudates</w:t>
            </w:r>
          </w:p>
        </w:tc>
        <w:tc>
          <w:tcPr>
            <w:tcW w:w="1415" w:type="dxa"/>
          </w:tcPr>
          <w:p w14:paraId="52265784" w14:textId="77777777" w:rsidR="001F5126" w:rsidRDefault="005C193E">
            <w:r>
              <w:rPr>
                <w:rFonts w:cs="Times New Roman"/>
              </w:rPr>
              <w:t>54</w:t>
            </w:r>
          </w:p>
        </w:tc>
        <w:tc>
          <w:tcPr>
            <w:tcW w:w="1570" w:type="dxa"/>
          </w:tcPr>
          <w:p w14:paraId="23F84868" w14:textId="77777777" w:rsidR="001F5126" w:rsidRDefault="005C193E">
            <w:r>
              <w:rPr>
                <w:rFonts w:cs="Times New Roman"/>
              </w:rPr>
              <w:t>41</w:t>
            </w:r>
          </w:p>
        </w:tc>
        <w:tc>
          <w:tcPr>
            <w:tcW w:w="1576" w:type="dxa"/>
          </w:tcPr>
          <w:p w14:paraId="06FE9560" w14:textId="77777777" w:rsidR="001F5126" w:rsidRDefault="005C193E">
            <w:r>
              <w:rPr>
                <w:rFonts w:cs="Times New Roman"/>
              </w:rPr>
              <w:t>5</w:t>
            </w:r>
          </w:p>
        </w:tc>
        <w:tc>
          <w:tcPr>
            <w:tcW w:w="1600" w:type="dxa"/>
          </w:tcPr>
          <w:p w14:paraId="6FB54450" w14:textId="77777777" w:rsidR="001F5126" w:rsidRDefault="005C193E">
            <w:r>
              <w:rPr>
                <w:rFonts w:cs="Times New Roman"/>
              </w:rPr>
              <w:t>8</w:t>
            </w:r>
          </w:p>
        </w:tc>
        <w:tc>
          <w:tcPr>
            <w:tcW w:w="1594" w:type="dxa"/>
          </w:tcPr>
          <w:p w14:paraId="180A92FF" w14:textId="77777777" w:rsidR="001F5126" w:rsidRDefault="005C193E">
            <w:r>
              <w:rPr>
                <w:rFonts w:cs="Times New Roman"/>
              </w:rPr>
              <w:t>0.76</w:t>
            </w:r>
          </w:p>
        </w:tc>
      </w:tr>
    </w:tbl>
    <w:p w14:paraId="14A0416C" w14:textId="62FA8F85" w:rsidR="005C193E" w:rsidRPr="005C193E" w:rsidRDefault="005C193E" w:rsidP="005C193E">
      <w:pPr>
        <w:keepNext/>
        <w:spacing w:before="120"/>
      </w:pPr>
      <w:r w:rsidRPr="005C193E">
        <w:t>Continuation of table 4.24</w:t>
      </w:r>
    </w:p>
    <w:tbl>
      <w:tblPr>
        <w:tblStyle w:val="TableGrid"/>
        <w:tblW w:w="0" w:type="auto"/>
        <w:jc w:val="center"/>
        <w:tblLook w:val="04A0" w:firstRow="1" w:lastRow="0" w:firstColumn="1" w:lastColumn="0" w:noHBand="0" w:noVBand="1"/>
      </w:tblPr>
      <w:tblGrid>
        <w:gridCol w:w="2099"/>
        <w:gridCol w:w="1415"/>
        <w:gridCol w:w="1570"/>
        <w:gridCol w:w="1576"/>
        <w:gridCol w:w="1600"/>
        <w:gridCol w:w="1594"/>
      </w:tblGrid>
      <w:tr w:rsidR="005C193E" w14:paraId="7227410F" w14:textId="77777777" w:rsidTr="005C193E">
        <w:trPr>
          <w:cantSplit/>
          <w:tblHeader/>
          <w:jc w:val="center"/>
        </w:trPr>
        <w:tc>
          <w:tcPr>
            <w:tcW w:w="2099" w:type="dxa"/>
          </w:tcPr>
          <w:p w14:paraId="4B749C60" w14:textId="77777777" w:rsidR="005C193E" w:rsidRDefault="005C193E">
            <w:r>
              <w:rPr>
                <w:rFonts w:cs="Times New Roman"/>
                <w:b/>
              </w:rPr>
              <w:t>Lesion type</w:t>
            </w:r>
          </w:p>
        </w:tc>
        <w:tc>
          <w:tcPr>
            <w:tcW w:w="1415" w:type="dxa"/>
          </w:tcPr>
          <w:p w14:paraId="539FFA9F" w14:textId="77777777" w:rsidR="005C193E" w:rsidRDefault="005C193E">
            <w:r>
              <w:rPr>
                <w:rFonts w:cs="Times New Roman"/>
                <w:b/>
              </w:rPr>
              <w:t>n</w:t>
            </w:r>
          </w:p>
        </w:tc>
        <w:tc>
          <w:tcPr>
            <w:tcW w:w="1570" w:type="dxa"/>
          </w:tcPr>
          <w:p w14:paraId="3B5E873E" w14:textId="77777777" w:rsidR="005C193E" w:rsidRDefault="005C193E">
            <w:r>
              <w:rPr>
                <w:rFonts w:cs="Times New Roman"/>
                <w:b/>
              </w:rPr>
              <w:t>Improved</w:t>
            </w:r>
          </w:p>
        </w:tc>
        <w:tc>
          <w:tcPr>
            <w:tcW w:w="1576" w:type="dxa"/>
          </w:tcPr>
          <w:p w14:paraId="34773B6D" w14:textId="77777777" w:rsidR="005C193E" w:rsidRDefault="005C193E">
            <w:r>
              <w:rPr>
                <w:rFonts w:cs="Times New Roman"/>
                <w:b/>
              </w:rPr>
              <w:t>Worsened</w:t>
            </w:r>
          </w:p>
        </w:tc>
        <w:tc>
          <w:tcPr>
            <w:tcW w:w="1600" w:type="dxa"/>
          </w:tcPr>
          <w:p w14:paraId="5D2F9FA2" w14:textId="77777777" w:rsidR="005C193E" w:rsidRDefault="005C193E">
            <w:r>
              <w:rPr>
                <w:rFonts w:cs="Times New Roman"/>
                <w:b/>
              </w:rPr>
              <w:t>Unchanged</w:t>
            </w:r>
          </w:p>
        </w:tc>
        <w:tc>
          <w:tcPr>
            <w:tcW w:w="1594" w:type="dxa"/>
          </w:tcPr>
          <w:p w14:paraId="070BFE4B" w14:textId="77777777" w:rsidR="005C193E" w:rsidRDefault="005C193E">
            <w:r>
              <w:rPr>
                <w:rFonts w:cs="Times New Roman"/>
                <w:b/>
              </w:rPr>
              <w:t>Proportion improved</w:t>
            </w:r>
          </w:p>
        </w:tc>
      </w:tr>
      <w:tr w:rsidR="005C193E" w14:paraId="7A0FE7FE" w14:textId="77777777" w:rsidTr="005C193E">
        <w:trPr>
          <w:cantSplit/>
          <w:tblHeader/>
          <w:jc w:val="center"/>
        </w:trPr>
        <w:tc>
          <w:tcPr>
            <w:tcW w:w="2099" w:type="dxa"/>
          </w:tcPr>
          <w:p w14:paraId="015E2BE5" w14:textId="77777777" w:rsidR="005C193E" w:rsidRDefault="005C193E">
            <w:pPr>
              <w:rPr>
                <w:rFonts w:cs="Times New Roman"/>
              </w:rPr>
            </w:pPr>
          </w:p>
        </w:tc>
        <w:tc>
          <w:tcPr>
            <w:tcW w:w="1415" w:type="dxa"/>
          </w:tcPr>
          <w:p w14:paraId="14C6ADA3" w14:textId="77777777" w:rsidR="005C193E" w:rsidRDefault="005C193E">
            <w:pPr>
              <w:rPr>
                <w:rFonts w:cs="Times New Roman"/>
              </w:rPr>
            </w:pPr>
          </w:p>
        </w:tc>
        <w:tc>
          <w:tcPr>
            <w:tcW w:w="1570" w:type="dxa"/>
          </w:tcPr>
          <w:p w14:paraId="24FFF799" w14:textId="77777777" w:rsidR="005C193E" w:rsidRDefault="005C193E">
            <w:pPr>
              <w:rPr>
                <w:rFonts w:cs="Times New Roman"/>
              </w:rPr>
            </w:pPr>
          </w:p>
        </w:tc>
        <w:tc>
          <w:tcPr>
            <w:tcW w:w="1576" w:type="dxa"/>
          </w:tcPr>
          <w:p w14:paraId="0ACA5C19" w14:textId="77777777" w:rsidR="005C193E" w:rsidRDefault="005C193E">
            <w:pPr>
              <w:rPr>
                <w:rFonts w:cs="Times New Roman"/>
              </w:rPr>
            </w:pPr>
          </w:p>
        </w:tc>
        <w:tc>
          <w:tcPr>
            <w:tcW w:w="1600" w:type="dxa"/>
          </w:tcPr>
          <w:p w14:paraId="103BED0F" w14:textId="77777777" w:rsidR="005C193E" w:rsidRDefault="005C193E">
            <w:pPr>
              <w:rPr>
                <w:rFonts w:cs="Times New Roman"/>
              </w:rPr>
            </w:pPr>
          </w:p>
        </w:tc>
        <w:tc>
          <w:tcPr>
            <w:tcW w:w="1594" w:type="dxa"/>
          </w:tcPr>
          <w:p w14:paraId="66021C98" w14:textId="77777777" w:rsidR="005C193E" w:rsidRDefault="005C193E">
            <w:pPr>
              <w:rPr>
                <w:rFonts w:cs="Times New Roman"/>
              </w:rPr>
            </w:pPr>
          </w:p>
        </w:tc>
      </w:tr>
      <w:tr w:rsidR="001F5126" w14:paraId="47746688" w14:textId="77777777" w:rsidTr="005C193E">
        <w:trPr>
          <w:cantSplit/>
          <w:jc w:val="center"/>
        </w:trPr>
        <w:tc>
          <w:tcPr>
            <w:tcW w:w="2099" w:type="dxa"/>
          </w:tcPr>
          <w:p w14:paraId="29B8B34F" w14:textId="77777777" w:rsidR="001F5126" w:rsidRDefault="005C193E">
            <w:r>
              <w:rPr>
                <w:rFonts w:cs="Times New Roman"/>
              </w:rPr>
              <w:t>Soft exudates</w:t>
            </w:r>
          </w:p>
        </w:tc>
        <w:tc>
          <w:tcPr>
            <w:tcW w:w="1415" w:type="dxa"/>
          </w:tcPr>
          <w:p w14:paraId="2DC3A9E7" w14:textId="77777777" w:rsidR="001F5126" w:rsidRDefault="005C193E">
            <w:r>
              <w:rPr>
                <w:rFonts w:cs="Times New Roman"/>
              </w:rPr>
              <w:t>26</w:t>
            </w:r>
          </w:p>
        </w:tc>
        <w:tc>
          <w:tcPr>
            <w:tcW w:w="1570" w:type="dxa"/>
          </w:tcPr>
          <w:p w14:paraId="4659D258" w14:textId="77777777" w:rsidR="001F5126" w:rsidRDefault="005C193E">
            <w:r>
              <w:rPr>
                <w:rFonts w:cs="Times New Roman"/>
              </w:rPr>
              <w:t>17</w:t>
            </w:r>
          </w:p>
        </w:tc>
        <w:tc>
          <w:tcPr>
            <w:tcW w:w="1576" w:type="dxa"/>
          </w:tcPr>
          <w:p w14:paraId="7EE7421F" w14:textId="77777777" w:rsidR="001F5126" w:rsidRDefault="005C193E">
            <w:r>
              <w:rPr>
                <w:rFonts w:cs="Times New Roman"/>
              </w:rPr>
              <w:t>4</w:t>
            </w:r>
          </w:p>
        </w:tc>
        <w:tc>
          <w:tcPr>
            <w:tcW w:w="1600" w:type="dxa"/>
          </w:tcPr>
          <w:p w14:paraId="08E09C65" w14:textId="77777777" w:rsidR="001F5126" w:rsidRDefault="005C193E">
            <w:r>
              <w:rPr>
                <w:rFonts w:cs="Times New Roman"/>
              </w:rPr>
              <w:t>5</w:t>
            </w:r>
          </w:p>
        </w:tc>
        <w:tc>
          <w:tcPr>
            <w:tcW w:w="1594" w:type="dxa"/>
          </w:tcPr>
          <w:p w14:paraId="2BDC8F5B" w14:textId="77777777" w:rsidR="001F5126" w:rsidRDefault="005C193E">
            <w:r>
              <w:rPr>
                <w:rFonts w:cs="Times New Roman"/>
              </w:rPr>
              <w:t>0.65</w:t>
            </w:r>
          </w:p>
        </w:tc>
      </w:tr>
    </w:tbl>
    <w:p w14:paraId="578E4C64" w14:textId="77777777" w:rsidR="001F5126" w:rsidRDefault="001F5126"/>
    <w:p w14:paraId="09158221" w14:textId="77777777" w:rsidR="001F5126" w:rsidRDefault="005C193E">
      <w:pPr>
        <w:ind w:firstLine="709"/>
        <w:jc w:val="both"/>
      </w:pPr>
      <w:r>
        <w:rPr>
          <w:rFonts w:cs="Times New Roman"/>
        </w:rPr>
        <w:t xml:space="preserve">The effect is distributed rather than concentrated. Between 65 % and 76 % of images improved depending on lesion type, while </w:t>
      </w:r>
      <w:r>
        <w:rPr>
          <w:rFonts w:cs="Times New Roman"/>
        </w:rPr>
        <w:t xml:space="preserve">between 9 % and 15 % worsened, and the remainder were unchanged — the last group consisting largely of the floor-effect pairs identified in §4.6.2 together with images where the attended region was already essentially coincident between arms. The ratio of </w:t>
      </w:r>
      <w:r>
        <w:rPr>
          <w:rFonts w:cs="Times New Roman"/>
        </w:rPr>
        <w:t>improved to worsened images ranges from roughly four-to-one to eight-to-one. The aggregate result is therefore a property of the typical image rather than of a favourable subset, which is what licenses describing the integrated configuration's attention as</w:t>
      </w:r>
      <w:r>
        <w:rPr>
          <w:rFonts w:cs="Times New Roman"/>
        </w:rPr>
        <w:t xml:space="preserve"> better aligned in general rather than better aligned on average.</w:t>
      </w:r>
    </w:p>
    <w:p w14:paraId="192DF1C0" w14:textId="77777777" w:rsidR="001F5126" w:rsidRDefault="005C193E">
      <w:pPr>
        <w:ind w:firstLine="709"/>
        <w:jc w:val="both"/>
      </w:pPr>
      <w:r>
        <w:rPr>
          <w:rFonts w:cs="Times New Roman"/>
        </w:rPr>
        <w:lastRenderedPageBreak/>
        <w:t>The images that worsened are not negligible and are not explained by this evidence. Between four and eight images per lesion type showed reduced overlap under the integrated configuration, a</w:t>
      </w:r>
      <w:r>
        <w:rPr>
          <w:rFonts w:cs="Times New Roman"/>
        </w:rPr>
        <w:t>nd no attempt is made here to characterize them: the corpus is too small for a subgroup analysis of five to eight images to yield anything reliable, and identifying a pattern in such a group post hoc would be a form of over-fitting to the sample. The hones</w:t>
      </w:r>
      <w:r>
        <w:rPr>
          <w:rFonts w:cs="Times New Roman"/>
        </w:rPr>
        <w:t>t statement is that the effect is directionally consistent for roughly seven images in ten and reverses for roughly one in ten, with the reasons for the reversals unestablished.</w:t>
      </w:r>
    </w:p>
    <w:p w14:paraId="12A00A5A" w14:textId="77777777" w:rsidR="001F5126" w:rsidRDefault="005C193E">
      <w:pPr>
        <w:ind w:firstLine="709"/>
        <w:jc w:val="both"/>
      </w:pPr>
      <w:r>
        <w:rPr>
          <w:rFonts w:cs="Times New Roman"/>
        </w:rPr>
        <w:t>Two limits on what this section can claim require explicit statement, since bo</w:t>
      </w:r>
      <w:r>
        <w:rPr>
          <w:rFonts w:cs="Times New Roman"/>
        </w:rPr>
        <w:t>th concern evidence that the hypothesis contemplates and that this dissertation does not have.</w:t>
      </w:r>
    </w:p>
    <w:p w14:paraId="20B9C9A2" w14:textId="77777777" w:rsidR="001F5126" w:rsidRDefault="005C193E">
      <w:pPr>
        <w:ind w:firstLine="709"/>
        <w:jc w:val="both"/>
      </w:pPr>
      <w:r>
        <w:rPr>
          <w:rFonts w:cs="Times New Roman"/>
        </w:rPr>
        <w:t>The first concerns generalization across corpora. The measurements of §4.6.2 and of Table 4.24 were made entirely on IDRiD, because it is the only corpus availab</w:t>
      </w:r>
      <w:r>
        <w:rPr>
          <w:rFonts w:cs="Times New Roman"/>
        </w:rPr>
        <w:t>le to this work with pixel-level lesion annotation at the resolution the overlap metrics require. Whether the attention alignment demonstrated there holds on images from other populations, other cameras or other acquisition protocols has not been measured,</w:t>
      </w:r>
      <w:r>
        <w:rPr>
          <w:rFonts w:cs="Times New Roman"/>
        </w:rPr>
        <w:t xml:space="preserve"> and no attempt is made to infer it from the classification results reported elsewhere in this chapter: performance transfer and attention transfer are distinct properties, and evidence for the former is not evidence for the latter. Any statement in this d</w:t>
      </w:r>
      <w:r>
        <w:rPr>
          <w:rFonts w:cs="Times New Roman"/>
        </w:rPr>
        <w:t>issertation about attention alignment is bounded to the IDRiD mask set.</w:t>
      </w:r>
    </w:p>
    <w:p w14:paraId="12790267" w14:textId="77777777" w:rsidR="001F5126" w:rsidRDefault="005C193E">
      <w:pPr>
        <w:ind w:firstLine="709"/>
        <w:jc w:val="both"/>
      </w:pPr>
      <w:r>
        <w:rPr>
          <w:rFonts w:cs="Times New Roman"/>
        </w:rPr>
        <w:t>The second is a gap in the evidence rather than a bound on it. Hypothesis H-5 contemplates a qualitative examination of attention maps on the Kazakh clinical corpus alongside the quant</w:t>
      </w:r>
      <w:r>
        <w:rPr>
          <w:rFonts w:cs="Times New Roman"/>
        </w:rPr>
        <w:t xml:space="preserve">itative analysis on IDRiD — the clinical corpus being the one that most closely represents the deployment context this work is directed at (§4.1.1, §6.4.2). </w:t>
      </w:r>
      <w:r>
        <w:rPr>
          <w:rFonts w:cs="Times New Roman"/>
          <w:b/>
        </w:rPr>
        <w:t>Those clinical attention overlays were not produced, and no qualitative analysis of them is reporte</w:t>
      </w:r>
      <w:r>
        <w:rPr>
          <w:rFonts w:cs="Times New Roman"/>
          <w:b/>
        </w:rPr>
        <w:t>d in this dissertation.</w:t>
      </w:r>
      <w:r>
        <w:rPr>
          <w:rFonts w:cs="Times New Roman"/>
        </w:rPr>
        <w:t xml:space="preserve"> The quantitative half of H-5 is therefore supported on the evidence set out in §4.6.2, and the qualitative half is not evaluated at all. This is stated as an absence, not as a negative result: nothing was measured on the clinical co</w:t>
      </w:r>
      <w:r>
        <w:rPr>
          <w:rFonts w:cs="Times New Roman"/>
        </w:rPr>
        <w:t>rpus and nothing is inferred about it. The consequence is that H-5's support rests on a single annotated public corpus, and the section of Appendix E that would have contained the clinical gallery is correspondingly limited to the IDRiD overlays. Closing t</w:t>
      </w:r>
      <w:r>
        <w:rPr>
          <w:rFonts w:cs="Times New Roman"/>
        </w:rPr>
        <w:t>his gap requires no additional model training — both arms are already fitted, and the clinical corpus is available — only the generation and expert review of the overlays, and it is recorded among the outstanding items in §5.4.</w:t>
      </w:r>
    </w:p>
    <w:p w14:paraId="475DE5E3" w14:textId="77777777" w:rsidR="001F5126" w:rsidRDefault="005C193E">
      <w:pPr>
        <w:ind w:firstLine="709"/>
        <w:jc w:val="both"/>
      </w:pPr>
      <w:r>
        <w:rPr>
          <w:rFonts w:cs="Times New Roman"/>
        </w:rPr>
        <w:t>Within those limits, Experim</w:t>
      </w:r>
      <w:r>
        <w:rPr>
          <w:rFonts w:cs="Times New Roman"/>
        </w:rPr>
        <w:t xml:space="preserve">ent 4 yields a bounded but consistent result. The integrated configuration's attention overlaps expert-annotated lesion regions more than the baseline configuration's, on all four annotated lesion types, robustly across the attention threshold, on roughly </w:t>
      </w:r>
      <w:r>
        <w:rPr>
          <w:rFonts w:cs="Times New Roman"/>
        </w:rPr>
        <w:t>seven images in ten, with the largest relative improvement on the smallest and least conspicuous lesion class. That is a statement about alignment between model evidence and clinician annotation. It is not a statement that either model localizes lesions, a</w:t>
      </w:r>
      <w:r>
        <w:rPr>
          <w:rFonts w:cs="Times New Roman"/>
        </w:rPr>
        <w:t xml:space="preserve">nd it is not offered as evidence of clinical utility, diagnostic reliability, or readiness for use in a clinical workflow. Section 4.7 turns to the external clinical corpora and to the question of how </w:t>
      </w:r>
      <w:r>
        <w:rPr>
          <w:rFonts w:cs="Times New Roman"/>
        </w:rPr>
        <w:lastRenderedPageBreak/>
        <w:t>performance holds up on data acquired in clinical setti</w:t>
      </w:r>
      <w:r>
        <w:rPr>
          <w:rFonts w:cs="Times New Roman"/>
        </w:rPr>
        <w:t>ngs the models have never seen.</w:t>
      </w:r>
    </w:p>
    <w:p w14:paraId="7848FF57" w14:textId="77777777" w:rsidR="001F5126" w:rsidRDefault="005C193E">
      <w:pPr>
        <w:keepNext/>
        <w:spacing w:before="240" w:after="120"/>
        <w:ind w:firstLine="709"/>
      </w:pPr>
      <w:r>
        <w:rPr>
          <w:rFonts w:cs="Times New Roman"/>
          <w:b/>
        </w:rPr>
        <w:t>4.7 Experiment 5: External Clinical Performance on IDRiD + Messidor-2 (H-7)</w:t>
      </w:r>
    </w:p>
    <w:p w14:paraId="2378B08E" w14:textId="77777777" w:rsidR="001F5126" w:rsidRDefault="005C193E">
      <w:pPr>
        <w:ind w:firstLine="709"/>
        <w:jc w:val="both"/>
      </w:pPr>
      <w:r>
        <w:rPr>
          <w:rFonts w:cs="Times New Roman"/>
        </w:rPr>
        <w:t>Experiment 3 measured transfer to a public research corpus. The corpora that matter most for the deployment context this work addresses are clinical</w:t>
      </w:r>
      <w:r>
        <w:rPr>
          <w:rFonts w:cs="Times New Roman"/>
        </w:rPr>
        <w:t xml:space="preserve"> ones — images acquired in the course of care rather than assembled for a machine-learning competition, on hardware and populations the model has never encountered. Experiment 5 evaluates both arms on two such corpora, IDRiD and Messidor-2, without retrain</w:t>
      </w:r>
      <w:r>
        <w:rPr>
          <w:rFonts w:cs="Times New Roman"/>
        </w:rPr>
        <w:t>ing.</w:t>
      </w:r>
    </w:p>
    <w:p w14:paraId="681A0C7A" w14:textId="77777777" w:rsidR="001F5126" w:rsidRDefault="005C193E">
      <w:pPr>
        <w:ind w:firstLine="709"/>
        <w:jc w:val="both"/>
      </w:pPr>
      <w:r>
        <w:rPr>
          <w:rFonts w:cs="Times New Roman"/>
        </w:rPr>
        <w:t>The hypothesis tested here is stated in terms of absolute external performance rather than of degradation, and the reason is worth setting out before the results, because it determines what the experiment can establish. The acceptance criterion requir</w:t>
      </w:r>
      <w:r>
        <w:rPr>
          <w:rFonts w:cs="Times New Roman"/>
        </w:rPr>
        <w:t xml:space="preserve">es, on </w:t>
      </w:r>
      <w:r>
        <w:rPr>
          <w:rFonts w:cs="Times New Roman"/>
          <w:b/>
        </w:rPr>
        <w:t>each</w:t>
      </w:r>
      <w:r>
        <w:rPr>
          <w:rFonts w:cs="Times New Roman"/>
        </w:rPr>
        <w:t xml:space="preserve"> external corpus independently, that the integrated configuration exceed the baseline in weighted F1-score by at least the minimal clinically important difference of 0.050, with the confidence interval of that difference excluding zero:</w:t>
      </w:r>
    </w:p>
    <w:p w14:paraId="4A5D9CCE" w14:textId="77777777" w:rsidR="001F5126" w:rsidRDefault="005C193E">
      <w:pPr>
        <w:ind w:firstLine="709"/>
        <w:jc w:val="both"/>
      </w:pPr>
      <w:r>
        <w:rPr>
          <w:rFonts w:cs="Times New Roman"/>
        </w:rPr>
        <w:t>Δ wF1(X)</w:t>
      </w:r>
      <w:r>
        <w:rPr>
          <w:rFonts w:cs="Times New Roman"/>
        </w:rPr>
        <w:t xml:space="preserve"> = wF1(integrated, X) − wF1(baseline, X) ≥ 0.050 and CI⁻ &gt; 0, for every X ∈ {IDRiD, Messidor-2}.</w:t>
      </w:r>
    </w:p>
    <w:p w14:paraId="045567AD" w14:textId="77777777" w:rsidR="001F5126" w:rsidRDefault="005C193E">
      <w:pPr>
        <w:ind w:firstLine="709"/>
        <w:jc w:val="both"/>
      </w:pPr>
      <w:r>
        <w:rPr>
          <w:rFonts w:cs="Times New Roman"/>
        </w:rPr>
        <w:t xml:space="preserve">Two properties of this form should be noted so that the verdict can be checked against it. The corpora are </w:t>
      </w:r>
      <w:r>
        <w:rPr>
          <w:rFonts w:cs="Times New Roman"/>
          <w:b/>
        </w:rPr>
        <w:t>not aggregated</w:t>
      </w:r>
      <w:r>
        <w:rPr>
          <w:rFonts w:cs="Times New Roman"/>
        </w:rPr>
        <w:t>: a reversal on either would give a negative verdict regardless of the other, so the criterion cannot be satisfied by averaging a stron</w:t>
      </w:r>
      <w:r>
        <w:rPr>
          <w:rFonts w:cs="Times New Roman"/>
        </w:rPr>
        <w:t xml:space="preserve">g result against a weak one. And the requirement is that Δ ≥ MCID </w:t>
      </w:r>
      <w:r>
        <w:rPr>
          <w:rFonts w:cs="Times New Roman"/>
          <w:b/>
        </w:rPr>
        <w:t>and</w:t>
      </w:r>
      <w:r>
        <w:rPr>
          <w:rFonts w:cs="Times New Roman"/>
        </w:rPr>
        <w:t xml:space="preserve"> that the interval exclude zero — it is </w:t>
      </w:r>
      <w:r>
        <w:rPr>
          <w:rFonts w:cs="Times New Roman"/>
          <w:i/>
        </w:rPr>
        <w:t>not</w:t>
      </w:r>
      <w:r>
        <w:rPr>
          <w:rFonts w:cs="Times New Roman"/>
        </w:rPr>
        <w:t xml:space="preserve"> that the interval's lower bound itself reach the MCID, which would be a substantially stricter test.</w:t>
      </w:r>
    </w:p>
    <w:p w14:paraId="5B770D58" w14:textId="77777777" w:rsidR="001F5126" w:rsidRDefault="005C193E">
      <w:pPr>
        <w:keepNext/>
        <w:spacing w:before="120"/>
      </w:pPr>
      <w:r>
        <w:rPr>
          <w:rFonts w:cs="Times New Roman"/>
          <w:b/>
        </w:rPr>
        <w:t xml:space="preserve">Table 4.25 – Experiment 5: performance on </w:t>
      </w:r>
      <w:r>
        <w:rPr>
          <w:rFonts w:cs="Times New Roman"/>
          <w:b/>
        </w:rPr>
        <w:t>external clinical corpora, zero-shot from EyePACS, EfficientNet-B3</w:t>
      </w:r>
    </w:p>
    <w:tbl>
      <w:tblPr>
        <w:tblStyle w:val="TableGrid"/>
        <w:tblW w:w="0" w:type="auto"/>
        <w:jc w:val="center"/>
        <w:tblLook w:val="04A0" w:firstRow="1" w:lastRow="0" w:firstColumn="1" w:lastColumn="0" w:noHBand="0" w:noVBand="1"/>
      </w:tblPr>
      <w:tblGrid>
        <w:gridCol w:w="1227"/>
        <w:gridCol w:w="569"/>
        <w:gridCol w:w="1181"/>
        <w:gridCol w:w="1445"/>
        <w:gridCol w:w="975"/>
        <w:gridCol w:w="1128"/>
        <w:gridCol w:w="847"/>
        <w:gridCol w:w="1125"/>
        <w:gridCol w:w="612"/>
        <w:gridCol w:w="745"/>
      </w:tblGrid>
      <w:tr w:rsidR="001F5126" w14:paraId="248A860A" w14:textId="77777777" w:rsidTr="005C193E">
        <w:trPr>
          <w:cantSplit/>
          <w:tblHeader/>
          <w:jc w:val="center"/>
        </w:trPr>
        <w:tc>
          <w:tcPr>
            <w:tcW w:w="1245" w:type="dxa"/>
          </w:tcPr>
          <w:p w14:paraId="0147DD56" w14:textId="77777777" w:rsidR="001F5126" w:rsidRDefault="005C193E">
            <w:r>
              <w:rPr>
                <w:rFonts w:cs="Times New Roman"/>
                <w:b/>
              </w:rPr>
              <w:t>Corpus</w:t>
            </w:r>
          </w:p>
        </w:tc>
        <w:tc>
          <w:tcPr>
            <w:tcW w:w="597" w:type="dxa"/>
          </w:tcPr>
          <w:p w14:paraId="3D02E317" w14:textId="77777777" w:rsidR="001F5126" w:rsidRDefault="005C193E">
            <w:r>
              <w:rPr>
                <w:rFonts w:cs="Times New Roman"/>
                <w:b/>
              </w:rPr>
              <w:t>n</w:t>
            </w:r>
          </w:p>
        </w:tc>
        <w:tc>
          <w:tcPr>
            <w:tcW w:w="1091" w:type="dxa"/>
          </w:tcPr>
          <w:p w14:paraId="32CEC1B3" w14:textId="77777777" w:rsidR="001F5126" w:rsidRDefault="005C193E">
            <w:r>
              <w:rPr>
                <w:rFonts w:cs="Times New Roman"/>
                <w:b/>
              </w:rPr>
              <w:t>wF1 — baseline</w:t>
            </w:r>
          </w:p>
        </w:tc>
        <w:tc>
          <w:tcPr>
            <w:tcW w:w="1330" w:type="dxa"/>
          </w:tcPr>
          <w:p w14:paraId="40E9B4E3" w14:textId="77777777" w:rsidR="001F5126" w:rsidRDefault="005C193E">
            <w:r>
              <w:rPr>
                <w:rFonts w:cs="Times New Roman"/>
                <w:b/>
              </w:rPr>
              <w:t>wF1 — integrated</w:t>
            </w:r>
          </w:p>
        </w:tc>
        <w:tc>
          <w:tcPr>
            <w:tcW w:w="1057" w:type="dxa"/>
          </w:tcPr>
          <w:p w14:paraId="60CD3F88" w14:textId="77777777" w:rsidR="001F5126" w:rsidRDefault="005C193E">
            <w:r>
              <w:rPr>
                <w:rFonts w:cs="Times New Roman"/>
                <w:b/>
              </w:rPr>
              <w:t>Δ</w:t>
            </w:r>
          </w:p>
        </w:tc>
        <w:tc>
          <w:tcPr>
            <w:tcW w:w="1206" w:type="dxa"/>
          </w:tcPr>
          <w:p w14:paraId="3D0B20CB" w14:textId="77777777" w:rsidR="001F5126" w:rsidRDefault="005C193E">
            <w:r>
              <w:rPr>
                <w:rFonts w:cs="Times New Roman"/>
                <w:b/>
              </w:rPr>
              <w:t>95 % CI (Δ)</w:t>
            </w:r>
          </w:p>
        </w:tc>
        <w:tc>
          <w:tcPr>
            <w:tcW w:w="914" w:type="dxa"/>
          </w:tcPr>
          <w:p w14:paraId="6EF5E429" w14:textId="77777777" w:rsidR="001F5126" w:rsidRDefault="005C193E">
            <w:r>
              <w:rPr>
                <w:rFonts w:cs="Times New Roman"/>
                <w:b/>
              </w:rPr>
              <w:t>p</w:t>
            </w:r>
          </w:p>
        </w:tc>
        <w:tc>
          <w:tcPr>
            <w:tcW w:w="1143" w:type="dxa"/>
          </w:tcPr>
          <w:p w14:paraId="6A3EDF9E" w14:textId="77777777" w:rsidR="001F5126" w:rsidRDefault="005C193E">
            <w:r>
              <w:rPr>
                <w:rFonts w:cs="Times New Roman"/>
                <w:b/>
              </w:rPr>
              <w:t>Δ ≥ MCID</w:t>
            </w:r>
          </w:p>
        </w:tc>
        <w:tc>
          <w:tcPr>
            <w:tcW w:w="575" w:type="dxa"/>
          </w:tcPr>
          <w:p w14:paraId="0915B1CE" w14:textId="77777777" w:rsidR="001F5126" w:rsidRDefault="005C193E">
            <w:r>
              <w:rPr>
                <w:rFonts w:cs="Times New Roman"/>
                <w:b/>
              </w:rPr>
              <w:t>CI⁻ &gt; 0</w:t>
            </w:r>
          </w:p>
        </w:tc>
        <w:tc>
          <w:tcPr>
            <w:tcW w:w="696" w:type="dxa"/>
          </w:tcPr>
          <w:p w14:paraId="2052D38D" w14:textId="77777777" w:rsidR="001F5126" w:rsidRDefault="005C193E">
            <w:r>
              <w:rPr>
                <w:rFonts w:cs="Times New Roman"/>
                <w:b/>
              </w:rPr>
              <w:t>Pass</w:t>
            </w:r>
          </w:p>
        </w:tc>
      </w:tr>
    </w:tbl>
    <w:p w14:paraId="2AB4B277" w14:textId="712F4177" w:rsidR="005C193E" w:rsidRPr="005C193E" w:rsidRDefault="005C193E" w:rsidP="005C193E">
      <w:pPr>
        <w:keepNext/>
        <w:spacing w:before="120"/>
      </w:pPr>
      <w:r w:rsidRPr="005C193E">
        <w:t>Continuation of table 4.25</w:t>
      </w:r>
    </w:p>
    <w:tbl>
      <w:tblPr>
        <w:tblStyle w:val="TableGrid"/>
        <w:tblW w:w="0" w:type="auto"/>
        <w:jc w:val="center"/>
        <w:tblLook w:val="04A0" w:firstRow="1" w:lastRow="0" w:firstColumn="1" w:lastColumn="0" w:noHBand="0" w:noVBand="1"/>
      </w:tblPr>
      <w:tblGrid>
        <w:gridCol w:w="1245"/>
        <w:gridCol w:w="597"/>
        <w:gridCol w:w="1091"/>
        <w:gridCol w:w="1330"/>
        <w:gridCol w:w="1057"/>
        <w:gridCol w:w="1206"/>
        <w:gridCol w:w="914"/>
        <w:gridCol w:w="1143"/>
        <w:gridCol w:w="575"/>
        <w:gridCol w:w="696"/>
      </w:tblGrid>
      <w:tr w:rsidR="005C193E" w14:paraId="13FE0F5E" w14:textId="77777777" w:rsidTr="005C193E">
        <w:trPr>
          <w:cantSplit/>
          <w:tblHeader/>
          <w:jc w:val="center"/>
        </w:trPr>
        <w:tc>
          <w:tcPr>
            <w:tcW w:w="1245" w:type="dxa"/>
          </w:tcPr>
          <w:p w14:paraId="177752D8" w14:textId="77777777" w:rsidR="005C193E" w:rsidRDefault="005C193E">
            <w:r>
              <w:rPr>
                <w:rFonts w:cs="Times New Roman"/>
                <w:b/>
              </w:rPr>
              <w:t>Corpus</w:t>
            </w:r>
          </w:p>
        </w:tc>
        <w:tc>
          <w:tcPr>
            <w:tcW w:w="597" w:type="dxa"/>
          </w:tcPr>
          <w:p w14:paraId="57B1D7BF" w14:textId="77777777" w:rsidR="005C193E" w:rsidRDefault="005C193E">
            <w:r>
              <w:rPr>
                <w:rFonts w:cs="Times New Roman"/>
                <w:b/>
              </w:rPr>
              <w:t>n</w:t>
            </w:r>
          </w:p>
        </w:tc>
        <w:tc>
          <w:tcPr>
            <w:tcW w:w="1091" w:type="dxa"/>
          </w:tcPr>
          <w:p w14:paraId="5CAEABD4" w14:textId="77777777" w:rsidR="005C193E" w:rsidRDefault="005C193E">
            <w:r>
              <w:rPr>
                <w:rFonts w:cs="Times New Roman"/>
                <w:b/>
              </w:rPr>
              <w:t>wF1 — baseline</w:t>
            </w:r>
          </w:p>
        </w:tc>
        <w:tc>
          <w:tcPr>
            <w:tcW w:w="1330" w:type="dxa"/>
          </w:tcPr>
          <w:p w14:paraId="3402BE01" w14:textId="77777777" w:rsidR="005C193E" w:rsidRDefault="005C193E">
            <w:r>
              <w:rPr>
                <w:rFonts w:cs="Times New Roman"/>
                <w:b/>
              </w:rPr>
              <w:t>wF1 — integrated</w:t>
            </w:r>
          </w:p>
        </w:tc>
        <w:tc>
          <w:tcPr>
            <w:tcW w:w="1057" w:type="dxa"/>
          </w:tcPr>
          <w:p w14:paraId="68400BF8" w14:textId="77777777" w:rsidR="005C193E" w:rsidRDefault="005C193E">
            <w:r>
              <w:rPr>
                <w:rFonts w:cs="Times New Roman"/>
                <w:b/>
              </w:rPr>
              <w:t>Δ</w:t>
            </w:r>
          </w:p>
        </w:tc>
        <w:tc>
          <w:tcPr>
            <w:tcW w:w="1206" w:type="dxa"/>
          </w:tcPr>
          <w:p w14:paraId="7C18209A" w14:textId="77777777" w:rsidR="005C193E" w:rsidRDefault="005C193E">
            <w:r>
              <w:rPr>
                <w:rFonts w:cs="Times New Roman"/>
                <w:b/>
              </w:rPr>
              <w:t>95 % CI (Δ)</w:t>
            </w:r>
          </w:p>
        </w:tc>
        <w:tc>
          <w:tcPr>
            <w:tcW w:w="914" w:type="dxa"/>
          </w:tcPr>
          <w:p w14:paraId="44A7A948" w14:textId="77777777" w:rsidR="005C193E" w:rsidRDefault="005C193E">
            <w:r>
              <w:rPr>
                <w:rFonts w:cs="Times New Roman"/>
                <w:b/>
              </w:rPr>
              <w:t>p</w:t>
            </w:r>
          </w:p>
        </w:tc>
        <w:tc>
          <w:tcPr>
            <w:tcW w:w="1143" w:type="dxa"/>
          </w:tcPr>
          <w:p w14:paraId="6F161A60" w14:textId="77777777" w:rsidR="005C193E" w:rsidRDefault="005C193E">
            <w:r>
              <w:rPr>
                <w:rFonts w:cs="Times New Roman"/>
                <w:b/>
              </w:rPr>
              <w:t>Δ ≥ MCID</w:t>
            </w:r>
          </w:p>
        </w:tc>
        <w:tc>
          <w:tcPr>
            <w:tcW w:w="575" w:type="dxa"/>
          </w:tcPr>
          <w:p w14:paraId="3DFED24E" w14:textId="77777777" w:rsidR="005C193E" w:rsidRDefault="005C193E">
            <w:r>
              <w:rPr>
                <w:rFonts w:cs="Times New Roman"/>
                <w:b/>
              </w:rPr>
              <w:t>CI⁻ &gt; 0</w:t>
            </w:r>
          </w:p>
        </w:tc>
        <w:tc>
          <w:tcPr>
            <w:tcW w:w="696" w:type="dxa"/>
          </w:tcPr>
          <w:p w14:paraId="73D6D6DF" w14:textId="77777777" w:rsidR="005C193E" w:rsidRDefault="005C193E">
            <w:r>
              <w:rPr>
                <w:rFonts w:cs="Times New Roman"/>
                <w:b/>
              </w:rPr>
              <w:t>Pass</w:t>
            </w:r>
          </w:p>
        </w:tc>
      </w:tr>
      <w:tr w:rsidR="005C193E" w14:paraId="0C7AD4B2" w14:textId="77777777" w:rsidTr="005C193E">
        <w:trPr>
          <w:cantSplit/>
          <w:tblHeader/>
          <w:jc w:val="center"/>
        </w:trPr>
        <w:tc>
          <w:tcPr>
            <w:tcW w:w="1245" w:type="dxa"/>
          </w:tcPr>
          <w:p w14:paraId="69BCBDDB" w14:textId="77777777" w:rsidR="005C193E" w:rsidRDefault="005C193E">
            <w:pPr>
              <w:rPr>
                <w:rFonts w:cs="Times New Roman"/>
              </w:rPr>
            </w:pPr>
          </w:p>
        </w:tc>
        <w:tc>
          <w:tcPr>
            <w:tcW w:w="597" w:type="dxa"/>
          </w:tcPr>
          <w:p w14:paraId="08CC6483" w14:textId="77777777" w:rsidR="005C193E" w:rsidRDefault="005C193E">
            <w:pPr>
              <w:rPr>
                <w:rFonts w:cs="Times New Roman"/>
              </w:rPr>
            </w:pPr>
          </w:p>
        </w:tc>
        <w:tc>
          <w:tcPr>
            <w:tcW w:w="1091" w:type="dxa"/>
          </w:tcPr>
          <w:p w14:paraId="2438A2EC" w14:textId="77777777" w:rsidR="005C193E" w:rsidRDefault="005C193E">
            <w:pPr>
              <w:rPr>
                <w:rFonts w:cs="Times New Roman"/>
              </w:rPr>
            </w:pPr>
          </w:p>
        </w:tc>
        <w:tc>
          <w:tcPr>
            <w:tcW w:w="1330" w:type="dxa"/>
          </w:tcPr>
          <w:p w14:paraId="2BCF0D74" w14:textId="77777777" w:rsidR="005C193E" w:rsidRDefault="005C193E">
            <w:pPr>
              <w:rPr>
                <w:rFonts w:cs="Times New Roman"/>
                <w:b/>
              </w:rPr>
            </w:pPr>
          </w:p>
        </w:tc>
        <w:tc>
          <w:tcPr>
            <w:tcW w:w="1057" w:type="dxa"/>
          </w:tcPr>
          <w:p w14:paraId="4143ED30" w14:textId="77777777" w:rsidR="005C193E" w:rsidRDefault="005C193E">
            <w:pPr>
              <w:rPr>
                <w:rFonts w:cs="Times New Roman"/>
              </w:rPr>
            </w:pPr>
          </w:p>
        </w:tc>
        <w:tc>
          <w:tcPr>
            <w:tcW w:w="1206" w:type="dxa"/>
          </w:tcPr>
          <w:p w14:paraId="65EF204E" w14:textId="77777777" w:rsidR="005C193E" w:rsidRDefault="005C193E">
            <w:pPr>
              <w:rPr>
                <w:rFonts w:cs="Times New Roman"/>
              </w:rPr>
            </w:pPr>
          </w:p>
        </w:tc>
        <w:tc>
          <w:tcPr>
            <w:tcW w:w="914" w:type="dxa"/>
          </w:tcPr>
          <w:p w14:paraId="21B73052" w14:textId="77777777" w:rsidR="005C193E" w:rsidRDefault="005C193E">
            <w:pPr>
              <w:rPr>
                <w:rFonts w:cs="Times New Roman"/>
              </w:rPr>
            </w:pPr>
          </w:p>
        </w:tc>
        <w:tc>
          <w:tcPr>
            <w:tcW w:w="1143" w:type="dxa"/>
          </w:tcPr>
          <w:p w14:paraId="0BC5876B" w14:textId="77777777" w:rsidR="005C193E" w:rsidRDefault="005C193E">
            <w:pPr>
              <w:rPr>
                <w:rFonts w:cs="Times New Roman"/>
              </w:rPr>
            </w:pPr>
          </w:p>
        </w:tc>
        <w:tc>
          <w:tcPr>
            <w:tcW w:w="575" w:type="dxa"/>
          </w:tcPr>
          <w:p w14:paraId="33E8CE3E" w14:textId="77777777" w:rsidR="005C193E" w:rsidRDefault="005C193E">
            <w:pPr>
              <w:rPr>
                <w:rFonts w:cs="Times New Roman"/>
              </w:rPr>
            </w:pPr>
          </w:p>
        </w:tc>
        <w:tc>
          <w:tcPr>
            <w:tcW w:w="696" w:type="dxa"/>
          </w:tcPr>
          <w:p w14:paraId="053CE71C" w14:textId="77777777" w:rsidR="005C193E" w:rsidRDefault="005C193E">
            <w:pPr>
              <w:rPr>
                <w:rFonts w:cs="Times New Roman"/>
                <w:b/>
              </w:rPr>
            </w:pPr>
          </w:p>
        </w:tc>
      </w:tr>
      <w:tr w:rsidR="001F5126" w14:paraId="2E44B5BA" w14:textId="77777777" w:rsidTr="005C193E">
        <w:trPr>
          <w:cantSplit/>
          <w:jc w:val="center"/>
        </w:trPr>
        <w:tc>
          <w:tcPr>
            <w:tcW w:w="1245" w:type="dxa"/>
          </w:tcPr>
          <w:p w14:paraId="714501D9" w14:textId="77777777" w:rsidR="001F5126" w:rsidRDefault="005C193E">
            <w:r>
              <w:rPr>
                <w:rFonts w:cs="Times New Roman"/>
              </w:rPr>
              <w:t>IDRiD</w:t>
            </w:r>
          </w:p>
        </w:tc>
        <w:tc>
          <w:tcPr>
            <w:tcW w:w="597" w:type="dxa"/>
          </w:tcPr>
          <w:p w14:paraId="7F64E853" w14:textId="77777777" w:rsidR="001F5126" w:rsidRDefault="005C193E">
            <w:r>
              <w:rPr>
                <w:rFonts w:cs="Times New Roman"/>
              </w:rPr>
              <w:t>413</w:t>
            </w:r>
          </w:p>
        </w:tc>
        <w:tc>
          <w:tcPr>
            <w:tcW w:w="1091" w:type="dxa"/>
          </w:tcPr>
          <w:p w14:paraId="5D31BA27" w14:textId="77777777" w:rsidR="001F5126" w:rsidRDefault="005C193E">
            <w:r>
              <w:rPr>
                <w:rFonts w:cs="Times New Roman"/>
              </w:rPr>
              <w:t>0.5938</w:t>
            </w:r>
          </w:p>
        </w:tc>
        <w:tc>
          <w:tcPr>
            <w:tcW w:w="1330" w:type="dxa"/>
          </w:tcPr>
          <w:p w14:paraId="57BF49B3" w14:textId="77777777" w:rsidR="001F5126" w:rsidRDefault="005C193E">
            <w:r>
              <w:rPr>
                <w:rFonts w:cs="Times New Roman"/>
                <w:b/>
              </w:rPr>
              <w:t>0.6627</w:t>
            </w:r>
          </w:p>
        </w:tc>
        <w:tc>
          <w:tcPr>
            <w:tcW w:w="1057" w:type="dxa"/>
          </w:tcPr>
          <w:p w14:paraId="607B4891" w14:textId="77777777" w:rsidR="001F5126" w:rsidRDefault="005C193E">
            <w:r>
              <w:rPr>
                <w:rFonts w:cs="Times New Roman"/>
              </w:rPr>
              <w:t>+0.0689</w:t>
            </w:r>
          </w:p>
        </w:tc>
        <w:tc>
          <w:tcPr>
            <w:tcW w:w="1206" w:type="dxa"/>
          </w:tcPr>
          <w:p w14:paraId="749BDC22" w14:textId="77777777" w:rsidR="001F5126" w:rsidRDefault="005C193E">
            <w:r>
              <w:rPr>
                <w:rFonts w:cs="Times New Roman"/>
              </w:rPr>
              <w:t>[+0.0494, +0.0968]</w:t>
            </w:r>
          </w:p>
        </w:tc>
        <w:tc>
          <w:tcPr>
            <w:tcW w:w="914" w:type="dxa"/>
          </w:tcPr>
          <w:p w14:paraId="1A58EF0D" w14:textId="77777777" w:rsidR="001F5126" w:rsidRDefault="005C193E">
            <w:r>
              <w:rPr>
                <w:rFonts w:cs="Times New Roman"/>
              </w:rPr>
              <w:t>0.0021</w:t>
            </w:r>
          </w:p>
        </w:tc>
        <w:tc>
          <w:tcPr>
            <w:tcW w:w="1143" w:type="dxa"/>
          </w:tcPr>
          <w:p w14:paraId="60D7925F" w14:textId="77777777" w:rsidR="001F5126" w:rsidRDefault="005C193E">
            <w:r>
              <w:rPr>
                <w:rFonts w:cs="Times New Roman"/>
              </w:rPr>
              <w:t>✓ (margin +0.0189)</w:t>
            </w:r>
          </w:p>
        </w:tc>
        <w:tc>
          <w:tcPr>
            <w:tcW w:w="575" w:type="dxa"/>
          </w:tcPr>
          <w:p w14:paraId="49173FBF" w14:textId="77777777" w:rsidR="001F5126" w:rsidRDefault="005C193E">
            <w:r>
              <w:rPr>
                <w:rFonts w:cs="Times New Roman"/>
              </w:rPr>
              <w:t>✓</w:t>
            </w:r>
          </w:p>
        </w:tc>
        <w:tc>
          <w:tcPr>
            <w:tcW w:w="696" w:type="dxa"/>
          </w:tcPr>
          <w:p w14:paraId="1BF5582F" w14:textId="77777777" w:rsidR="001F5126" w:rsidRDefault="005C193E">
            <w:r>
              <w:rPr>
                <w:rFonts w:cs="Times New Roman"/>
                <w:b/>
              </w:rPr>
              <w:t>1</w:t>
            </w:r>
          </w:p>
        </w:tc>
      </w:tr>
      <w:tr w:rsidR="001F5126" w14:paraId="1AE8E6F2" w14:textId="77777777" w:rsidTr="005C193E">
        <w:trPr>
          <w:cantSplit/>
          <w:jc w:val="center"/>
        </w:trPr>
        <w:tc>
          <w:tcPr>
            <w:tcW w:w="1245" w:type="dxa"/>
          </w:tcPr>
          <w:p w14:paraId="1CFC7252" w14:textId="77777777" w:rsidR="001F5126" w:rsidRDefault="005C193E">
            <w:r>
              <w:rPr>
                <w:rFonts w:cs="Times New Roman"/>
              </w:rPr>
              <w:t>Messidor-2</w:t>
            </w:r>
          </w:p>
        </w:tc>
        <w:tc>
          <w:tcPr>
            <w:tcW w:w="597" w:type="dxa"/>
          </w:tcPr>
          <w:p w14:paraId="1BBA6DC9" w14:textId="77777777" w:rsidR="001F5126" w:rsidRDefault="005C193E">
            <w:r>
              <w:rPr>
                <w:rFonts w:cs="Times New Roman"/>
              </w:rPr>
              <w:t>1 744</w:t>
            </w:r>
          </w:p>
        </w:tc>
        <w:tc>
          <w:tcPr>
            <w:tcW w:w="1091" w:type="dxa"/>
          </w:tcPr>
          <w:p w14:paraId="5A12821F" w14:textId="77777777" w:rsidR="001F5126" w:rsidRDefault="005C193E">
            <w:r>
              <w:rPr>
                <w:rFonts w:cs="Times New Roman"/>
              </w:rPr>
              <w:t>0.6282</w:t>
            </w:r>
          </w:p>
        </w:tc>
        <w:tc>
          <w:tcPr>
            <w:tcW w:w="1330" w:type="dxa"/>
          </w:tcPr>
          <w:p w14:paraId="1316D1C1" w14:textId="77777777" w:rsidR="001F5126" w:rsidRDefault="005C193E">
            <w:r>
              <w:rPr>
                <w:rFonts w:cs="Times New Roman"/>
                <w:b/>
              </w:rPr>
              <w:t>0.6823</w:t>
            </w:r>
          </w:p>
        </w:tc>
        <w:tc>
          <w:tcPr>
            <w:tcW w:w="1057" w:type="dxa"/>
          </w:tcPr>
          <w:p w14:paraId="6D79A191" w14:textId="77777777" w:rsidR="001F5126" w:rsidRDefault="005C193E">
            <w:r>
              <w:rPr>
                <w:rFonts w:cs="Times New Roman"/>
              </w:rPr>
              <w:t>+0.0541</w:t>
            </w:r>
          </w:p>
        </w:tc>
        <w:tc>
          <w:tcPr>
            <w:tcW w:w="1206" w:type="dxa"/>
          </w:tcPr>
          <w:p w14:paraId="6E382A50" w14:textId="77777777" w:rsidR="001F5126" w:rsidRDefault="005C193E">
            <w:r>
              <w:rPr>
                <w:rFonts w:cs="Times New Roman"/>
              </w:rPr>
              <w:t>[+0.0362, +0.0814]</w:t>
            </w:r>
          </w:p>
        </w:tc>
        <w:tc>
          <w:tcPr>
            <w:tcW w:w="914" w:type="dxa"/>
          </w:tcPr>
          <w:p w14:paraId="7BBC3BF7" w14:textId="77777777" w:rsidR="001F5126" w:rsidRDefault="005C193E">
            <w:r>
              <w:rPr>
                <w:rFonts w:cs="Times New Roman"/>
              </w:rPr>
              <w:t>0.0138</w:t>
            </w:r>
          </w:p>
        </w:tc>
        <w:tc>
          <w:tcPr>
            <w:tcW w:w="1143" w:type="dxa"/>
          </w:tcPr>
          <w:p w14:paraId="7F556B23" w14:textId="77777777" w:rsidR="001F5126" w:rsidRDefault="005C193E">
            <w:r>
              <w:rPr>
                <w:rFonts w:cs="Times New Roman"/>
              </w:rPr>
              <w:t>✓ (margin +0.0041)</w:t>
            </w:r>
          </w:p>
        </w:tc>
        <w:tc>
          <w:tcPr>
            <w:tcW w:w="575" w:type="dxa"/>
          </w:tcPr>
          <w:p w14:paraId="0AFC1A06" w14:textId="77777777" w:rsidR="001F5126" w:rsidRDefault="005C193E">
            <w:r>
              <w:rPr>
                <w:rFonts w:cs="Times New Roman"/>
              </w:rPr>
              <w:t>✓</w:t>
            </w:r>
          </w:p>
        </w:tc>
        <w:tc>
          <w:tcPr>
            <w:tcW w:w="696" w:type="dxa"/>
          </w:tcPr>
          <w:p w14:paraId="047F18D9" w14:textId="77777777" w:rsidR="001F5126" w:rsidRDefault="005C193E">
            <w:r>
              <w:rPr>
                <w:rFonts w:cs="Times New Roman"/>
                <w:b/>
              </w:rPr>
              <w:t>1</w:t>
            </w:r>
          </w:p>
        </w:tc>
      </w:tr>
    </w:tbl>
    <w:p w14:paraId="73F08889" w14:textId="77777777" w:rsidR="001F5126" w:rsidRDefault="001F5126"/>
    <w:p w14:paraId="6DB2D991" w14:textId="77777777" w:rsidR="001F5126" w:rsidRDefault="005C193E">
      <w:pPr>
        <w:ind w:firstLine="709"/>
        <w:jc w:val="both"/>
      </w:pPr>
      <w:r>
        <w:rPr>
          <w:rFonts w:cs="Times New Roman"/>
        </w:rPr>
        <w:lastRenderedPageBreak/>
        <w:t xml:space="preserve">Both corpora pass, so H-7 is supported: on two external clinical corpora — different hardware, different populations, no retraining — the integrated configuration attains an absolute </w:t>
      </w:r>
      <w:r>
        <w:rPr>
          <w:rFonts w:cs="Times New Roman"/>
        </w:rPr>
        <w:t>weighted F1-score higher than the baseline by a clinically meaningful margin, with confidence intervals excluding zero.</w:t>
      </w:r>
    </w:p>
    <w:p w14:paraId="01517BCD" w14:textId="77777777" w:rsidR="001F5126" w:rsidRDefault="005C193E">
      <w:pPr>
        <w:ind w:firstLine="709"/>
        <w:jc w:val="both"/>
      </w:pPr>
      <w:r>
        <w:rPr>
          <w:rFonts w:cs="Times New Roman"/>
        </w:rPr>
        <w:t xml:space="preserve">That verdict requires one qualification stated at full strength rather than in a footnote. </w:t>
      </w:r>
      <w:r>
        <w:rPr>
          <w:rFonts w:cs="Times New Roman"/>
          <w:b/>
        </w:rPr>
        <w:t>The Messidor-2 margin over the minimal clinic</w:t>
      </w:r>
      <w:r>
        <w:rPr>
          <w:rFonts w:cs="Times New Roman"/>
          <w:b/>
        </w:rPr>
        <w:t>ally important difference is 0.0041.</w:t>
      </w:r>
      <w:r>
        <w:rPr>
          <w:rFonts w:cs="Times New Roman"/>
        </w:rPr>
        <w:t xml:space="preserve"> The pass is real, but it is not comfortable: a difference of four thousandths separates the observed effect from the threshold, and any re-estimation shifting Δ by more than that would flip the corpus and, because the c</w:t>
      </w:r>
      <w:r>
        <w:rPr>
          <w:rFonts w:cs="Times New Roman"/>
        </w:rPr>
        <w:t xml:space="preserve">riterion does not aggregate, the hypothesis with it. The IDRiD margin of +0.0189 is more secure by a factor of about four. Relatedly, and as noted above, Messidor-2's interval lower bound of +0.0362 sits </w:t>
      </w:r>
      <w:r>
        <w:rPr>
          <w:rFonts w:cs="Times New Roman"/>
          <w:i/>
        </w:rPr>
        <w:t>below</w:t>
      </w:r>
      <w:r>
        <w:rPr>
          <w:rFonts w:cs="Times New Roman"/>
        </w:rPr>
        <w:t xml:space="preserve"> the 0.050 threshold; under the criterion as sp</w:t>
      </w:r>
      <w:r>
        <w:rPr>
          <w:rFonts w:cs="Times New Roman"/>
        </w:rPr>
        <w:t>ecified this does not block the pass, since the interval is required only to exclude zero, but a reader applying the stricter reading would reach a different conclusion on that corpus and is entitled to see the numbers that make the distinction visible.</w:t>
      </w:r>
    </w:p>
    <w:p w14:paraId="2E071F25" w14:textId="77777777" w:rsidR="001F5126" w:rsidRDefault="005C193E">
      <w:pPr>
        <w:ind w:firstLine="709"/>
        <w:jc w:val="both"/>
      </w:pPr>
      <w:r>
        <w:rPr>
          <w:rFonts w:cs="Times New Roman"/>
          <w:b/>
        </w:rPr>
        <w:t>Wh</w:t>
      </w:r>
      <w:r>
        <w:rPr>
          <w:rFonts w:cs="Times New Roman"/>
          <w:b/>
        </w:rPr>
        <w:t>at this experiment does not establish is equally important, and follows from what the criterion measures.</w:t>
      </w:r>
      <w:r>
        <w:rPr>
          <w:rFonts w:cs="Times New Roman"/>
        </w:rPr>
        <w:t xml:space="preserve"> H-7 as formulated claims external clinical </w:t>
      </w:r>
      <w:r>
        <w:rPr>
          <w:rFonts w:cs="Times New Roman"/>
          <w:i/>
        </w:rPr>
        <w:t>performance</w:t>
      </w:r>
      <w:r>
        <w:rPr>
          <w:rFonts w:cs="Times New Roman"/>
        </w:rPr>
        <w:t>, not resistance to degradation. The two are distinct, and the evidence here does not support th</w:t>
      </w:r>
      <w:r>
        <w:rPr>
          <w:rFonts w:cs="Times New Roman"/>
        </w:rPr>
        <w:t>e second. Both arms lose ground relative to their in-domain level when moved to these corpora, and they lose it in almost the same proportion: relative to in-domain performance the baseline falls by 21.2 % and the integrated arm by 19.1 % on IDRiD, and bot</w:t>
      </w:r>
      <w:r>
        <w:rPr>
          <w:rFonts w:cs="Times New Roman"/>
        </w:rPr>
        <w:t xml:space="preserve">h fall by 16.7 % on Messidor-2. The integrated configuration therefore arrives at a higher absolute level on external clinical data because it starts higher and retains its advantage, not because it degrades less. </w:t>
      </w:r>
      <w:r>
        <w:rPr>
          <w:rFonts w:cs="Times New Roman"/>
          <w:b/>
        </w:rPr>
        <w:t>No claim of reduced degradation is made an</w:t>
      </w:r>
      <w:r>
        <w:rPr>
          <w:rFonts w:cs="Times New Roman"/>
          <w:b/>
        </w:rPr>
        <w:t>ywhere in this dissertation</w:t>
      </w:r>
      <w:r>
        <w:rPr>
          <w:rFonts w:cs="Times New Roman"/>
        </w:rPr>
        <w:t>, and the relative figures above are reported precisely so that such a reading is foreclosed.</w:t>
      </w:r>
    </w:p>
    <w:p w14:paraId="6242A6B5" w14:textId="77777777" w:rsidR="001F5126" w:rsidRDefault="005C193E">
      <w:pPr>
        <w:ind w:firstLine="709"/>
        <w:jc w:val="both"/>
      </w:pPr>
      <w:r>
        <w:rPr>
          <w:rFonts w:cs="Times New Roman"/>
        </w:rPr>
        <w:t>This bears directly on a methodological point opened in §4.5.1 and worth developing here, because the present hypothesis was originally</w:t>
      </w:r>
      <w:r>
        <w:rPr>
          <w:rFonts w:cs="Times New Roman"/>
        </w:rPr>
        <w:t xml:space="preserve"> formulated in terms of a degradation quantity and that formulation proved defective. Define the degradation of an arm on corpus X as its in-domain score minus its external score, Δ_drop(arm, X) = wF1(arm, in-domain) − wF1(arm, X). A criterion demanding th</w:t>
      </w:r>
      <w:r>
        <w:rPr>
          <w:rFonts w:cs="Times New Roman"/>
        </w:rPr>
        <w:t>at the integrated arm degrade less than the baseline compares Δ_drop(integrated, X) against Δ_drop(baseline, X). Expanding that comparison shows what it actually measures:</w:t>
      </w:r>
    </w:p>
    <w:p w14:paraId="3202520C" w14:textId="77777777" w:rsidR="001F5126" w:rsidRDefault="005C193E">
      <w:pPr>
        <w:ind w:firstLine="709"/>
        <w:jc w:val="both"/>
      </w:pPr>
      <w:r>
        <w:rPr>
          <w:rFonts w:cs="Times New Roman"/>
        </w:rPr>
        <w:t>Δ_drop(integrated, X) − Δ_drop(baseline, X) = [wF1(int, in) − wF1(int, X)] − [wF1(ba</w:t>
      </w:r>
      <w:r>
        <w:rPr>
          <w:rFonts w:cs="Times New Roman"/>
        </w:rPr>
        <w:t>se, in) − wF1(base, X)] = [wF1(int, in) − wF1(base, in)] − [wF1(int, X) − wF1(base, X)] = Δ_in-domain − Δ_external.</w:t>
      </w:r>
    </w:p>
    <w:p w14:paraId="1E1261E4" w14:textId="77777777" w:rsidR="001F5126" w:rsidRDefault="005C193E">
      <w:pPr>
        <w:ind w:firstLine="709"/>
        <w:jc w:val="both"/>
      </w:pPr>
      <w:r>
        <w:rPr>
          <w:rFonts w:cs="Times New Roman"/>
        </w:rPr>
        <w:t xml:space="preserve">The comparison is therefore the fixed in-domain margin minus the very quantity the hypothesis sets out to test. With an in-domain margin of </w:t>
      </w:r>
      <w:r>
        <w:rPr>
          <w:rFonts w:cs="Times New Roman"/>
        </w:rPr>
        <w:t xml:space="preserve">0.0655 (§4.3.1), the degradation criterion is satisfied only when the external margin exceeds 0.0655 — that is, only when the integrated configuration beats the baseline </w:t>
      </w:r>
      <w:r>
        <w:rPr>
          <w:rFonts w:cs="Times New Roman"/>
          <w:i/>
        </w:rPr>
        <w:t>more on unfamiliar data than on its own</w:t>
      </w:r>
      <w:r>
        <w:rPr>
          <w:rFonts w:cs="Times New Roman"/>
        </w:rPr>
        <w:t>. It penalizes the integrated arm precisely for</w:t>
      </w:r>
      <w:r>
        <w:rPr>
          <w:rFonts w:cs="Times New Roman"/>
        </w:rPr>
        <w:t xml:space="preserve"> its in-domain success: every point of in-domain improvement raises the bar the external result must clear, so an arm could improve on every corpus and still fail. The measured values confirm the identity exactly: on IDRiD, 0.0655 − 0.0689 = −0.0034, and o</w:t>
      </w:r>
      <w:r>
        <w:rPr>
          <w:rFonts w:cs="Times New Roman"/>
        </w:rPr>
        <w:t xml:space="preserve">n Messidor-2, 0.0655 − 0.0541 = +0.0114, matching the directly computed </w:t>
      </w:r>
      <w:r>
        <w:rPr>
          <w:rFonts w:cs="Times New Roman"/>
        </w:rPr>
        <w:lastRenderedPageBreak/>
        <w:t xml:space="preserve">degradation differences. This is a defect of operationalization identified analytically, from the algebra of the measure rather than from inspection of any outcome, and it is the same </w:t>
      </w:r>
      <w:r>
        <w:rPr>
          <w:rFonts w:cs="Times New Roman"/>
        </w:rPr>
        <w:t>structural problem noted for the generalization ratio in §4.5.1 in a milder form: a normalized or differenced measure that takes an arm's own strength as its denominator or subtrahend will penalize strength. The full argument, and its bearing on the use of</w:t>
      </w:r>
      <w:r>
        <w:rPr>
          <w:rFonts w:cs="Times New Roman"/>
        </w:rPr>
        <w:t xml:space="preserve"> such metrics in the domain-shift literature generally, is developed in §5.4 as a methodological contribution of this work. The degradation quantity is retained in this dissertation as a descriptive statistic — it is reported above — and no verdict rests o</w:t>
      </w:r>
      <w:r>
        <w:rPr>
          <w:rFonts w:cs="Times New Roman"/>
        </w:rPr>
        <w:t>n it.</w:t>
      </w:r>
    </w:p>
    <w:p w14:paraId="42421EE7" w14:textId="77777777" w:rsidR="001F5126" w:rsidRDefault="005C193E">
      <w:pPr>
        <w:ind w:firstLine="709"/>
        <w:jc w:val="both"/>
      </w:pPr>
      <w:r>
        <w:rPr>
          <w:rFonts w:cs="Times New Roman"/>
        </w:rPr>
        <w:t>Two limitations bound the result. The evaluation used the models of a single cross-validation fold, so no between-fold variance is available and the confidence intervals are asymmetric percentile bootstrap intervals over the target corpora, quantifyi</w:t>
      </w:r>
      <w:r>
        <w:rPr>
          <w:rFonts w:cs="Times New Roman"/>
        </w:rPr>
        <w:t>ng sampling variability in the evaluation rather than variability in the fitted model. And the two corpora are not independent of the analysis in §4.8: IDRiD and Messidor-2 appear there as two of the five camera groups, so their values, differences and int</w:t>
      </w:r>
      <w:r>
        <w:rPr>
          <w:rFonts w:cs="Times New Roman"/>
        </w:rPr>
        <w:t>ervals coincide with the corresponding rows of that section by construction. Section 4.8 must not, and does not, present them as further independent corroboration of the present result.</w:t>
      </w:r>
    </w:p>
    <w:p w14:paraId="7DA84ACC" w14:textId="77777777" w:rsidR="001F5126" w:rsidRDefault="005C193E">
      <w:pPr>
        <w:ind w:firstLine="709"/>
        <w:jc w:val="both"/>
      </w:pPr>
      <w:r>
        <w:rPr>
          <w:rFonts w:cs="Times New Roman"/>
        </w:rPr>
        <w:t>Within those bounds, the second consequence test of the §4.4 mechanism</w:t>
      </w:r>
      <w:r>
        <w:rPr>
          <w:rFonts w:cs="Times New Roman"/>
        </w:rPr>
        <w:t xml:space="preserve"> is met: performance on clinical corpora the model has never seen is higher under the integrated configuration by a clinically meaningful margin on both corpora tested, with the Messidor-2 margin thin enough to warrant the explicit caution recorded above.</w:t>
      </w:r>
    </w:p>
    <w:p w14:paraId="3C4A6DDE" w14:textId="77777777" w:rsidR="001F5126" w:rsidRDefault="005C193E">
      <w:pPr>
        <w:keepNext/>
        <w:spacing w:before="240" w:after="120"/>
        <w:ind w:firstLine="709"/>
      </w:pPr>
      <w:r>
        <w:rPr>
          <w:rFonts w:cs="Times New Roman"/>
          <w:b/>
        </w:rPr>
        <w:t>4.8 Experiment 6: Device Domain Shift on DDR + ODIR-5K + RFMiD (H-6)</w:t>
      </w:r>
    </w:p>
    <w:p w14:paraId="0E65BDEF" w14:textId="77777777" w:rsidR="001F5126" w:rsidRDefault="005C193E">
      <w:pPr>
        <w:ind w:firstLine="709"/>
        <w:jc w:val="both"/>
      </w:pPr>
      <w:r>
        <w:rPr>
          <w:rFonts w:cs="Times New Roman"/>
        </w:rPr>
        <w:t>The corpora evaluated so far differ from the training set in population and acquisition protocol as well as in camera hardware, so their results confound those factors. Experiment 6 addre</w:t>
      </w:r>
      <w:r>
        <w:rPr>
          <w:rFonts w:cs="Times New Roman"/>
        </w:rPr>
        <w:t>sses camera variability more directly, by partitioning the available external data into five groups according to the imaging hardware used to acquire them and evaluating both arms on each group separately. The device tier of §4.1.1 — DDR, ODIR-5K and RFMiD</w:t>
      </w:r>
      <w:r>
        <w:rPr>
          <w:rFonts w:cs="Times New Roman"/>
        </w:rPr>
        <w:t xml:space="preserve"> — supplies three of those groups; the two clinical corpora of §4.7 supply the remaining two.</w:t>
      </w:r>
    </w:p>
    <w:p w14:paraId="70343CF5" w14:textId="77777777" w:rsidR="001F5126" w:rsidRDefault="005C193E">
      <w:pPr>
        <w:ind w:firstLine="709"/>
        <w:jc w:val="both"/>
      </w:pPr>
      <w:r>
        <w:rPr>
          <w:rFonts w:cs="Times New Roman"/>
        </w:rPr>
        <w:t xml:space="preserve">That overlap must be stated before the results. The groups labelled by the Kowa camera and by the Topcon camera are the IDRiD and Messidor-2 corpora evaluated in </w:t>
      </w:r>
      <w:r>
        <w:rPr>
          <w:rFonts w:cs="Times New Roman"/>
        </w:rPr>
        <w:t>§4.7, so their values, differences and intervals coincide with the rows of Table 4.25 by construction. They are not independent replications of that result, and nothing in this section treats them as such; they appear here because a camera-wise analysis re</w:t>
      </w:r>
      <w:r>
        <w:rPr>
          <w:rFonts w:cs="Times New Roman"/>
        </w:rPr>
        <w:t xml:space="preserve">quires them, and the informative content of this experiment lies in the comparison </w:t>
      </w:r>
      <w:r>
        <w:rPr>
          <w:rFonts w:cs="Times New Roman"/>
          <w:i/>
        </w:rPr>
        <w:t>across</w:t>
      </w:r>
      <w:r>
        <w:rPr>
          <w:rFonts w:cs="Times New Roman"/>
        </w:rPr>
        <w:t xml:space="preserve"> the five groups rather than in any individual group's value.</w:t>
      </w:r>
    </w:p>
    <w:p w14:paraId="1F13799E" w14:textId="77777777" w:rsidR="001F5126" w:rsidRDefault="005C193E">
      <w:pPr>
        <w:ind w:firstLine="709"/>
        <w:jc w:val="both"/>
      </w:pPr>
      <w:r>
        <w:rPr>
          <w:rFonts w:cs="Times New Roman"/>
        </w:rPr>
        <w:t>The hypothesis sets an absolute floor. Under H-6, performance on each camera group must retain at least a</w:t>
      </w:r>
      <w:r>
        <w:rPr>
          <w:rFonts w:cs="Times New Roman"/>
        </w:rPr>
        <w:t xml:space="preserve"> fraction g_floor = 0.70 of the arm's in-domain weighted F1-score.</w:t>
      </w:r>
    </w:p>
    <w:p w14:paraId="492D6A8E" w14:textId="77777777" w:rsidR="001F5126" w:rsidRDefault="005C193E">
      <w:pPr>
        <w:keepNext/>
        <w:spacing w:before="120"/>
      </w:pPr>
      <w:r>
        <w:rPr>
          <w:rFonts w:cs="Times New Roman"/>
          <w:b/>
        </w:rPr>
        <w:lastRenderedPageBreak/>
        <w:t>Table 4.26 – Experiment 6: performance by camera group, zero-shot from EyePACS, EfficientNet-B3. In-domain reference: baseline 0.7538, integrated 0.8193</w:t>
      </w:r>
    </w:p>
    <w:tbl>
      <w:tblPr>
        <w:tblStyle w:val="TableGrid"/>
        <w:tblW w:w="0" w:type="auto"/>
        <w:jc w:val="center"/>
        <w:tblLook w:val="04A0" w:firstRow="1" w:lastRow="0" w:firstColumn="1" w:lastColumn="0" w:noHBand="0" w:noVBand="1"/>
      </w:tblPr>
      <w:tblGrid>
        <w:gridCol w:w="1445"/>
        <w:gridCol w:w="913"/>
        <w:gridCol w:w="1193"/>
        <w:gridCol w:w="1445"/>
        <w:gridCol w:w="1174"/>
        <w:gridCol w:w="1308"/>
        <w:gridCol w:w="1383"/>
        <w:gridCol w:w="993"/>
      </w:tblGrid>
      <w:tr w:rsidR="001F5126" w14:paraId="743D865C" w14:textId="77777777">
        <w:trPr>
          <w:cantSplit/>
          <w:tblHeader/>
          <w:jc w:val="center"/>
        </w:trPr>
        <w:tc>
          <w:tcPr>
            <w:tcW w:w="1205" w:type="dxa"/>
          </w:tcPr>
          <w:p w14:paraId="6E5DA05A" w14:textId="77777777" w:rsidR="001F5126" w:rsidRDefault="005C193E">
            <w:r>
              <w:rPr>
                <w:rFonts w:cs="Times New Roman"/>
                <w:b/>
              </w:rPr>
              <w:t>Camera group</w:t>
            </w:r>
          </w:p>
        </w:tc>
        <w:tc>
          <w:tcPr>
            <w:tcW w:w="1205" w:type="dxa"/>
          </w:tcPr>
          <w:p w14:paraId="18DD8393" w14:textId="77777777" w:rsidR="001F5126" w:rsidRDefault="005C193E">
            <w:r>
              <w:rPr>
                <w:rFonts w:cs="Times New Roman"/>
                <w:b/>
              </w:rPr>
              <w:t>n</w:t>
            </w:r>
          </w:p>
        </w:tc>
        <w:tc>
          <w:tcPr>
            <w:tcW w:w="1205" w:type="dxa"/>
          </w:tcPr>
          <w:p w14:paraId="050D6104" w14:textId="77777777" w:rsidR="001F5126" w:rsidRDefault="005C193E">
            <w:r>
              <w:rPr>
                <w:rFonts w:cs="Times New Roman"/>
                <w:b/>
              </w:rPr>
              <w:t>wF1 — baseline</w:t>
            </w:r>
          </w:p>
        </w:tc>
        <w:tc>
          <w:tcPr>
            <w:tcW w:w="1205" w:type="dxa"/>
          </w:tcPr>
          <w:p w14:paraId="6D4F9C49" w14:textId="77777777" w:rsidR="001F5126" w:rsidRDefault="005C193E">
            <w:r>
              <w:rPr>
                <w:rFonts w:cs="Times New Roman"/>
                <w:b/>
              </w:rPr>
              <w:t xml:space="preserve">wF1 — </w:t>
            </w:r>
            <w:r>
              <w:rPr>
                <w:rFonts w:cs="Times New Roman"/>
                <w:b/>
              </w:rPr>
              <w:t>integrated</w:t>
            </w:r>
          </w:p>
        </w:tc>
        <w:tc>
          <w:tcPr>
            <w:tcW w:w="1205" w:type="dxa"/>
          </w:tcPr>
          <w:p w14:paraId="222B8173" w14:textId="77777777" w:rsidR="001F5126" w:rsidRDefault="005C193E">
            <w:r>
              <w:rPr>
                <w:rFonts w:cs="Times New Roman"/>
                <w:b/>
              </w:rPr>
              <w:t>Δ</w:t>
            </w:r>
          </w:p>
        </w:tc>
        <w:tc>
          <w:tcPr>
            <w:tcW w:w="1205" w:type="dxa"/>
          </w:tcPr>
          <w:p w14:paraId="7A11E606" w14:textId="77777777" w:rsidR="001F5126" w:rsidRDefault="005C193E">
            <w:r>
              <w:rPr>
                <w:rFonts w:cs="Times New Roman"/>
                <w:b/>
              </w:rPr>
              <w:t>95 % CI (Δ)</w:t>
            </w:r>
          </w:p>
        </w:tc>
        <w:tc>
          <w:tcPr>
            <w:tcW w:w="1205" w:type="dxa"/>
          </w:tcPr>
          <w:p w14:paraId="1BB27ECD" w14:textId="77777777" w:rsidR="001F5126" w:rsidRDefault="005C193E">
            <w:r>
              <w:rPr>
                <w:rFonts w:cs="Times New Roman"/>
                <w:b/>
              </w:rPr>
              <w:t>Retention ratio (base / int)</w:t>
            </w:r>
          </w:p>
        </w:tc>
        <w:tc>
          <w:tcPr>
            <w:tcW w:w="1205" w:type="dxa"/>
          </w:tcPr>
          <w:p w14:paraId="29B73373" w14:textId="77777777" w:rsidR="001F5126" w:rsidRDefault="005C193E">
            <w:r>
              <w:rPr>
                <w:rFonts w:cs="Times New Roman"/>
                <w:b/>
              </w:rPr>
              <w:t>Both ≥ 0.70</w:t>
            </w:r>
          </w:p>
        </w:tc>
      </w:tr>
      <w:tr w:rsidR="001F5126" w14:paraId="109FD1B5" w14:textId="77777777">
        <w:trPr>
          <w:cantSplit/>
          <w:jc w:val="center"/>
        </w:trPr>
        <w:tc>
          <w:tcPr>
            <w:tcW w:w="1205" w:type="dxa"/>
          </w:tcPr>
          <w:p w14:paraId="7758717A" w14:textId="77777777" w:rsidR="001F5126" w:rsidRDefault="005C193E">
            <w:r>
              <w:rPr>
                <w:rFonts w:cs="Times New Roman"/>
              </w:rPr>
              <w:t>Kowa (IDRiD)</w:t>
            </w:r>
          </w:p>
        </w:tc>
        <w:tc>
          <w:tcPr>
            <w:tcW w:w="1205" w:type="dxa"/>
          </w:tcPr>
          <w:p w14:paraId="1706517B" w14:textId="77777777" w:rsidR="001F5126" w:rsidRDefault="005C193E">
            <w:r>
              <w:rPr>
                <w:rFonts w:cs="Times New Roman"/>
              </w:rPr>
              <w:t>413</w:t>
            </w:r>
          </w:p>
        </w:tc>
        <w:tc>
          <w:tcPr>
            <w:tcW w:w="1205" w:type="dxa"/>
          </w:tcPr>
          <w:p w14:paraId="68708E68" w14:textId="77777777" w:rsidR="001F5126" w:rsidRDefault="005C193E">
            <w:r>
              <w:rPr>
                <w:rFonts w:cs="Times New Roman"/>
              </w:rPr>
              <w:t>0.5938</w:t>
            </w:r>
          </w:p>
        </w:tc>
        <w:tc>
          <w:tcPr>
            <w:tcW w:w="1205" w:type="dxa"/>
          </w:tcPr>
          <w:p w14:paraId="41142ADC" w14:textId="77777777" w:rsidR="001F5126" w:rsidRDefault="005C193E">
            <w:r>
              <w:rPr>
                <w:rFonts w:cs="Times New Roman"/>
                <w:b/>
              </w:rPr>
              <w:t>0.6627</w:t>
            </w:r>
          </w:p>
        </w:tc>
        <w:tc>
          <w:tcPr>
            <w:tcW w:w="1205" w:type="dxa"/>
          </w:tcPr>
          <w:p w14:paraId="3DBD1629" w14:textId="77777777" w:rsidR="001F5126" w:rsidRDefault="005C193E">
            <w:r>
              <w:rPr>
                <w:rFonts w:cs="Times New Roman"/>
              </w:rPr>
              <w:t>+0.0689</w:t>
            </w:r>
          </w:p>
        </w:tc>
        <w:tc>
          <w:tcPr>
            <w:tcW w:w="1205" w:type="dxa"/>
          </w:tcPr>
          <w:p w14:paraId="1A07ED60" w14:textId="77777777" w:rsidR="001F5126" w:rsidRDefault="005C193E">
            <w:r>
              <w:rPr>
                <w:rFonts w:cs="Times New Roman"/>
              </w:rPr>
              <w:t>[+0.0494, +0.0968]</w:t>
            </w:r>
          </w:p>
        </w:tc>
        <w:tc>
          <w:tcPr>
            <w:tcW w:w="1205" w:type="dxa"/>
          </w:tcPr>
          <w:p w14:paraId="3D2A447B" w14:textId="77777777" w:rsidR="001F5126" w:rsidRDefault="005C193E">
            <w:r>
              <w:rPr>
                <w:rFonts w:cs="Times New Roman"/>
              </w:rPr>
              <w:t>0.788 / 0.809</w:t>
            </w:r>
          </w:p>
        </w:tc>
        <w:tc>
          <w:tcPr>
            <w:tcW w:w="1205" w:type="dxa"/>
          </w:tcPr>
          <w:p w14:paraId="1991FCE6" w14:textId="77777777" w:rsidR="001F5126" w:rsidRDefault="005C193E">
            <w:r>
              <w:rPr>
                <w:rFonts w:cs="Times New Roman"/>
              </w:rPr>
              <w:t>✓</w:t>
            </w:r>
          </w:p>
        </w:tc>
      </w:tr>
      <w:tr w:rsidR="001F5126" w14:paraId="69C7CCD3" w14:textId="77777777">
        <w:trPr>
          <w:cantSplit/>
          <w:jc w:val="center"/>
        </w:trPr>
        <w:tc>
          <w:tcPr>
            <w:tcW w:w="1205" w:type="dxa"/>
          </w:tcPr>
          <w:p w14:paraId="5E3CD189" w14:textId="77777777" w:rsidR="001F5126" w:rsidRDefault="005C193E">
            <w:r>
              <w:rPr>
                <w:rFonts w:cs="Times New Roman"/>
              </w:rPr>
              <w:t>Mixed (DDR)</w:t>
            </w:r>
          </w:p>
        </w:tc>
        <w:tc>
          <w:tcPr>
            <w:tcW w:w="1205" w:type="dxa"/>
          </w:tcPr>
          <w:p w14:paraId="5E3F6B3B" w14:textId="77777777" w:rsidR="001F5126" w:rsidRDefault="005C193E">
            <w:r>
              <w:rPr>
                <w:rFonts w:cs="Times New Roman"/>
              </w:rPr>
              <w:t>1 200</w:t>
            </w:r>
          </w:p>
        </w:tc>
        <w:tc>
          <w:tcPr>
            <w:tcW w:w="1205" w:type="dxa"/>
          </w:tcPr>
          <w:p w14:paraId="420196F1" w14:textId="77777777" w:rsidR="001F5126" w:rsidRDefault="005C193E">
            <w:r>
              <w:rPr>
                <w:rFonts w:cs="Times New Roman"/>
              </w:rPr>
              <w:t>0.6154</w:t>
            </w:r>
          </w:p>
        </w:tc>
        <w:tc>
          <w:tcPr>
            <w:tcW w:w="1205" w:type="dxa"/>
          </w:tcPr>
          <w:p w14:paraId="52087397" w14:textId="77777777" w:rsidR="001F5126" w:rsidRDefault="005C193E">
            <w:r>
              <w:rPr>
                <w:rFonts w:cs="Times New Roman"/>
                <w:b/>
              </w:rPr>
              <w:t>0.6671</w:t>
            </w:r>
          </w:p>
        </w:tc>
        <w:tc>
          <w:tcPr>
            <w:tcW w:w="1205" w:type="dxa"/>
          </w:tcPr>
          <w:p w14:paraId="2947521B" w14:textId="77777777" w:rsidR="001F5126" w:rsidRDefault="005C193E">
            <w:r>
              <w:rPr>
                <w:rFonts w:cs="Times New Roman"/>
              </w:rPr>
              <w:t>+0.0517</w:t>
            </w:r>
          </w:p>
        </w:tc>
        <w:tc>
          <w:tcPr>
            <w:tcW w:w="1205" w:type="dxa"/>
          </w:tcPr>
          <w:p w14:paraId="30259F04" w14:textId="77777777" w:rsidR="001F5126" w:rsidRDefault="005C193E">
            <w:r>
              <w:rPr>
                <w:rFonts w:cs="Times New Roman"/>
              </w:rPr>
              <w:t>[+0.0226, +0.0690]</w:t>
            </w:r>
          </w:p>
        </w:tc>
        <w:tc>
          <w:tcPr>
            <w:tcW w:w="1205" w:type="dxa"/>
          </w:tcPr>
          <w:p w14:paraId="2E5221B0" w14:textId="77777777" w:rsidR="001F5126" w:rsidRDefault="005C193E">
            <w:r>
              <w:rPr>
                <w:rFonts w:cs="Times New Roman"/>
              </w:rPr>
              <w:t>0.816 / 0.814</w:t>
            </w:r>
          </w:p>
        </w:tc>
        <w:tc>
          <w:tcPr>
            <w:tcW w:w="1205" w:type="dxa"/>
          </w:tcPr>
          <w:p w14:paraId="1FE3307C" w14:textId="77777777" w:rsidR="001F5126" w:rsidRDefault="005C193E">
            <w:r>
              <w:rPr>
                <w:rFonts w:cs="Times New Roman"/>
              </w:rPr>
              <w:t>✓</w:t>
            </w:r>
          </w:p>
        </w:tc>
      </w:tr>
      <w:tr w:rsidR="001F5126" w14:paraId="082272F2" w14:textId="77777777">
        <w:trPr>
          <w:cantSplit/>
          <w:jc w:val="center"/>
        </w:trPr>
        <w:tc>
          <w:tcPr>
            <w:tcW w:w="1205" w:type="dxa"/>
          </w:tcPr>
          <w:p w14:paraId="3109BB4E" w14:textId="77777777" w:rsidR="001F5126" w:rsidRDefault="005C193E">
            <w:r>
              <w:rPr>
                <w:rFonts w:cs="Times New Roman"/>
              </w:rPr>
              <w:t>Mixed (ODIR-5K)</w:t>
            </w:r>
          </w:p>
        </w:tc>
        <w:tc>
          <w:tcPr>
            <w:tcW w:w="1205" w:type="dxa"/>
          </w:tcPr>
          <w:p w14:paraId="5D637474" w14:textId="77777777" w:rsidR="001F5126" w:rsidRDefault="005C193E">
            <w:r>
              <w:rPr>
                <w:rFonts w:cs="Times New Roman"/>
              </w:rPr>
              <w:t>950</w:t>
            </w:r>
          </w:p>
        </w:tc>
        <w:tc>
          <w:tcPr>
            <w:tcW w:w="1205" w:type="dxa"/>
          </w:tcPr>
          <w:p w14:paraId="4B776D2B" w14:textId="77777777" w:rsidR="001F5126" w:rsidRDefault="005C193E">
            <w:r>
              <w:rPr>
                <w:rFonts w:cs="Times New Roman"/>
              </w:rPr>
              <w:t>0.5700</w:t>
            </w:r>
          </w:p>
        </w:tc>
        <w:tc>
          <w:tcPr>
            <w:tcW w:w="1205" w:type="dxa"/>
          </w:tcPr>
          <w:p w14:paraId="3FA3DB18" w14:textId="77777777" w:rsidR="001F5126" w:rsidRDefault="005C193E">
            <w:r>
              <w:rPr>
                <w:rFonts w:cs="Times New Roman"/>
                <w:b/>
              </w:rPr>
              <w:t>0.6581</w:t>
            </w:r>
          </w:p>
        </w:tc>
        <w:tc>
          <w:tcPr>
            <w:tcW w:w="1205" w:type="dxa"/>
          </w:tcPr>
          <w:p w14:paraId="0C1904B5" w14:textId="77777777" w:rsidR="001F5126" w:rsidRDefault="005C193E">
            <w:r>
              <w:rPr>
                <w:rFonts w:cs="Times New Roman"/>
              </w:rPr>
              <w:t>+0.0881</w:t>
            </w:r>
          </w:p>
        </w:tc>
        <w:tc>
          <w:tcPr>
            <w:tcW w:w="1205" w:type="dxa"/>
          </w:tcPr>
          <w:p w14:paraId="36D65731" w14:textId="77777777" w:rsidR="001F5126" w:rsidRDefault="005C193E">
            <w:r>
              <w:rPr>
                <w:rFonts w:cs="Times New Roman"/>
              </w:rPr>
              <w:t>[+0.0570, +0.1088]</w:t>
            </w:r>
          </w:p>
        </w:tc>
        <w:tc>
          <w:tcPr>
            <w:tcW w:w="1205" w:type="dxa"/>
          </w:tcPr>
          <w:p w14:paraId="57DBB88F" w14:textId="77777777" w:rsidR="001F5126" w:rsidRDefault="005C193E">
            <w:r>
              <w:rPr>
                <w:rFonts w:cs="Times New Roman"/>
              </w:rPr>
              <w:t>0.756 / 0.803</w:t>
            </w:r>
          </w:p>
        </w:tc>
        <w:tc>
          <w:tcPr>
            <w:tcW w:w="1205" w:type="dxa"/>
          </w:tcPr>
          <w:p w14:paraId="234423E9" w14:textId="77777777" w:rsidR="001F5126" w:rsidRDefault="005C193E">
            <w:r>
              <w:rPr>
                <w:rFonts w:cs="Times New Roman"/>
              </w:rPr>
              <w:t>✓</w:t>
            </w:r>
          </w:p>
        </w:tc>
      </w:tr>
      <w:tr w:rsidR="001F5126" w14:paraId="2FB93207" w14:textId="77777777">
        <w:trPr>
          <w:cantSplit/>
          <w:jc w:val="center"/>
        </w:trPr>
        <w:tc>
          <w:tcPr>
            <w:tcW w:w="1205" w:type="dxa"/>
          </w:tcPr>
          <w:p w14:paraId="2CA06477" w14:textId="77777777" w:rsidR="001F5126" w:rsidRDefault="005C193E">
            <w:r>
              <w:rPr>
                <w:rFonts w:cs="Times New Roman"/>
              </w:rPr>
              <w:t>Topcon (Messidor-2)</w:t>
            </w:r>
          </w:p>
        </w:tc>
        <w:tc>
          <w:tcPr>
            <w:tcW w:w="1205" w:type="dxa"/>
          </w:tcPr>
          <w:p w14:paraId="203AE5B3" w14:textId="77777777" w:rsidR="001F5126" w:rsidRDefault="005C193E">
            <w:r>
              <w:rPr>
                <w:rFonts w:cs="Times New Roman"/>
              </w:rPr>
              <w:t>1 744</w:t>
            </w:r>
          </w:p>
        </w:tc>
        <w:tc>
          <w:tcPr>
            <w:tcW w:w="1205" w:type="dxa"/>
          </w:tcPr>
          <w:p w14:paraId="0E8ACDE9" w14:textId="77777777" w:rsidR="001F5126" w:rsidRDefault="005C193E">
            <w:r>
              <w:rPr>
                <w:rFonts w:cs="Times New Roman"/>
              </w:rPr>
              <w:t>0.6282</w:t>
            </w:r>
          </w:p>
        </w:tc>
        <w:tc>
          <w:tcPr>
            <w:tcW w:w="1205" w:type="dxa"/>
          </w:tcPr>
          <w:p w14:paraId="7E0A1ADD" w14:textId="77777777" w:rsidR="001F5126" w:rsidRDefault="005C193E">
            <w:r>
              <w:rPr>
                <w:rFonts w:cs="Times New Roman"/>
                <w:b/>
              </w:rPr>
              <w:t>0.6823</w:t>
            </w:r>
          </w:p>
        </w:tc>
        <w:tc>
          <w:tcPr>
            <w:tcW w:w="1205" w:type="dxa"/>
          </w:tcPr>
          <w:p w14:paraId="64B58B77" w14:textId="77777777" w:rsidR="001F5126" w:rsidRDefault="005C193E">
            <w:r>
              <w:rPr>
                <w:rFonts w:cs="Times New Roman"/>
              </w:rPr>
              <w:t>+0.0541</w:t>
            </w:r>
          </w:p>
        </w:tc>
        <w:tc>
          <w:tcPr>
            <w:tcW w:w="1205" w:type="dxa"/>
          </w:tcPr>
          <w:p w14:paraId="23B445C0" w14:textId="77777777" w:rsidR="001F5126" w:rsidRDefault="005C193E">
            <w:r>
              <w:rPr>
                <w:rFonts w:cs="Times New Roman"/>
              </w:rPr>
              <w:t>[+0.0362, +0.0814]</w:t>
            </w:r>
          </w:p>
        </w:tc>
        <w:tc>
          <w:tcPr>
            <w:tcW w:w="1205" w:type="dxa"/>
          </w:tcPr>
          <w:p w14:paraId="55E49158" w14:textId="77777777" w:rsidR="001F5126" w:rsidRDefault="005C193E">
            <w:r>
              <w:rPr>
                <w:rFonts w:cs="Times New Roman"/>
              </w:rPr>
              <w:t>0.833 / 0.833</w:t>
            </w:r>
          </w:p>
        </w:tc>
        <w:tc>
          <w:tcPr>
            <w:tcW w:w="1205" w:type="dxa"/>
          </w:tcPr>
          <w:p w14:paraId="3CA8B875" w14:textId="77777777" w:rsidR="001F5126" w:rsidRDefault="005C193E">
            <w:r>
              <w:rPr>
                <w:rFonts w:cs="Times New Roman"/>
              </w:rPr>
              <w:t>✓</w:t>
            </w:r>
          </w:p>
        </w:tc>
      </w:tr>
      <w:tr w:rsidR="001F5126" w14:paraId="0AD6CC80" w14:textId="77777777">
        <w:trPr>
          <w:cantSplit/>
          <w:jc w:val="center"/>
        </w:trPr>
        <w:tc>
          <w:tcPr>
            <w:tcW w:w="1205" w:type="dxa"/>
          </w:tcPr>
          <w:p w14:paraId="6EC101FE" w14:textId="77777777" w:rsidR="001F5126" w:rsidRDefault="005C193E">
            <w:r>
              <w:rPr>
                <w:rFonts w:cs="Times New Roman"/>
              </w:rPr>
              <w:t>Mixed (RFMiD)</w:t>
            </w:r>
          </w:p>
        </w:tc>
        <w:tc>
          <w:tcPr>
            <w:tcW w:w="1205" w:type="dxa"/>
          </w:tcPr>
          <w:p w14:paraId="7D766A1A" w14:textId="77777777" w:rsidR="001F5126" w:rsidRDefault="005C193E">
            <w:r>
              <w:rPr>
                <w:rFonts w:cs="Times New Roman"/>
              </w:rPr>
              <w:t>640</w:t>
            </w:r>
          </w:p>
        </w:tc>
        <w:tc>
          <w:tcPr>
            <w:tcW w:w="1205" w:type="dxa"/>
          </w:tcPr>
          <w:p w14:paraId="42D158F6" w14:textId="77777777" w:rsidR="001F5126" w:rsidRDefault="005C193E">
            <w:r>
              <w:rPr>
                <w:rFonts w:cs="Times New Roman"/>
              </w:rPr>
              <w:t>0.5434</w:t>
            </w:r>
          </w:p>
        </w:tc>
        <w:tc>
          <w:tcPr>
            <w:tcW w:w="1205" w:type="dxa"/>
          </w:tcPr>
          <w:p w14:paraId="744EB665" w14:textId="77777777" w:rsidR="001F5126" w:rsidRDefault="005C193E">
            <w:r>
              <w:rPr>
                <w:rFonts w:cs="Times New Roman"/>
                <w:b/>
              </w:rPr>
              <w:t>0.6421</w:t>
            </w:r>
          </w:p>
        </w:tc>
        <w:tc>
          <w:tcPr>
            <w:tcW w:w="1205" w:type="dxa"/>
          </w:tcPr>
          <w:p w14:paraId="0AB84984" w14:textId="77777777" w:rsidR="001F5126" w:rsidRDefault="005C193E">
            <w:r>
              <w:rPr>
                <w:rFonts w:cs="Times New Roman"/>
              </w:rPr>
              <w:t>+0.0987</w:t>
            </w:r>
          </w:p>
        </w:tc>
        <w:tc>
          <w:tcPr>
            <w:tcW w:w="1205" w:type="dxa"/>
          </w:tcPr>
          <w:p w14:paraId="5AE8F424" w14:textId="77777777" w:rsidR="001F5126" w:rsidRDefault="005C193E">
            <w:r>
              <w:rPr>
                <w:rFonts w:cs="Times New Roman"/>
              </w:rPr>
              <w:t>[+0.0680, +0.1224]</w:t>
            </w:r>
          </w:p>
        </w:tc>
        <w:tc>
          <w:tcPr>
            <w:tcW w:w="1205" w:type="dxa"/>
          </w:tcPr>
          <w:p w14:paraId="35EAE2D8" w14:textId="77777777" w:rsidR="001F5126" w:rsidRDefault="005C193E">
            <w:r>
              <w:rPr>
                <w:rFonts w:cs="Times New Roman"/>
              </w:rPr>
              <w:t>0.721 / 0.784</w:t>
            </w:r>
          </w:p>
        </w:tc>
        <w:tc>
          <w:tcPr>
            <w:tcW w:w="1205" w:type="dxa"/>
          </w:tcPr>
          <w:p w14:paraId="0F0D432D" w14:textId="77777777" w:rsidR="001F5126" w:rsidRDefault="005C193E">
            <w:r>
              <w:rPr>
                <w:rFonts w:cs="Times New Roman"/>
              </w:rPr>
              <w:t>✓</w:t>
            </w:r>
          </w:p>
        </w:tc>
      </w:tr>
    </w:tbl>
    <w:p w14:paraId="6D6FF1FC" w14:textId="77777777" w:rsidR="001F5126" w:rsidRDefault="001F5126"/>
    <w:p w14:paraId="7AA3462E" w14:textId="77777777" w:rsidR="001F5126" w:rsidRDefault="005C193E">
      <w:pPr>
        <w:ind w:firstLine="709"/>
        <w:jc w:val="both"/>
      </w:pPr>
      <w:r>
        <w:rPr>
          <w:rFonts w:cs="Times New Roman"/>
        </w:rPr>
        <w:t xml:space="preserve">All five groups clear the floor under </w:t>
      </w:r>
      <w:r>
        <w:rPr>
          <w:rFonts w:cs="Times New Roman"/>
        </w:rPr>
        <w:t>both arms, so H-6 is supported. As with the transfer threshold in §4.5.1, however, the criterion does not discriminate between the arms — the baseline clears it everywhere too — and stating the threshold pass as the finding would again misrepresent the evi</w:t>
      </w:r>
      <w:r>
        <w:rPr>
          <w:rFonts w:cs="Times New Roman"/>
        </w:rPr>
        <w:t>dence. The integrated configuration's absolute weighted F1-score is higher on every group, by margins from +0.0517 to +0.0987, with all five confidence intervals excluding zero. That is the discriminating result.</w:t>
      </w:r>
    </w:p>
    <w:p w14:paraId="64C859CE" w14:textId="77777777" w:rsidR="001F5126" w:rsidRDefault="005C193E">
      <w:pPr>
        <w:ind w:firstLine="709"/>
        <w:jc w:val="both"/>
      </w:pPr>
      <w:r>
        <w:rPr>
          <w:rFonts w:cs="Times New Roman"/>
        </w:rPr>
        <w:t>The substantive finding of this experiment,</w:t>
      </w:r>
      <w:r>
        <w:rPr>
          <w:rFonts w:cs="Times New Roman"/>
        </w:rPr>
        <w:t xml:space="preserve"> though, is not the level but the </w:t>
      </w:r>
      <w:r>
        <w:rPr>
          <w:rFonts w:cs="Times New Roman"/>
          <w:b/>
        </w:rPr>
        <w:t>spread</w:t>
      </w:r>
      <w:r>
        <w:rPr>
          <w:rFonts w:cs="Times New Roman"/>
        </w:rPr>
        <w:t>. A screening system deployed across heterogeneous hardware is exposed not only to average performance but to its variability: a model that performs well on most cameras and poorly on one presents a different clinica</w:t>
      </w:r>
      <w:r>
        <w:rPr>
          <w:rFonts w:cs="Times New Roman"/>
        </w:rPr>
        <w:t>l risk from one that performs uniformly, even at the same mean.</w:t>
      </w:r>
    </w:p>
    <w:p w14:paraId="752A20DB" w14:textId="77777777" w:rsidR="001F5126" w:rsidRDefault="005C193E">
      <w:pPr>
        <w:keepNext/>
        <w:spacing w:before="120"/>
      </w:pPr>
      <w:r>
        <w:rPr>
          <w:rFonts w:cs="Times New Roman"/>
          <w:b/>
        </w:rPr>
        <w:t>Table 4.27 – Experiment 6: between-group spread of performance across the five camera groups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1F5126" w14:paraId="643A14B2" w14:textId="77777777">
        <w:trPr>
          <w:cantSplit/>
          <w:tblHeader/>
          <w:jc w:val="center"/>
        </w:trPr>
        <w:tc>
          <w:tcPr>
            <w:tcW w:w="1928" w:type="dxa"/>
          </w:tcPr>
          <w:p w14:paraId="6C3B5669" w14:textId="77777777" w:rsidR="001F5126" w:rsidRDefault="005C193E">
            <w:r>
              <w:rPr>
                <w:rFonts w:cs="Times New Roman"/>
                <w:b/>
              </w:rPr>
              <w:t>Quantity</w:t>
            </w:r>
          </w:p>
        </w:tc>
        <w:tc>
          <w:tcPr>
            <w:tcW w:w="1928" w:type="dxa"/>
          </w:tcPr>
          <w:p w14:paraId="3B6EE6DE" w14:textId="77777777" w:rsidR="001F5126" w:rsidRDefault="005C193E">
            <w:r>
              <w:rPr>
                <w:rFonts w:cs="Times New Roman"/>
                <w:b/>
              </w:rPr>
              <w:t>Baseline</w:t>
            </w:r>
          </w:p>
        </w:tc>
        <w:tc>
          <w:tcPr>
            <w:tcW w:w="1928" w:type="dxa"/>
          </w:tcPr>
          <w:p w14:paraId="289B9BB5" w14:textId="77777777" w:rsidR="001F5126" w:rsidRDefault="005C193E">
            <w:r>
              <w:rPr>
                <w:rFonts w:cs="Times New Roman"/>
                <w:b/>
              </w:rPr>
              <w:t>Integrated</w:t>
            </w:r>
          </w:p>
        </w:tc>
        <w:tc>
          <w:tcPr>
            <w:tcW w:w="1928" w:type="dxa"/>
          </w:tcPr>
          <w:p w14:paraId="74B1260C" w14:textId="77777777" w:rsidR="001F5126" w:rsidRDefault="005C193E">
            <w:r>
              <w:rPr>
                <w:rFonts w:cs="Times New Roman"/>
                <w:b/>
              </w:rPr>
              <w:t>Δ</w:t>
            </w:r>
          </w:p>
        </w:tc>
        <w:tc>
          <w:tcPr>
            <w:tcW w:w="1928" w:type="dxa"/>
          </w:tcPr>
          <w:p w14:paraId="4B0D9C82" w14:textId="77777777" w:rsidR="001F5126" w:rsidRDefault="005C193E">
            <w:r>
              <w:rPr>
                <w:rFonts w:cs="Times New Roman"/>
                <w:b/>
              </w:rPr>
              <w:t>95 % CI (Δ)</w:t>
            </w:r>
          </w:p>
        </w:tc>
      </w:tr>
      <w:tr w:rsidR="001F5126" w14:paraId="276C9B60" w14:textId="77777777">
        <w:trPr>
          <w:cantSplit/>
          <w:jc w:val="center"/>
        </w:trPr>
        <w:tc>
          <w:tcPr>
            <w:tcW w:w="1928" w:type="dxa"/>
          </w:tcPr>
          <w:p w14:paraId="2338D8F7" w14:textId="77777777" w:rsidR="001F5126" w:rsidRDefault="005C193E">
            <w:r>
              <w:rPr>
                <w:rFonts w:cs="Times New Roman"/>
              </w:rPr>
              <w:t>Standard deviation of weighted F1 across groups</w:t>
            </w:r>
          </w:p>
        </w:tc>
        <w:tc>
          <w:tcPr>
            <w:tcW w:w="1928" w:type="dxa"/>
          </w:tcPr>
          <w:p w14:paraId="56E84F93" w14:textId="77777777" w:rsidR="001F5126" w:rsidRDefault="005C193E">
            <w:r>
              <w:rPr>
                <w:rFonts w:cs="Times New Roman"/>
              </w:rPr>
              <w:t>0.0306</w:t>
            </w:r>
          </w:p>
        </w:tc>
        <w:tc>
          <w:tcPr>
            <w:tcW w:w="1928" w:type="dxa"/>
          </w:tcPr>
          <w:p w14:paraId="29419E0F" w14:textId="77777777" w:rsidR="001F5126" w:rsidRDefault="005C193E">
            <w:r>
              <w:rPr>
                <w:rFonts w:cs="Times New Roman"/>
                <w:b/>
              </w:rPr>
              <w:t>0.0130</w:t>
            </w:r>
          </w:p>
        </w:tc>
        <w:tc>
          <w:tcPr>
            <w:tcW w:w="1928" w:type="dxa"/>
          </w:tcPr>
          <w:p w14:paraId="55596F41" w14:textId="77777777" w:rsidR="001F5126" w:rsidRDefault="005C193E">
            <w:r>
              <w:rPr>
                <w:rFonts w:cs="Times New Roman"/>
              </w:rPr>
              <w:t>−0.0176</w:t>
            </w:r>
          </w:p>
        </w:tc>
        <w:tc>
          <w:tcPr>
            <w:tcW w:w="1928" w:type="dxa"/>
          </w:tcPr>
          <w:p w14:paraId="630DE73B" w14:textId="77777777" w:rsidR="001F5126" w:rsidRDefault="005C193E">
            <w:r>
              <w:rPr>
                <w:rFonts w:cs="Times New Roman"/>
              </w:rPr>
              <w:t>[−0.0253, −0.0062]</w:t>
            </w:r>
          </w:p>
        </w:tc>
      </w:tr>
      <w:tr w:rsidR="001F5126" w14:paraId="77CC2960" w14:textId="77777777">
        <w:trPr>
          <w:cantSplit/>
          <w:jc w:val="center"/>
        </w:trPr>
        <w:tc>
          <w:tcPr>
            <w:tcW w:w="1928" w:type="dxa"/>
          </w:tcPr>
          <w:p w14:paraId="0C917CA8" w14:textId="77777777" w:rsidR="001F5126" w:rsidRDefault="005C193E">
            <w:r>
              <w:rPr>
                <w:rFonts w:cs="Times New Roman"/>
              </w:rPr>
              <w:t>Standard deviation of ROC-AUC across groups</w:t>
            </w:r>
          </w:p>
        </w:tc>
        <w:tc>
          <w:tcPr>
            <w:tcW w:w="1928" w:type="dxa"/>
          </w:tcPr>
          <w:p w14:paraId="4467F726" w14:textId="77777777" w:rsidR="001F5126" w:rsidRDefault="005C193E">
            <w:r>
              <w:rPr>
                <w:rFonts w:cs="Times New Roman"/>
              </w:rPr>
              <w:t>0.0214</w:t>
            </w:r>
          </w:p>
        </w:tc>
        <w:tc>
          <w:tcPr>
            <w:tcW w:w="1928" w:type="dxa"/>
          </w:tcPr>
          <w:p w14:paraId="63813688" w14:textId="77777777" w:rsidR="001F5126" w:rsidRDefault="005C193E">
            <w:r>
              <w:rPr>
                <w:rFonts w:cs="Times New Roman"/>
                <w:b/>
              </w:rPr>
              <w:t>0.0070</w:t>
            </w:r>
          </w:p>
        </w:tc>
        <w:tc>
          <w:tcPr>
            <w:tcW w:w="1928" w:type="dxa"/>
          </w:tcPr>
          <w:p w14:paraId="6F15F56A" w14:textId="77777777" w:rsidR="001F5126" w:rsidRDefault="005C193E">
            <w:r>
              <w:rPr>
                <w:rFonts w:cs="Times New Roman"/>
              </w:rPr>
              <w:t>−0.0144</w:t>
            </w:r>
          </w:p>
        </w:tc>
        <w:tc>
          <w:tcPr>
            <w:tcW w:w="1928" w:type="dxa"/>
          </w:tcPr>
          <w:p w14:paraId="3874E6EF" w14:textId="77777777" w:rsidR="001F5126" w:rsidRDefault="005C193E">
            <w:r>
              <w:rPr>
                <w:rFonts w:cs="Times New Roman"/>
              </w:rPr>
              <w:t>[−0.0233, −0.0072]</w:t>
            </w:r>
          </w:p>
        </w:tc>
      </w:tr>
    </w:tbl>
    <w:p w14:paraId="6E5C3DCF" w14:textId="77777777" w:rsidR="001F5126" w:rsidRDefault="001F5126"/>
    <w:p w14:paraId="63BC2ACE" w14:textId="77777777" w:rsidR="001F5126" w:rsidRDefault="005C193E">
      <w:pPr>
        <w:ind w:firstLine="709"/>
        <w:jc w:val="both"/>
      </w:pPr>
      <w:r>
        <w:rPr>
          <w:rFonts w:cs="Times New Roman"/>
        </w:rPr>
        <w:lastRenderedPageBreak/>
        <w:t>Between-group variability falls by a factor of about 2.4 in weighted F1 and about 3.1 in ROC-AUC, with both intervals excluding</w:t>
      </w:r>
      <w:r>
        <w:rPr>
          <w:rFonts w:cs="Times New Roman"/>
        </w:rPr>
        <w:t xml:space="preserve"> zero. The mechanism is visible in the per-group margins: the largest gain falls on the group where the baseline was weakest — the RFMiD group, at +0.0987 from the lowest baseline level of 0.5434 — and the smallest on the DDR group, where the baseline was </w:t>
      </w:r>
      <w:r>
        <w:rPr>
          <w:rFonts w:cs="Times New Roman"/>
        </w:rPr>
        <w:t>already comparatively strong. The integrated configuration therefore lifts the worst-performing hardware groups disproportionately, compressing the range rather than shifting it uniformly. This is the behaviour §4.4 would predict of a transform that reduce</w:t>
      </w:r>
      <w:r>
        <w:rPr>
          <w:rFonts w:cs="Times New Roman"/>
        </w:rPr>
        <w:t>s photometric variability by an approximately fixed proportion across domains, and it is the most directly deployment-relevant result in this chapter: the cost of encountering an unfamiliar camera is smaller under the integrated configuration than under th</w:t>
      </w:r>
      <w:r>
        <w:rPr>
          <w:rFonts w:cs="Times New Roman"/>
        </w:rPr>
        <w:t>e baseline.</w:t>
      </w:r>
    </w:p>
    <w:p w14:paraId="44C2FD5F" w14:textId="77777777" w:rsidR="001F5126" w:rsidRDefault="005C193E">
      <w:pPr>
        <w:ind w:firstLine="709"/>
        <w:jc w:val="both"/>
      </w:pPr>
      <w:r>
        <w:rPr>
          <w:rFonts w:cs="Times New Roman"/>
        </w:rPr>
        <w:t xml:space="preserve">One quantity in Table 4.26 behaves in a way that requires comment rather than omission. The retention ratio — each group's score divided by the arm's own in-domain score — </w:t>
      </w:r>
      <w:r>
        <w:rPr>
          <w:rFonts w:cs="Times New Roman"/>
          <w:i/>
        </w:rPr>
        <w:t>falls</w:t>
      </w:r>
      <w:r>
        <w:rPr>
          <w:rFonts w:cs="Times New Roman"/>
        </w:rPr>
        <w:t xml:space="preserve"> under the integrated configuration on two of the five groups, at D</w:t>
      </w:r>
      <w:r>
        <w:rPr>
          <w:rFonts w:cs="Times New Roman"/>
        </w:rPr>
        <w:t>DR (0.816 to 0.814) and Messidor-2 (0.833 to 0.833, a decline in the third decimal). Read naively this would suggest the pipeline generalizes worse on those groups, which is the opposite of what the absolute figures show: weighted F1 rises on both, by +0.0</w:t>
      </w:r>
      <w:r>
        <w:rPr>
          <w:rFonts w:cs="Times New Roman"/>
        </w:rPr>
        <w:t>517 and +0.0541 respectively, with intervals excluding zero. The explanation is the normalization defect analysed in §4.5.1 and §4.7. The retention ratio divides by the arm's own in-domain performance, and the integrated arm's denominator is larger (0.8193</w:t>
      </w:r>
      <w:r>
        <w:rPr>
          <w:rFonts w:cs="Times New Roman"/>
        </w:rPr>
        <w:t xml:space="preserve"> against 0.7538); an arm that improves in-domain must improve proportionally </w:t>
      </w:r>
      <w:r>
        <w:rPr>
          <w:rFonts w:cs="Times New Roman"/>
          <w:i/>
        </w:rPr>
        <w:t>more</w:t>
      </w:r>
      <w:r>
        <w:rPr>
          <w:rFonts w:cs="Times New Roman"/>
        </w:rPr>
        <w:t xml:space="preserve"> on the target group merely to hold its ratio constant. On a group where the external gain is real but smaller than the in-domain gain, the ratio declines while the performanc</w:t>
      </w:r>
      <w:r>
        <w:rPr>
          <w:rFonts w:cs="Times New Roman"/>
        </w:rPr>
        <w:t xml:space="preserve">e rises. This is the same structural problem that made the degradation form of H-7 untenable, appearing here in a third guise, and it is a denominator artifact rather than a performance finding. The absolute figures are the ones this dissertation reports; </w:t>
      </w:r>
      <w:r>
        <w:rPr>
          <w:rFonts w:cs="Times New Roman"/>
        </w:rPr>
        <w:t>the retention ratios are given for completeness and no conclusion rests on their direction.</w:t>
      </w:r>
    </w:p>
    <w:p w14:paraId="077F0BDE" w14:textId="77777777" w:rsidR="001F5126" w:rsidRDefault="005C193E">
      <w:pPr>
        <w:ind w:firstLine="709"/>
        <w:jc w:val="both"/>
      </w:pPr>
      <w:r>
        <w:rPr>
          <w:rFonts w:cs="Times New Roman"/>
        </w:rPr>
        <w:t>Two limitations bound the result. As stated at the outset, two of the five groups are the corpora of §4.7 and provide no independent evidence, so the effective numb</w:t>
      </w:r>
      <w:r>
        <w:rPr>
          <w:rFonts w:cs="Times New Roman"/>
        </w:rPr>
        <w:t>er of distinct hardware settings examined is smaller than five; and three of the groups are labelled "mixed" because the corpora concerned aggregate images from multiple camera models rather than identifying a single device, so the partition is a proxy for</w:t>
      </w:r>
      <w:r>
        <w:rPr>
          <w:rFonts w:cs="Times New Roman"/>
        </w:rPr>
        <w:t xml:space="preserve"> hardware variation rather than a clean per-device stratification. The evaluation used the models of a single cross-validation fold. Per-group confusion matrices were not recorded, so the error structure within groups — which would show whether the spread </w:t>
      </w:r>
      <w:r>
        <w:rPr>
          <w:rFonts w:cs="Times New Roman"/>
        </w:rPr>
        <w:t>reduction reflects a uniform improvement or a change in the kinds of errors made — could not be examined; this is noted among the outstanding items in §5.4.</w:t>
      </w:r>
    </w:p>
    <w:p w14:paraId="2FF6FBC5" w14:textId="77777777" w:rsidR="001F5126" w:rsidRDefault="005C193E">
      <w:pPr>
        <w:ind w:firstLine="709"/>
        <w:jc w:val="both"/>
      </w:pPr>
      <w:r>
        <w:rPr>
          <w:rFonts w:cs="Times New Roman"/>
        </w:rPr>
        <w:t xml:space="preserve">Finally, and notwithstanding that camera hardware is the organizing variable of this experiment, </w:t>
      </w:r>
      <w:r>
        <w:rPr>
          <w:rFonts w:cs="Times New Roman"/>
          <w:b/>
        </w:rPr>
        <w:t>no result here constitutes a statement about device compatibility, camera certification, or regulatory qualification for use with any imaging system</w:t>
      </w:r>
      <w:r>
        <w:rPr>
          <w:rFonts w:cs="Times New Roman"/>
        </w:rPr>
        <w:t>. The findi</w:t>
      </w:r>
      <w:r>
        <w:rPr>
          <w:rFonts w:cs="Times New Roman"/>
        </w:rPr>
        <w:t xml:space="preserve">ng is that measured performance varies less across these five groupings of retrospective data under the integrated configuration than under the baseline. Establishing that a system may be used with a given camera in clinical </w:t>
      </w:r>
      <w:r>
        <w:rPr>
          <w:rFonts w:cs="Times New Roman"/>
        </w:rPr>
        <w:lastRenderedPageBreak/>
        <w:t>practice is a regulatory determ</w:t>
      </w:r>
      <w:r>
        <w:rPr>
          <w:rFonts w:cs="Times New Roman"/>
        </w:rPr>
        <w:t>ination requiring evidence of a kind this dissertation does not produce.</w:t>
      </w:r>
    </w:p>
    <w:p w14:paraId="31259048" w14:textId="77777777" w:rsidR="001F5126" w:rsidRDefault="005C193E">
      <w:pPr>
        <w:keepNext/>
        <w:spacing w:before="240" w:after="120"/>
        <w:ind w:firstLine="709"/>
      </w:pPr>
      <w:r>
        <w:rPr>
          <w:rFonts w:cs="Times New Roman"/>
          <w:b/>
        </w:rPr>
        <w:t>4.9 Experiment 7: Small Data Training (IDRiD → Clinical)</w:t>
      </w:r>
    </w:p>
    <w:p w14:paraId="091CDA39" w14:textId="77777777" w:rsidR="001F5126" w:rsidRDefault="005C193E">
      <w:pPr>
        <w:ind w:firstLine="709"/>
        <w:jc w:val="both"/>
      </w:pPr>
      <w:r>
        <w:rPr>
          <w:rFonts w:cs="Times New Roman"/>
        </w:rPr>
        <w:t>Every experiment reported so far has fitted its models on EyePACS, a corpus of some 35 000 labelled images. That is not the si</w:t>
      </w:r>
      <w:r>
        <w:rPr>
          <w:rFonts w:cs="Times New Roman"/>
        </w:rPr>
        <w:t xml:space="preserve">tuation of most institutions that might adopt a screening tool. A regional clinic assembling its own training set works with hundreds of images, not tens of thousands, and the question of whether the preprocessing pipeline's advantage survives — or grows, </w:t>
      </w:r>
      <w:r>
        <w:rPr>
          <w:rFonts w:cs="Times New Roman"/>
        </w:rPr>
        <w:t xml:space="preserve">or disappears — in that regime is distinct from anything the preceding sections tested. Experiment 7 addresses it, and unlike the other experiments in this chapter it was </w:t>
      </w:r>
      <w:r>
        <w:rPr>
          <w:rFonts w:cs="Times New Roman"/>
          <w:b/>
        </w:rPr>
        <w:t>preregistered</w:t>
      </w:r>
      <w:r>
        <w:rPr>
          <w:rFonts w:cs="Times New Roman"/>
        </w:rPr>
        <w:t>: its design, metrics and analysis were fixed before the data were exami</w:t>
      </w:r>
      <w:r>
        <w:rPr>
          <w:rFonts w:cs="Times New Roman"/>
        </w:rPr>
        <w:t>ned.</w:t>
      </w:r>
    </w:p>
    <w:p w14:paraId="32EC7BCC" w14:textId="77777777" w:rsidR="001F5126" w:rsidRDefault="005C193E">
      <w:pPr>
        <w:ind w:firstLine="709"/>
        <w:jc w:val="both"/>
      </w:pPr>
      <w:r>
        <w:rPr>
          <w:rFonts w:cs="Times New Roman"/>
        </w:rPr>
        <w:t>The design inverts the corpus roles used elsewhere. Models were fitted on IDRiD (n = 516) under five-fold cross-validation, with both arms trained from the same initialization under the standardized configuration of Table 4.2, and evaluated on a held-</w:t>
      </w:r>
      <w:r>
        <w:rPr>
          <w:rFonts w:cs="Times New Roman"/>
        </w:rPr>
        <w:t xml:space="preserve">out Kazakh clinical corpus of 60 images that played no part in fitting. IDRiD is roughly one-seventieth the size of EyePACS, so the fitting regime is genuinely data-scarce rather than a subsampled approximation of an abundant one. EfficientNet-B3 was used </w:t>
      </w:r>
      <w:r>
        <w:rPr>
          <w:rFonts w:cs="Times New Roman"/>
        </w:rPr>
        <w:t>as the backbone.</w:t>
      </w:r>
    </w:p>
    <w:p w14:paraId="355618B4" w14:textId="77777777" w:rsidR="001F5126" w:rsidRDefault="005C193E">
      <w:pPr>
        <w:keepNext/>
        <w:spacing w:before="120"/>
      </w:pPr>
      <w:r>
        <w:rPr>
          <w:rFonts w:cs="Times New Roman"/>
          <w:b/>
        </w:rPr>
        <w:t>Table 4.28 – Experiment 7: small-data training on IDRiD, evaluated on the held-out clinical corpus (n = 60). Mean ± standard deviation across five folds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1F5126" w14:paraId="0EF19558" w14:textId="77777777">
        <w:trPr>
          <w:cantSplit/>
          <w:tblHeader/>
          <w:jc w:val="center"/>
        </w:trPr>
        <w:tc>
          <w:tcPr>
            <w:tcW w:w="1928" w:type="dxa"/>
          </w:tcPr>
          <w:p w14:paraId="42FE71D4" w14:textId="77777777" w:rsidR="001F5126" w:rsidRDefault="005C193E">
            <w:r>
              <w:rPr>
                <w:rFonts w:cs="Times New Roman"/>
                <w:b/>
              </w:rPr>
              <w:t>Arm</w:t>
            </w:r>
          </w:p>
        </w:tc>
        <w:tc>
          <w:tcPr>
            <w:tcW w:w="1928" w:type="dxa"/>
          </w:tcPr>
          <w:p w14:paraId="3661B3F3" w14:textId="77777777" w:rsidR="001F5126" w:rsidRDefault="005C193E">
            <w:r>
              <w:rPr>
                <w:rFonts w:cs="Times New Roman"/>
                <w:b/>
              </w:rPr>
              <w:t>Weighted F1</w:t>
            </w:r>
          </w:p>
        </w:tc>
        <w:tc>
          <w:tcPr>
            <w:tcW w:w="1928" w:type="dxa"/>
          </w:tcPr>
          <w:p w14:paraId="5D413443" w14:textId="77777777" w:rsidR="001F5126" w:rsidRDefault="005C193E">
            <w:r>
              <w:rPr>
                <w:rFonts w:cs="Times New Roman"/>
                <w:b/>
              </w:rPr>
              <w:t>ROC-AUC</w:t>
            </w:r>
          </w:p>
        </w:tc>
        <w:tc>
          <w:tcPr>
            <w:tcW w:w="1928" w:type="dxa"/>
          </w:tcPr>
          <w:p w14:paraId="297ED704" w14:textId="77777777" w:rsidR="001F5126" w:rsidRDefault="005C193E">
            <w:r>
              <w:rPr>
                <w:rFonts w:cs="Times New Roman"/>
                <w:b/>
              </w:rPr>
              <w:t>Cohen κ (quadratic)</w:t>
            </w:r>
          </w:p>
        </w:tc>
        <w:tc>
          <w:tcPr>
            <w:tcW w:w="1928" w:type="dxa"/>
          </w:tcPr>
          <w:p w14:paraId="020B84C8" w14:textId="77777777" w:rsidR="001F5126" w:rsidRDefault="005C193E">
            <w:r>
              <w:rPr>
                <w:rFonts w:cs="Times New Roman"/>
                <w:b/>
              </w:rPr>
              <w:t>Accuracy</w:t>
            </w:r>
          </w:p>
        </w:tc>
      </w:tr>
      <w:tr w:rsidR="001F5126" w14:paraId="74677B9A" w14:textId="77777777">
        <w:trPr>
          <w:cantSplit/>
          <w:jc w:val="center"/>
        </w:trPr>
        <w:tc>
          <w:tcPr>
            <w:tcW w:w="1928" w:type="dxa"/>
          </w:tcPr>
          <w:p w14:paraId="64FB1CA6" w14:textId="77777777" w:rsidR="001F5126" w:rsidRDefault="005C193E">
            <w:r>
              <w:rPr>
                <w:rFonts w:cs="Times New Roman"/>
              </w:rPr>
              <w:t>Baseline (3 channels)</w:t>
            </w:r>
          </w:p>
        </w:tc>
        <w:tc>
          <w:tcPr>
            <w:tcW w:w="1928" w:type="dxa"/>
          </w:tcPr>
          <w:p w14:paraId="1086E852" w14:textId="77777777" w:rsidR="001F5126" w:rsidRDefault="005C193E">
            <w:r>
              <w:rPr>
                <w:rFonts w:cs="Times New Roman"/>
              </w:rPr>
              <w:t>0.5134 ± 0</w:t>
            </w:r>
            <w:r>
              <w:rPr>
                <w:rFonts w:cs="Times New Roman"/>
              </w:rPr>
              <w:t>.0450</w:t>
            </w:r>
          </w:p>
        </w:tc>
        <w:tc>
          <w:tcPr>
            <w:tcW w:w="1928" w:type="dxa"/>
          </w:tcPr>
          <w:p w14:paraId="228B475D" w14:textId="77777777" w:rsidR="001F5126" w:rsidRDefault="005C193E">
            <w:r>
              <w:rPr>
                <w:rFonts w:cs="Times New Roman"/>
              </w:rPr>
              <w:t>0.7417 ± 0.0380</w:t>
            </w:r>
          </w:p>
        </w:tc>
        <w:tc>
          <w:tcPr>
            <w:tcW w:w="1928" w:type="dxa"/>
          </w:tcPr>
          <w:p w14:paraId="543D8FC1" w14:textId="77777777" w:rsidR="001F5126" w:rsidRDefault="005C193E">
            <w:r>
              <w:rPr>
                <w:rFonts w:cs="Times New Roman"/>
              </w:rPr>
              <w:t>0.4876 ± 0.0440</w:t>
            </w:r>
          </w:p>
        </w:tc>
        <w:tc>
          <w:tcPr>
            <w:tcW w:w="1928" w:type="dxa"/>
          </w:tcPr>
          <w:p w14:paraId="58C0B834" w14:textId="77777777" w:rsidR="001F5126" w:rsidRDefault="005C193E">
            <w:r>
              <w:rPr>
                <w:rFonts w:cs="Times New Roman"/>
              </w:rPr>
              <w:t>0.5231 ± 0.0410</w:t>
            </w:r>
          </w:p>
        </w:tc>
      </w:tr>
      <w:tr w:rsidR="001F5126" w14:paraId="40D6BB8F" w14:textId="77777777">
        <w:trPr>
          <w:cantSplit/>
          <w:jc w:val="center"/>
        </w:trPr>
        <w:tc>
          <w:tcPr>
            <w:tcW w:w="1928" w:type="dxa"/>
          </w:tcPr>
          <w:p w14:paraId="40FDC58C" w14:textId="77777777" w:rsidR="001F5126" w:rsidRDefault="005C193E">
            <w:r>
              <w:rPr>
                <w:rFonts w:cs="Times New Roman"/>
              </w:rPr>
              <w:t>Integrated (4 channels)</w:t>
            </w:r>
          </w:p>
        </w:tc>
        <w:tc>
          <w:tcPr>
            <w:tcW w:w="1928" w:type="dxa"/>
          </w:tcPr>
          <w:p w14:paraId="62905669" w14:textId="77777777" w:rsidR="001F5126" w:rsidRDefault="005C193E">
            <w:r>
              <w:rPr>
                <w:rFonts w:cs="Times New Roman"/>
                <w:b/>
              </w:rPr>
              <w:t>0.5932 ± 0.0400</w:t>
            </w:r>
          </w:p>
        </w:tc>
        <w:tc>
          <w:tcPr>
            <w:tcW w:w="1928" w:type="dxa"/>
          </w:tcPr>
          <w:p w14:paraId="564FF015" w14:textId="77777777" w:rsidR="001F5126" w:rsidRDefault="005C193E">
            <w:r>
              <w:rPr>
                <w:rFonts w:cs="Times New Roman"/>
                <w:b/>
              </w:rPr>
              <w:t>0.7899 ± 0.0320</w:t>
            </w:r>
          </w:p>
        </w:tc>
        <w:tc>
          <w:tcPr>
            <w:tcW w:w="1928" w:type="dxa"/>
          </w:tcPr>
          <w:p w14:paraId="53BA2BB8" w14:textId="77777777" w:rsidR="001F5126" w:rsidRDefault="005C193E">
            <w:r>
              <w:rPr>
                <w:rFonts w:cs="Times New Roman"/>
                <w:b/>
              </w:rPr>
              <w:t>0.6121 ± 0.0438</w:t>
            </w:r>
          </w:p>
        </w:tc>
        <w:tc>
          <w:tcPr>
            <w:tcW w:w="1928" w:type="dxa"/>
          </w:tcPr>
          <w:p w14:paraId="282C26BC" w14:textId="77777777" w:rsidR="001F5126" w:rsidRDefault="005C193E">
            <w:r>
              <w:rPr>
                <w:rFonts w:cs="Times New Roman"/>
                <w:b/>
              </w:rPr>
              <w:t>0.5932 ± 0.0370</w:t>
            </w:r>
          </w:p>
        </w:tc>
      </w:tr>
      <w:tr w:rsidR="001F5126" w14:paraId="74C2FD00" w14:textId="77777777">
        <w:trPr>
          <w:cantSplit/>
          <w:jc w:val="center"/>
        </w:trPr>
        <w:tc>
          <w:tcPr>
            <w:tcW w:w="1928" w:type="dxa"/>
          </w:tcPr>
          <w:p w14:paraId="08E63ECF" w14:textId="77777777" w:rsidR="001F5126" w:rsidRDefault="005C193E">
            <w:r>
              <w:rPr>
                <w:rFonts w:cs="Times New Roman"/>
              </w:rPr>
              <w:t>Δ (integrated − baseline)</w:t>
            </w:r>
          </w:p>
        </w:tc>
        <w:tc>
          <w:tcPr>
            <w:tcW w:w="1928" w:type="dxa"/>
          </w:tcPr>
          <w:p w14:paraId="04044739" w14:textId="77777777" w:rsidR="001F5126" w:rsidRDefault="005C193E">
            <w:r>
              <w:rPr>
                <w:rFonts w:cs="Times New Roman"/>
                <w:b/>
              </w:rPr>
              <w:t>+0.0798</w:t>
            </w:r>
          </w:p>
        </w:tc>
        <w:tc>
          <w:tcPr>
            <w:tcW w:w="1928" w:type="dxa"/>
          </w:tcPr>
          <w:p w14:paraId="332CF5C7" w14:textId="77777777" w:rsidR="001F5126" w:rsidRDefault="005C193E">
            <w:r>
              <w:rPr>
                <w:rFonts w:cs="Times New Roman"/>
                <w:b/>
              </w:rPr>
              <w:t>+0.0482</w:t>
            </w:r>
          </w:p>
        </w:tc>
        <w:tc>
          <w:tcPr>
            <w:tcW w:w="1928" w:type="dxa"/>
          </w:tcPr>
          <w:p w14:paraId="5EDDA33D" w14:textId="77777777" w:rsidR="001F5126" w:rsidRDefault="005C193E">
            <w:r>
              <w:rPr>
                <w:rFonts w:cs="Times New Roman"/>
                <w:b/>
              </w:rPr>
              <w:t>+0.1245</w:t>
            </w:r>
          </w:p>
        </w:tc>
        <w:tc>
          <w:tcPr>
            <w:tcW w:w="1928" w:type="dxa"/>
          </w:tcPr>
          <w:p w14:paraId="77CC5417" w14:textId="77777777" w:rsidR="001F5126" w:rsidRDefault="005C193E">
            <w:r>
              <w:rPr>
                <w:rFonts w:cs="Times New Roman"/>
              </w:rPr>
              <w:t>+0.0701</w:t>
            </w:r>
          </w:p>
        </w:tc>
      </w:tr>
    </w:tbl>
    <w:p w14:paraId="7770D292" w14:textId="77777777" w:rsidR="001F5126" w:rsidRDefault="001F5126"/>
    <w:p w14:paraId="3E4B28B2" w14:textId="77777777" w:rsidR="001F5126" w:rsidRDefault="005C193E">
      <w:pPr>
        <w:ind w:firstLine="709"/>
        <w:jc w:val="both"/>
      </w:pPr>
      <w:r>
        <w:rPr>
          <w:rFonts w:cs="Times New Roman"/>
        </w:rPr>
        <w:t xml:space="preserve">The 95 % confidence intervals of the paired </w:t>
      </w:r>
      <w:r>
        <w:rPr>
          <w:rFonts w:cs="Times New Roman"/>
        </w:rPr>
        <w:t>differences exclude zero on all three primary metrics: weighted F1 [+0.0350, +0.1106], quadratic κ [+0.0782, +0.1960], and ROC-AUC [+0.0183, +0.0707]. On the internal IDRiD cross-validation, the integrated arm reached 0.6520 ± 0.0310 against the baseline's</w:t>
      </w:r>
      <w:r>
        <w:rPr>
          <w:rFonts w:cs="Times New Roman"/>
        </w:rPr>
        <w:t xml:space="preserve"> 0.5850 ± 0.0380, and was the higher of the two in four of the five folds; the single inversion was marginal, at −0.0057.</w:t>
      </w:r>
    </w:p>
    <w:p w14:paraId="6464FFAA" w14:textId="77777777" w:rsidR="001F5126" w:rsidRDefault="005C193E">
      <w:pPr>
        <w:ind w:firstLine="709"/>
        <w:jc w:val="both"/>
      </w:pPr>
      <w:r>
        <w:rPr>
          <w:rFonts w:cs="Times New Roman"/>
        </w:rPr>
        <w:t>The result is positive, and the most informative feature of it is a comparison that runs against the intuition motivating the experime</w:t>
      </w:r>
      <w:r>
        <w:rPr>
          <w:rFonts w:cs="Times New Roman"/>
        </w:rPr>
        <w:t xml:space="preserve">nt. The gain in the data-scarce regime, +0.0798 weighted F1, is </w:t>
      </w:r>
      <w:r>
        <w:rPr>
          <w:rFonts w:cs="Times New Roman"/>
          <w:b/>
        </w:rPr>
        <w:t>comparable to</w:t>
      </w:r>
      <w:r>
        <w:rPr>
          <w:rFonts w:cs="Times New Roman"/>
        </w:rPr>
        <w:t xml:space="preserve"> the gain measured on the full EyePACS corpus, +0.0655 (§4.3.1) — not several times larger. This matters for how the pipeline's contribution should be understood. A natural hypoth</w:t>
      </w:r>
      <w:r>
        <w:rPr>
          <w:rFonts w:cs="Times New Roman"/>
        </w:rPr>
        <w:t>esis is that fixed preprocessing acts principally as a substitute for data: by normalizing away nuisance variation that a network would otherwise need many examples to learn to ignore, it should help most where examples are fewest, and its advantage should</w:t>
      </w:r>
      <w:r>
        <w:rPr>
          <w:rFonts w:cs="Times New Roman"/>
        </w:rPr>
        <w:t xml:space="preserve"> erode as data </w:t>
      </w:r>
      <w:r>
        <w:rPr>
          <w:rFonts w:cs="Times New Roman"/>
        </w:rPr>
        <w:lastRenderedPageBreak/>
        <w:t>become abundant. The measured gains do not show that pattern. The advantage is of similar magnitude in both regimes, which is more consistent with the pipeline changing the feature space the classifier operates in — a change that persists re</w:t>
      </w:r>
      <w:r>
        <w:rPr>
          <w:rFonts w:cs="Times New Roman"/>
        </w:rPr>
        <w:t xml:space="preserve">gardless of how much data is available to exploit it — than with its compensating for missing examples. This reading is consistent with the mechanism measured in §4.4, where the distributional effect of the pipeline was a property of the transform applied </w:t>
      </w:r>
      <w:r>
        <w:rPr>
          <w:rFonts w:cs="Times New Roman"/>
        </w:rPr>
        <w:t>identically to every image, with no dependence on corpus size.</w:t>
      </w:r>
    </w:p>
    <w:p w14:paraId="11B11625" w14:textId="77777777" w:rsidR="001F5126" w:rsidRDefault="005C193E">
      <w:pPr>
        <w:ind w:firstLine="709"/>
        <w:jc w:val="both"/>
      </w:pPr>
      <w:r>
        <w:rPr>
          <w:rFonts w:cs="Times New Roman"/>
        </w:rPr>
        <w:t>Three limitations bound the result, and the first is the most consequential. The held-out clinical corpus comprises 60 images. That is a small evaluation set, and its smallness has a specific a</w:t>
      </w:r>
      <w:r>
        <w:rPr>
          <w:rFonts w:cs="Times New Roman"/>
        </w:rPr>
        <w:t xml:space="preserve">nd visible consequence: the </w:t>
      </w:r>
      <w:r>
        <w:rPr>
          <w:rFonts w:cs="Times New Roman"/>
          <w:b/>
        </w:rPr>
        <w:t>unpaired</w:t>
      </w:r>
      <w:r>
        <w:rPr>
          <w:rFonts w:cs="Times New Roman"/>
        </w:rPr>
        <w:t xml:space="preserve"> bootstrap confidence intervals for the two arms' scores on this corpus overlap. The statistical separation reported above comes from the </w:t>
      </w:r>
      <w:r>
        <w:rPr>
          <w:rFonts w:cs="Times New Roman"/>
          <w:b/>
        </w:rPr>
        <w:t>paired</w:t>
      </w:r>
      <w:r>
        <w:rPr>
          <w:rFonts w:cs="Times New Roman"/>
        </w:rPr>
        <w:t xml:space="preserve"> analysis, which compares the arms fold by fold on the same images and so re</w:t>
      </w:r>
      <w:r>
        <w:rPr>
          <w:rFonts w:cs="Times New Roman"/>
        </w:rPr>
        <w:t>moves between-fold and between-image variance from the comparison. The paired analysis is the appropriate one for a design in which both arms see identical data, and it is the analysis that was preregistered; but the overlap of the unpaired intervals is re</w:t>
      </w:r>
      <w:r>
        <w:rPr>
          <w:rFonts w:cs="Times New Roman"/>
        </w:rPr>
        <w:t xml:space="preserve">ported here because it correctly indicates that the absolute performance level of either arm on this corpus is imprecisely estimated. What the experiment establishes with reasonable confidence is the </w:t>
      </w:r>
      <w:r>
        <w:rPr>
          <w:rFonts w:cs="Times New Roman"/>
          <w:i/>
        </w:rPr>
        <w:t>difference</w:t>
      </w:r>
      <w:r>
        <w:rPr>
          <w:rFonts w:cs="Times New Roman"/>
        </w:rPr>
        <w:t xml:space="preserve"> between the arms, not the level of either.</w:t>
      </w:r>
    </w:p>
    <w:p w14:paraId="51AB46CF" w14:textId="77777777" w:rsidR="001F5126" w:rsidRDefault="005C193E">
      <w:pPr>
        <w:ind w:firstLine="709"/>
        <w:jc w:val="both"/>
      </w:pPr>
      <w:r>
        <w:rPr>
          <w:rFonts w:cs="Times New Roman"/>
        </w:rPr>
        <w:t>Se</w:t>
      </w:r>
      <w:r>
        <w:rPr>
          <w:rFonts w:cs="Times New Roman"/>
        </w:rPr>
        <w:t>cond, the internal cross-validation showed one fold in which the baseline was marginally ahead. The margin was small, at −0.0057, and the integrated arm led in the other four; but with five folds a four-to-one split is a modest majority, and it should be r</w:t>
      </w:r>
      <w:r>
        <w:rPr>
          <w:rFonts w:cs="Times New Roman"/>
        </w:rPr>
        <w:t>eported as a count rather than as uniform superiority. Which fold inverts is not a stable property worth reporting, and no significance attaches to its identity.</w:t>
      </w:r>
    </w:p>
    <w:p w14:paraId="32C843F9" w14:textId="77777777" w:rsidR="001F5126" w:rsidRDefault="005C193E">
      <w:pPr>
        <w:ind w:firstLine="709"/>
        <w:jc w:val="both"/>
      </w:pPr>
      <w:r>
        <w:rPr>
          <w:rFonts w:cs="Times New Roman"/>
        </w:rPr>
        <w:t>Third, the evaluation corpus is the private Kazakh clinical set. As established in §4.1.3, tha</w:t>
      </w:r>
      <w:r>
        <w:rPr>
          <w:rFonts w:cs="Times New Roman"/>
        </w:rPr>
        <w:t>t corpus is held under an institutional data-use agreement and is not publicly available, so this experiment — alone among those in this chapter — cannot be independently reproduced by an external party without access to data this dissertation cannot distr</w:t>
      </w:r>
      <w:r>
        <w:rPr>
          <w:rFonts w:cs="Times New Roman"/>
        </w:rPr>
        <w:t>ibute. The result should be weighted accordingly. Its value lies in being the only evaluation in this work performed on data from the deployment context the system is directed at, and that value is inseparable from the reproducibility limitation.</w:t>
      </w:r>
    </w:p>
    <w:p w14:paraId="47E479F4" w14:textId="77777777" w:rsidR="001F5126" w:rsidRDefault="005C193E">
      <w:pPr>
        <w:ind w:firstLine="709"/>
        <w:jc w:val="both"/>
      </w:pPr>
      <w:r>
        <w:rPr>
          <w:rFonts w:cs="Times New Roman"/>
        </w:rPr>
        <w:t>Within th</w:t>
      </w:r>
      <w:r>
        <w:rPr>
          <w:rFonts w:cs="Times New Roman"/>
        </w:rPr>
        <w:t>ose bounds, the final consequence test is met. The integrated configuration's advantage holds in a training regime two orders of magnitude smaller than the one in which it was established, on an evaluation corpus drawn from clinical practice, with the diff</w:t>
      </w:r>
      <w:r>
        <w:rPr>
          <w:rFonts w:cs="Times New Roman"/>
        </w:rPr>
        <w:t xml:space="preserve">erence between arms statistically separated under the preregistered paired analysis. Its magnitude in that regime is comparable to, rather than greater than, its magnitude on abundant data — which is itself informative about the mechanism, and is reported </w:t>
      </w:r>
      <w:r>
        <w:rPr>
          <w:rFonts w:cs="Times New Roman"/>
        </w:rPr>
        <w:t>as such rather than presented as the stronger claim the experiment did not support.</w:t>
      </w:r>
    </w:p>
    <w:p w14:paraId="23275EF5" w14:textId="77777777" w:rsidR="001F5126" w:rsidRDefault="005C193E">
      <w:pPr>
        <w:keepNext/>
        <w:spacing w:before="240" w:after="120"/>
      </w:pPr>
      <w:r>
        <w:rPr>
          <w:rFonts w:cs="Times New Roman"/>
          <w:b/>
        </w:rPr>
        <w:t>Conclusions to Chapter 4</w:t>
      </w:r>
    </w:p>
    <w:p w14:paraId="3872A443" w14:textId="77777777" w:rsidR="001F5126" w:rsidRDefault="005C193E">
      <w:pPr>
        <w:ind w:firstLine="709"/>
        <w:jc w:val="both"/>
      </w:pPr>
      <w:r>
        <w:rPr>
          <w:rFonts w:cs="Times New Roman"/>
        </w:rPr>
        <w:t>This chapter reported eight experimental investigations on a common substrate: a 2×2 factorial comparison of preprocessing arms and backbones on Ey</w:t>
      </w:r>
      <w:r>
        <w:rPr>
          <w:rFonts w:cs="Times New Roman"/>
        </w:rPr>
        <w:t xml:space="preserve">ePACS, a cumulative stage ablation with two parametric sweeps, a direct measurement of </w:t>
      </w:r>
      <w:r>
        <w:rPr>
          <w:rFonts w:cs="Times New Roman"/>
        </w:rPr>
        <w:lastRenderedPageBreak/>
        <w:t>domain distance across six target corpora, and five evaluations of what follows from that measurement — zero-shot transfer to a public corpus, attention alignment agains</w:t>
      </w:r>
      <w:r>
        <w:rPr>
          <w:rFonts w:cs="Times New Roman"/>
        </w:rPr>
        <w:t>t expert lesion annotation, performance on two external clinical corpora, behaviour across five camera groupings, and behaviour in a data-scarce training regime. The findings are summarized below at the strength each was established, and no claim is introd</w:t>
      </w:r>
      <w:r>
        <w:rPr>
          <w:rFonts w:cs="Times New Roman"/>
        </w:rPr>
        <w:t>uced here that was not established in the section that reported it.</w:t>
      </w:r>
    </w:p>
    <w:p w14:paraId="21146E37" w14:textId="77777777" w:rsidR="001F5126" w:rsidRDefault="005C193E">
      <w:pPr>
        <w:ind w:firstLine="709"/>
        <w:jc w:val="both"/>
      </w:pPr>
      <w:r>
        <w:rPr>
          <w:rFonts w:cs="Times New Roman"/>
          <w:b/>
        </w:rPr>
        <w:t>H-1 — Integrated pipeline dominance (§4.2).</w:t>
      </w:r>
      <w:r>
        <w:rPr>
          <w:rFonts w:cs="Times New Roman"/>
        </w:rPr>
        <w:t xml:space="preserve"> The integrated configuration dominated the baseline configuration under the full conjunctive criterion, on both backbones: weighted F1 higher by 6.54 and 6.55 percentage points against a five-point threshold, ROC-AUC by 0.0320 and 0.0360 against a thresho</w:t>
      </w:r>
      <w:r>
        <w:rPr>
          <w:rFonts w:cs="Times New Roman"/>
        </w:rPr>
        <w:t>ld of 0.02, and quadratic-weighted κ, required only not to degrade, higher by approximately 0.11. The effect survived correction for multiplicity and showed no interaction with the choice of architecture, so the cross-architecture replication requirement w</w:t>
      </w:r>
      <w:r>
        <w:rPr>
          <w:rFonts w:cs="Times New Roman"/>
        </w:rPr>
        <w:t>as met by a test of effect homogeneity rather than by the agreement of two point estimates. The gain fell disproportionately on the minority grades and on the elimination of misgradings distant on the ordinal scale, and at the referral threshold sensitivit</w:t>
      </w:r>
      <w:r>
        <w:rPr>
          <w:rFonts w:cs="Times New Roman"/>
        </w:rPr>
        <w:t>y rose by 11.2 percentage points while specificity also rose — a shift of the discrimination curve rather than a movement along it. Calibration improved. As stated at the verdict, Experiment 1 compares configurations differing along two dimensions, preproc</w:t>
      </w:r>
      <w:r>
        <w:rPr>
          <w:rFonts w:cs="Times New Roman"/>
        </w:rPr>
        <w:t>essing and initialization, so what it establishes is the dominance of the integrated configuration as a unitary system.</w:t>
      </w:r>
    </w:p>
    <w:p w14:paraId="27D4FF96" w14:textId="77777777" w:rsidR="001F5126" w:rsidRDefault="005C193E">
      <w:pPr>
        <w:ind w:firstLine="709"/>
        <w:jc w:val="both"/>
      </w:pPr>
      <w:r>
        <w:rPr>
          <w:rFonts w:cs="Times New Roman"/>
          <w:b/>
        </w:rPr>
        <w:t>H-2 — Component contribution and parameter sensitivity (§4.3).</w:t>
      </w:r>
      <w:r>
        <w:rPr>
          <w:rFonts w:cs="Times New Roman"/>
        </w:rPr>
        <w:t xml:space="preserve"> Under a single initialization held constant at all eight levels, the cumu</w:t>
      </w:r>
      <w:r>
        <w:rPr>
          <w:rFonts w:cs="Times New Roman"/>
        </w:rPr>
        <w:t>lative addition of the preprocessing stages reproduced the entire Experiment-1 gain, ΔwF1 = +0.0655, with the ablation endpoints coinciding numerically with the corresponding Experiment-1 configurations and monotonicity holding within each of the five fold</w:t>
      </w:r>
      <w:r>
        <w:rPr>
          <w:rFonts w:cs="Times New Roman"/>
        </w:rPr>
        <w:t>s without a single inversion. The preprocessing contribution is therefore separable from the initialization contribution. This does not retroactively convert Experiment 1 into a single-factor manipulation; the two results are compatible and neither substit</w:t>
      </w:r>
      <w:r>
        <w:rPr>
          <w:rFonts w:cs="Times New Roman"/>
        </w:rPr>
        <w:t>utes for the other. Every stage contributed more than the between-fold noise of its level, on a heuristic rather than a formal paired test, and the two photometric stages — flat-field correction and dual-constraint CLAHE — together carried 41 % of the gain</w:t>
      </w:r>
      <w:r>
        <w:rPr>
          <w:rFonts w:cs="Times New Roman"/>
        </w:rPr>
        <w:t xml:space="preserve">. What the data resolve is a </w:t>
      </w:r>
      <w:r>
        <w:rPr>
          <w:rFonts w:cs="Times New Roman"/>
          <w:b/>
        </w:rPr>
        <w:t>grouping</w:t>
      </w:r>
      <w:r>
        <w:rPr>
          <w:rFonts w:cs="Times New Roman"/>
        </w:rPr>
        <w:t>, the photometric stages above the rest, and not a strict ordering from first to seventh: adjacent ranks lie within the noise band. Both photometric parameters exhibited interior optima confirmed on held-out data, and t</w:t>
      </w:r>
      <w:r>
        <w:rPr>
          <w:rFonts w:cs="Times New Roman"/>
        </w:rPr>
        <w:t>he flat-field sweep confirmed the value already fixed in the pipeline specification rather than revising it.</w:t>
      </w:r>
    </w:p>
    <w:p w14:paraId="315DDB89" w14:textId="77777777" w:rsidR="001F5126" w:rsidRDefault="005C193E">
      <w:pPr>
        <w:ind w:firstLine="709"/>
        <w:jc w:val="both"/>
      </w:pPr>
      <w:r>
        <w:rPr>
          <w:rFonts w:cs="Times New Roman"/>
          <w:b/>
        </w:rPr>
        <w:t>H-3 — Domain-shift reduction (§4.4).</w:t>
      </w:r>
      <w:r>
        <w:rPr>
          <w:rFonts w:cs="Times New Roman"/>
        </w:rPr>
        <w:t xml:space="preserve"> Under the acceptance rule requiring the reduction to hold with an interval excluding zero on at least five of </w:t>
      </w:r>
      <w:r>
        <w:rPr>
          <w:rFonts w:cs="Times New Roman"/>
        </w:rPr>
        <w:t>six target corpora, it held on all six: distance from the training distribution fell on every corpus on the primary representational measure, with every confidence interval excluding zero, and the rule's tolerance for one dissenting corpus went unused. Pix</w:t>
      </w:r>
      <w:r>
        <w:rPr>
          <w:rFonts w:cs="Times New Roman"/>
        </w:rPr>
        <w:t xml:space="preserve">el-level divergence fell by 34 % to 38 % on all six, reported as informational context rather than as part of the verdict. The reduction was achieved without the transform observing any target corpus, since normalization uses source-domain statistics </w:t>
      </w:r>
      <w:r>
        <w:rPr>
          <w:rFonts w:cs="Times New Roman"/>
        </w:rPr>
        <w:lastRenderedPageBreak/>
        <w:t>throu</w:t>
      </w:r>
      <w:r>
        <w:rPr>
          <w:rFonts w:cs="Times New Roman"/>
        </w:rPr>
        <w:t>ghout; it is therefore a property of the preprocessing and not a covert form of target adaptation. Two features bound the reading. The reduction is proportional rather than levelling, so the ordering of corpora by distance is preserved — the pipeline narro</w:t>
      </w:r>
      <w:r>
        <w:rPr>
          <w:rFonts w:cs="Times New Roman"/>
        </w:rPr>
        <w:t xml:space="preserve">ws the gap between corpora and does not make them equivalent, and the residual difference is substantive rather than photometric. And the </w:t>
      </w:r>
      <w:r>
        <w:rPr>
          <w:rFonts w:cs="Times New Roman"/>
          <w:i/>
        </w:rPr>
        <w:t>magnitude</w:t>
      </w:r>
      <w:r>
        <w:rPr>
          <w:rFonts w:cs="Times New Roman"/>
        </w:rPr>
        <w:t xml:space="preserve"> of distance reduction does not track the magnitude of the performance gain across corpora, with rank correla</w:t>
      </w:r>
      <w:r>
        <w:rPr>
          <w:rFonts w:cs="Times New Roman"/>
        </w:rPr>
        <w:t>tion of approximately 0.49 over six points. What H-3 establishes is that the mechanism operates; it does not establish that the size of the reduction predicts the size of any gain, and no argument in this dissertation rests on such a correspondence.</w:t>
      </w:r>
    </w:p>
    <w:p w14:paraId="78BBD987" w14:textId="77777777" w:rsidR="001F5126" w:rsidRDefault="005C193E">
      <w:pPr>
        <w:ind w:firstLine="709"/>
        <w:jc w:val="both"/>
      </w:pPr>
      <w:r>
        <w:rPr>
          <w:rFonts w:cs="Times New Roman"/>
          <w:b/>
        </w:rPr>
        <w:t xml:space="preserve">H-4 — </w:t>
      </w:r>
      <w:r>
        <w:rPr>
          <w:rFonts w:cs="Times New Roman"/>
          <w:b/>
        </w:rPr>
        <w:t>Cross-dataset transferability (§4.5).</w:t>
      </w:r>
      <w:r>
        <w:rPr>
          <w:rFonts w:cs="Times New Roman"/>
        </w:rPr>
        <w:t xml:space="preserve"> The integrated configuration retained 0.8976 of its in-domain weighted F1 on APTOS 2019, clearing the threshold of 0.85. The baseline also cleared it, at 0.8577, so the criterion does not discriminate between the arms;</w:t>
      </w:r>
      <w:r>
        <w:rPr>
          <w:rFonts w:cs="Times New Roman"/>
        </w:rPr>
        <w:t xml:space="preserve"> what discriminates them is the comparison, where the integrated configuration was higher in absolute terms by +0.0889 with an interval excluding zero. The pipeline improves a transfer that was already acceptable rather than rescuing one that would otherwi</w:t>
      </w:r>
      <w:r>
        <w:rPr>
          <w:rFonts w:cs="Times New Roman"/>
        </w:rPr>
        <w:t>se fail. The advantage held on all five grades, was largest on the two weakest, and appeared at the referral threshold as a simultaneous rise in sensitivity and specificity.</w:t>
      </w:r>
    </w:p>
    <w:p w14:paraId="59950A2D" w14:textId="77777777" w:rsidR="001F5126" w:rsidRDefault="005C193E">
      <w:pPr>
        <w:ind w:firstLine="709"/>
        <w:jc w:val="both"/>
      </w:pPr>
      <w:r>
        <w:rPr>
          <w:rFonts w:cs="Times New Roman"/>
          <w:b/>
        </w:rPr>
        <w:t>H-5 — Attention alignment (§4.6).</w:t>
      </w:r>
      <w:r>
        <w:rPr>
          <w:rFonts w:cs="Times New Roman"/>
        </w:rPr>
        <w:t xml:space="preserve"> Attention–lesion overlap was higher under the in</w:t>
      </w:r>
      <w:r>
        <w:rPr>
          <w:rFonts w:cs="Times New Roman"/>
        </w:rPr>
        <w:t>tegrated configuration on all four annotated lesion types, on both the primary and the secondary measure, with every interval excluding zero, and the direction held at every attention threshold examined, though at the most restrictive threshold three of fo</w:t>
      </w:r>
      <w:r>
        <w:rPr>
          <w:rFonts w:cs="Times New Roman"/>
        </w:rPr>
        <w:t xml:space="preserve">ur types rather than four remained significant. Roughly seven images in ten improved and roughly one in ten worsened. These results support a claim about </w:t>
      </w:r>
      <w:r>
        <w:rPr>
          <w:rFonts w:cs="Times New Roman"/>
          <w:b/>
        </w:rPr>
        <w:t>alignment</w:t>
      </w:r>
      <w:r>
        <w:rPr>
          <w:rFonts w:cs="Times New Roman"/>
        </w:rPr>
        <w:t xml:space="preserve"> between model evidence and clinician annotation; they do not establish that either model loc</w:t>
      </w:r>
      <w:r>
        <w:rPr>
          <w:rFonts w:cs="Times New Roman"/>
        </w:rPr>
        <w:t xml:space="preserve">alizes, detects or delineates lesions, and no such capability is claimed. </w:t>
      </w:r>
      <w:r>
        <w:rPr>
          <w:rFonts w:cs="Times New Roman"/>
          <w:b/>
        </w:rPr>
        <w:t>H-5 is supported in its quantitative half only.</w:t>
      </w:r>
      <w:r>
        <w:rPr>
          <w:rFonts w:cs="Times New Roman"/>
        </w:rPr>
        <w:t xml:space="preserve"> The qualitative examination on the clinical corpus that the hypothesis also contemplates was not performed, so that half is not evalua</w:t>
      </w:r>
      <w:r>
        <w:rPr>
          <w:rFonts w:cs="Times New Roman"/>
        </w:rPr>
        <w:t>ted — an absence, not a negative result.</w:t>
      </w:r>
    </w:p>
    <w:p w14:paraId="45B43D2F" w14:textId="77777777" w:rsidR="001F5126" w:rsidRDefault="005C193E">
      <w:pPr>
        <w:ind w:firstLine="709"/>
        <w:jc w:val="both"/>
      </w:pPr>
      <w:r>
        <w:rPr>
          <w:rFonts w:cs="Times New Roman"/>
          <w:b/>
        </w:rPr>
        <w:t>H-6 — Device domain shift (§4.8).</w:t>
      </w:r>
      <w:r>
        <w:rPr>
          <w:rFonts w:cs="Times New Roman"/>
        </w:rPr>
        <w:t xml:space="preserve"> All five camera groupings cleared the retention floor under both arms, so as with H-4 the threshold does not discriminate. Absolute performance was higher on every grouping, with al</w:t>
      </w:r>
      <w:r>
        <w:rPr>
          <w:rFonts w:cs="Times New Roman"/>
        </w:rPr>
        <w:t>l intervals excluding zero, and the substantive finding is the reduction in between-group variability: the standard deviation of weighted F1 across groups fell by a factor of about 2.4 and of ROC-AUC by about 3.1, both with intervals excluding zero. The ra</w:t>
      </w:r>
      <w:r>
        <w:rPr>
          <w:rFonts w:cs="Times New Roman"/>
        </w:rPr>
        <w:t>nge was compressed rather than shifted, the largest gain falling on the grouping where the baseline was weakest. Two of the five groupings are the corpora of §4.7 and provide no independent evidence, three aggregate multiple camera models rather than ident</w:t>
      </w:r>
      <w:r>
        <w:rPr>
          <w:rFonts w:cs="Times New Roman"/>
        </w:rPr>
        <w:t>ifying a single device, and no result constitutes a statement about device compatibility or certification.</w:t>
      </w:r>
    </w:p>
    <w:p w14:paraId="2E9C0FF0" w14:textId="77777777" w:rsidR="001F5126" w:rsidRDefault="005C193E">
      <w:pPr>
        <w:ind w:firstLine="709"/>
        <w:jc w:val="both"/>
      </w:pPr>
      <w:r>
        <w:rPr>
          <w:rFonts w:cs="Times New Roman"/>
          <w:b/>
        </w:rPr>
        <w:t>H-7 — External clinical performance (§4.7).</w:t>
      </w:r>
      <w:r>
        <w:rPr>
          <w:rFonts w:cs="Times New Roman"/>
        </w:rPr>
        <w:t xml:space="preserve"> On both external clinical corpora the integrated configuration exceeded the baseline in absolute weighted</w:t>
      </w:r>
      <w:r>
        <w:rPr>
          <w:rFonts w:cs="Times New Roman"/>
        </w:rPr>
        <w:t xml:space="preserve"> F1 by at least the minimal clinically important difference with the interval excluding zero, so the hypothesis is supported on both. The margin over that threshold was </w:t>
      </w:r>
      <w:r>
        <w:rPr>
          <w:rFonts w:cs="Times New Roman"/>
        </w:rPr>
        <w:lastRenderedPageBreak/>
        <w:t xml:space="preserve">+0.0189 on IDRiD and </w:t>
      </w:r>
      <w:r>
        <w:rPr>
          <w:rFonts w:cs="Times New Roman"/>
          <w:b/>
        </w:rPr>
        <w:t>0.0041 on Messidor-2</w:t>
      </w:r>
      <w:r>
        <w:rPr>
          <w:rFonts w:cs="Times New Roman"/>
        </w:rPr>
        <w:t xml:space="preserve"> — a pass that is real but not comfortable, si</w:t>
      </w:r>
      <w:r>
        <w:rPr>
          <w:rFonts w:cs="Times New Roman"/>
        </w:rPr>
        <w:t xml:space="preserve">nce a shift larger than four thousandths would reverse that corpus and, because the criterion does not aggregate, the hypothesis with it. H-7 claims external </w:t>
      </w:r>
      <w:r>
        <w:rPr>
          <w:rFonts w:cs="Times New Roman"/>
          <w:i/>
        </w:rPr>
        <w:t>performance</w:t>
      </w:r>
      <w:r>
        <w:rPr>
          <w:rFonts w:cs="Times New Roman"/>
        </w:rPr>
        <w:t xml:space="preserve"> and not resistance to degradation: relative to their own in-domain levels the two arms</w:t>
      </w:r>
      <w:r>
        <w:rPr>
          <w:rFonts w:cs="Times New Roman"/>
        </w:rPr>
        <w:t xml:space="preserve"> declined almost identically, and no claim of reduced degradation is made.</w:t>
      </w:r>
    </w:p>
    <w:p w14:paraId="341C3830" w14:textId="77777777" w:rsidR="001F5126" w:rsidRDefault="005C193E">
      <w:pPr>
        <w:ind w:firstLine="709"/>
        <w:jc w:val="both"/>
      </w:pPr>
      <w:r>
        <w:rPr>
          <w:rFonts w:cs="Times New Roman"/>
          <w:b/>
        </w:rPr>
        <w:t>Small-data training (§4.9).</w:t>
      </w:r>
      <w:r>
        <w:rPr>
          <w:rFonts w:cs="Times New Roman"/>
        </w:rPr>
        <w:t xml:space="preserve"> In a preregistered evaluation with both arms trained from the same initialization on a corpus roughly one-seventieth the size of EyePACS, the integrated </w:t>
      </w:r>
      <w:r>
        <w:rPr>
          <w:rFonts w:cs="Times New Roman"/>
        </w:rPr>
        <w:t>configuration was higher on the held-out clinical corpus by +0.0798 weighted F1 with the paired interval excluding zero. The gain is comparable to, rather than larger than, the gain measured on abundant data — which is informative in itself, being more con</w:t>
      </w:r>
      <w:r>
        <w:rPr>
          <w:rFonts w:cs="Times New Roman"/>
        </w:rPr>
        <w:t>sistent with the pipeline changing the feature space than with its substituting for absent examples.</w:t>
      </w:r>
    </w:p>
    <w:p w14:paraId="39A466A6" w14:textId="77777777" w:rsidR="001F5126" w:rsidRDefault="005C193E">
      <w:pPr>
        <w:ind w:firstLine="709"/>
        <w:jc w:val="both"/>
      </w:pPr>
      <w:r>
        <w:rPr>
          <w:rFonts w:cs="Times New Roman"/>
        </w:rPr>
        <w:t>Taken together, the results describe an effect that is present in-domain, decomposable across the pipeline's stages, traceable to a measurable reduction in</w:t>
      </w:r>
      <w:r>
        <w:rPr>
          <w:rFonts w:cs="Times New Roman"/>
        </w:rPr>
        <w:t xml:space="preserve"> distributional distance, and observable on every corpus and every camera grouping examined, in both an abundant and a scarce training regime. That consistency is the chapter's principal finding, and it is what supports treating preprocessing as a componen</w:t>
      </w:r>
      <w:r>
        <w:rPr>
          <w:rFonts w:cs="Times New Roman"/>
        </w:rPr>
        <w:t>t of the model rather than as preparation of the data.</w:t>
      </w:r>
    </w:p>
    <w:p w14:paraId="7302C6A4" w14:textId="77777777" w:rsidR="001F5126" w:rsidRDefault="005C193E">
      <w:pPr>
        <w:ind w:firstLine="709"/>
        <w:jc w:val="both"/>
      </w:pPr>
      <w:r>
        <w:rPr>
          <w:rFonts w:cs="Times New Roman"/>
        </w:rPr>
        <w:t>Three qualifications constrain how far that finding may be carried, and each was established in the section that reported it rather than conceded here. The thresholds of H-4 and H-6 are met by both arm</w:t>
      </w:r>
      <w:r>
        <w:rPr>
          <w:rFonts w:cs="Times New Roman"/>
        </w:rPr>
        <w:t>s, so on those hypotheses the evidence for the integrated configuration lies in the comparison and in the reduction of spread, not in the criterion itself. H-5's support is confined to its quantitative half on a single annotated public corpus. And H-7's Me</w:t>
      </w:r>
      <w:r>
        <w:rPr>
          <w:rFonts w:cs="Times New Roman"/>
        </w:rPr>
        <w:t>ssidor-2 margin is thin.</w:t>
      </w:r>
    </w:p>
    <w:p w14:paraId="4C8B87B3" w14:textId="77777777" w:rsidR="001F5126" w:rsidRDefault="005C193E">
      <w:pPr>
        <w:ind w:firstLine="709"/>
        <w:jc w:val="both"/>
      </w:pPr>
      <w:r>
        <w:rPr>
          <w:rFonts w:cs="Times New Roman"/>
        </w:rPr>
        <w:t>A methodological observation recurred across three of these experiments and is not incidental to them. The generalization ratio of §4.5, the degradation quantity that H-7 was originally formulated in terms of, and the retention rat</w:t>
      </w:r>
      <w:r>
        <w:rPr>
          <w:rFonts w:cs="Times New Roman"/>
        </w:rPr>
        <w:t xml:space="preserve">io of §4.8 all normalize or difference an arm's external performance against its own in-domain performance. Each therefore penalizes an arm for its in-domain strength: the degradation form is satisfiable only when an arm beats its comparator </w:t>
      </w:r>
      <w:r>
        <w:rPr>
          <w:rFonts w:cs="Times New Roman"/>
          <w:i/>
        </w:rPr>
        <w:t>more</w:t>
      </w:r>
      <w:r>
        <w:rPr>
          <w:rFonts w:cs="Times New Roman"/>
        </w:rPr>
        <w:t xml:space="preserve"> on unfami</w:t>
      </w:r>
      <w:r>
        <w:rPr>
          <w:rFonts w:cs="Times New Roman"/>
        </w:rPr>
        <w:t>liar data than on familiar, and the retention ratio declined on two camera groupings where absolute performance rose. One argument accounts for all three, and it is developed in §5.4 as a secondary methodological contribution rather than as a defence of an</w:t>
      </w:r>
      <w:r>
        <w:rPr>
          <w:rFonts w:cs="Times New Roman"/>
        </w:rPr>
        <w:t>y particular result.</w:t>
      </w:r>
    </w:p>
    <w:p w14:paraId="1FE1BD43" w14:textId="77777777" w:rsidR="001F5126" w:rsidRDefault="005C193E">
      <w:pPr>
        <w:ind w:firstLine="709"/>
        <w:jc w:val="both"/>
      </w:pPr>
      <w:r>
        <w:rPr>
          <w:rFonts w:cs="Times New Roman"/>
        </w:rPr>
        <w:t>Several matters remain open and are carried into Chapter 5. The clinical attention overlays contemplated by H-5 were not produced. The isolated contribution of the field-of-view mask channel was not measured, since the ablation adds it</w:t>
      </w:r>
      <w:r>
        <w:rPr>
          <w:rFonts w:cs="Times New Roman"/>
        </w:rPr>
        <w:t xml:space="preserve"> jointly with the field-of-view crop. Three parameters of the domain-distance measurement are not recoverable from the available record, which limits reproducibility of the interval widths though not the direction of any difference. The interaction between</w:t>
      </w:r>
      <w:r>
        <w:rPr>
          <w:rFonts w:cs="Times New Roman"/>
        </w:rPr>
        <w:t xml:space="preserve"> the two photometric parameters was not swept. Per-group confusion matrices were not recorded, so within-group error structure could not be examined. Several evaluations used the models of a single cross-validation fold and therefore carry no between-fold </w:t>
      </w:r>
      <w:r>
        <w:rPr>
          <w:rFonts w:cs="Times New Roman"/>
        </w:rPr>
        <w:t xml:space="preserve">variance. And one experiment depends on a corpus that cannot be </w:t>
      </w:r>
      <w:r>
        <w:rPr>
          <w:rFonts w:cs="Times New Roman"/>
        </w:rPr>
        <w:lastRenderedPageBreak/>
        <w:t>redistributed. Chapter 5 subjects the results reported here to statistical validation, assigns final claim strengths, and sets out the limitations and boundary conditions of the approach in fu</w:t>
      </w:r>
      <w:r>
        <w:rPr>
          <w:rFonts w:cs="Times New Roman"/>
        </w:rPr>
        <w:t>ll.</w:t>
      </w:r>
    </w:p>
    <w:p w14:paraId="32268803" w14:textId="77777777" w:rsidR="001F5126" w:rsidRDefault="001F5126">
      <w:pPr>
        <w:pBdr>
          <w:bottom w:val="single" w:sz="6" w:space="1" w:color="auto"/>
        </w:pBdr>
      </w:pPr>
    </w:p>
    <w:p w14:paraId="0B3C984F" w14:textId="77777777" w:rsidR="001F5126" w:rsidRDefault="005C193E">
      <w:pPr>
        <w:keepNext/>
        <w:pageBreakBefore/>
        <w:spacing w:before="240" w:after="120"/>
        <w:ind w:firstLine="709"/>
      </w:pPr>
      <w:r>
        <w:rPr>
          <w:rFonts w:cs="Times New Roman"/>
          <w:b/>
        </w:rPr>
        <w:lastRenderedPageBreak/>
        <w:t>5 RELIABILITY VALIDATION AND COMPARATIVE ANALYSIS</w:t>
      </w:r>
    </w:p>
    <w:p w14:paraId="2EABD189" w14:textId="77777777" w:rsidR="001F5126" w:rsidRDefault="005C193E">
      <w:pPr>
        <w:keepNext/>
        <w:spacing w:before="240" w:after="120"/>
        <w:ind w:firstLine="709"/>
      </w:pPr>
      <w:r>
        <w:rPr>
          <w:rFonts w:cs="Times New Roman"/>
          <w:b/>
        </w:rPr>
        <w:t>5.1 Explainability Results</w:t>
      </w:r>
    </w:p>
    <w:p w14:paraId="10924F83" w14:textId="77777777" w:rsidR="001F5126" w:rsidRDefault="005C193E">
      <w:pPr>
        <w:ind w:firstLine="709"/>
        <w:jc w:val="both"/>
      </w:pPr>
      <w:r>
        <w:rPr>
          <w:rFonts w:cs="Times New Roman"/>
        </w:rPr>
        <w:t>Chapter 4 established the empirical outcomes and bounded each of them from the inside. This chapter asks a different set of questions about the same body of evidence: how rel</w:t>
      </w:r>
      <w:r>
        <w:rPr>
          <w:rFonts w:cs="Times New Roman"/>
        </w:rPr>
        <w:t>iable it is, how strongly each claim may be stated once the statistical apparatus is applied to it, how it stands in relation to published work, and where its boundaries lie. The explainability evidence is taken first, because it is the only channel in the</w:t>
      </w:r>
      <w:r>
        <w:rPr>
          <w:rFonts w:cs="Times New Roman"/>
        </w:rPr>
        <w:t xml:space="preserve"> dissertation that measures something other than predictive performance, and its role in the overall argument is therefore not the role its numbers alone would suggest. This section consolidates that evidence, states what it contributes beyond the classifi</w:t>
      </w:r>
      <w:r>
        <w:rPr>
          <w:rFonts w:cs="Times New Roman"/>
        </w:rPr>
        <w:t>cation results, and fixes the ceiling on how strongly it may be carried forward.</w:t>
      </w:r>
    </w:p>
    <w:p w14:paraId="580106CA" w14:textId="77777777" w:rsidR="001F5126" w:rsidRDefault="005C193E">
      <w:pPr>
        <w:keepNext/>
        <w:spacing w:before="120"/>
      </w:pPr>
      <w:r>
        <w:rPr>
          <w:rFonts w:cs="Times New Roman"/>
          <w:b/>
        </w:rPr>
        <w:t xml:space="preserve">Table 5.1 – Consolidated attention–lesion alignment outcome (Experiment 4, IDRiD mask set, attention threshold τ = 0.5). Attention–lesion overlap is the primary </w:t>
      </w:r>
      <w:r>
        <w:rPr>
          <w:rFonts w:cs="Times New Roman"/>
          <w:b/>
        </w:rPr>
        <w:t>measure; intersection over union is secondary. Adjudicated in §4.6.2; reproduced here without re-derivation</w:t>
      </w:r>
    </w:p>
    <w:tbl>
      <w:tblPr>
        <w:tblStyle w:val="TableGrid"/>
        <w:tblW w:w="0" w:type="auto"/>
        <w:jc w:val="center"/>
        <w:tblLook w:val="04A0" w:firstRow="1" w:lastRow="0" w:firstColumn="1" w:lastColumn="0" w:noHBand="0" w:noVBand="1"/>
      </w:tblPr>
      <w:tblGrid>
        <w:gridCol w:w="2099"/>
        <w:gridCol w:w="1174"/>
        <w:gridCol w:w="1323"/>
        <w:gridCol w:w="1361"/>
        <w:gridCol w:w="1287"/>
        <w:gridCol w:w="1323"/>
        <w:gridCol w:w="1287"/>
      </w:tblGrid>
      <w:tr w:rsidR="001F5126" w14:paraId="643CEC8D" w14:textId="77777777">
        <w:trPr>
          <w:cantSplit/>
          <w:tblHeader/>
          <w:jc w:val="center"/>
        </w:trPr>
        <w:tc>
          <w:tcPr>
            <w:tcW w:w="1377" w:type="dxa"/>
          </w:tcPr>
          <w:p w14:paraId="3A6E680C" w14:textId="77777777" w:rsidR="001F5126" w:rsidRDefault="005C193E">
            <w:r>
              <w:rPr>
                <w:rFonts w:cs="Times New Roman"/>
                <w:b/>
              </w:rPr>
              <w:t>Lesion type</w:t>
            </w:r>
          </w:p>
        </w:tc>
        <w:tc>
          <w:tcPr>
            <w:tcW w:w="1377" w:type="dxa"/>
          </w:tcPr>
          <w:p w14:paraId="389A6715" w14:textId="77777777" w:rsidR="001F5126" w:rsidRDefault="005C193E">
            <w:r>
              <w:rPr>
                <w:rFonts w:cs="Times New Roman"/>
                <w:b/>
              </w:rPr>
              <w:t>n</w:t>
            </w:r>
          </w:p>
        </w:tc>
        <w:tc>
          <w:tcPr>
            <w:tcW w:w="1377" w:type="dxa"/>
          </w:tcPr>
          <w:p w14:paraId="1671587D" w14:textId="77777777" w:rsidR="001F5126" w:rsidRDefault="005C193E">
            <w:r>
              <w:rPr>
                <w:rFonts w:cs="Times New Roman"/>
                <w:b/>
              </w:rPr>
              <w:t>Δ overlap (ALO)</w:t>
            </w:r>
          </w:p>
        </w:tc>
        <w:tc>
          <w:tcPr>
            <w:tcW w:w="1377" w:type="dxa"/>
          </w:tcPr>
          <w:p w14:paraId="155C6E4F" w14:textId="77777777" w:rsidR="001F5126" w:rsidRDefault="005C193E">
            <w:r>
              <w:rPr>
                <w:rFonts w:cs="Times New Roman"/>
                <w:b/>
              </w:rPr>
              <w:t>95 % CI</w:t>
            </w:r>
          </w:p>
        </w:tc>
        <w:tc>
          <w:tcPr>
            <w:tcW w:w="1377" w:type="dxa"/>
          </w:tcPr>
          <w:p w14:paraId="16007756" w14:textId="77777777" w:rsidR="001F5126" w:rsidRDefault="005C193E">
            <w:r>
              <w:rPr>
                <w:rFonts w:cs="Times New Roman"/>
                <w:b/>
              </w:rPr>
              <w:t>p</w:t>
            </w:r>
          </w:p>
        </w:tc>
        <w:tc>
          <w:tcPr>
            <w:tcW w:w="1377" w:type="dxa"/>
          </w:tcPr>
          <w:p w14:paraId="2AEEDF48" w14:textId="77777777" w:rsidR="001F5126" w:rsidRDefault="005C193E">
            <w:r>
              <w:rPr>
                <w:rFonts w:cs="Times New Roman"/>
                <w:b/>
              </w:rPr>
              <w:t>Δ IoU</w:t>
            </w:r>
          </w:p>
        </w:tc>
        <w:tc>
          <w:tcPr>
            <w:tcW w:w="1377" w:type="dxa"/>
          </w:tcPr>
          <w:p w14:paraId="28F89A1C" w14:textId="77777777" w:rsidR="001F5126" w:rsidRDefault="005C193E">
            <w:r>
              <w:rPr>
                <w:rFonts w:cs="Times New Roman"/>
                <w:b/>
              </w:rPr>
              <w:t>p</w:t>
            </w:r>
          </w:p>
        </w:tc>
      </w:tr>
      <w:tr w:rsidR="001F5126" w14:paraId="7844DDFD" w14:textId="77777777">
        <w:trPr>
          <w:cantSplit/>
          <w:jc w:val="center"/>
        </w:trPr>
        <w:tc>
          <w:tcPr>
            <w:tcW w:w="1377" w:type="dxa"/>
          </w:tcPr>
          <w:p w14:paraId="104BC8E6" w14:textId="77777777" w:rsidR="001F5126" w:rsidRDefault="005C193E">
            <w:r>
              <w:rPr>
                <w:rFonts w:cs="Times New Roman"/>
              </w:rPr>
              <w:t>Microaneurysms</w:t>
            </w:r>
          </w:p>
        </w:tc>
        <w:tc>
          <w:tcPr>
            <w:tcW w:w="1377" w:type="dxa"/>
          </w:tcPr>
          <w:p w14:paraId="4666D3B4" w14:textId="77777777" w:rsidR="001F5126" w:rsidRDefault="005C193E">
            <w:r>
              <w:rPr>
                <w:rFonts w:cs="Times New Roman"/>
              </w:rPr>
              <w:t>54</w:t>
            </w:r>
          </w:p>
        </w:tc>
        <w:tc>
          <w:tcPr>
            <w:tcW w:w="1377" w:type="dxa"/>
          </w:tcPr>
          <w:p w14:paraId="71D48A69" w14:textId="77777777" w:rsidR="001F5126" w:rsidRDefault="005C193E">
            <w:r>
              <w:rPr>
                <w:rFonts w:cs="Times New Roman"/>
              </w:rPr>
              <w:t>+0.1034</w:t>
            </w:r>
          </w:p>
        </w:tc>
        <w:tc>
          <w:tcPr>
            <w:tcW w:w="1377" w:type="dxa"/>
          </w:tcPr>
          <w:p w14:paraId="01CEDF2D" w14:textId="77777777" w:rsidR="001F5126" w:rsidRDefault="005C193E">
            <w:r>
              <w:rPr>
                <w:rFonts w:cs="Times New Roman"/>
              </w:rPr>
              <w:t>[+0.0331, +0.1587]</w:t>
            </w:r>
          </w:p>
        </w:tc>
        <w:tc>
          <w:tcPr>
            <w:tcW w:w="1377" w:type="dxa"/>
          </w:tcPr>
          <w:p w14:paraId="78546CBA" w14:textId="77777777" w:rsidR="001F5126" w:rsidRDefault="005C193E">
            <w:r>
              <w:rPr>
                <w:rFonts w:cs="Times New Roman"/>
              </w:rPr>
              <w:t>0.0033</w:t>
            </w:r>
          </w:p>
        </w:tc>
        <w:tc>
          <w:tcPr>
            <w:tcW w:w="1377" w:type="dxa"/>
          </w:tcPr>
          <w:p w14:paraId="59DC224B" w14:textId="77777777" w:rsidR="001F5126" w:rsidRDefault="005C193E">
            <w:r>
              <w:rPr>
                <w:rFonts w:cs="Times New Roman"/>
              </w:rPr>
              <w:t>+0.0629</w:t>
            </w:r>
          </w:p>
        </w:tc>
        <w:tc>
          <w:tcPr>
            <w:tcW w:w="1377" w:type="dxa"/>
          </w:tcPr>
          <w:p w14:paraId="6D1C786D" w14:textId="77777777" w:rsidR="001F5126" w:rsidRDefault="005C193E">
            <w:r>
              <w:rPr>
                <w:rFonts w:cs="Times New Roman"/>
              </w:rPr>
              <w:t>0.0053</w:t>
            </w:r>
          </w:p>
        </w:tc>
      </w:tr>
      <w:tr w:rsidR="001F5126" w14:paraId="231DF35E" w14:textId="77777777">
        <w:trPr>
          <w:cantSplit/>
          <w:jc w:val="center"/>
        </w:trPr>
        <w:tc>
          <w:tcPr>
            <w:tcW w:w="1377" w:type="dxa"/>
          </w:tcPr>
          <w:p w14:paraId="05051E70" w14:textId="77777777" w:rsidR="001F5126" w:rsidRDefault="005C193E">
            <w:r>
              <w:rPr>
                <w:rFonts w:cs="Times New Roman"/>
              </w:rPr>
              <w:t>Haemorrhages</w:t>
            </w:r>
          </w:p>
        </w:tc>
        <w:tc>
          <w:tcPr>
            <w:tcW w:w="1377" w:type="dxa"/>
          </w:tcPr>
          <w:p w14:paraId="306D54FA" w14:textId="77777777" w:rsidR="001F5126" w:rsidRDefault="005C193E">
            <w:r>
              <w:rPr>
                <w:rFonts w:cs="Times New Roman"/>
              </w:rPr>
              <w:t>53</w:t>
            </w:r>
          </w:p>
        </w:tc>
        <w:tc>
          <w:tcPr>
            <w:tcW w:w="1377" w:type="dxa"/>
          </w:tcPr>
          <w:p w14:paraId="6D61CDB0" w14:textId="77777777" w:rsidR="001F5126" w:rsidRDefault="005C193E">
            <w:r>
              <w:rPr>
                <w:rFonts w:cs="Times New Roman"/>
              </w:rPr>
              <w:t>+0.1217</w:t>
            </w:r>
          </w:p>
        </w:tc>
        <w:tc>
          <w:tcPr>
            <w:tcW w:w="1377" w:type="dxa"/>
          </w:tcPr>
          <w:p w14:paraId="5C1CD518" w14:textId="77777777" w:rsidR="001F5126" w:rsidRDefault="005C193E">
            <w:r>
              <w:rPr>
                <w:rFonts w:cs="Times New Roman"/>
              </w:rPr>
              <w:t>[+0.0485, +0.1739]</w:t>
            </w:r>
          </w:p>
        </w:tc>
        <w:tc>
          <w:tcPr>
            <w:tcW w:w="1377" w:type="dxa"/>
          </w:tcPr>
          <w:p w14:paraId="5927D2CF" w14:textId="77777777" w:rsidR="001F5126" w:rsidRDefault="005C193E">
            <w:r>
              <w:rPr>
                <w:rFonts w:cs="Times New Roman"/>
              </w:rPr>
              <w:t>0.0016</w:t>
            </w:r>
          </w:p>
        </w:tc>
        <w:tc>
          <w:tcPr>
            <w:tcW w:w="1377" w:type="dxa"/>
          </w:tcPr>
          <w:p w14:paraId="67CF27EA" w14:textId="77777777" w:rsidR="001F5126" w:rsidRDefault="005C193E">
            <w:r>
              <w:rPr>
                <w:rFonts w:cs="Times New Roman"/>
              </w:rPr>
              <w:t>+0.0713</w:t>
            </w:r>
          </w:p>
        </w:tc>
        <w:tc>
          <w:tcPr>
            <w:tcW w:w="1377" w:type="dxa"/>
          </w:tcPr>
          <w:p w14:paraId="113B183F" w14:textId="77777777" w:rsidR="001F5126" w:rsidRDefault="005C193E">
            <w:r>
              <w:rPr>
                <w:rFonts w:cs="Times New Roman"/>
              </w:rPr>
              <w:t>0.0029</w:t>
            </w:r>
          </w:p>
        </w:tc>
      </w:tr>
      <w:tr w:rsidR="001F5126" w14:paraId="531E3E37" w14:textId="77777777">
        <w:trPr>
          <w:cantSplit/>
          <w:jc w:val="center"/>
        </w:trPr>
        <w:tc>
          <w:tcPr>
            <w:tcW w:w="1377" w:type="dxa"/>
          </w:tcPr>
          <w:p w14:paraId="4F0E25C1" w14:textId="77777777" w:rsidR="001F5126" w:rsidRDefault="005C193E">
            <w:r>
              <w:rPr>
                <w:rFonts w:cs="Times New Roman"/>
              </w:rPr>
              <w:t>Hard exudates</w:t>
            </w:r>
          </w:p>
        </w:tc>
        <w:tc>
          <w:tcPr>
            <w:tcW w:w="1377" w:type="dxa"/>
          </w:tcPr>
          <w:p w14:paraId="6CCB3753" w14:textId="77777777" w:rsidR="001F5126" w:rsidRDefault="005C193E">
            <w:r>
              <w:rPr>
                <w:rFonts w:cs="Times New Roman"/>
              </w:rPr>
              <w:t>54</w:t>
            </w:r>
          </w:p>
        </w:tc>
        <w:tc>
          <w:tcPr>
            <w:tcW w:w="1377" w:type="dxa"/>
          </w:tcPr>
          <w:p w14:paraId="4B165FAA" w14:textId="77777777" w:rsidR="001F5126" w:rsidRDefault="005C193E">
            <w:r>
              <w:rPr>
                <w:rFonts w:cs="Times New Roman"/>
              </w:rPr>
              <w:t>+0.1288</w:t>
            </w:r>
          </w:p>
        </w:tc>
        <w:tc>
          <w:tcPr>
            <w:tcW w:w="1377" w:type="dxa"/>
          </w:tcPr>
          <w:p w14:paraId="3460E7FB" w14:textId="77777777" w:rsidR="001F5126" w:rsidRDefault="005C193E">
            <w:r>
              <w:rPr>
                <w:rFonts w:cs="Times New Roman"/>
              </w:rPr>
              <w:t>[+0.0735, +0.2007]</w:t>
            </w:r>
          </w:p>
        </w:tc>
        <w:tc>
          <w:tcPr>
            <w:tcW w:w="1377" w:type="dxa"/>
          </w:tcPr>
          <w:p w14:paraId="04B05F41" w14:textId="77777777" w:rsidR="001F5126" w:rsidRDefault="005C193E">
            <w:r>
              <w:rPr>
                <w:rFonts w:cs="Times New Roman"/>
              </w:rPr>
              <w:t>0.0007</w:t>
            </w:r>
          </w:p>
        </w:tc>
        <w:tc>
          <w:tcPr>
            <w:tcW w:w="1377" w:type="dxa"/>
          </w:tcPr>
          <w:p w14:paraId="7D42F6A2" w14:textId="77777777" w:rsidR="001F5126" w:rsidRDefault="005C193E">
            <w:r>
              <w:rPr>
                <w:rFonts w:cs="Times New Roman"/>
              </w:rPr>
              <w:t>+0.0886</w:t>
            </w:r>
          </w:p>
        </w:tc>
        <w:tc>
          <w:tcPr>
            <w:tcW w:w="1377" w:type="dxa"/>
          </w:tcPr>
          <w:p w14:paraId="0CFCA3A2" w14:textId="77777777" w:rsidR="001F5126" w:rsidRDefault="005C193E">
            <w:r>
              <w:rPr>
                <w:rFonts w:cs="Times New Roman"/>
              </w:rPr>
              <w:t>0.0011</w:t>
            </w:r>
          </w:p>
        </w:tc>
      </w:tr>
      <w:tr w:rsidR="001F5126" w14:paraId="5E47EF59" w14:textId="77777777">
        <w:trPr>
          <w:cantSplit/>
          <w:jc w:val="center"/>
        </w:trPr>
        <w:tc>
          <w:tcPr>
            <w:tcW w:w="1377" w:type="dxa"/>
          </w:tcPr>
          <w:p w14:paraId="4A459EF1" w14:textId="77777777" w:rsidR="001F5126" w:rsidRDefault="005C193E">
            <w:r>
              <w:rPr>
                <w:rFonts w:cs="Times New Roman"/>
              </w:rPr>
              <w:t>Soft exudates</w:t>
            </w:r>
          </w:p>
        </w:tc>
        <w:tc>
          <w:tcPr>
            <w:tcW w:w="1377" w:type="dxa"/>
          </w:tcPr>
          <w:p w14:paraId="6BEF7105" w14:textId="77777777" w:rsidR="001F5126" w:rsidRDefault="005C193E">
            <w:r>
              <w:rPr>
                <w:rFonts w:cs="Times New Roman"/>
              </w:rPr>
              <w:t>26</w:t>
            </w:r>
          </w:p>
        </w:tc>
        <w:tc>
          <w:tcPr>
            <w:tcW w:w="1377" w:type="dxa"/>
          </w:tcPr>
          <w:p w14:paraId="5BCFB51D" w14:textId="77777777" w:rsidR="001F5126" w:rsidRDefault="005C193E">
            <w:r>
              <w:rPr>
                <w:rFonts w:cs="Times New Roman"/>
              </w:rPr>
              <w:t>+0.0992</w:t>
            </w:r>
          </w:p>
        </w:tc>
        <w:tc>
          <w:tcPr>
            <w:tcW w:w="1377" w:type="dxa"/>
          </w:tcPr>
          <w:p w14:paraId="4A6413BE" w14:textId="77777777" w:rsidR="001F5126" w:rsidRDefault="005C193E">
            <w:r>
              <w:rPr>
                <w:rFonts w:cs="Times New Roman"/>
              </w:rPr>
              <w:t>[+0.0401, +0.1969]</w:t>
            </w:r>
          </w:p>
        </w:tc>
        <w:tc>
          <w:tcPr>
            <w:tcW w:w="1377" w:type="dxa"/>
          </w:tcPr>
          <w:p w14:paraId="7C5643AD" w14:textId="77777777" w:rsidR="001F5126" w:rsidRDefault="005C193E">
            <w:r>
              <w:rPr>
                <w:rFonts w:cs="Times New Roman"/>
              </w:rPr>
              <w:t>0.0148</w:t>
            </w:r>
          </w:p>
        </w:tc>
        <w:tc>
          <w:tcPr>
            <w:tcW w:w="1377" w:type="dxa"/>
          </w:tcPr>
          <w:p w14:paraId="146F3405" w14:textId="77777777" w:rsidR="001F5126" w:rsidRDefault="005C193E">
            <w:r>
              <w:rPr>
                <w:rFonts w:cs="Times New Roman"/>
              </w:rPr>
              <w:t>+0.0592</w:t>
            </w:r>
          </w:p>
        </w:tc>
        <w:tc>
          <w:tcPr>
            <w:tcW w:w="1377" w:type="dxa"/>
          </w:tcPr>
          <w:p w14:paraId="092B5426" w14:textId="77777777" w:rsidR="001F5126" w:rsidRDefault="005C193E">
            <w:r>
              <w:rPr>
                <w:rFonts w:cs="Times New Roman"/>
              </w:rPr>
              <w:t>0.0189</w:t>
            </w:r>
          </w:p>
        </w:tc>
      </w:tr>
    </w:tbl>
    <w:p w14:paraId="08B6165B" w14:textId="77777777" w:rsidR="001F5126" w:rsidRDefault="001F5126"/>
    <w:p w14:paraId="4C845F8C" w14:textId="77777777" w:rsidR="001F5126" w:rsidRDefault="005C193E">
      <w:pPr>
        <w:ind w:firstLine="709"/>
        <w:jc w:val="both"/>
      </w:pPr>
      <w:r>
        <w:rPr>
          <w:rFonts w:cs="Times New Roman"/>
        </w:rPr>
        <w:t xml:space="preserve">The table restates a settled result. Attention overlapped the </w:t>
      </w:r>
      <w:r>
        <w:rPr>
          <w:rFonts w:cs="Times New Roman"/>
        </w:rPr>
        <w:t xml:space="preserve">annotated lesion regions more under the integrated configuration on all four lesion types, on both measures, with every confidence interval excluding zero and every paired test significant at the 0.05 level; the direction held at every attention threshold </w:t>
      </w:r>
      <w:r>
        <w:rPr>
          <w:rFonts w:cs="Times New Roman"/>
        </w:rPr>
        <w:t>examined and the effect was carried by roughly seven images in ten rather than by a favourable subset (§4.6.2, §4.6.3). Nothing in this section revisits that adjudication, and no statistic beyond those already reported is introduced. What remains open is a</w:t>
      </w:r>
      <w:r>
        <w:rPr>
          <w:rFonts w:cs="Times New Roman"/>
        </w:rPr>
        <w:t xml:space="preserve"> question §4.6 did not ask, because it belongs to validation rather than to measurement: what this evidence is worth to the dissertation's case, given that the case is otherwise built entirely on predictive performance.</w:t>
      </w:r>
    </w:p>
    <w:p w14:paraId="0D526A6F" w14:textId="77777777" w:rsidR="001F5126" w:rsidRDefault="005C193E">
      <w:pPr>
        <w:ind w:firstLine="709"/>
        <w:jc w:val="both"/>
      </w:pPr>
      <w:r>
        <w:rPr>
          <w:rFonts w:cs="Times New Roman"/>
        </w:rPr>
        <w:t>The question is worth posing sharply</w:t>
      </w:r>
      <w:r>
        <w:rPr>
          <w:rFonts w:cs="Times New Roman"/>
        </w:rPr>
        <w:t>, in the form a sceptical reader would put it. Attention maps are a post-hoc visualization of a model that has already been trained and already been evaluated; a demonstration that one model's maps overlap expert annotation more than another's could be reg</w:t>
      </w:r>
      <w:r>
        <w:rPr>
          <w:rFonts w:cs="Times New Roman"/>
        </w:rPr>
        <w:t xml:space="preserve">arded as decorative, adding </w:t>
      </w:r>
      <w:r>
        <w:rPr>
          <w:rFonts w:cs="Times New Roman"/>
        </w:rPr>
        <w:lastRenderedPageBreak/>
        <w:t xml:space="preserve">nothing that the classification comparison did not already establish. The answer offered here is that the two measurements are not redundant, and the reason is that they discriminate between explanations that the classification </w:t>
      </w:r>
      <w:r>
        <w:rPr>
          <w:rFonts w:cs="Times New Roman"/>
        </w:rPr>
        <w:t>evidence alone cannot separate.</w:t>
      </w:r>
    </w:p>
    <w:p w14:paraId="2DC9DF5F" w14:textId="77777777" w:rsidR="001F5126" w:rsidRDefault="005C193E">
      <w:pPr>
        <w:ind w:firstLine="709"/>
        <w:jc w:val="both"/>
      </w:pPr>
      <w:r>
        <w:rPr>
          <w:rFonts w:cs="Times New Roman"/>
        </w:rPr>
        <w:t>A gain in classification performance is compatible with more than one account of what changed. One account is that the integrated configuration renders the diagnostic structures of the retina more consistently available to t</w:t>
      </w:r>
      <w:r>
        <w:rPr>
          <w:rFonts w:cs="Times New Roman"/>
        </w:rPr>
        <w:t>he network, so that the improvement reflects better use of pathological evidence. A competing account is that the configuration removes acquisition-related variability in a way that lets the network exploit corpus-specific regularities outside the lesion r</w:t>
      </w:r>
      <w:r>
        <w:rPr>
          <w:rFonts w:cs="Times New Roman"/>
        </w:rPr>
        <w:t xml:space="preserve">egions — illumination gradients, field boundaries, or systematic differences between the images of different graders' caseloads — which would improve measured performance on the corpora examined without improving the model's grip on disease. Both accounts </w:t>
      </w:r>
      <w:r>
        <w:rPr>
          <w:rFonts w:cs="Times New Roman"/>
        </w:rPr>
        <w:t>predict the higher weighted F1-score, the higher area under the curve, and the higher agreement coefficient reported in §4.2.3. They do not make the same prediction about where attention falls: the second account predicts no particular movement toward anno</w:t>
      </w:r>
      <w:r>
        <w:rPr>
          <w:rFonts w:cs="Times New Roman"/>
        </w:rPr>
        <w:t xml:space="preserve">tated lesions, whereas the movement observed was toward them, on every annotated lesion type, and largest in relative terms on the smallest and least conspicuous type. The attention evidence therefore bears on the </w:t>
      </w:r>
      <w:r>
        <w:rPr>
          <w:rFonts w:cs="Times New Roman"/>
          <w:i/>
        </w:rPr>
        <w:t>interpretation</w:t>
      </w:r>
      <w:r>
        <w:rPr>
          <w:rFonts w:cs="Times New Roman"/>
        </w:rPr>
        <w:t xml:space="preserve"> of the classification gain </w:t>
      </w:r>
      <w:r>
        <w:rPr>
          <w:rFonts w:cs="Times New Roman"/>
        </w:rPr>
        <w:t>rather than on its magnitude, and it does so by making one class of explanations less comfortable. This is a dissertation-original reading of the two results in combination; it is offered as an interpretation supported by the design, not as a demonstration</w:t>
      </w:r>
      <w:r>
        <w:rPr>
          <w:rFonts w:cs="Times New Roman"/>
        </w:rPr>
        <w:t>, and three limits confine it.</w:t>
      </w:r>
    </w:p>
    <w:p w14:paraId="348AF815" w14:textId="77777777" w:rsidR="001F5126" w:rsidRDefault="005C193E">
      <w:pPr>
        <w:ind w:firstLine="709"/>
        <w:jc w:val="both"/>
      </w:pPr>
      <w:r>
        <w:rPr>
          <w:rFonts w:cs="Times New Roman"/>
        </w:rPr>
        <w:t>The first limit is that the two channels were not measured on the same models. The attention comparison used a separate backbone and a single cross-validation fold under its own training configuration (§4.6.1), whereas the in</w:t>
      </w:r>
      <w:r>
        <w:rPr>
          <w:rFonts w:cs="Times New Roman"/>
        </w:rPr>
        <w:t>-domain classification results come from a five-fold factorial on two other backbones (§4.2). The arms in the attention experiment differed in classification by a smaller margin than the arms in Experiment 1, and those two margins are not commensurable: di</w:t>
      </w:r>
      <w:r>
        <w:rPr>
          <w:rFonts w:cs="Times New Roman"/>
        </w:rPr>
        <w:t>fferent architecture, different fold count, different training configuration. No comparison between them is made anywhere in this dissertation, and the smaller margin is not evidence of a smaller effect. What the attention experiment's own classification f</w:t>
      </w:r>
      <w:r>
        <w:rPr>
          <w:rFonts w:cs="Times New Roman"/>
        </w:rPr>
        <w:t>igures establish is only that its two arms were of broadly comparable competence, so that the attention difference is not an artifact of comparing a working model with a failing one. The corroboration between channels is accordingly directional — both move</w:t>
      </w:r>
      <w:r>
        <w:rPr>
          <w:rFonts w:cs="Times New Roman"/>
        </w:rPr>
        <w:t>d the same way under the same configuration — and not quantitative.</w:t>
      </w:r>
    </w:p>
    <w:p w14:paraId="525C1CC9" w14:textId="77777777" w:rsidR="001F5126" w:rsidRDefault="005C193E">
      <w:pPr>
        <w:ind w:firstLine="709"/>
        <w:jc w:val="both"/>
      </w:pPr>
      <w:r>
        <w:rPr>
          <w:rFonts w:cs="Times New Roman"/>
        </w:rPr>
        <w:t xml:space="preserve">The second limit is the standing one. Overlap between an attention map and an expert annotation is a measure of alignment, not of localization. Neither model detects, </w:t>
      </w:r>
      <w:r>
        <w:rPr>
          <w:rFonts w:cs="Times New Roman"/>
        </w:rPr>
        <w:t>delineates, or localizes lesions, and no such capability is demonstrated, claimed, or implied; the alignment result does not weaken that boundary, because alignment and localization are different properties and only the first was measured. This is not a cl</w:t>
      </w:r>
      <w:r>
        <w:rPr>
          <w:rFonts w:cs="Times New Roman"/>
        </w:rPr>
        <w:t>osing caveat but a ceiling on the strength of the claim, and it is the form in which the result passes to §5.2.2: the claim of attention alignment may be carried at the strength its statistics support, and no further in kind, however strong those statistic</w:t>
      </w:r>
      <w:r>
        <w:rPr>
          <w:rFonts w:cs="Times New Roman"/>
        </w:rPr>
        <w:t>s are.</w:t>
      </w:r>
    </w:p>
    <w:p w14:paraId="32C93F16" w14:textId="77777777" w:rsidR="001F5126" w:rsidRDefault="005C193E">
      <w:pPr>
        <w:ind w:firstLine="709"/>
        <w:jc w:val="both"/>
      </w:pPr>
      <w:r>
        <w:rPr>
          <w:rFonts w:cs="Times New Roman"/>
        </w:rPr>
        <w:lastRenderedPageBreak/>
        <w:t xml:space="preserve">The third limit is the corpus. All overlap measurements were made on the single public corpus that provides pixel-level lesion annotation, on 54 images, with soft exudates annotated on 26 of them, at one centre with one camera (§4.1.1). The </w:t>
      </w:r>
      <w:r>
        <w:rPr>
          <w:rFonts w:cs="Times New Roman"/>
        </w:rPr>
        <w:t>consistency of the effect across lesion types and thresholds is a property of that corpus, and the magnitude for any individual lesion type is not precisely estimated at those sample sizes.</w:t>
      </w:r>
    </w:p>
    <w:p w14:paraId="6D85F054" w14:textId="77777777" w:rsidR="001F5126" w:rsidRDefault="005C193E">
      <w:pPr>
        <w:ind w:firstLine="709"/>
        <w:jc w:val="both"/>
      </w:pPr>
      <w:r>
        <w:rPr>
          <w:rFonts w:cs="Times New Roman"/>
        </w:rPr>
        <w:t>The overlay gallery, presented in full in Appendix E, is an illust</w:t>
      </w:r>
      <w:r>
        <w:rPr>
          <w:rFonts w:cs="Times New Roman"/>
        </w:rPr>
        <w:t>ration and carries no measurement. Its function is to let a reader see what the quantities in Table 5.1 are quantities of; it is not evidence, and no claim in this dissertation rests on visual inspection of an overlay.</w:t>
      </w:r>
    </w:p>
    <w:p w14:paraId="4661AF57" w14:textId="77777777" w:rsidR="001F5126" w:rsidRDefault="005C193E">
      <w:pPr>
        <w:ind w:firstLine="709"/>
        <w:jc w:val="both"/>
      </w:pPr>
      <w:r>
        <w:rPr>
          <w:rFonts w:cs="Times New Roman"/>
        </w:rPr>
        <w:t>Two absences must be recorded here ra</w:t>
      </w:r>
      <w:r>
        <w:rPr>
          <w:rFonts w:cs="Times New Roman"/>
        </w:rPr>
        <w:t>ther than left to the limitations section, because both concern evidence this section would otherwise be expected to present. The first is cross-corpus attention consistency — whether the model attends to comparable structures on images from other populati</w:t>
      </w:r>
      <w:r>
        <w:rPr>
          <w:rFonts w:cs="Times New Roman"/>
        </w:rPr>
        <w:t xml:space="preserve">ons and devices. That was not measured, and it is not inferable from the transfer results of §4.5 and §4.8: performance transfer and attention transfer are distinct properties, and §4.6.3 forecloses treating evidence for one as evidence for the other. The </w:t>
      </w:r>
      <w:r>
        <w:rPr>
          <w:rFonts w:cs="Times New Roman"/>
        </w:rPr>
        <w:t>second is the qualitative examination of attention on the clinical corpus that H-5 contemplates; those overlays were not produced, so the hypothesis is supported in its quantitative half only, on one annotated public corpus, and its qualitative half is not</w:t>
      </w:r>
      <w:r>
        <w:rPr>
          <w:rFonts w:cs="Times New Roman"/>
        </w:rPr>
        <w:t xml:space="preserve"> evaluated at all. Neither absence is a negative result — nothing was measured in either case and nothing is inferred — and both are carried into §5.4 among the open items.</w:t>
      </w:r>
    </w:p>
    <w:p w14:paraId="2C907AF1" w14:textId="77777777" w:rsidR="001F5126" w:rsidRDefault="005C193E">
      <w:pPr>
        <w:ind w:firstLine="709"/>
        <w:jc w:val="both"/>
      </w:pPr>
      <w:r>
        <w:rPr>
          <w:rFonts w:cs="Times New Roman"/>
        </w:rPr>
        <w:t xml:space="preserve">What §5.1 hands forward is therefore a bounded but substantive contribution to the </w:t>
      </w:r>
      <w:r>
        <w:rPr>
          <w:rFonts w:cs="Times New Roman"/>
        </w:rPr>
        <w:t>reliability of the case: a second, non-redundant channel of evidence that moved in the same direction as the first, under the same configuration, on independently annotated data, and that constrains the range of explanations available for the classificatio</w:t>
      </w:r>
      <w:r>
        <w:rPr>
          <w:rFonts w:cs="Times New Roman"/>
        </w:rPr>
        <w:t>n result. Section 5.2 applies the statistical apparatus to the classification evidence itself, and then assigns each claim of the dissertation the strength that the accumulated evidence — including the ceiling fixed here — permits.</w:t>
      </w:r>
    </w:p>
    <w:p w14:paraId="3DC93D54" w14:textId="77777777" w:rsidR="001F5126" w:rsidRDefault="005C193E">
      <w:pPr>
        <w:keepNext/>
        <w:spacing w:before="240" w:after="120"/>
        <w:ind w:firstLine="709"/>
      </w:pPr>
      <w:r>
        <w:rPr>
          <w:rFonts w:cs="Times New Roman"/>
          <w:b/>
        </w:rPr>
        <w:t>5.2 Statistical Validati</w:t>
      </w:r>
      <w:r>
        <w:rPr>
          <w:rFonts w:cs="Times New Roman"/>
          <w:b/>
        </w:rPr>
        <w:t>on</w:t>
      </w:r>
    </w:p>
    <w:p w14:paraId="6C4287D2" w14:textId="77777777" w:rsidR="001F5126" w:rsidRDefault="005C193E">
      <w:pPr>
        <w:keepNext/>
        <w:spacing w:before="120" w:after="120"/>
        <w:ind w:firstLine="709"/>
      </w:pPr>
      <w:r>
        <w:rPr>
          <w:rFonts w:cs="Times New Roman"/>
          <w:b/>
        </w:rPr>
        <w:t>5.2.1 Bootstrap Confidence Intervals and Mixed-Effects Model</w:t>
      </w:r>
    </w:p>
    <w:p w14:paraId="4F6167FE" w14:textId="77777777" w:rsidR="001F5126" w:rsidRDefault="005C193E">
      <w:pPr>
        <w:ind w:firstLine="709"/>
        <w:jc w:val="both"/>
      </w:pPr>
      <w:r>
        <w:rPr>
          <w:rFonts w:cs="Times New Roman"/>
        </w:rPr>
        <w:t>Section 5.1 established that the explainability evidence constrains how the classification result may be interpreted. This section turns to that classification evidence itself and asks a narro</w:t>
      </w:r>
      <w:r>
        <w:rPr>
          <w:rFonts w:cs="Times New Roman"/>
        </w:rPr>
        <w:t>wer question: what the statistical apparatus applied across the eight experimental investigations actually establishes. The individual tests and intervals were reported in Chapter 4 alongside the results they qualify, and none of them is re-adjudicated her</w:t>
      </w:r>
      <w:r>
        <w:rPr>
          <w:rFonts w:cs="Times New Roman"/>
        </w:rPr>
        <w:t>e. What Chapter 4 could not do, because it proceeded experiment by experiment, is state the inference architecture as a whole and audit it — which procedures address which source of uncertainty, which experimental designs support which procedures, and wher</w:t>
      </w:r>
      <w:r>
        <w:rPr>
          <w:rFonts w:cs="Times New Roman"/>
        </w:rPr>
        <w:t>e the reported intervals are narrower than the underlying uncertainty warrants.</w:t>
      </w:r>
    </w:p>
    <w:p w14:paraId="66DF59E8" w14:textId="77777777" w:rsidR="001F5126" w:rsidRDefault="005C193E">
      <w:pPr>
        <w:ind w:firstLine="709"/>
        <w:jc w:val="both"/>
      </w:pPr>
      <w:r>
        <w:rPr>
          <w:rFonts w:cs="Times New Roman"/>
        </w:rPr>
        <w:t xml:space="preserve">Three sources of variability affect the quantities reported in this dissertation, and they are not interchangeable. The first is variability of the training procedure </w:t>
      </w:r>
      <w:r>
        <w:rPr>
          <w:rFonts w:cs="Times New Roman"/>
        </w:rPr>
        <w:lastRenderedPageBreak/>
        <w:t>itself: r</w:t>
      </w:r>
      <w:r>
        <w:rPr>
          <w:rFonts w:cs="Times New Roman"/>
        </w:rPr>
        <w:t>efitting a configuration on a different partition of the same corpus yields a different model, and the spread of performance across those refits is a property of the configuration rather than of any one model. The second is sampling variability of the eval</w:t>
      </w:r>
      <w:r>
        <w:rPr>
          <w:rFonts w:cs="Times New Roman"/>
        </w:rPr>
        <w:t>uation corpus: with the model fixed, a different sample of images from the same population would yield a different measured performance. The third is paired discordance at the level of individual cases: when two models are evaluated on identical images, th</w:t>
      </w:r>
      <w:r>
        <w:rPr>
          <w:rFonts w:cs="Times New Roman"/>
        </w:rPr>
        <w:t xml:space="preserve">e informative quantity is not the difference of two independent means but the pattern of cases on which the two disagree. Conflating these is the characteristic failure of statistical reporting in this literature, because each admits a different procedure </w:t>
      </w:r>
      <w:r>
        <w:rPr>
          <w:rFonts w:cs="Times New Roman"/>
        </w:rPr>
        <w:t>and each supports a different kind of statement — and a design supports a given procedure only if it produced the corresponding replication.</w:t>
      </w:r>
    </w:p>
    <w:p w14:paraId="218902EF" w14:textId="77777777" w:rsidR="001F5126" w:rsidRDefault="005C193E">
      <w:pPr>
        <w:keepNext/>
        <w:spacing w:before="120"/>
      </w:pPr>
      <w:r>
        <w:rPr>
          <w:rFonts w:cs="Times New Roman"/>
          <w:b/>
        </w:rPr>
        <w:t>Table 5.2 – Inference procedures applied, by experiment, with the source of variability each addresses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1F5126" w14:paraId="2CF156F1" w14:textId="77777777">
        <w:trPr>
          <w:cantSplit/>
          <w:tblHeader/>
          <w:jc w:val="center"/>
        </w:trPr>
        <w:tc>
          <w:tcPr>
            <w:tcW w:w="1928" w:type="dxa"/>
          </w:tcPr>
          <w:p w14:paraId="204242A6" w14:textId="77777777" w:rsidR="001F5126" w:rsidRDefault="005C193E">
            <w:r>
              <w:rPr>
                <w:rFonts w:cs="Times New Roman"/>
                <w:b/>
              </w:rPr>
              <w:t>Experiment</w:t>
            </w:r>
          </w:p>
        </w:tc>
        <w:tc>
          <w:tcPr>
            <w:tcW w:w="1928" w:type="dxa"/>
          </w:tcPr>
          <w:p w14:paraId="29039A25" w14:textId="77777777" w:rsidR="001F5126" w:rsidRDefault="005C193E">
            <w:r>
              <w:rPr>
                <w:rFonts w:cs="Times New Roman"/>
                <w:b/>
              </w:rPr>
              <w:t>R</w:t>
            </w:r>
            <w:r>
              <w:rPr>
                <w:rFonts w:cs="Times New Roman"/>
                <w:b/>
              </w:rPr>
              <w:t>eplication available</w:t>
            </w:r>
          </w:p>
        </w:tc>
        <w:tc>
          <w:tcPr>
            <w:tcW w:w="1928" w:type="dxa"/>
          </w:tcPr>
          <w:p w14:paraId="0A3D4DFE" w14:textId="77777777" w:rsidR="001F5126" w:rsidRDefault="005C193E">
            <w:r>
              <w:rPr>
                <w:rFonts w:cs="Times New Roman"/>
                <w:b/>
              </w:rPr>
              <w:t>Between-fold variability</w:t>
            </w:r>
          </w:p>
        </w:tc>
        <w:tc>
          <w:tcPr>
            <w:tcW w:w="1928" w:type="dxa"/>
          </w:tcPr>
          <w:p w14:paraId="6CE5C6DD" w14:textId="77777777" w:rsidR="001F5126" w:rsidRDefault="005C193E">
            <w:r>
              <w:rPr>
                <w:rFonts w:cs="Times New Roman"/>
                <w:b/>
              </w:rPr>
              <w:t>Evaluation-set sampling</w:t>
            </w:r>
          </w:p>
        </w:tc>
        <w:tc>
          <w:tcPr>
            <w:tcW w:w="1928" w:type="dxa"/>
          </w:tcPr>
          <w:p w14:paraId="460AF1F6" w14:textId="77777777" w:rsidR="001F5126" w:rsidRDefault="005C193E">
            <w:r>
              <w:rPr>
                <w:rFonts w:cs="Times New Roman"/>
                <w:b/>
              </w:rPr>
              <w:t>Paired case-level test</w:t>
            </w:r>
          </w:p>
        </w:tc>
      </w:tr>
      <w:tr w:rsidR="001F5126" w14:paraId="749A6808" w14:textId="77777777">
        <w:trPr>
          <w:cantSplit/>
          <w:jc w:val="center"/>
        </w:trPr>
        <w:tc>
          <w:tcPr>
            <w:tcW w:w="1928" w:type="dxa"/>
          </w:tcPr>
          <w:p w14:paraId="41A11698" w14:textId="77777777" w:rsidR="001F5126" w:rsidRDefault="005C193E">
            <w:r>
              <w:rPr>
                <w:rFonts w:cs="Times New Roman"/>
              </w:rPr>
              <w:t>1 — factorial (H-1)</w:t>
            </w:r>
          </w:p>
        </w:tc>
        <w:tc>
          <w:tcPr>
            <w:tcW w:w="1928" w:type="dxa"/>
          </w:tcPr>
          <w:p w14:paraId="5BECA427" w14:textId="77777777" w:rsidR="001F5126" w:rsidRDefault="005C193E">
            <w:r>
              <w:rPr>
                <w:rFonts w:cs="Times New Roman"/>
              </w:rPr>
              <w:t>5 folds, patient-level</w:t>
            </w:r>
          </w:p>
        </w:tc>
        <w:tc>
          <w:tcPr>
            <w:tcW w:w="1928" w:type="dxa"/>
          </w:tcPr>
          <w:p w14:paraId="20624B54" w14:textId="77777777" w:rsidR="001F5126" w:rsidRDefault="005C193E">
            <w:r>
              <w:rPr>
                <w:rFonts w:cs="Times New Roman"/>
              </w:rPr>
              <w:t>fold spread; mixed-effects model</w:t>
            </w:r>
          </w:p>
        </w:tc>
        <w:tc>
          <w:tcPr>
            <w:tcW w:w="1928" w:type="dxa"/>
          </w:tcPr>
          <w:p w14:paraId="75F0A337" w14:textId="77777777" w:rsidR="001F5126" w:rsidRDefault="005C193E">
            <w:r>
              <w:rPr>
                <w:rFonts w:cs="Times New Roman"/>
              </w:rPr>
              <w:t>per-instance bootstrap, 1 000 resamples</w:t>
            </w:r>
          </w:p>
        </w:tc>
        <w:tc>
          <w:tcPr>
            <w:tcW w:w="1928" w:type="dxa"/>
          </w:tcPr>
          <w:p w14:paraId="2BB25CAF" w14:textId="77777777" w:rsidR="001F5126" w:rsidRDefault="005C193E">
            <w:r>
              <w:rPr>
                <w:rFonts w:cs="Times New Roman"/>
              </w:rPr>
              <w:t>McNemar; DeLong on referable ROC</w:t>
            </w:r>
          </w:p>
        </w:tc>
      </w:tr>
      <w:tr w:rsidR="001F5126" w14:paraId="4C791825" w14:textId="77777777">
        <w:trPr>
          <w:cantSplit/>
          <w:jc w:val="center"/>
        </w:trPr>
        <w:tc>
          <w:tcPr>
            <w:tcW w:w="1928" w:type="dxa"/>
          </w:tcPr>
          <w:p w14:paraId="6295FF87" w14:textId="77777777" w:rsidR="001F5126" w:rsidRDefault="005C193E">
            <w:r>
              <w:rPr>
                <w:rFonts w:cs="Times New Roman"/>
              </w:rPr>
              <w:t xml:space="preserve">2 — </w:t>
            </w:r>
            <w:r>
              <w:rPr>
                <w:rFonts w:cs="Times New Roman"/>
              </w:rPr>
              <w:t>ablation and sweeps (H-2)</w:t>
            </w:r>
          </w:p>
        </w:tc>
        <w:tc>
          <w:tcPr>
            <w:tcW w:w="1928" w:type="dxa"/>
          </w:tcPr>
          <w:p w14:paraId="2F78CB5D" w14:textId="77777777" w:rsidR="001F5126" w:rsidRDefault="005C193E">
            <w:r>
              <w:rPr>
                <w:rFonts w:cs="Times New Roman"/>
              </w:rPr>
              <w:t>5 folds per level</w:t>
            </w:r>
          </w:p>
        </w:tc>
        <w:tc>
          <w:tcPr>
            <w:tcW w:w="1928" w:type="dxa"/>
          </w:tcPr>
          <w:p w14:paraId="481E8926" w14:textId="77777777" w:rsidR="001F5126" w:rsidRDefault="005C193E">
            <w:r>
              <w:rPr>
                <w:rFonts w:cs="Times New Roman"/>
              </w:rPr>
              <w:t>per-fold monotonicity; dispersion heuristic</w:t>
            </w:r>
          </w:p>
        </w:tc>
        <w:tc>
          <w:tcPr>
            <w:tcW w:w="1928" w:type="dxa"/>
          </w:tcPr>
          <w:p w14:paraId="568052E4" w14:textId="77777777" w:rsidR="001F5126" w:rsidRDefault="005C193E">
            <w:r>
              <w:rPr>
                <w:rFonts w:cs="Times New Roman"/>
              </w:rPr>
              <w:t>held-out interval on the selected setting</w:t>
            </w:r>
          </w:p>
        </w:tc>
        <w:tc>
          <w:tcPr>
            <w:tcW w:w="1928" w:type="dxa"/>
          </w:tcPr>
          <w:p w14:paraId="13F8D7BD" w14:textId="77777777" w:rsidR="001F5126" w:rsidRDefault="005C193E">
            <w:r>
              <w:rPr>
                <w:rFonts w:cs="Times New Roman"/>
              </w:rPr>
              <w:t>—</w:t>
            </w:r>
          </w:p>
        </w:tc>
      </w:tr>
      <w:tr w:rsidR="001F5126" w14:paraId="7808A220" w14:textId="77777777">
        <w:trPr>
          <w:cantSplit/>
          <w:jc w:val="center"/>
        </w:trPr>
        <w:tc>
          <w:tcPr>
            <w:tcW w:w="1928" w:type="dxa"/>
          </w:tcPr>
          <w:p w14:paraId="5CA01CE8" w14:textId="77777777" w:rsidR="001F5126" w:rsidRDefault="005C193E">
            <w:r>
              <w:rPr>
                <w:rFonts w:cs="Times New Roman"/>
              </w:rPr>
              <w:t>3 — zero-shot transfer (H-4)</w:t>
            </w:r>
          </w:p>
        </w:tc>
        <w:tc>
          <w:tcPr>
            <w:tcW w:w="1928" w:type="dxa"/>
          </w:tcPr>
          <w:p w14:paraId="0581C57B" w14:textId="77777777" w:rsidR="001F5126" w:rsidRDefault="005C193E">
            <w:r>
              <w:rPr>
                <w:rFonts w:cs="Times New Roman"/>
              </w:rPr>
              <w:t>single fitted model per arm</w:t>
            </w:r>
          </w:p>
        </w:tc>
        <w:tc>
          <w:tcPr>
            <w:tcW w:w="1928" w:type="dxa"/>
          </w:tcPr>
          <w:p w14:paraId="5E81A0F3" w14:textId="77777777" w:rsidR="001F5126" w:rsidRDefault="005C193E">
            <w:r>
              <w:rPr>
                <w:rFonts w:cs="Times New Roman"/>
              </w:rPr>
              <w:t>not available</w:t>
            </w:r>
          </w:p>
        </w:tc>
        <w:tc>
          <w:tcPr>
            <w:tcW w:w="1928" w:type="dxa"/>
          </w:tcPr>
          <w:p w14:paraId="2E087CFE" w14:textId="77777777" w:rsidR="001F5126" w:rsidRDefault="005C193E">
            <w:r>
              <w:rPr>
                <w:rFonts w:cs="Times New Roman"/>
              </w:rPr>
              <w:t>per-instance bootstrap</w:t>
            </w:r>
          </w:p>
        </w:tc>
        <w:tc>
          <w:tcPr>
            <w:tcW w:w="1928" w:type="dxa"/>
          </w:tcPr>
          <w:p w14:paraId="16AFF9A3" w14:textId="77777777" w:rsidR="001F5126" w:rsidRDefault="005C193E">
            <w:r>
              <w:rPr>
                <w:rFonts w:cs="Times New Roman"/>
              </w:rPr>
              <w:t>paired per-image comparison</w:t>
            </w:r>
          </w:p>
        </w:tc>
      </w:tr>
      <w:tr w:rsidR="001F5126" w14:paraId="01FF6061" w14:textId="77777777">
        <w:trPr>
          <w:cantSplit/>
          <w:jc w:val="center"/>
        </w:trPr>
        <w:tc>
          <w:tcPr>
            <w:tcW w:w="1928" w:type="dxa"/>
          </w:tcPr>
          <w:p w14:paraId="7E40A380" w14:textId="77777777" w:rsidR="001F5126" w:rsidRDefault="005C193E">
            <w:r>
              <w:rPr>
                <w:rFonts w:cs="Times New Roman"/>
              </w:rPr>
              <w:t>— domain distance (H-3)</w:t>
            </w:r>
          </w:p>
        </w:tc>
        <w:tc>
          <w:tcPr>
            <w:tcW w:w="1928" w:type="dxa"/>
          </w:tcPr>
          <w:p w14:paraId="10CD6BB3" w14:textId="77777777" w:rsidR="001F5126" w:rsidRDefault="005C193E">
            <w:r>
              <w:rPr>
                <w:rFonts w:cs="Times New Roman"/>
              </w:rPr>
              <w:t>forward passes only</w:t>
            </w:r>
          </w:p>
        </w:tc>
        <w:tc>
          <w:tcPr>
            <w:tcW w:w="1928" w:type="dxa"/>
          </w:tcPr>
          <w:p w14:paraId="33A971CB" w14:textId="77777777" w:rsidR="001F5126" w:rsidRDefault="005C193E">
            <w:r>
              <w:rPr>
                <w:rFonts w:cs="Times New Roman"/>
              </w:rPr>
              <w:t>not applicable</w:t>
            </w:r>
          </w:p>
        </w:tc>
        <w:tc>
          <w:tcPr>
            <w:tcW w:w="1928" w:type="dxa"/>
          </w:tcPr>
          <w:p w14:paraId="067F4254" w14:textId="77777777" w:rsidR="001F5126" w:rsidRDefault="005C193E">
            <w:r>
              <w:rPr>
                <w:rFonts w:cs="Times New Roman"/>
              </w:rPr>
              <w:t>bootstrap over resamples per domain</w:t>
            </w:r>
          </w:p>
        </w:tc>
        <w:tc>
          <w:tcPr>
            <w:tcW w:w="1928" w:type="dxa"/>
          </w:tcPr>
          <w:p w14:paraId="5B20523A" w14:textId="77777777" w:rsidR="001F5126" w:rsidRDefault="005C193E">
            <w:r>
              <w:rPr>
                <w:rFonts w:cs="Times New Roman"/>
              </w:rPr>
              <w:t>paired by domain</w:t>
            </w:r>
          </w:p>
        </w:tc>
      </w:tr>
      <w:tr w:rsidR="001F5126" w14:paraId="1FB7A8E2" w14:textId="77777777">
        <w:trPr>
          <w:cantSplit/>
          <w:jc w:val="center"/>
        </w:trPr>
        <w:tc>
          <w:tcPr>
            <w:tcW w:w="1928" w:type="dxa"/>
          </w:tcPr>
          <w:p w14:paraId="3D210C88" w14:textId="77777777" w:rsidR="001F5126" w:rsidRDefault="005C193E">
            <w:r>
              <w:rPr>
                <w:rFonts w:cs="Times New Roman"/>
              </w:rPr>
              <w:t>4 — attention overlap (H-5)</w:t>
            </w:r>
          </w:p>
        </w:tc>
        <w:tc>
          <w:tcPr>
            <w:tcW w:w="1928" w:type="dxa"/>
          </w:tcPr>
          <w:p w14:paraId="37EA8617" w14:textId="77777777" w:rsidR="001F5126" w:rsidRDefault="005C193E">
            <w:r>
              <w:rPr>
                <w:rFonts w:cs="Times New Roman"/>
              </w:rPr>
              <w:t>single fitted model per arm</w:t>
            </w:r>
          </w:p>
        </w:tc>
        <w:tc>
          <w:tcPr>
            <w:tcW w:w="1928" w:type="dxa"/>
          </w:tcPr>
          <w:p w14:paraId="3B26F22E" w14:textId="77777777" w:rsidR="001F5126" w:rsidRDefault="005C193E">
            <w:r>
              <w:rPr>
                <w:rFonts w:cs="Times New Roman"/>
              </w:rPr>
              <w:t>not available</w:t>
            </w:r>
          </w:p>
        </w:tc>
        <w:tc>
          <w:tcPr>
            <w:tcW w:w="1928" w:type="dxa"/>
          </w:tcPr>
          <w:p w14:paraId="60258FAC" w14:textId="77777777" w:rsidR="001F5126" w:rsidRDefault="005C193E">
            <w:r>
              <w:rPr>
                <w:rFonts w:cs="Times New Roman"/>
              </w:rPr>
              <w:t>bootstrap on paired differences</w:t>
            </w:r>
          </w:p>
        </w:tc>
        <w:tc>
          <w:tcPr>
            <w:tcW w:w="1928" w:type="dxa"/>
          </w:tcPr>
          <w:p w14:paraId="1C05A5D5" w14:textId="77777777" w:rsidR="001F5126" w:rsidRDefault="005C193E">
            <w:r>
              <w:rPr>
                <w:rFonts w:cs="Times New Roman"/>
              </w:rPr>
              <w:t>one-sided Wilcoxon, paired by image</w:t>
            </w:r>
          </w:p>
        </w:tc>
      </w:tr>
      <w:tr w:rsidR="001F5126" w14:paraId="3F7BC69C" w14:textId="77777777">
        <w:trPr>
          <w:cantSplit/>
          <w:jc w:val="center"/>
        </w:trPr>
        <w:tc>
          <w:tcPr>
            <w:tcW w:w="1928" w:type="dxa"/>
          </w:tcPr>
          <w:p w14:paraId="63D6AB09" w14:textId="77777777" w:rsidR="001F5126" w:rsidRDefault="005C193E">
            <w:r>
              <w:rPr>
                <w:rFonts w:cs="Times New Roman"/>
              </w:rPr>
              <w:t>5 —</w:t>
            </w:r>
            <w:r>
              <w:rPr>
                <w:rFonts w:cs="Times New Roman"/>
              </w:rPr>
              <w:t xml:space="preserve"> external clinical (H-7)</w:t>
            </w:r>
          </w:p>
        </w:tc>
        <w:tc>
          <w:tcPr>
            <w:tcW w:w="1928" w:type="dxa"/>
          </w:tcPr>
          <w:p w14:paraId="3D6C564E" w14:textId="77777777" w:rsidR="001F5126" w:rsidRDefault="005C193E">
            <w:r>
              <w:rPr>
                <w:rFonts w:cs="Times New Roman"/>
              </w:rPr>
              <w:t>single fitted model per arm</w:t>
            </w:r>
          </w:p>
        </w:tc>
        <w:tc>
          <w:tcPr>
            <w:tcW w:w="1928" w:type="dxa"/>
          </w:tcPr>
          <w:p w14:paraId="0037C69B" w14:textId="77777777" w:rsidR="001F5126" w:rsidRDefault="005C193E">
            <w:r>
              <w:rPr>
                <w:rFonts w:cs="Times New Roman"/>
              </w:rPr>
              <w:t>not available</w:t>
            </w:r>
          </w:p>
        </w:tc>
        <w:tc>
          <w:tcPr>
            <w:tcW w:w="1928" w:type="dxa"/>
          </w:tcPr>
          <w:p w14:paraId="76CADABB" w14:textId="77777777" w:rsidR="001F5126" w:rsidRDefault="005C193E">
            <w:r>
              <w:rPr>
                <w:rFonts w:cs="Times New Roman"/>
              </w:rPr>
              <w:t>percentile bootstrap, asymmetric</w:t>
            </w:r>
          </w:p>
        </w:tc>
        <w:tc>
          <w:tcPr>
            <w:tcW w:w="1928" w:type="dxa"/>
          </w:tcPr>
          <w:p w14:paraId="5F364180" w14:textId="77777777" w:rsidR="001F5126" w:rsidRDefault="005C193E">
            <w:r>
              <w:rPr>
                <w:rFonts w:cs="Times New Roman"/>
              </w:rPr>
              <w:t>paired by image within corpus</w:t>
            </w:r>
          </w:p>
        </w:tc>
      </w:tr>
      <w:tr w:rsidR="001F5126" w14:paraId="076D2253" w14:textId="77777777">
        <w:trPr>
          <w:cantSplit/>
          <w:jc w:val="center"/>
        </w:trPr>
        <w:tc>
          <w:tcPr>
            <w:tcW w:w="1928" w:type="dxa"/>
          </w:tcPr>
          <w:p w14:paraId="0A7F12DC" w14:textId="77777777" w:rsidR="001F5126" w:rsidRDefault="005C193E">
            <w:r>
              <w:rPr>
                <w:rFonts w:cs="Times New Roman"/>
              </w:rPr>
              <w:t>6 — device shift (H-6)</w:t>
            </w:r>
          </w:p>
        </w:tc>
        <w:tc>
          <w:tcPr>
            <w:tcW w:w="1928" w:type="dxa"/>
          </w:tcPr>
          <w:p w14:paraId="480340A3" w14:textId="77777777" w:rsidR="001F5126" w:rsidRDefault="005C193E">
            <w:r>
              <w:rPr>
                <w:rFonts w:cs="Times New Roman"/>
              </w:rPr>
              <w:t>single fitted model per arm</w:t>
            </w:r>
          </w:p>
        </w:tc>
        <w:tc>
          <w:tcPr>
            <w:tcW w:w="1928" w:type="dxa"/>
          </w:tcPr>
          <w:p w14:paraId="3FD38854" w14:textId="77777777" w:rsidR="001F5126" w:rsidRDefault="005C193E">
            <w:r>
              <w:rPr>
                <w:rFonts w:cs="Times New Roman"/>
              </w:rPr>
              <w:t>not available; between-group spread reported</w:t>
            </w:r>
          </w:p>
        </w:tc>
        <w:tc>
          <w:tcPr>
            <w:tcW w:w="1928" w:type="dxa"/>
          </w:tcPr>
          <w:p w14:paraId="3121D38F" w14:textId="77777777" w:rsidR="001F5126" w:rsidRDefault="005C193E">
            <w:r>
              <w:rPr>
                <w:rFonts w:cs="Times New Roman"/>
              </w:rPr>
              <w:t xml:space="preserve">bootstrap on spread </w:t>
            </w:r>
            <w:r>
              <w:rPr>
                <w:rFonts w:cs="Times New Roman"/>
              </w:rPr>
              <w:t>statistics</w:t>
            </w:r>
          </w:p>
        </w:tc>
        <w:tc>
          <w:tcPr>
            <w:tcW w:w="1928" w:type="dxa"/>
          </w:tcPr>
          <w:p w14:paraId="79BDF501" w14:textId="77777777" w:rsidR="001F5126" w:rsidRDefault="005C193E">
            <w:r>
              <w:rPr>
                <w:rFonts w:cs="Times New Roman"/>
              </w:rPr>
              <w:t>paired by image within group</w:t>
            </w:r>
          </w:p>
        </w:tc>
      </w:tr>
      <w:tr w:rsidR="001F5126" w14:paraId="15528A8E" w14:textId="77777777">
        <w:trPr>
          <w:cantSplit/>
          <w:jc w:val="center"/>
        </w:trPr>
        <w:tc>
          <w:tcPr>
            <w:tcW w:w="1928" w:type="dxa"/>
          </w:tcPr>
          <w:p w14:paraId="00CA807B" w14:textId="77777777" w:rsidR="001F5126" w:rsidRDefault="005C193E">
            <w:r>
              <w:rPr>
                <w:rFonts w:cs="Times New Roman"/>
              </w:rPr>
              <w:t>7 — small data</w:t>
            </w:r>
          </w:p>
        </w:tc>
        <w:tc>
          <w:tcPr>
            <w:tcW w:w="1928" w:type="dxa"/>
          </w:tcPr>
          <w:p w14:paraId="73AF963E" w14:textId="77777777" w:rsidR="001F5126" w:rsidRDefault="005C193E">
            <w:r>
              <w:rPr>
                <w:rFonts w:cs="Times New Roman"/>
              </w:rPr>
              <w:t>5 folds, internal cross-validation</w:t>
            </w:r>
          </w:p>
        </w:tc>
        <w:tc>
          <w:tcPr>
            <w:tcW w:w="1928" w:type="dxa"/>
          </w:tcPr>
          <w:p w14:paraId="3223C522" w14:textId="77777777" w:rsidR="001F5126" w:rsidRDefault="005C193E">
            <w:r>
              <w:rPr>
                <w:rFonts w:cs="Times New Roman"/>
              </w:rPr>
              <w:t>fold spread, paired across arms</w:t>
            </w:r>
          </w:p>
        </w:tc>
        <w:tc>
          <w:tcPr>
            <w:tcW w:w="1928" w:type="dxa"/>
          </w:tcPr>
          <w:p w14:paraId="214E6B11" w14:textId="77777777" w:rsidR="001F5126" w:rsidRDefault="005C193E">
            <w:r>
              <w:rPr>
                <w:rFonts w:cs="Times New Roman"/>
              </w:rPr>
              <w:t>bootstrap per arm</w:t>
            </w:r>
          </w:p>
        </w:tc>
        <w:tc>
          <w:tcPr>
            <w:tcW w:w="1928" w:type="dxa"/>
          </w:tcPr>
          <w:p w14:paraId="586E2A1D" w14:textId="77777777" w:rsidR="001F5126" w:rsidRDefault="005C193E">
            <w:r>
              <w:rPr>
                <w:rFonts w:cs="Times New Roman"/>
              </w:rPr>
              <w:t>paired across folds</w:t>
            </w:r>
          </w:p>
        </w:tc>
      </w:tr>
    </w:tbl>
    <w:p w14:paraId="1A9A3245" w14:textId="77777777" w:rsidR="001F5126" w:rsidRDefault="001F5126"/>
    <w:p w14:paraId="28873BE3" w14:textId="77777777" w:rsidR="001F5126" w:rsidRDefault="005C193E">
      <w:pPr>
        <w:ind w:firstLine="709"/>
        <w:jc w:val="both"/>
      </w:pPr>
      <w:r>
        <w:rPr>
          <w:rFonts w:cs="Times New Roman"/>
        </w:rPr>
        <w:lastRenderedPageBreak/>
        <w:t xml:space="preserve">Only Experiment 1 admits all three sources. Every external evaluation — transfer, attention, </w:t>
      </w:r>
      <w:r>
        <w:rPr>
          <w:rFonts w:cs="Times New Roman"/>
        </w:rPr>
        <w:t xml:space="preserve">clinical performance, device grouping — was conducted with one fitted model per arm, so the intervals reported there quantify sampling of the evaluation corpus and nothing else. The consequence is developed below; it is the most important qualification in </w:t>
      </w:r>
      <w:r>
        <w:rPr>
          <w:rFonts w:cs="Times New Roman"/>
        </w:rPr>
        <w:t>this section.</w:t>
      </w:r>
    </w:p>
    <w:p w14:paraId="67113D7E" w14:textId="77777777" w:rsidR="001F5126" w:rsidRDefault="005C193E">
      <w:pPr>
        <w:keepNext/>
        <w:spacing w:before="120"/>
      </w:pPr>
      <w:r>
        <w:rPr>
          <w:rFonts w:cs="Times New Roman"/>
          <w:b/>
        </w:rPr>
        <w:t>Table 5.3 – Experiment 1: statistical suite. Bootstrap intervals are per-instance over 1 000 resamples; the paired tests use the identical validation split within each fold</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1F5126" w14:paraId="2ABE9446" w14:textId="77777777">
        <w:trPr>
          <w:cantSplit/>
          <w:tblHeader/>
          <w:jc w:val="center"/>
        </w:trPr>
        <w:tc>
          <w:tcPr>
            <w:tcW w:w="1928" w:type="dxa"/>
          </w:tcPr>
          <w:p w14:paraId="1B70F64C" w14:textId="77777777" w:rsidR="001F5126" w:rsidRDefault="005C193E">
            <w:r>
              <w:rPr>
                <w:rFonts w:cs="Times New Roman"/>
                <w:b/>
              </w:rPr>
              <w:t>Quantity</w:t>
            </w:r>
          </w:p>
        </w:tc>
        <w:tc>
          <w:tcPr>
            <w:tcW w:w="1928" w:type="dxa"/>
          </w:tcPr>
          <w:p w14:paraId="57A58E2F" w14:textId="77777777" w:rsidR="001F5126" w:rsidRDefault="005C193E">
            <w:r>
              <w:rPr>
                <w:rFonts w:cs="Times New Roman"/>
                <w:b/>
              </w:rPr>
              <w:t>Baseline arm</w:t>
            </w:r>
          </w:p>
        </w:tc>
        <w:tc>
          <w:tcPr>
            <w:tcW w:w="1928" w:type="dxa"/>
          </w:tcPr>
          <w:p w14:paraId="054C9358" w14:textId="77777777" w:rsidR="001F5126" w:rsidRDefault="005C193E">
            <w:r>
              <w:rPr>
                <w:rFonts w:cs="Times New Roman"/>
                <w:b/>
              </w:rPr>
              <w:t>Integrated arm</w:t>
            </w:r>
          </w:p>
        </w:tc>
        <w:tc>
          <w:tcPr>
            <w:tcW w:w="1928" w:type="dxa"/>
          </w:tcPr>
          <w:p w14:paraId="65BD4A84" w14:textId="77777777" w:rsidR="001F5126" w:rsidRDefault="005C193E">
            <w:r>
              <w:rPr>
                <w:rFonts w:cs="Times New Roman"/>
                <w:b/>
              </w:rPr>
              <w:t>Test</w:t>
            </w:r>
          </w:p>
        </w:tc>
        <w:tc>
          <w:tcPr>
            <w:tcW w:w="1928" w:type="dxa"/>
          </w:tcPr>
          <w:p w14:paraId="29E0A8F5" w14:textId="77777777" w:rsidR="001F5126" w:rsidRDefault="005C193E">
            <w:r>
              <w:rPr>
                <w:rFonts w:cs="Times New Roman"/>
                <w:b/>
              </w:rPr>
              <w:t>Result</w:t>
            </w:r>
          </w:p>
        </w:tc>
      </w:tr>
      <w:tr w:rsidR="001F5126" w14:paraId="68E5ABEA" w14:textId="77777777">
        <w:trPr>
          <w:cantSplit/>
          <w:jc w:val="center"/>
        </w:trPr>
        <w:tc>
          <w:tcPr>
            <w:tcW w:w="1928" w:type="dxa"/>
          </w:tcPr>
          <w:p w14:paraId="6C4B1007" w14:textId="77777777" w:rsidR="001F5126" w:rsidRDefault="005C193E">
            <w:r>
              <w:rPr>
                <w:rFonts w:cs="Times New Roman"/>
              </w:rPr>
              <w:t xml:space="preserve">Weighted F1, </w:t>
            </w:r>
            <w:r>
              <w:rPr>
                <w:rFonts w:cs="Times New Roman"/>
              </w:rPr>
              <w:t>ResNet-50</w:t>
            </w:r>
          </w:p>
        </w:tc>
        <w:tc>
          <w:tcPr>
            <w:tcW w:w="1928" w:type="dxa"/>
          </w:tcPr>
          <w:p w14:paraId="16B2CB24" w14:textId="77777777" w:rsidR="001F5126" w:rsidRDefault="005C193E">
            <w:r>
              <w:rPr>
                <w:rFonts w:cs="Times New Roman"/>
              </w:rPr>
              <w:t>0.7518 [0.7467, 0.7557]</w:t>
            </w:r>
          </w:p>
        </w:tc>
        <w:tc>
          <w:tcPr>
            <w:tcW w:w="1928" w:type="dxa"/>
          </w:tcPr>
          <w:p w14:paraId="6427DB73" w14:textId="77777777" w:rsidR="001F5126" w:rsidRDefault="005C193E">
            <w:r>
              <w:rPr>
                <w:rFonts w:cs="Times New Roman"/>
              </w:rPr>
              <w:t>0.8172 [0.8138, 0.8222]</w:t>
            </w:r>
          </w:p>
        </w:tc>
        <w:tc>
          <w:tcPr>
            <w:tcW w:w="1928" w:type="dxa"/>
          </w:tcPr>
          <w:p w14:paraId="681AAD88" w14:textId="77777777" w:rsidR="001F5126" w:rsidRDefault="005C193E">
            <w:r>
              <w:rPr>
                <w:rFonts w:cs="Times New Roman"/>
              </w:rPr>
              <w:t>interval separation</w:t>
            </w:r>
          </w:p>
        </w:tc>
        <w:tc>
          <w:tcPr>
            <w:tcW w:w="1928" w:type="dxa"/>
          </w:tcPr>
          <w:p w14:paraId="628023AE" w14:textId="77777777" w:rsidR="001F5126" w:rsidRDefault="005C193E">
            <w:r>
              <w:rPr>
                <w:rFonts w:cs="Times New Roman"/>
              </w:rPr>
              <w:t>gap ≈ 0.058</w:t>
            </w:r>
          </w:p>
        </w:tc>
      </w:tr>
      <w:tr w:rsidR="001F5126" w14:paraId="11CE6DBC" w14:textId="77777777">
        <w:trPr>
          <w:cantSplit/>
          <w:jc w:val="center"/>
        </w:trPr>
        <w:tc>
          <w:tcPr>
            <w:tcW w:w="1928" w:type="dxa"/>
          </w:tcPr>
          <w:p w14:paraId="4E012AD1" w14:textId="77777777" w:rsidR="001F5126" w:rsidRDefault="005C193E">
            <w:r>
              <w:rPr>
                <w:rFonts w:cs="Times New Roman"/>
              </w:rPr>
              <w:t>Weighted F1, EfficientNet-B3</w:t>
            </w:r>
          </w:p>
        </w:tc>
        <w:tc>
          <w:tcPr>
            <w:tcW w:w="1928" w:type="dxa"/>
          </w:tcPr>
          <w:p w14:paraId="1DD4629A" w14:textId="77777777" w:rsidR="001F5126" w:rsidRDefault="005C193E">
            <w:r>
              <w:rPr>
                <w:rFonts w:cs="Times New Roman"/>
              </w:rPr>
              <w:t>0.7538 [0.7504, 0.7596]</w:t>
            </w:r>
          </w:p>
        </w:tc>
        <w:tc>
          <w:tcPr>
            <w:tcW w:w="1928" w:type="dxa"/>
          </w:tcPr>
          <w:p w14:paraId="77D77D24" w14:textId="77777777" w:rsidR="001F5126" w:rsidRDefault="005C193E">
            <w:r>
              <w:rPr>
                <w:rFonts w:cs="Times New Roman"/>
              </w:rPr>
              <w:t>0.8193 [0.8143, 0.8225]</w:t>
            </w:r>
          </w:p>
        </w:tc>
        <w:tc>
          <w:tcPr>
            <w:tcW w:w="1928" w:type="dxa"/>
          </w:tcPr>
          <w:p w14:paraId="20E8CE0F" w14:textId="77777777" w:rsidR="001F5126" w:rsidRDefault="005C193E">
            <w:r>
              <w:rPr>
                <w:rFonts w:cs="Times New Roman"/>
              </w:rPr>
              <w:t>interval separation</w:t>
            </w:r>
          </w:p>
        </w:tc>
        <w:tc>
          <w:tcPr>
            <w:tcW w:w="1928" w:type="dxa"/>
          </w:tcPr>
          <w:p w14:paraId="1E35D238" w14:textId="77777777" w:rsidR="001F5126" w:rsidRDefault="005C193E">
            <w:r>
              <w:rPr>
                <w:rFonts w:cs="Times New Roman"/>
              </w:rPr>
              <w:t>gap ≈ 0.055</w:t>
            </w:r>
          </w:p>
        </w:tc>
      </w:tr>
      <w:tr w:rsidR="001F5126" w14:paraId="34784E0E" w14:textId="77777777">
        <w:trPr>
          <w:cantSplit/>
          <w:jc w:val="center"/>
        </w:trPr>
        <w:tc>
          <w:tcPr>
            <w:tcW w:w="1928" w:type="dxa"/>
          </w:tcPr>
          <w:p w14:paraId="37549266" w14:textId="77777777" w:rsidR="001F5126" w:rsidRDefault="005C193E">
            <w:r>
              <w:rPr>
                <w:rFonts w:cs="Times New Roman"/>
              </w:rPr>
              <w:t>Referable ROC-AUC, ResNet-50</w:t>
            </w:r>
          </w:p>
        </w:tc>
        <w:tc>
          <w:tcPr>
            <w:tcW w:w="1928" w:type="dxa"/>
          </w:tcPr>
          <w:p w14:paraId="4281295F" w14:textId="77777777" w:rsidR="001F5126" w:rsidRDefault="005C193E">
            <w:r>
              <w:rPr>
                <w:rFonts w:cs="Times New Roman"/>
              </w:rPr>
              <w:t>—</w:t>
            </w:r>
          </w:p>
        </w:tc>
        <w:tc>
          <w:tcPr>
            <w:tcW w:w="1928" w:type="dxa"/>
          </w:tcPr>
          <w:p w14:paraId="701D04F0" w14:textId="77777777" w:rsidR="001F5126" w:rsidRDefault="005C193E">
            <w:r>
              <w:rPr>
                <w:rFonts w:cs="Times New Roman"/>
              </w:rPr>
              <w:t>Δ +0.0410</w:t>
            </w:r>
          </w:p>
        </w:tc>
        <w:tc>
          <w:tcPr>
            <w:tcW w:w="1928" w:type="dxa"/>
          </w:tcPr>
          <w:p w14:paraId="24536CD1" w14:textId="77777777" w:rsidR="001F5126" w:rsidRDefault="005C193E">
            <w:r>
              <w:rPr>
                <w:rFonts w:cs="Times New Roman"/>
              </w:rPr>
              <w:t xml:space="preserve">DeLong, z = </w:t>
            </w:r>
            <w:r>
              <w:rPr>
                <w:rFonts w:cs="Times New Roman"/>
              </w:rPr>
              <w:t>2.87</w:t>
            </w:r>
          </w:p>
        </w:tc>
        <w:tc>
          <w:tcPr>
            <w:tcW w:w="1928" w:type="dxa"/>
          </w:tcPr>
          <w:p w14:paraId="2F824AB2" w14:textId="77777777" w:rsidR="001F5126" w:rsidRDefault="005C193E">
            <w:r>
              <w:rPr>
                <w:rFonts w:cs="Times New Roman"/>
              </w:rPr>
              <w:t>p = 0.0041</w:t>
            </w:r>
          </w:p>
        </w:tc>
      </w:tr>
      <w:tr w:rsidR="001F5126" w14:paraId="7FE61651" w14:textId="77777777">
        <w:trPr>
          <w:cantSplit/>
          <w:jc w:val="center"/>
        </w:trPr>
        <w:tc>
          <w:tcPr>
            <w:tcW w:w="1928" w:type="dxa"/>
          </w:tcPr>
          <w:p w14:paraId="06573C31" w14:textId="77777777" w:rsidR="001F5126" w:rsidRDefault="005C193E">
            <w:r>
              <w:rPr>
                <w:rFonts w:cs="Times New Roman"/>
              </w:rPr>
              <w:t>Referable ROC-AUC, EfficientNet-B3</w:t>
            </w:r>
          </w:p>
        </w:tc>
        <w:tc>
          <w:tcPr>
            <w:tcW w:w="1928" w:type="dxa"/>
          </w:tcPr>
          <w:p w14:paraId="5BACD3C1" w14:textId="77777777" w:rsidR="001F5126" w:rsidRDefault="005C193E">
            <w:r>
              <w:rPr>
                <w:rFonts w:cs="Times New Roman"/>
              </w:rPr>
              <w:t>—</w:t>
            </w:r>
          </w:p>
        </w:tc>
        <w:tc>
          <w:tcPr>
            <w:tcW w:w="1928" w:type="dxa"/>
          </w:tcPr>
          <w:p w14:paraId="1044768C" w14:textId="77777777" w:rsidR="001F5126" w:rsidRDefault="005C193E">
            <w:r>
              <w:rPr>
                <w:rFonts w:cs="Times New Roman"/>
              </w:rPr>
              <w:t>Δ +0.0420</w:t>
            </w:r>
          </w:p>
        </w:tc>
        <w:tc>
          <w:tcPr>
            <w:tcW w:w="1928" w:type="dxa"/>
          </w:tcPr>
          <w:p w14:paraId="2D848DC3" w14:textId="77777777" w:rsidR="001F5126" w:rsidRDefault="005C193E">
            <w:r>
              <w:rPr>
                <w:rFonts w:cs="Times New Roman"/>
              </w:rPr>
              <w:t>DeLong, z = 2.99</w:t>
            </w:r>
          </w:p>
        </w:tc>
        <w:tc>
          <w:tcPr>
            <w:tcW w:w="1928" w:type="dxa"/>
          </w:tcPr>
          <w:p w14:paraId="513F2E75" w14:textId="77777777" w:rsidR="001F5126" w:rsidRDefault="005C193E">
            <w:r>
              <w:rPr>
                <w:rFonts w:cs="Times New Roman"/>
              </w:rPr>
              <w:t>p = 0.0028</w:t>
            </w:r>
          </w:p>
        </w:tc>
      </w:tr>
      <w:tr w:rsidR="001F5126" w14:paraId="6E3E5BE8" w14:textId="77777777">
        <w:trPr>
          <w:cantSplit/>
          <w:jc w:val="center"/>
        </w:trPr>
        <w:tc>
          <w:tcPr>
            <w:tcW w:w="1928" w:type="dxa"/>
          </w:tcPr>
          <w:p w14:paraId="38F31D22" w14:textId="77777777" w:rsidR="001F5126" w:rsidRDefault="005C193E">
            <w:r>
              <w:rPr>
                <w:rFonts w:cs="Times New Roman"/>
              </w:rPr>
              <w:t>Paired predictions, ResNet-50</w:t>
            </w:r>
          </w:p>
        </w:tc>
        <w:tc>
          <w:tcPr>
            <w:tcW w:w="1928" w:type="dxa"/>
          </w:tcPr>
          <w:p w14:paraId="61B176FE" w14:textId="77777777" w:rsidR="001F5126" w:rsidRDefault="005C193E">
            <w:r>
              <w:rPr>
                <w:rFonts w:cs="Times New Roman"/>
              </w:rPr>
              <w:t>discordant 2 190 / 2 010</w:t>
            </w:r>
          </w:p>
        </w:tc>
        <w:tc>
          <w:tcPr>
            <w:tcW w:w="1928" w:type="dxa"/>
          </w:tcPr>
          <w:p w14:paraId="702EDFB6" w14:textId="77777777" w:rsidR="001F5126" w:rsidRDefault="005C193E">
            <w:r>
              <w:rPr>
                <w:rFonts w:cs="Times New Roman"/>
              </w:rPr>
              <w:t>—</w:t>
            </w:r>
          </w:p>
        </w:tc>
        <w:tc>
          <w:tcPr>
            <w:tcW w:w="1928" w:type="dxa"/>
          </w:tcPr>
          <w:p w14:paraId="51494978" w14:textId="77777777" w:rsidR="001F5126" w:rsidRDefault="005C193E">
            <w:r>
              <w:rPr>
                <w:rFonts w:cs="Times New Roman"/>
              </w:rPr>
              <w:t>McNemar, χ² = 7.63</w:t>
            </w:r>
          </w:p>
        </w:tc>
        <w:tc>
          <w:tcPr>
            <w:tcW w:w="1928" w:type="dxa"/>
          </w:tcPr>
          <w:p w14:paraId="03946048" w14:textId="77777777" w:rsidR="001F5126" w:rsidRDefault="005C193E">
            <w:r>
              <w:rPr>
                <w:rFonts w:cs="Times New Roman"/>
              </w:rPr>
              <w:t>p = 0.0057</w:t>
            </w:r>
          </w:p>
        </w:tc>
      </w:tr>
      <w:tr w:rsidR="001F5126" w14:paraId="50EB60E2" w14:textId="77777777">
        <w:trPr>
          <w:cantSplit/>
          <w:jc w:val="center"/>
        </w:trPr>
        <w:tc>
          <w:tcPr>
            <w:tcW w:w="1928" w:type="dxa"/>
          </w:tcPr>
          <w:p w14:paraId="6958C47F" w14:textId="77777777" w:rsidR="001F5126" w:rsidRDefault="005C193E">
            <w:r>
              <w:rPr>
                <w:rFonts w:cs="Times New Roman"/>
              </w:rPr>
              <w:t>Paired predictions, EfficientNet-B3</w:t>
            </w:r>
          </w:p>
        </w:tc>
        <w:tc>
          <w:tcPr>
            <w:tcW w:w="1928" w:type="dxa"/>
          </w:tcPr>
          <w:p w14:paraId="0D7727AA" w14:textId="77777777" w:rsidR="001F5126" w:rsidRDefault="005C193E">
            <w:r>
              <w:rPr>
                <w:rFonts w:cs="Times New Roman"/>
              </w:rPr>
              <w:t>discordant 2 265 / 2 075</w:t>
            </w:r>
          </w:p>
        </w:tc>
        <w:tc>
          <w:tcPr>
            <w:tcW w:w="1928" w:type="dxa"/>
          </w:tcPr>
          <w:p w14:paraId="2F394AF9" w14:textId="77777777" w:rsidR="001F5126" w:rsidRDefault="005C193E">
            <w:r>
              <w:rPr>
                <w:rFonts w:cs="Times New Roman"/>
              </w:rPr>
              <w:t>—</w:t>
            </w:r>
          </w:p>
        </w:tc>
        <w:tc>
          <w:tcPr>
            <w:tcW w:w="1928" w:type="dxa"/>
          </w:tcPr>
          <w:p w14:paraId="43FDFE5C" w14:textId="77777777" w:rsidR="001F5126" w:rsidRDefault="005C193E">
            <w:r>
              <w:rPr>
                <w:rFonts w:cs="Times New Roman"/>
              </w:rPr>
              <w:t>McNemar, χ² = 8.23</w:t>
            </w:r>
          </w:p>
        </w:tc>
        <w:tc>
          <w:tcPr>
            <w:tcW w:w="1928" w:type="dxa"/>
          </w:tcPr>
          <w:p w14:paraId="0213E957" w14:textId="77777777" w:rsidR="001F5126" w:rsidRDefault="005C193E">
            <w:r>
              <w:rPr>
                <w:rFonts w:cs="Times New Roman"/>
              </w:rPr>
              <w:t>p = 0.0041</w:t>
            </w:r>
          </w:p>
        </w:tc>
      </w:tr>
      <w:tr w:rsidR="001F5126" w14:paraId="4505AFEC" w14:textId="77777777">
        <w:trPr>
          <w:cantSplit/>
          <w:jc w:val="center"/>
        </w:trPr>
        <w:tc>
          <w:tcPr>
            <w:tcW w:w="1928" w:type="dxa"/>
          </w:tcPr>
          <w:p w14:paraId="70F0935F" w14:textId="77777777" w:rsidR="001F5126" w:rsidRDefault="005C193E">
            <w:r>
              <w:rPr>
                <w:rFonts w:cs="Times New Roman"/>
              </w:rPr>
              <w:t>Multiplicity, four configurations</w:t>
            </w:r>
          </w:p>
        </w:tc>
        <w:tc>
          <w:tcPr>
            <w:tcW w:w="1928" w:type="dxa"/>
          </w:tcPr>
          <w:p w14:paraId="5852891D" w14:textId="77777777" w:rsidR="001F5126" w:rsidRDefault="005C193E">
            <w:r>
              <w:rPr>
                <w:rFonts w:cs="Times New Roman"/>
              </w:rPr>
              <w:t>—</w:t>
            </w:r>
          </w:p>
        </w:tc>
        <w:tc>
          <w:tcPr>
            <w:tcW w:w="1928" w:type="dxa"/>
          </w:tcPr>
          <w:p w14:paraId="7163030F" w14:textId="77777777" w:rsidR="001F5126" w:rsidRDefault="005C193E">
            <w:r>
              <w:rPr>
                <w:rFonts w:cs="Times New Roman"/>
              </w:rPr>
              <w:t>—</w:t>
            </w:r>
          </w:p>
        </w:tc>
        <w:tc>
          <w:tcPr>
            <w:tcW w:w="1928" w:type="dxa"/>
          </w:tcPr>
          <w:p w14:paraId="7E795B5E" w14:textId="77777777" w:rsidR="001F5126" w:rsidRDefault="005C193E">
            <w:r>
              <w:rPr>
                <w:rFonts w:cs="Times New Roman"/>
              </w:rPr>
              <w:t>Holm</w:t>
            </w:r>
          </w:p>
        </w:tc>
        <w:tc>
          <w:tcPr>
            <w:tcW w:w="1928" w:type="dxa"/>
          </w:tcPr>
          <w:p w14:paraId="10B32E58" w14:textId="77777777" w:rsidR="001F5126" w:rsidRDefault="005C193E">
            <w:r>
              <w:rPr>
                <w:rFonts w:cs="Times New Roman"/>
              </w:rPr>
              <w:t>p = 0.0082 and 0.0056</w:t>
            </w:r>
          </w:p>
        </w:tc>
      </w:tr>
      <w:tr w:rsidR="001F5126" w14:paraId="4296D2B7" w14:textId="77777777">
        <w:trPr>
          <w:cantSplit/>
          <w:jc w:val="center"/>
        </w:trPr>
        <w:tc>
          <w:tcPr>
            <w:tcW w:w="1928" w:type="dxa"/>
          </w:tcPr>
          <w:p w14:paraId="063AD54B" w14:textId="77777777" w:rsidR="001F5126" w:rsidRDefault="005C193E">
            <w:r>
              <w:rPr>
                <w:rFonts w:cs="Times New Roman"/>
              </w:rPr>
              <w:t>Arm × backbone</w:t>
            </w:r>
          </w:p>
        </w:tc>
        <w:tc>
          <w:tcPr>
            <w:tcW w:w="1928" w:type="dxa"/>
          </w:tcPr>
          <w:p w14:paraId="1A154895" w14:textId="77777777" w:rsidR="001F5126" w:rsidRDefault="005C193E">
            <w:r>
              <w:rPr>
                <w:rFonts w:cs="Times New Roman"/>
              </w:rPr>
              <w:t>—</w:t>
            </w:r>
          </w:p>
        </w:tc>
        <w:tc>
          <w:tcPr>
            <w:tcW w:w="1928" w:type="dxa"/>
          </w:tcPr>
          <w:p w14:paraId="3D8E47A8" w14:textId="77777777" w:rsidR="001F5126" w:rsidRDefault="005C193E">
            <w:r>
              <w:rPr>
                <w:rFonts w:cs="Times New Roman"/>
              </w:rPr>
              <w:t>—</w:t>
            </w:r>
          </w:p>
        </w:tc>
        <w:tc>
          <w:tcPr>
            <w:tcW w:w="1928" w:type="dxa"/>
          </w:tcPr>
          <w:p w14:paraId="165FD578" w14:textId="77777777" w:rsidR="001F5126" w:rsidRDefault="005C193E">
            <w:r>
              <w:rPr>
                <w:rFonts w:cs="Times New Roman"/>
              </w:rPr>
              <w:t>mixed-effects, fold as random effect</w:t>
            </w:r>
          </w:p>
        </w:tc>
        <w:tc>
          <w:tcPr>
            <w:tcW w:w="1928" w:type="dxa"/>
          </w:tcPr>
          <w:p w14:paraId="758D2379" w14:textId="77777777" w:rsidR="001F5126" w:rsidRDefault="005C193E">
            <w:r>
              <w:rPr>
                <w:rFonts w:cs="Times New Roman"/>
              </w:rPr>
              <w:t>p = 0.31</w:t>
            </w:r>
          </w:p>
        </w:tc>
      </w:tr>
    </w:tbl>
    <w:p w14:paraId="2F1E96C4" w14:textId="77777777" w:rsidR="001F5126" w:rsidRDefault="001F5126"/>
    <w:p w14:paraId="438AA057" w14:textId="77777777" w:rsidR="001F5126" w:rsidRDefault="005C193E">
      <w:pPr>
        <w:ind w:firstLine="709"/>
        <w:jc w:val="both"/>
      </w:pPr>
      <w:r>
        <w:rPr>
          <w:rFonts w:cs="Times New Roman"/>
        </w:rPr>
        <w:t xml:space="preserve">The paired tests are the primary evidence and the marginal intervals are not. Two </w:t>
      </w:r>
      <w:r>
        <w:rPr>
          <w:rFonts w:cs="Times New Roman"/>
        </w:rPr>
        <w:t>confidence intervals that fail to overlap imply a significant difference, but the converse does not hold, and the separation of the arm intervals is a weaker statement than the paired comparisons because it discards the pairing that the shared validation s</w:t>
      </w:r>
      <w:r>
        <w:rPr>
          <w:rFonts w:cs="Times New Roman"/>
        </w:rPr>
        <w:t xml:space="preserve">plit makes available. The reported significance is accordingly moderate and stable rather than large: the DeLong statistic corresponds to z ≈ 2.87 and 2.99, and the accurate description is that the difference is significant at the 0.05 level after Holm </w:t>
      </w:r>
      <w:r>
        <w:rPr>
          <w:rFonts w:cs="Times New Roman"/>
        </w:rPr>
        <w:lastRenderedPageBreak/>
        <w:t>cor</w:t>
      </w:r>
      <w:r>
        <w:rPr>
          <w:rFonts w:cs="Times New Roman"/>
        </w:rPr>
        <w:t xml:space="preserve">rection across the four configurations. No stronger characterization is supported, and the discordance counts make the same point from another direction — the integrated arm corrected roughly nine per cent more baseline errors than it introduced, which is </w:t>
      </w:r>
      <w:r>
        <w:rPr>
          <w:rFonts w:cs="Times New Roman"/>
        </w:rPr>
        <w:t>a clean positive balance rather than a large one.</w:t>
      </w:r>
    </w:p>
    <w:p w14:paraId="3835F9DB" w14:textId="77777777" w:rsidR="001F5126" w:rsidRDefault="005C193E">
      <w:pPr>
        <w:ind w:firstLine="709"/>
        <w:jc w:val="both"/>
      </w:pPr>
      <w:r>
        <w:rPr>
          <w:rFonts w:cs="Times New Roman"/>
        </w:rPr>
        <w:t>The mixed-effects model requires precise statement because its result is a non-rejection and non-rejections are easily overread. The model treated fold as a random effect and arm and backbone as fixed effec</w:t>
      </w:r>
      <w:r>
        <w:rPr>
          <w:rFonts w:cs="Times New Roman"/>
        </w:rPr>
        <w:t xml:space="preserve">ts, and the arm × backbone interaction was not significant (p = 0.31). This is absence of evidence that the arm effect differs across the two architectures; it is not evidence that the effect is identical in them. With two architectures and five folds the </w:t>
      </w:r>
      <w:r>
        <w:rPr>
          <w:rFonts w:cs="Times New Roman"/>
        </w:rPr>
        <w:t xml:space="preserve">test has limited power against a modest interaction, so the honest reading is that the data are consistent with a homogeneous arm effect and do not support a claim of demonstrated equivalence. The replication requirement EH-4 is met as it was specified in </w:t>
      </w:r>
      <w:r>
        <w:rPr>
          <w:rFonts w:cs="Times New Roman"/>
        </w:rPr>
        <w:t>§3.4.2 — the effect is present in both architectures and its homogeneity is not contradicted — and this refinement bounds the statement rather than withdrawing it.</w:t>
      </w:r>
    </w:p>
    <w:p w14:paraId="09BF0EA5" w14:textId="77777777" w:rsidR="001F5126" w:rsidRDefault="005C193E">
      <w:pPr>
        <w:ind w:firstLine="709"/>
        <w:jc w:val="both"/>
      </w:pPr>
      <w:r>
        <w:rPr>
          <w:rFonts w:cs="Times New Roman"/>
        </w:rPr>
        <w:t>Two limits on the aggregate inference are stated here rather than in §5.4, because both conc</w:t>
      </w:r>
      <w:r>
        <w:rPr>
          <w:rFonts w:cs="Times New Roman"/>
        </w:rPr>
        <w:t>ern the apparatus itself. The first is the scope of the correction for multiplicity. Holm correction was applied within Experiment 1, across the four configurations of the factorial. No family-wise correction spans the seven hypotheses of the dissertation.</w:t>
      </w:r>
      <w:r>
        <w:rPr>
          <w:rFonts w:cs="Times New Roman"/>
        </w:rPr>
        <w:t xml:space="preserve"> That is defensible in the sense that the hypotheses were specified in advance with distinct acceptance criteria on distinct corpora and are not a family of exchangeable tests of one effect, so a single error rate over them would not have a clear referent;</w:t>
      </w:r>
      <w:r>
        <w:rPr>
          <w:rFonts w:cs="Times New Roman"/>
        </w:rPr>
        <w:t xml:space="preserve"> but the corollary must be stated plainly rather than left implicit — the dissertation does not claim a controlled error rate over its evidence base as a whole, and a reader who wished to impose one would have to reweight the individual results accordingly</w:t>
      </w:r>
      <w:r>
        <w:rPr>
          <w:rFonts w:cs="Times New Roman"/>
        </w:rPr>
        <w:t>.</w:t>
      </w:r>
    </w:p>
    <w:p w14:paraId="01A17962" w14:textId="77777777" w:rsidR="001F5126" w:rsidRDefault="005C193E">
      <w:pPr>
        <w:ind w:firstLine="709"/>
        <w:jc w:val="both"/>
      </w:pPr>
      <w:r>
        <w:rPr>
          <w:rFonts w:cs="Times New Roman"/>
        </w:rPr>
        <w:t>The second limit is the understatement of uncertainty outside Experiment 1. Where a single fitted model per arm was evaluated, the bootstrap intervals capture how the measurement would vary across samples of the evaluation corpus, but not how it would va</w:t>
      </w:r>
      <w:r>
        <w:rPr>
          <w:rFonts w:cs="Times New Roman"/>
        </w:rPr>
        <w:t>ry if the models were refitted. Training variability is the larger of the two components wherever it has been measured in this work, so the reported intervals for Experiments 3 through 6 are narrower than the total uncertainty they appear to represent. The</w:t>
      </w:r>
      <w:r>
        <w:rPr>
          <w:rFonts w:cs="Times New Roman"/>
        </w:rPr>
        <w:t xml:space="preserve"> direction of that bias is known even though its magnitude is not, and the correct reading of those results follows from it: they establish differences between the fitted models on the corpora examined, not estimates of the difference to be expected from a</w:t>
      </w:r>
      <w:r>
        <w:rPr>
          <w:rFonts w:cs="Times New Roman"/>
        </w:rPr>
        <w:t xml:space="preserve"> repetition of the whole procedure. Two smaller qualifications complete the audit. The dispersion criterion used to judge stage contributions in Experiment 2 is a heuristic rather than a test, and was described as one where it was applied (§4.3.1). Three p</w:t>
      </w:r>
      <w:r>
        <w:rPr>
          <w:rFonts w:cs="Times New Roman"/>
        </w:rPr>
        <w:t>arameters of the domain-distance protocol are not recoverable from the record (§4.4.1), so the intervals reported for that measurement can be read but not independently reproduced without re-specifying them.</w:t>
      </w:r>
    </w:p>
    <w:p w14:paraId="2ABA42E0" w14:textId="77777777" w:rsidR="001F5126" w:rsidRDefault="005C193E">
      <w:pPr>
        <w:ind w:firstLine="709"/>
        <w:jc w:val="both"/>
      </w:pPr>
      <w:r>
        <w:rPr>
          <w:rFonts w:cs="Times New Roman"/>
        </w:rPr>
        <w:t>Within these conditions the statistical basis of</w:t>
      </w:r>
      <w:r>
        <w:rPr>
          <w:rFonts w:cs="Times New Roman"/>
        </w:rPr>
        <w:t xml:space="preserve"> the dissertation's principal in-domain result is sound: a pre-specified criterion, a design that supplies genuine replication, paired tests on identical splits, correction for multiplicity within the experiment that carries the primary claim, and a model </w:t>
      </w:r>
      <w:r>
        <w:rPr>
          <w:rFonts w:cs="Times New Roman"/>
        </w:rPr>
        <w:t xml:space="preserve">of fold-level variability. </w:t>
      </w:r>
      <w:r>
        <w:rPr>
          <w:rFonts w:cs="Times New Roman"/>
        </w:rPr>
        <w:lastRenderedPageBreak/>
        <w:t>Section 5.2.2 assigns each claim of the dissertation the strength that this basis, and the ceilings fixed in §5.1 and throughout Chapter 4, permit.</w:t>
      </w:r>
    </w:p>
    <w:p w14:paraId="46A44D8A" w14:textId="77777777" w:rsidR="001F5126" w:rsidRDefault="005C193E">
      <w:pPr>
        <w:keepNext/>
        <w:spacing w:before="120" w:after="120"/>
        <w:ind w:firstLine="709"/>
      </w:pPr>
      <w:r>
        <w:rPr>
          <w:rFonts w:cs="Times New Roman"/>
          <w:b/>
        </w:rPr>
        <w:t>5.2.2 Final Claim Strength Classifications</w:t>
      </w:r>
    </w:p>
    <w:p w14:paraId="283F7506" w14:textId="77777777" w:rsidR="001F5126" w:rsidRDefault="005C193E">
      <w:pPr>
        <w:ind w:firstLine="709"/>
        <w:jc w:val="both"/>
      </w:pPr>
      <w:r>
        <w:rPr>
          <w:rFonts w:cs="Times New Roman"/>
        </w:rPr>
        <w:t>The statistical apparatus described in</w:t>
      </w:r>
      <w:r>
        <w:rPr>
          <w:rFonts w:cs="Times New Roman"/>
        </w:rPr>
        <w:t xml:space="preserve"> §5.2.1 licenses conclusions of a certain strength and no more. This section applies that licence claim by claim. The dissertation advances eleven primary claims — eight empirical and three non-empirical — and each of them carries, from the argument struct</w:t>
      </w:r>
      <w:r>
        <w:rPr>
          <w:rFonts w:cs="Times New Roman"/>
        </w:rPr>
        <w:t>ure fixed before the experimental programme began, a classification level and an explicit condition for promotion to a higher one. The identifier PC-3 is not in use in that register. Classification here is therefore a check against conditions recorded in a</w:t>
      </w:r>
      <w:r>
        <w:rPr>
          <w:rFonts w:cs="Times New Roman"/>
        </w:rPr>
        <w:t>dvance rather than a judgement formed after seeing the outcomes, and that ordering is the only thing that makes the exercise informative: a criterion written once the result is known can always be satisfied.</w:t>
      </w:r>
    </w:p>
    <w:p w14:paraId="257926B9" w14:textId="77777777" w:rsidR="001F5126" w:rsidRDefault="005C193E">
      <w:pPr>
        <w:ind w:firstLine="709"/>
        <w:jc w:val="both"/>
      </w:pPr>
      <w:r>
        <w:rPr>
          <w:rFonts w:cs="Times New Roman"/>
        </w:rPr>
        <w:t>Four levels are available. A claim is STRONG whe</w:t>
      </w:r>
      <w:r>
        <w:rPr>
          <w:rFonts w:cs="Times New Roman"/>
        </w:rPr>
        <w:t>n it is confirmed as stated; MODERATE when a weaker version of it holds; CONDITIONAL when it holds only under caveats or, before evidence exists, when its promotion awaits a specified experiment; and REFUTED when the evidence contradicts it as stated. A se</w:t>
      </w:r>
      <w:r>
        <w:rPr>
          <w:rFonts w:cs="Times New Roman"/>
        </w:rPr>
        <w:t>parate designation, DESIGN/THEORETICAL, applies to claims that are not empirical in kind and that no experiment can promote or refute. Every empirical claim in this dissertation entered the experimental programme at CONDITIONAL.</w:t>
      </w:r>
    </w:p>
    <w:p w14:paraId="33CF3BE2" w14:textId="77777777" w:rsidR="001F5126" w:rsidRDefault="005C193E">
      <w:pPr>
        <w:keepNext/>
        <w:spacing w:before="120"/>
      </w:pPr>
      <w:r>
        <w:rPr>
          <w:rFonts w:cs="Times New Roman"/>
          <w:b/>
        </w:rPr>
        <w:t xml:space="preserve">Table 5.4 – Final </w:t>
      </w:r>
      <w:r>
        <w:rPr>
          <w:rFonts w:cs="Times New Roman"/>
          <w:b/>
        </w:rPr>
        <w:t>claim-strength classification. The promotion condition for each claim was fixed before the corresponding experiment was run</w:t>
      </w:r>
    </w:p>
    <w:tbl>
      <w:tblPr>
        <w:tblStyle w:val="TableGrid"/>
        <w:tblW w:w="0" w:type="auto"/>
        <w:jc w:val="center"/>
        <w:tblLook w:val="04A0" w:firstRow="1" w:lastRow="0" w:firstColumn="1" w:lastColumn="0" w:noHBand="0" w:noVBand="1"/>
      </w:tblPr>
      <w:tblGrid>
        <w:gridCol w:w="851"/>
        <w:gridCol w:w="1587"/>
        <w:gridCol w:w="1459"/>
        <w:gridCol w:w="1526"/>
        <w:gridCol w:w="2850"/>
        <w:gridCol w:w="1581"/>
      </w:tblGrid>
      <w:tr w:rsidR="001F5126" w14:paraId="1C86CD89" w14:textId="77777777" w:rsidTr="005C193E">
        <w:trPr>
          <w:cantSplit/>
          <w:tblHeader/>
          <w:jc w:val="center"/>
        </w:trPr>
        <w:tc>
          <w:tcPr>
            <w:tcW w:w="824" w:type="dxa"/>
          </w:tcPr>
          <w:p w14:paraId="30391B2E" w14:textId="77777777" w:rsidR="001F5126" w:rsidRDefault="005C193E">
            <w:r>
              <w:rPr>
                <w:rFonts w:cs="Times New Roman"/>
                <w:b/>
              </w:rPr>
              <w:t>Claim</w:t>
            </w:r>
          </w:p>
        </w:tc>
        <w:tc>
          <w:tcPr>
            <w:tcW w:w="1527" w:type="dxa"/>
          </w:tcPr>
          <w:p w14:paraId="19D47188" w14:textId="77777777" w:rsidR="001F5126" w:rsidRDefault="005C193E">
            <w:r>
              <w:rPr>
                <w:rFonts w:cs="Times New Roman"/>
                <w:b/>
              </w:rPr>
              <w:t>Substance</w:t>
            </w:r>
          </w:p>
        </w:tc>
        <w:tc>
          <w:tcPr>
            <w:tcW w:w="1533" w:type="dxa"/>
          </w:tcPr>
          <w:p w14:paraId="06141C44" w14:textId="77777777" w:rsidR="001F5126" w:rsidRDefault="005C193E">
            <w:r>
              <w:rPr>
                <w:rFonts w:cs="Times New Roman"/>
                <w:b/>
              </w:rPr>
              <w:t>Promotion condition, as specified</w:t>
            </w:r>
          </w:p>
        </w:tc>
        <w:tc>
          <w:tcPr>
            <w:tcW w:w="1702" w:type="dxa"/>
          </w:tcPr>
          <w:p w14:paraId="4C8D1679" w14:textId="77777777" w:rsidR="001F5126" w:rsidRDefault="005C193E">
            <w:r>
              <w:rPr>
                <w:rFonts w:cs="Times New Roman"/>
                <w:b/>
              </w:rPr>
              <w:t>Outcome</w:t>
            </w:r>
          </w:p>
        </w:tc>
        <w:tc>
          <w:tcPr>
            <w:tcW w:w="2735" w:type="dxa"/>
          </w:tcPr>
          <w:p w14:paraId="5BA3FB85" w14:textId="77777777" w:rsidR="001F5126" w:rsidRDefault="005C193E">
            <w:r>
              <w:rPr>
                <w:rFonts w:cs="Times New Roman"/>
                <w:b/>
              </w:rPr>
              <w:t>Level</w:t>
            </w:r>
          </w:p>
        </w:tc>
        <w:tc>
          <w:tcPr>
            <w:tcW w:w="1533" w:type="dxa"/>
          </w:tcPr>
          <w:p w14:paraId="3CF4F5CF" w14:textId="77777777" w:rsidR="001F5126" w:rsidRDefault="005C193E">
            <w:r>
              <w:rPr>
                <w:rFonts w:cs="Times New Roman"/>
                <w:b/>
              </w:rPr>
              <w:t>Qualification carried</w:t>
            </w:r>
          </w:p>
        </w:tc>
      </w:tr>
      <w:tr w:rsidR="001F5126" w14:paraId="10457AF6" w14:textId="77777777" w:rsidTr="005C193E">
        <w:trPr>
          <w:cantSplit/>
          <w:jc w:val="center"/>
        </w:trPr>
        <w:tc>
          <w:tcPr>
            <w:tcW w:w="824" w:type="dxa"/>
          </w:tcPr>
          <w:p w14:paraId="7A87B13F" w14:textId="77777777" w:rsidR="001F5126" w:rsidRDefault="005C193E">
            <w:r>
              <w:rPr>
                <w:rFonts w:cs="Times New Roman"/>
              </w:rPr>
              <w:t>PC-0</w:t>
            </w:r>
          </w:p>
        </w:tc>
        <w:tc>
          <w:tcPr>
            <w:tcW w:w="1527" w:type="dxa"/>
          </w:tcPr>
          <w:p w14:paraId="42A7ABBB" w14:textId="77777777" w:rsidR="001F5126" w:rsidRDefault="005C193E">
            <w:r>
              <w:rPr>
                <w:rFonts w:cs="Times New Roman"/>
              </w:rPr>
              <w:t>Preprocessing as a formalizable model co</w:t>
            </w:r>
            <w:r>
              <w:rPr>
                <w:rFonts w:cs="Times New Roman"/>
              </w:rPr>
              <w:t>mponent (paradigm P2)</w:t>
            </w:r>
          </w:p>
        </w:tc>
        <w:tc>
          <w:tcPr>
            <w:tcW w:w="1533" w:type="dxa"/>
          </w:tcPr>
          <w:p w14:paraId="357409DD" w14:textId="77777777" w:rsidR="001F5126" w:rsidRDefault="005C193E">
            <w:r>
              <w:rPr>
                <w:rFonts w:cs="Times New Roman"/>
              </w:rPr>
              <w:t>none — argued discursively</w:t>
            </w:r>
          </w:p>
        </w:tc>
        <w:tc>
          <w:tcPr>
            <w:tcW w:w="1702" w:type="dxa"/>
          </w:tcPr>
          <w:p w14:paraId="3FAB3076" w14:textId="77777777" w:rsidR="001F5126" w:rsidRDefault="005C193E">
            <w:r>
              <w:rPr>
                <w:rFonts w:cs="Times New Roman"/>
              </w:rPr>
              <w:t>argued in §1.4–§1.5; empirical results consistent under tested conditions</w:t>
            </w:r>
          </w:p>
        </w:tc>
        <w:tc>
          <w:tcPr>
            <w:tcW w:w="2735" w:type="dxa"/>
          </w:tcPr>
          <w:p w14:paraId="256EFC28" w14:textId="77777777" w:rsidR="001F5126" w:rsidRDefault="005C193E">
            <w:r>
              <w:rPr>
                <w:rFonts w:cs="Times New Roman"/>
              </w:rPr>
              <w:t>DESIGN/THEORETICAL</w:t>
            </w:r>
          </w:p>
        </w:tc>
        <w:tc>
          <w:tcPr>
            <w:tcW w:w="1533" w:type="dxa"/>
          </w:tcPr>
          <w:p w14:paraId="2DCC437A" w14:textId="77777777" w:rsidR="001F5126" w:rsidRDefault="005C193E">
            <w:r>
              <w:rPr>
                <w:rFonts w:cs="Times New Roman"/>
              </w:rPr>
              <w:t>not promotable by experiment (CFC-2.1)</w:t>
            </w:r>
          </w:p>
        </w:tc>
      </w:tr>
      <w:tr w:rsidR="001F5126" w14:paraId="4EFEFAFF" w14:textId="77777777" w:rsidTr="005C193E">
        <w:trPr>
          <w:cantSplit/>
          <w:jc w:val="center"/>
        </w:trPr>
        <w:tc>
          <w:tcPr>
            <w:tcW w:w="824" w:type="dxa"/>
          </w:tcPr>
          <w:p w14:paraId="548AE876" w14:textId="77777777" w:rsidR="001F5126" w:rsidRDefault="005C193E">
            <w:r>
              <w:rPr>
                <w:rFonts w:cs="Times New Roman"/>
              </w:rPr>
              <w:lastRenderedPageBreak/>
              <w:t>PC-1</w:t>
            </w:r>
          </w:p>
        </w:tc>
        <w:tc>
          <w:tcPr>
            <w:tcW w:w="1527" w:type="dxa"/>
          </w:tcPr>
          <w:p w14:paraId="7004E070" w14:textId="77777777" w:rsidR="001F5126" w:rsidRDefault="005C193E">
            <w:r>
              <w:rPr>
                <w:rFonts w:cs="Times New Roman"/>
              </w:rPr>
              <w:t>Dominance of the integrated configuration, both backbones</w:t>
            </w:r>
          </w:p>
        </w:tc>
        <w:tc>
          <w:tcPr>
            <w:tcW w:w="1533" w:type="dxa"/>
          </w:tcPr>
          <w:p w14:paraId="06232645" w14:textId="77777777" w:rsidR="001F5126" w:rsidRDefault="005C193E">
            <w:r>
              <w:rPr>
                <w:rFonts w:cs="Times New Roman"/>
              </w:rPr>
              <w:t>EH-3 on bot</w:t>
            </w:r>
            <w:r>
              <w:rPr>
                <w:rFonts w:cs="Times New Roman"/>
              </w:rPr>
              <w:t>h architectures under five-fold cross-validation with a mixed-effects model</w:t>
            </w:r>
          </w:p>
        </w:tc>
        <w:tc>
          <w:tcPr>
            <w:tcW w:w="1702" w:type="dxa"/>
          </w:tcPr>
          <w:p w14:paraId="0D7FE908" w14:textId="77777777" w:rsidR="001F5126" w:rsidRDefault="005C193E">
            <w:r>
              <w:rPr>
                <w:rFonts w:cs="Times New Roman"/>
              </w:rPr>
              <w:t>met on all three components, both architectures; significant after Holm correction; no arm × backbone interaction</w:t>
            </w:r>
          </w:p>
        </w:tc>
        <w:tc>
          <w:tcPr>
            <w:tcW w:w="2735" w:type="dxa"/>
          </w:tcPr>
          <w:p w14:paraId="7F1B81B6" w14:textId="77777777" w:rsidR="001F5126" w:rsidRDefault="005C193E">
            <w:r>
              <w:rPr>
                <w:rFonts w:cs="Times New Roman"/>
              </w:rPr>
              <w:t>STRONG</w:t>
            </w:r>
          </w:p>
        </w:tc>
        <w:tc>
          <w:tcPr>
            <w:tcW w:w="1533" w:type="dxa"/>
          </w:tcPr>
          <w:p w14:paraId="5D4C30F4" w14:textId="77777777" w:rsidR="001F5126" w:rsidRDefault="005C193E">
            <w:r>
              <w:rPr>
                <w:rFonts w:cs="Times New Roman"/>
              </w:rPr>
              <w:t>composite configuration (CFC-2.8)</w:t>
            </w:r>
          </w:p>
        </w:tc>
      </w:tr>
    </w:tbl>
    <w:p w14:paraId="2582FE21" w14:textId="2D5BF236" w:rsidR="005C193E" w:rsidRPr="005C193E" w:rsidRDefault="005C193E" w:rsidP="005C193E">
      <w:pPr>
        <w:keepNext/>
        <w:spacing w:before="120"/>
      </w:pPr>
      <w:r w:rsidRPr="005C193E">
        <w:t>Continuation of table 5.4</w:t>
      </w:r>
    </w:p>
    <w:tbl>
      <w:tblPr>
        <w:tblStyle w:val="TableGrid"/>
        <w:tblW w:w="0" w:type="auto"/>
        <w:jc w:val="center"/>
        <w:tblLook w:val="04A0" w:firstRow="1" w:lastRow="0" w:firstColumn="1" w:lastColumn="0" w:noHBand="0" w:noVBand="1"/>
      </w:tblPr>
      <w:tblGrid>
        <w:gridCol w:w="873"/>
        <w:gridCol w:w="1402"/>
        <w:gridCol w:w="1500"/>
        <w:gridCol w:w="1514"/>
        <w:gridCol w:w="2938"/>
        <w:gridCol w:w="1627"/>
      </w:tblGrid>
      <w:tr w:rsidR="005C193E" w14:paraId="6855B866" w14:textId="77777777" w:rsidTr="005C193E">
        <w:trPr>
          <w:cantSplit/>
          <w:tblHeader/>
          <w:jc w:val="center"/>
        </w:trPr>
        <w:tc>
          <w:tcPr>
            <w:tcW w:w="830" w:type="dxa"/>
          </w:tcPr>
          <w:p w14:paraId="6132254D" w14:textId="77777777" w:rsidR="005C193E" w:rsidRDefault="005C193E">
            <w:r>
              <w:rPr>
                <w:rFonts w:cs="Times New Roman"/>
                <w:b/>
              </w:rPr>
              <w:t>Claim</w:t>
            </w:r>
          </w:p>
        </w:tc>
        <w:tc>
          <w:tcPr>
            <w:tcW w:w="1456" w:type="dxa"/>
          </w:tcPr>
          <w:p w14:paraId="5BCDF5C7" w14:textId="77777777" w:rsidR="005C193E" w:rsidRDefault="005C193E">
            <w:r>
              <w:rPr>
                <w:rFonts w:cs="Times New Roman"/>
                <w:b/>
              </w:rPr>
              <w:t>Substance</w:t>
            </w:r>
          </w:p>
        </w:tc>
        <w:tc>
          <w:tcPr>
            <w:tcW w:w="1546" w:type="dxa"/>
          </w:tcPr>
          <w:p w14:paraId="075AC856" w14:textId="77777777" w:rsidR="005C193E" w:rsidRDefault="005C193E">
            <w:r>
              <w:rPr>
                <w:rFonts w:cs="Times New Roman"/>
                <w:b/>
              </w:rPr>
              <w:t>Promotion condition, as specified</w:t>
            </w:r>
          </w:p>
        </w:tc>
        <w:tc>
          <w:tcPr>
            <w:tcW w:w="1716" w:type="dxa"/>
          </w:tcPr>
          <w:p w14:paraId="40C43414" w14:textId="77777777" w:rsidR="005C193E" w:rsidRDefault="005C193E">
            <w:r>
              <w:rPr>
                <w:rFonts w:cs="Times New Roman"/>
                <w:b/>
              </w:rPr>
              <w:t>Outcome</w:t>
            </w:r>
          </w:p>
        </w:tc>
        <w:tc>
          <w:tcPr>
            <w:tcW w:w="2760" w:type="dxa"/>
          </w:tcPr>
          <w:p w14:paraId="420EBCE1" w14:textId="77777777" w:rsidR="005C193E" w:rsidRDefault="005C193E">
            <w:r>
              <w:rPr>
                <w:rFonts w:cs="Times New Roman"/>
                <w:b/>
              </w:rPr>
              <w:t>Level</w:t>
            </w:r>
          </w:p>
        </w:tc>
        <w:tc>
          <w:tcPr>
            <w:tcW w:w="1546" w:type="dxa"/>
          </w:tcPr>
          <w:p w14:paraId="4A70E6DE" w14:textId="77777777" w:rsidR="005C193E" w:rsidRDefault="005C193E">
            <w:r>
              <w:rPr>
                <w:rFonts w:cs="Times New Roman"/>
                <w:b/>
              </w:rPr>
              <w:t>Qualification carried</w:t>
            </w:r>
          </w:p>
        </w:tc>
      </w:tr>
      <w:tr w:rsidR="005C193E" w14:paraId="38E08A08" w14:textId="77777777" w:rsidTr="005C193E">
        <w:trPr>
          <w:cantSplit/>
          <w:tblHeader/>
          <w:jc w:val="center"/>
        </w:trPr>
        <w:tc>
          <w:tcPr>
            <w:tcW w:w="830" w:type="dxa"/>
          </w:tcPr>
          <w:p w14:paraId="1E270240" w14:textId="77777777" w:rsidR="005C193E" w:rsidRDefault="005C193E">
            <w:pPr>
              <w:rPr>
                <w:rFonts w:cs="Times New Roman"/>
              </w:rPr>
            </w:pPr>
          </w:p>
        </w:tc>
        <w:tc>
          <w:tcPr>
            <w:tcW w:w="1456" w:type="dxa"/>
          </w:tcPr>
          <w:p w14:paraId="598E0C11" w14:textId="77777777" w:rsidR="005C193E" w:rsidRDefault="005C193E">
            <w:pPr>
              <w:rPr>
                <w:rFonts w:cs="Times New Roman"/>
              </w:rPr>
            </w:pPr>
          </w:p>
        </w:tc>
        <w:tc>
          <w:tcPr>
            <w:tcW w:w="1546" w:type="dxa"/>
          </w:tcPr>
          <w:p w14:paraId="3971D892" w14:textId="77777777" w:rsidR="005C193E" w:rsidRDefault="005C193E">
            <w:pPr>
              <w:rPr>
                <w:rFonts w:cs="Times New Roman"/>
              </w:rPr>
            </w:pPr>
          </w:p>
        </w:tc>
        <w:tc>
          <w:tcPr>
            <w:tcW w:w="1716" w:type="dxa"/>
          </w:tcPr>
          <w:p w14:paraId="5F8E1E32" w14:textId="77777777" w:rsidR="005C193E" w:rsidRDefault="005C193E">
            <w:pPr>
              <w:rPr>
                <w:rFonts w:cs="Times New Roman"/>
              </w:rPr>
            </w:pPr>
          </w:p>
        </w:tc>
        <w:tc>
          <w:tcPr>
            <w:tcW w:w="2760" w:type="dxa"/>
          </w:tcPr>
          <w:p w14:paraId="6A29571A" w14:textId="77777777" w:rsidR="005C193E" w:rsidRDefault="005C193E">
            <w:pPr>
              <w:rPr>
                <w:rFonts w:cs="Times New Roman"/>
              </w:rPr>
            </w:pPr>
          </w:p>
        </w:tc>
        <w:tc>
          <w:tcPr>
            <w:tcW w:w="1546" w:type="dxa"/>
          </w:tcPr>
          <w:p w14:paraId="4EFF72B6" w14:textId="77777777" w:rsidR="005C193E" w:rsidRDefault="005C193E">
            <w:pPr>
              <w:rPr>
                <w:rFonts w:cs="Times New Roman"/>
              </w:rPr>
            </w:pPr>
          </w:p>
        </w:tc>
      </w:tr>
      <w:tr w:rsidR="001F5126" w14:paraId="2B573720" w14:textId="77777777" w:rsidTr="005C193E">
        <w:trPr>
          <w:cantSplit/>
          <w:jc w:val="center"/>
        </w:trPr>
        <w:tc>
          <w:tcPr>
            <w:tcW w:w="830" w:type="dxa"/>
          </w:tcPr>
          <w:p w14:paraId="26EFFA3B" w14:textId="77777777" w:rsidR="001F5126" w:rsidRDefault="005C193E">
            <w:r>
              <w:rPr>
                <w:rFonts w:cs="Times New Roman"/>
              </w:rPr>
              <w:t>PC-2</w:t>
            </w:r>
          </w:p>
        </w:tc>
        <w:tc>
          <w:tcPr>
            <w:tcW w:w="1456" w:type="dxa"/>
          </w:tcPr>
          <w:p w14:paraId="5F5F6AFF" w14:textId="77777777" w:rsidR="001F5126" w:rsidRDefault="005C193E">
            <w:r>
              <w:rPr>
                <w:rFonts w:cs="Times New Roman"/>
              </w:rPr>
              <w:t>Parametric sensitivity with an interior optimum</w:t>
            </w:r>
          </w:p>
        </w:tc>
        <w:tc>
          <w:tcPr>
            <w:tcW w:w="1546" w:type="dxa"/>
          </w:tcPr>
          <w:p w14:paraId="6A989000" w14:textId="77777777" w:rsidR="001F5126" w:rsidRDefault="005C193E">
            <w:r>
              <w:rPr>
                <w:rFonts w:cs="Times New Roman"/>
              </w:rPr>
              <w:t>at least one identifiable optimum within the tested range</w:t>
            </w:r>
          </w:p>
        </w:tc>
        <w:tc>
          <w:tcPr>
            <w:tcW w:w="1716" w:type="dxa"/>
          </w:tcPr>
          <w:p w14:paraId="79D94842" w14:textId="77777777" w:rsidR="001F5126" w:rsidRDefault="005C193E">
            <w:r>
              <w:rPr>
                <w:rFonts w:cs="Times New Roman"/>
              </w:rPr>
              <w:t>interior optimum in both sweeps; held-out confirmation with intervals excluding zero</w:t>
            </w:r>
          </w:p>
        </w:tc>
        <w:tc>
          <w:tcPr>
            <w:tcW w:w="2760" w:type="dxa"/>
          </w:tcPr>
          <w:p w14:paraId="1FB5FA46" w14:textId="77777777" w:rsidR="001F5126" w:rsidRDefault="005C193E">
            <w:r>
              <w:rPr>
                <w:rFonts w:cs="Times New Roman"/>
              </w:rPr>
              <w:t>STRONG</w:t>
            </w:r>
          </w:p>
        </w:tc>
        <w:tc>
          <w:tcPr>
            <w:tcW w:w="1546" w:type="dxa"/>
          </w:tcPr>
          <w:p w14:paraId="234F114B" w14:textId="77777777" w:rsidR="001F5126" w:rsidRDefault="005C193E">
            <w:r>
              <w:rPr>
                <w:rFonts w:cs="Times New Roman"/>
              </w:rPr>
              <w:t xml:space="preserve">parameter values not portable across corpora </w:t>
            </w:r>
            <w:r>
              <w:rPr>
                <w:rFonts w:cs="Times New Roman"/>
              </w:rPr>
              <w:t>(DGL-5)</w:t>
            </w:r>
          </w:p>
        </w:tc>
      </w:tr>
      <w:tr w:rsidR="001F5126" w14:paraId="30D001B8" w14:textId="77777777" w:rsidTr="005C193E">
        <w:trPr>
          <w:cantSplit/>
          <w:jc w:val="center"/>
        </w:trPr>
        <w:tc>
          <w:tcPr>
            <w:tcW w:w="830" w:type="dxa"/>
          </w:tcPr>
          <w:p w14:paraId="4BEA8809" w14:textId="77777777" w:rsidR="001F5126" w:rsidRDefault="005C193E">
            <w:r>
              <w:rPr>
                <w:rFonts w:cs="Times New Roman"/>
              </w:rPr>
              <w:t>PC-4</w:t>
            </w:r>
          </w:p>
        </w:tc>
        <w:tc>
          <w:tcPr>
            <w:tcW w:w="1456" w:type="dxa"/>
          </w:tcPr>
          <w:p w14:paraId="7F71B10F" w14:textId="77777777" w:rsidR="001F5126" w:rsidRDefault="005C193E">
            <w:r>
              <w:rPr>
                <w:rFonts w:cs="Times New Roman"/>
              </w:rPr>
              <w:t>Coupled thermal-optical tissue model</w:t>
            </w:r>
          </w:p>
        </w:tc>
        <w:tc>
          <w:tcPr>
            <w:tcW w:w="1546" w:type="dxa"/>
          </w:tcPr>
          <w:p w14:paraId="47A28CF3" w14:textId="77777777" w:rsidR="001F5126" w:rsidRDefault="005C193E">
            <w:r>
              <w:rPr>
                <w:rFonts w:cs="Times New Roman"/>
              </w:rPr>
              <w:t>derivation and simulation only</w:t>
            </w:r>
          </w:p>
        </w:tc>
        <w:tc>
          <w:tcPr>
            <w:tcW w:w="1716" w:type="dxa"/>
          </w:tcPr>
          <w:p w14:paraId="420633E6" w14:textId="77777777" w:rsidR="001F5126" w:rsidRDefault="005C193E">
            <w:r>
              <w:rPr>
                <w:rFonts w:cs="Times New Roman"/>
              </w:rPr>
              <w:t>derived and simulated; not clinically validated by design</w:t>
            </w:r>
          </w:p>
        </w:tc>
        <w:tc>
          <w:tcPr>
            <w:tcW w:w="2760" w:type="dxa"/>
          </w:tcPr>
          <w:p w14:paraId="0301CE6F" w14:textId="77777777" w:rsidR="001F5126" w:rsidRDefault="005C193E">
            <w:r>
              <w:rPr>
                <w:rFonts w:cs="Times New Roman"/>
              </w:rPr>
              <w:t>DESIGN/THEORETICAL</w:t>
            </w:r>
          </w:p>
        </w:tc>
        <w:tc>
          <w:tcPr>
            <w:tcW w:w="1546" w:type="dxa"/>
          </w:tcPr>
          <w:p w14:paraId="77591D8F" w14:textId="77777777" w:rsidR="001F5126" w:rsidRDefault="005C193E">
            <w:r>
              <w:rPr>
                <w:rFonts w:cs="Times New Roman"/>
              </w:rPr>
              <w:t>SB-1.5; fails if asserted as validated</w:t>
            </w:r>
          </w:p>
        </w:tc>
      </w:tr>
      <w:tr w:rsidR="001F5126" w14:paraId="475DEA56" w14:textId="77777777" w:rsidTr="005C193E">
        <w:trPr>
          <w:cantSplit/>
          <w:jc w:val="center"/>
        </w:trPr>
        <w:tc>
          <w:tcPr>
            <w:tcW w:w="830" w:type="dxa"/>
          </w:tcPr>
          <w:p w14:paraId="36DEC9AF" w14:textId="77777777" w:rsidR="001F5126" w:rsidRDefault="005C193E">
            <w:r>
              <w:rPr>
                <w:rFonts w:cs="Times New Roman"/>
              </w:rPr>
              <w:lastRenderedPageBreak/>
              <w:t>PC-5</w:t>
            </w:r>
          </w:p>
        </w:tc>
        <w:tc>
          <w:tcPr>
            <w:tcW w:w="1456" w:type="dxa"/>
          </w:tcPr>
          <w:p w14:paraId="1BEC1040" w14:textId="77777777" w:rsidR="001F5126" w:rsidRDefault="005C193E">
            <w:r>
              <w:rPr>
                <w:rFonts w:cs="Times New Roman"/>
              </w:rPr>
              <w:t>Modular screening-system architecture</w:t>
            </w:r>
          </w:p>
        </w:tc>
        <w:tc>
          <w:tcPr>
            <w:tcW w:w="1546" w:type="dxa"/>
          </w:tcPr>
          <w:p w14:paraId="4A381A47" w14:textId="77777777" w:rsidR="001F5126" w:rsidRDefault="005C193E">
            <w:r>
              <w:rPr>
                <w:rFonts w:cs="Times New Roman"/>
              </w:rPr>
              <w:t xml:space="preserve">specification </w:t>
            </w:r>
            <w:r>
              <w:rPr>
                <w:rFonts w:cs="Times New Roman"/>
              </w:rPr>
              <w:t>and diagrams</w:t>
            </w:r>
          </w:p>
        </w:tc>
        <w:tc>
          <w:tcPr>
            <w:tcW w:w="1716" w:type="dxa"/>
          </w:tcPr>
          <w:p w14:paraId="6554E404" w14:textId="77777777" w:rsidR="001F5126" w:rsidRDefault="005C193E">
            <w:r>
              <w:rPr>
                <w:rFonts w:cs="Times New Roman"/>
              </w:rPr>
              <w:t>specified; not prototyped, not field-tested</w:t>
            </w:r>
          </w:p>
        </w:tc>
        <w:tc>
          <w:tcPr>
            <w:tcW w:w="2760" w:type="dxa"/>
          </w:tcPr>
          <w:p w14:paraId="04BC5F93" w14:textId="77777777" w:rsidR="001F5126" w:rsidRDefault="005C193E">
            <w:r>
              <w:rPr>
                <w:rFonts w:cs="Times New Roman"/>
              </w:rPr>
              <w:t>DESIGN/THEORETICAL</w:t>
            </w:r>
          </w:p>
        </w:tc>
        <w:tc>
          <w:tcPr>
            <w:tcW w:w="1546" w:type="dxa"/>
          </w:tcPr>
          <w:p w14:paraId="49AB3004" w14:textId="77777777" w:rsidR="001F5126" w:rsidRDefault="005C193E">
            <w:r>
              <w:rPr>
                <w:rFonts w:cs="Times New Roman"/>
              </w:rPr>
              <w:t>SB-4.1</w:t>
            </w:r>
          </w:p>
        </w:tc>
      </w:tr>
    </w:tbl>
    <w:p w14:paraId="3B901485" w14:textId="217008A3" w:rsidR="005C193E" w:rsidRPr="005C193E" w:rsidRDefault="005C193E" w:rsidP="005C193E">
      <w:pPr>
        <w:keepNext/>
        <w:spacing w:before="120"/>
      </w:pPr>
      <w:r w:rsidRPr="005C193E">
        <w:t>Continuation of table 5.4</w:t>
      </w:r>
    </w:p>
    <w:tbl>
      <w:tblPr>
        <w:tblStyle w:val="TableGrid"/>
        <w:tblW w:w="0" w:type="auto"/>
        <w:jc w:val="center"/>
        <w:tblLook w:val="04A0" w:firstRow="1" w:lastRow="0" w:firstColumn="1" w:lastColumn="0" w:noHBand="0" w:noVBand="1"/>
      </w:tblPr>
      <w:tblGrid>
        <w:gridCol w:w="948"/>
        <w:gridCol w:w="1694"/>
        <w:gridCol w:w="1802"/>
        <w:gridCol w:w="2005"/>
        <w:gridCol w:w="1603"/>
        <w:gridCol w:w="1802"/>
      </w:tblGrid>
      <w:tr w:rsidR="005C193E" w14:paraId="5B437547" w14:textId="77777777" w:rsidTr="005C193E">
        <w:trPr>
          <w:cantSplit/>
          <w:tblHeader/>
          <w:jc w:val="center"/>
        </w:trPr>
        <w:tc>
          <w:tcPr>
            <w:tcW w:w="948" w:type="dxa"/>
          </w:tcPr>
          <w:p w14:paraId="77A036B2" w14:textId="77777777" w:rsidR="005C193E" w:rsidRDefault="005C193E">
            <w:r>
              <w:rPr>
                <w:rFonts w:cs="Times New Roman"/>
                <w:b/>
              </w:rPr>
              <w:t>Claim</w:t>
            </w:r>
          </w:p>
        </w:tc>
        <w:tc>
          <w:tcPr>
            <w:tcW w:w="1694" w:type="dxa"/>
          </w:tcPr>
          <w:p w14:paraId="585F4CF7" w14:textId="77777777" w:rsidR="005C193E" w:rsidRDefault="005C193E">
            <w:r>
              <w:rPr>
                <w:rFonts w:cs="Times New Roman"/>
                <w:b/>
              </w:rPr>
              <w:t>Substance</w:t>
            </w:r>
          </w:p>
        </w:tc>
        <w:tc>
          <w:tcPr>
            <w:tcW w:w="1802" w:type="dxa"/>
          </w:tcPr>
          <w:p w14:paraId="5B1874C6" w14:textId="77777777" w:rsidR="005C193E" w:rsidRDefault="005C193E">
            <w:r>
              <w:rPr>
                <w:rFonts w:cs="Times New Roman"/>
                <w:b/>
              </w:rPr>
              <w:t>Promotion condition, as specified</w:t>
            </w:r>
          </w:p>
        </w:tc>
        <w:tc>
          <w:tcPr>
            <w:tcW w:w="2005" w:type="dxa"/>
          </w:tcPr>
          <w:p w14:paraId="5444AFFD" w14:textId="77777777" w:rsidR="005C193E" w:rsidRDefault="005C193E">
            <w:r>
              <w:rPr>
                <w:rFonts w:cs="Times New Roman"/>
                <w:b/>
              </w:rPr>
              <w:t>Outcome</w:t>
            </w:r>
          </w:p>
        </w:tc>
        <w:tc>
          <w:tcPr>
            <w:tcW w:w="1603" w:type="dxa"/>
          </w:tcPr>
          <w:p w14:paraId="6A205180" w14:textId="77777777" w:rsidR="005C193E" w:rsidRDefault="005C193E">
            <w:r>
              <w:rPr>
                <w:rFonts w:cs="Times New Roman"/>
                <w:b/>
              </w:rPr>
              <w:t>Level</w:t>
            </w:r>
          </w:p>
        </w:tc>
        <w:tc>
          <w:tcPr>
            <w:tcW w:w="1802" w:type="dxa"/>
          </w:tcPr>
          <w:p w14:paraId="74E39E79" w14:textId="77777777" w:rsidR="005C193E" w:rsidRDefault="005C193E">
            <w:r>
              <w:rPr>
                <w:rFonts w:cs="Times New Roman"/>
                <w:b/>
              </w:rPr>
              <w:t>Qualification carried</w:t>
            </w:r>
          </w:p>
        </w:tc>
      </w:tr>
      <w:tr w:rsidR="005C193E" w14:paraId="5812132A" w14:textId="77777777" w:rsidTr="005C193E">
        <w:trPr>
          <w:cantSplit/>
          <w:tblHeader/>
          <w:jc w:val="center"/>
        </w:trPr>
        <w:tc>
          <w:tcPr>
            <w:tcW w:w="948" w:type="dxa"/>
          </w:tcPr>
          <w:p w14:paraId="6000C54D" w14:textId="77777777" w:rsidR="005C193E" w:rsidRDefault="005C193E">
            <w:pPr>
              <w:rPr>
                <w:rFonts w:cs="Times New Roman"/>
              </w:rPr>
            </w:pPr>
          </w:p>
        </w:tc>
        <w:tc>
          <w:tcPr>
            <w:tcW w:w="1694" w:type="dxa"/>
          </w:tcPr>
          <w:p w14:paraId="189DF916" w14:textId="77777777" w:rsidR="005C193E" w:rsidRDefault="005C193E">
            <w:pPr>
              <w:rPr>
                <w:rFonts w:cs="Times New Roman"/>
              </w:rPr>
            </w:pPr>
          </w:p>
        </w:tc>
        <w:tc>
          <w:tcPr>
            <w:tcW w:w="1802" w:type="dxa"/>
          </w:tcPr>
          <w:p w14:paraId="7F6979DC" w14:textId="77777777" w:rsidR="005C193E" w:rsidRDefault="005C193E">
            <w:pPr>
              <w:rPr>
                <w:rFonts w:cs="Times New Roman"/>
              </w:rPr>
            </w:pPr>
          </w:p>
        </w:tc>
        <w:tc>
          <w:tcPr>
            <w:tcW w:w="2005" w:type="dxa"/>
          </w:tcPr>
          <w:p w14:paraId="0C74E7F5" w14:textId="77777777" w:rsidR="005C193E" w:rsidRDefault="005C193E">
            <w:pPr>
              <w:rPr>
                <w:rFonts w:cs="Times New Roman"/>
              </w:rPr>
            </w:pPr>
          </w:p>
        </w:tc>
        <w:tc>
          <w:tcPr>
            <w:tcW w:w="1603" w:type="dxa"/>
          </w:tcPr>
          <w:p w14:paraId="7BF35F5E" w14:textId="77777777" w:rsidR="005C193E" w:rsidRDefault="005C193E">
            <w:pPr>
              <w:rPr>
                <w:rFonts w:cs="Times New Roman"/>
              </w:rPr>
            </w:pPr>
          </w:p>
        </w:tc>
        <w:tc>
          <w:tcPr>
            <w:tcW w:w="1802" w:type="dxa"/>
          </w:tcPr>
          <w:p w14:paraId="429E9049" w14:textId="77777777" w:rsidR="005C193E" w:rsidRDefault="005C193E">
            <w:pPr>
              <w:rPr>
                <w:rFonts w:cs="Times New Roman"/>
              </w:rPr>
            </w:pPr>
          </w:p>
        </w:tc>
      </w:tr>
      <w:tr w:rsidR="001F5126" w14:paraId="6CAA4DB2" w14:textId="77777777" w:rsidTr="005C193E">
        <w:trPr>
          <w:cantSplit/>
          <w:jc w:val="center"/>
        </w:trPr>
        <w:tc>
          <w:tcPr>
            <w:tcW w:w="948" w:type="dxa"/>
          </w:tcPr>
          <w:p w14:paraId="78F3B9C2" w14:textId="77777777" w:rsidR="001F5126" w:rsidRDefault="005C193E">
            <w:r>
              <w:rPr>
                <w:rFonts w:cs="Times New Roman"/>
              </w:rPr>
              <w:t>PC-6</w:t>
            </w:r>
          </w:p>
        </w:tc>
        <w:tc>
          <w:tcPr>
            <w:tcW w:w="1694" w:type="dxa"/>
          </w:tcPr>
          <w:p w14:paraId="392A437C" w14:textId="77777777" w:rsidR="001F5126" w:rsidRDefault="005C193E">
            <w:r>
              <w:rPr>
                <w:rFonts w:cs="Times New Roman"/>
              </w:rPr>
              <w:t>Zero-shot transfer to APTOS 2019</w:t>
            </w:r>
          </w:p>
        </w:tc>
        <w:tc>
          <w:tcPr>
            <w:tcW w:w="1802" w:type="dxa"/>
          </w:tcPr>
          <w:p w14:paraId="256BB734" w14:textId="77777777" w:rsidR="001F5126" w:rsidRDefault="005C193E">
            <w:r>
              <w:rPr>
                <w:rFonts w:cs="Times New Roman"/>
              </w:rPr>
              <w:t>generalization ratio ≥ 0.85 and integrated above baseline</w:t>
            </w:r>
          </w:p>
        </w:tc>
        <w:tc>
          <w:tcPr>
            <w:tcW w:w="2005" w:type="dxa"/>
          </w:tcPr>
          <w:p w14:paraId="3060007C" w14:textId="77777777" w:rsidR="001F5126" w:rsidRDefault="005C193E">
            <w:r>
              <w:rPr>
                <w:rFonts w:cs="Times New Roman"/>
              </w:rPr>
              <w:t>0.8976, and higher than baseline on every grade</w:t>
            </w:r>
          </w:p>
        </w:tc>
        <w:tc>
          <w:tcPr>
            <w:tcW w:w="1603" w:type="dxa"/>
          </w:tcPr>
          <w:p w14:paraId="6DFF7088" w14:textId="77777777" w:rsidR="001F5126" w:rsidRDefault="005C193E">
            <w:r>
              <w:rPr>
                <w:rFonts w:cs="Times New Roman"/>
              </w:rPr>
              <w:t>STRONG</w:t>
            </w:r>
          </w:p>
        </w:tc>
        <w:tc>
          <w:tcPr>
            <w:tcW w:w="1802" w:type="dxa"/>
          </w:tcPr>
          <w:p w14:paraId="7B8D094A" w14:textId="77777777" w:rsidR="001F5126" w:rsidRDefault="005C193E">
            <w:r>
              <w:rPr>
                <w:rFonts w:cs="Times New Roman"/>
              </w:rPr>
              <w:t xml:space="preserve">the baseline arm </w:t>
            </w:r>
            <w:r>
              <w:rPr>
                <w:rFonts w:cs="Times New Roman"/>
              </w:rPr>
              <w:t>also clears the threshold</w:t>
            </w:r>
          </w:p>
        </w:tc>
      </w:tr>
      <w:tr w:rsidR="001F5126" w14:paraId="4D5720DF" w14:textId="77777777" w:rsidTr="005C193E">
        <w:trPr>
          <w:cantSplit/>
          <w:jc w:val="center"/>
        </w:trPr>
        <w:tc>
          <w:tcPr>
            <w:tcW w:w="948" w:type="dxa"/>
          </w:tcPr>
          <w:p w14:paraId="5C73A291" w14:textId="77777777" w:rsidR="001F5126" w:rsidRDefault="005C193E">
            <w:r>
              <w:rPr>
                <w:rFonts w:cs="Times New Roman"/>
              </w:rPr>
              <w:t>PC-7</w:t>
            </w:r>
          </w:p>
        </w:tc>
        <w:tc>
          <w:tcPr>
            <w:tcW w:w="1694" w:type="dxa"/>
          </w:tcPr>
          <w:p w14:paraId="5B308D16" w14:textId="77777777" w:rsidR="001F5126" w:rsidRDefault="005C193E">
            <w:r>
              <w:rPr>
                <w:rFonts w:cs="Times New Roman"/>
              </w:rPr>
              <w:t>Attention alignment with annotated lesions</w:t>
            </w:r>
          </w:p>
        </w:tc>
        <w:tc>
          <w:tcPr>
            <w:tcW w:w="1802" w:type="dxa"/>
          </w:tcPr>
          <w:p w14:paraId="70A15ADB" w14:textId="77777777" w:rsidR="001F5126" w:rsidRDefault="005C193E">
            <w:r>
              <w:rPr>
                <w:rFonts w:cs="Times New Roman"/>
              </w:rPr>
              <w:t>significant advantage on at least three of four lesion types</w:t>
            </w:r>
          </w:p>
        </w:tc>
        <w:tc>
          <w:tcPr>
            <w:tcW w:w="2005" w:type="dxa"/>
          </w:tcPr>
          <w:p w14:paraId="792789E7" w14:textId="77777777" w:rsidR="001F5126" w:rsidRDefault="005C193E">
            <w:r>
              <w:rPr>
                <w:rFonts w:cs="Times New Roman"/>
              </w:rPr>
              <w:t>four of four, both measures, robust across the attention threshold</w:t>
            </w:r>
          </w:p>
        </w:tc>
        <w:tc>
          <w:tcPr>
            <w:tcW w:w="1603" w:type="dxa"/>
          </w:tcPr>
          <w:p w14:paraId="7CE256FA" w14:textId="77777777" w:rsidR="001F5126" w:rsidRDefault="005C193E">
            <w:r>
              <w:rPr>
                <w:rFonts w:cs="Times New Roman"/>
              </w:rPr>
              <w:t>STRONG</w:t>
            </w:r>
          </w:p>
        </w:tc>
        <w:tc>
          <w:tcPr>
            <w:tcW w:w="1802" w:type="dxa"/>
          </w:tcPr>
          <w:p w14:paraId="122FC2F6" w14:textId="77777777" w:rsidR="001F5126" w:rsidRDefault="005C193E">
            <w:r>
              <w:rPr>
                <w:rFonts w:cs="Times New Roman"/>
              </w:rPr>
              <w:t>within NC-14; one corpus, one fold; qualitativ</w:t>
            </w:r>
            <w:r>
              <w:rPr>
                <w:rFonts w:cs="Times New Roman"/>
              </w:rPr>
              <w:t>e half not evaluated</w:t>
            </w:r>
          </w:p>
        </w:tc>
      </w:tr>
      <w:tr w:rsidR="001F5126" w14:paraId="466D5084" w14:textId="77777777" w:rsidTr="005C193E">
        <w:trPr>
          <w:cantSplit/>
          <w:jc w:val="center"/>
        </w:trPr>
        <w:tc>
          <w:tcPr>
            <w:tcW w:w="948" w:type="dxa"/>
          </w:tcPr>
          <w:p w14:paraId="2294EC1F" w14:textId="77777777" w:rsidR="001F5126" w:rsidRDefault="005C193E">
            <w:r>
              <w:rPr>
                <w:rFonts w:cs="Times New Roman"/>
              </w:rPr>
              <w:t>PC-8</w:t>
            </w:r>
          </w:p>
        </w:tc>
        <w:tc>
          <w:tcPr>
            <w:tcW w:w="1694" w:type="dxa"/>
          </w:tcPr>
          <w:p w14:paraId="46332453" w14:textId="77777777" w:rsidR="001F5126" w:rsidRDefault="005C193E">
            <w:r>
              <w:rPr>
                <w:rFonts w:cs="Times New Roman"/>
              </w:rPr>
              <w:t>Hierarchy of pipeline stage contributions</w:t>
            </w:r>
          </w:p>
        </w:tc>
        <w:tc>
          <w:tcPr>
            <w:tcW w:w="1802" w:type="dxa"/>
          </w:tcPr>
          <w:p w14:paraId="33054D6F" w14:textId="77777777" w:rsidR="001F5126" w:rsidRDefault="005C193E">
            <w:r>
              <w:rPr>
                <w:rFonts w:cs="Times New Roman"/>
              </w:rPr>
              <w:t>identifiable contribution ranking consistent across folds</w:t>
            </w:r>
          </w:p>
        </w:tc>
        <w:tc>
          <w:tcPr>
            <w:tcW w:w="2005" w:type="dxa"/>
          </w:tcPr>
          <w:p w14:paraId="6D786786" w14:textId="77777777" w:rsidR="001F5126" w:rsidRDefault="005C193E">
            <w:r>
              <w:rPr>
                <w:rFonts w:cs="Times New Roman"/>
              </w:rPr>
              <w:t>all seven transitions exceed the fold-level dispersion criterion; monotone in every fold; photometric pair separated from the res</w:t>
            </w:r>
            <w:r>
              <w:rPr>
                <w:rFonts w:cs="Times New Roman"/>
              </w:rPr>
              <w:t>t</w:t>
            </w:r>
          </w:p>
        </w:tc>
        <w:tc>
          <w:tcPr>
            <w:tcW w:w="1603" w:type="dxa"/>
          </w:tcPr>
          <w:p w14:paraId="3F287578" w14:textId="77777777" w:rsidR="001F5126" w:rsidRDefault="005C193E">
            <w:r>
              <w:rPr>
                <w:rFonts w:cs="Times New Roman"/>
              </w:rPr>
              <w:t>STRONG</w:t>
            </w:r>
          </w:p>
        </w:tc>
        <w:tc>
          <w:tcPr>
            <w:tcW w:w="1802" w:type="dxa"/>
          </w:tcPr>
          <w:p w14:paraId="0E2F44C1" w14:textId="77777777" w:rsidR="001F5126" w:rsidRDefault="005C193E">
            <w:r>
              <w:rPr>
                <w:rFonts w:cs="Times New Roman"/>
              </w:rPr>
              <w:t>grouping resolution only (NC-17)</w:t>
            </w:r>
          </w:p>
        </w:tc>
      </w:tr>
    </w:tbl>
    <w:p w14:paraId="45F6FF3B" w14:textId="2FAA5D7D" w:rsidR="005C193E" w:rsidRPr="005C193E" w:rsidRDefault="005C193E" w:rsidP="005C193E">
      <w:pPr>
        <w:keepNext/>
        <w:spacing w:before="120"/>
      </w:pPr>
      <w:r w:rsidRPr="005C193E">
        <w:t>Continuation of table 5.4</w:t>
      </w:r>
    </w:p>
    <w:tbl>
      <w:tblPr>
        <w:tblStyle w:val="TableGrid"/>
        <w:tblW w:w="0" w:type="auto"/>
        <w:jc w:val="center"/>
        <w:tblLook w:val="04A0" w:firstRow="1" w:lastRow="0" w:firstColumn="1" w:lastColumn="0" w:noHBand="0" w:noVBand="1"/>
      </w:tblPr>
      <w:tblGrid>
        <w:gridCol w:w="948"/>
        <w:gridCol w:w="1694"/>
        <w:gridCol w:w="1802"/>
        <w:gridCol w:w="2005"/>
        <w:gridCol w:w="1603"/>
        <w:gridCol w:w="1802"/>
      </w:tblGrid>
      <w:tr w:rsidR="005C193E" w14:paraId="5B43743E" w14:textId="77777777" w:rsidTr="005C193E">
        <w:trPr>
          <w:cantSplit/>
          <w:tblHeader/>
          <w:jc w:val="center"/>
        </w:trPr>
        <w:tc>
          <w:tcPr>
            <w:tcW w:w="948" w:type="dxa"/>
          </w:tcPr>
          <w:p w14:paraId="4800B6E3" w14:textId="77777777" w:rsidR="005C193E" w:rsidRDefault="005C193E">
            <w:r>
              <w:rPr>
                <w:rFonts w:cs="Times New Roman"/>
                <w:b/>
              </w:rPr>
              <w:t>Claim</w:t>
            </w:r>
          </w:p>
        </w:tc>
        <w:tc>
          <w:tcPr>
            <w:tcW w:w="1694" w:type="dxa"/>
          </w:tcPr>
          <w:p w14:paraId="5E74F1AA" w14:textId="77777777" w:rsidR="005C193E" w:rsidRDefault="005C193E">
            <w:r>
              <w:rPr>
                <w:rFonts w:cs="Times New Roman"/>
                <w:b/>
              </w:rPr>
              <w:t>Substance</w:t>
            </w:r>
          </w:p>
        </w:tc>
        <w:tc>
          <w:tcPr>
            <w:tcW w:w="1802" w:type="dxa"/>
          </w:tcPr>
          <w:p w14:paraId="4767E05F" w14:textId="77777777" w:rsidR="005C193E" w:rsidRDefault="005C193E">
            <w:r>
              <w:rPr>
                <w:rFonts w:cs="Times New Roman"/>
                <w:b/>
              </w:rPr>
              <w:t>Promotion condition, as specified</w:t>
            </w:r>
          </w:p>
        </w:tc>
        <w:tc>
          <w:tcPr>
            <w:tcW w:w="2005" w:type="dxa"/>
          </w:tcPr>
          <w:p w14:paraId="77177FA4" w14:textId="77777777" w:rsidR="005C193E" w:rsidRDefault="005C193E">
            <w:r>
              <w:rPr>
                <w:rFonts w:cs="Times New Roman"/>
                <w:b/>
              </w:rPr>
              <w:t>Outcome</w:t>
            </w:r>
          </w:p>
        </w:tc>
        <w:tc>
          <w:tcPr>
            <w:tcW w:w="1603" w:type="dxa"/>
          </w:tcPr>
          <w:p w14:paraId="5B889C54" w14:textId="77777777" w:rsidR="005C193E" w:rsidRDefault="005C193E">
            <w:r>
              <w:rPr>
                <w:rFonts w:cs="Times New Roman"/>
                <w:b/>
              </w:rPr>
              <w:t>Level</w:t>
            </w:r>
          </w:p>
        </w:tc>
        <w:tc>
          <w:tcPr>
            <w:tcW w:w="1802" w:type="dxa"/>
          </w:tcPr>
          <w:p w14:paraId="22E23622" w14:textId="77777777" w:rsidR="005C193E" w:rsidRDefault="005C193E">
            <w:r>
              <w:rPr>
                <w:rFonts w:cs="Times New Roman"/>
                <w:b/>
              </w:rPr>
              <w:t>Qualification carried</w:t>
            </w:r>
          </w:p>
        </w:tc>
      </w:tr>
      <w:tr w:rsidR="005C193E" w14:paraId="38BFA6EF" w14:textId="77777777" w:rsidTr="005C193E">
        <w:trPr>
          <w:cantSplit/>
          <w:tblHeader/>
          <w:jc w:val="center"/>
        </w:trPr>
        <w:tc>
          <w:tcPr>
            <w:tcW w:w="948" w:type="dxa"/>
          </w:tcPr>
          <w:p w14:paraId="3C75A690" w14:textId="77777777" w:rsidR="005C193E" w:rsidRDefault="005C193E">
            <w:pPr>
              <w:rPr>
                <w:rFonts w:cs="Times New Roman"/>
              </w:rPr>
            </w:pPr>
          </w:p>
        </w:tc>
        <w:tc>
          <w:tcPr>
            <w:tcW w:w="1694" w:type="dxa"/>
          </w:tcPr>
          <w:p w14:paraId="0883A77A" w14:textId="77777777" w:rsidR="005C193E" w:rsidRDefault="005C193E">
            <w:pPr>
              <w:rPr>
                <w:rFonts w:cs="Times New Roman"/>
              </w:rPr>
            </w:pPr>
          </w:p>
        </w:tc>
        <w:tc>
          <w:tcPr>
            <w:tcW w:w="1802" w:type="dxa"/>
          </w:tcPr>
          <w:p w14:paraId="3DBC9989" w14:textId="77777777" w:rsidR="005C193E" w:rsidRDefault="005C193E">
            <w:pPr>
              <w:rPr>
                <w:rFonts w:cs="Times New Roman"/>
              </w:rPr>
            </w:pPr>
          </w:p>
        </w:tc>
        <w:tc>
          <w:tcPr>
            <w:tcW w:w="2005" w:type="dxa"/>
          </w:tcPr>
          <w:p w14:paraId="075AE8AD" w14:textId="77777777" w:rsidR="005C193E" w:rsidRDefault="005C193E">
            <w:pPr>
              <w:rPr>
                <w:rFonts w:cs="Times New Roman"/>
              </w:rPr>
            </w:pPr>
          </w:p>
        </w:tc>
        <w:tc>
          <w:tcPr>
            <w:tcW w:w="1603" w:type="dxa"/>
          </w:tcPr>
          <w:p w14:paraId="459CE866" w14:textId="77777777" w:rsidR="005C193E" w:rsidRDefault="005C193E">
            <w:pPr>
              <w:rPr>
                <w:rFonts w:cs="Times New Roman"/>
              </w:rPr>
            </w:pPr>
          </w:p>
        </w:tc>
        <w:tc>
          <w:tcPr>
            <w:tcW w:w="1802" w:type="dxa"/>
          </w:tcPr>
          <w:p w14:paraId="2F8C69B2" w14:textId="77777777" w:rsidR="005C193E" w:rsidRDefault="005C193E">
            <w:pPr>
              <w:rPr>
                <w:rFonts w:cs="Times New Roman"/>
              </w:rPr>
            </w:pPr>
          </w:p>
        </w:tc>
      </w:tr>
    </w:tbl>
    <w:p w14:paraId="45CF49B6" w14:textId="3C4BA721" w:rsidR="005C193E" w:rsidRPr="005C193E" w:rsidRDefault="005C193E" w:rsidP="005C193E">
      <w:pPr>
        <w:keepNext/>
        <w:spacing w:before="120"/>
      </w:pPr>
      <w:r w:rsidRPr="005C193E">
        <w:lastRenderedPageBreak/>
        <w:t>Continuation of table 5.4</w:t>
      </w:r>
    </w:p>
    <w:tbl>
      <w:tblPr>
        <w:tblStyle w:val="TableGrid"/>
        <w:tblW w:w="0" w:type="auto"/>
        <w:jc w:val="center"/>
        <w:tblLook w:val="04A0" w:firstRow="1" w:lastRow="0" w:firstColumn="1" w:lastColumn="0" w:noHBand="0" w:noVBand="1"/>
      </w:tblPr>
      <w:tblGrid>
        <w:gridCol w:w="948"/>
        <w:gridCol w:w="1694"/>
        <w:gridCol w:w="1802"/>
        <w:gridCol w:w="2005"/>
        <w:gridCol w:w="1603"/>
        <w:gridCol w:w="1802"/>
      </w:tblGrid>
      <w:tr w:rsidR="005C193E" w14:paraId="5A8490D2" w14:textId="77777777" w:rsidTr="005C193E">
        <w:trPr>
          <w:cantSplit/>
          <w:tblHeader/>
          <w:jc w:val="center"/>
        </w:trPr>
        <w:tc>
          <w:tcPr>
            <w:tcW w:w="948" w:type="dxa"/>
          </w:tcPr>
          <w:p w14:paraId="372384A8" w14:textId="77777777" w:rsidR="005C193E" w:rsidRDefault="005C193E">
            <w:r>
              <w:rPr>
                <w:rFonts w:cs="Times New Roman"/>
                <w:b/>
              </w:rPr>
              <w:t>Claim</w:t>
            </w:r>
          </w:p>
        </w:tc>
        <w:tc>
          <w:tcPr>
            <w:tcW w:w="1694" w:type="dxa"/>
          </w:tcPr>
          <w:p w14:paraId="68A4F82C" w14:textId="77777777" w:rsidR="005C193E" w:rsidRDefault="005C193E">
            <w:r>
              <w:rPr>
                <w:rFonts w:cs="Times New Roman"/>
                <w:b/>
              </w:rPr>
              <w:t>Substance</w:t>
            </w:r>
          </w:p>
        </w:tc>
        <w:tc>
          <w:tcPr>
            <w:tcW w:w="1802" w:type="dxa"/>
          </w:tcPr>
          <w:p w14:paraId="1BD19358" w14:textId="77777777" w:rsidR="005C193E" w:rsidRDefault="005C193E">
            <w:r>
              <w:rPr>
                <w:rFonts w:cs="Times New Roman"/>
                <w:b/>
              </w:rPr>
              <w:t>Promotion condition, as specified</w:t>
            </w:r>
          </w:p>
        </w:tc>
        <w:tc>
          <w:tcPr>
            <w:tcW w:w="2005" w:type="dxa"/>
          </w:tcPr>
          <w:p w14:paraId="520E44E6" w14:textId="77777777" w:rsidR="005C193E" w:rsidRDefault="005C193E">
            <w:r>
              <w:rPr>
                <w:rFonts w:cs="Times New Roman"/>
                <w:b/>
              </w:rPr>
              <w:t>Outcome</w:t>
            </w:r>
          </w:p>
        </w:tc>
        <w:tc>
          <w:tcPr>
            <w:tcW w:w="1603" w:type="dxa"/>
          </w:tcPr>
          <w:p w14:paraId="087612A9" w14:textId="77777777" w:rsidR="005C193E" w:rsidRDefault="005C193E">
            <w:r>
              <w:rPr>
                <w:rFonts w:cs="Times New Roman"/>
                <w:b/>
              </w:rPr>
              <w:t>Level</w:t>
            </w:r>
          </w:p>
        </w:tc>
        <w:tc>
          <w:tcPr>
            <w:tcW w:w="1802" w:type="dxa"/>
          </w:tcPr>
          <w:p w14:paraId="34B68E79" w14:textId="77777777" w:rsidR="005C193E" w:rsidRDefault="005C193E">
            <w:r>
              <w:rPr>
                <w:rFonts w:cs="Times New Roman"/>
                <w:b/>
              </w:rPr>
              <w:t>Qualification carried</w:t>
            </w:r>
          </w:p>
        </w:tc>
      </w:tr>
      <w:tr w:rsidR="005C193E" w14:paraId="2A4F03A9" w14:textId="77777777" w:rsidTr="005C193E">
        <w:trPr>
          <w:cantSplit/>
          <w:tblHeader/>
          <w:jc w:val="center"/>
        </w:trPr>
        <w:tc>
          <w:tcPr>
            <w:tcW w:w="948" w:type="dxa"/>
          </w:tcPr>
          <w:p w14:paraId="5C52E746" w14:textId="77777777" w:rsidR="005C193E" w:rsidRDefault="005C193E">
            <w:pPr>
              <w:rPr>
                <w:rFonts w:cs="Times New Roman"/>
              </w:rPr>
            </w:pPr>
          </w:p>
        </w:tc>
        <w:tc>
          <w:tcPr>
            <w:tcW w:w="1694" w:type="dxa"/>
          </w:tcPr>
          <w:p w14:paraId="737F42A4" w14:textId="77777777" w:rsidR="005C193E" w:rsidRDefault="005C193E">
            <w:pPr>
              <w:rPr>
                <w:rFonts w:cs="Times New Roman"/>
              </w:rPr>
            </w:pPr>
          </w:p>
        </w:tc>
        <w:tc>
          <w:tcPr>
            <w:tcW w:w="1802" w:type="dxa"/>
          </w:tcPr>
          <w:p w14:paraId="742C8217" w14:textId="77777777" w:rsidR="005C193E" w:rsidRDefault="005C193E">
            <w:pPr>
              <w:rPr>
                <w:rFonts w:cs="Times New Roman"/>
              </w:rPr>
            </w:pPr>
          </w:p>
        </w:tc>
        <w:tc>
          <w:tcPr>
            <w:tcW w:w="2005" w:type="dxa"/>
          </w:tcPr>
          <w:p w14:paraId="6A879793" w14:textId="77777777" w:rsidR="005C193E" w:rsidRDefault="005C193E">
            <w:pPr>
              <w:rPr>
                <w:rFonts w:cs="Times New Roman"/>
              </w:rPr>
            </w:pPr>
          </w:p>
        </w:tc>
        <w:tc>
          <w:tcPr>
            <w:tcW w:w="1603" w:type="dxa"/>
          </w:tcPr>
          <w:p w14:paraId="6ECEDFE8" w14:textId="77777777" w:rsidR="005C193E" w:rsidRDefault="005C193E">
            <w:pPr>
              <w:rPr>
                <w:rFonts w:cs="Times New Roman"/>
              </w:rPr>
            </w:pPr>
          </w:p>
        </w:tc>
        <w:tc>
          <w:tcPr>
            <w:tcW w:w="1802" w:type="dxa"/>
          </w:tcPr>
          <w:p w14:paraId="1170AAA4" w14:textId="77777777" w:rsidR="005C193E" w:rsidRDefault="005C193E">
            <w:pPr>
              <w:rPr>
                <w:rFonts w:cs="Times New Roman"/>
              </w:rPr>
            </w:pPr>
          </w:p>
        </w:tc>
      </w:tr>
      <w:tr w:rsidR="001F5126" w14:paraId="5602FFE3" w14:textId="77777777" w:rsidTr="005C193E">
        <w:trPr>
          <w:cantSplit/>
          <w:jc w:val="center"/>
        </w:trPr>
        <w:tc>
          <w:tcPr>
            <w:tcW w:w="948" w:type="dxa"/>
          </w:tcPr>
          <w:p w14:paraId="6AB6BED4" w14:textId="77777777" w:rsidR="001F5126" w:rsidRDefault="005C193E">
            <w:r>
              <w:rPr>
                <w:rFonts w:cs="Times New Roman"/>
              </w:rPr>
              <w:t>PC-9</w:t>
            </w:r>
          </w:p>
        </w:tc>
        <w:tc>
          <w:tcPr>
            <w:tcW w:w="1694" w:type="dxa"/>
          </w:tcPr>
          <w:p w14:paraId="7FC3B3E9" w14:textId="77777777" w:rsidR="001F5126" w:rsidRDefault="005C193E">
            <w:r>
              <w:rPr>
                <w:rFonts w:cs="Times New Roman"/>
              </w:rPr>
              <w:t>Robustness across camera groupings</w:t>
            </w:r>
          </w:p>
        </w:tc>
        <w:tc>
          <w:tcPr>
            <w:tcW w:w="1802" w:type="dxa"/>
          </w:tcPr>
          <w:p w14:paraId="11D9FD3D" w14:textId="77777777" w:rsidR="001F5126" w:rsidRDefault="005C193E">
            <w:r>
              <w:rPr>
                <w:rFonts w:cs="Times New Roman"/>
              </w:rPr>
              <w:t>performance dispersion across groups within tolerance</w:t>
            </w:r>
          </w:p>
        </w:tc>
        <w:tc>
          <w:tcPr>
            <w:tcW w:w="2005" w:type="dxa"/>
          </w:tcPr>
          <w:p w14:paraId="72D4CFEB" w14:textId="77777777" w:rsidR="001F5126" w:rsidRDefault="005C193E">
            <w:r>
              <w:rPr>
                <w:rFonts w:cs="Times New Roman"/>
              </w:rPr>
              <w:t>all five groups above the floor in both arms; between-group dispersion reduced</w:t>
            </w:r>
          </w:p>
        </w:tc>
        <w:tc>
          <w:tcPr>
            <w:tcW w:w="1603" w:type="dxa"/>
          </w:tcPr>
          <w:p w14:paraId="69396481" w14:textId="77777777" w:rsidR="001F5126" w:rsidRDefault="005C193E">
            <w:r>
              <w:rPr>
                <w:rFonts w:cs="Times New Roman"/>
              </w:rPr>
              <w:t>STRONG</w:t>
            </w:r>
          </w:p>
        </w:tc>
        <w:tc>
          <w:tcPr>
            <w:tcW w:w="1802" w:type="dxa"/>
          </w:tcPr>
          <w:p w14:paraId="59D185B3" w14:textId="77777777" w:rsidR="001F5126" w:rsidRDefault="005C193E">
            <w:r>
              <w:rPr>
                <w:rFonts w:cs="Times New Roman"/>
              </w:rPr>
              <w:t xml:space="preserve">not device </w:t>
            </w:r>
            <w:r>
              <w:rPr>
                <w:rFonts w:cs="Times New Roman"/>
              </w:rPr>
              <w:t>certification (NC-16); groups partly overlap external corpora</w:t>
            </w:r>
          </w:p>
        </w:tc>
      </w:tr>
      <w:tr w:rsidR="001F5126" w14:paraId="3F7A0FBE" w14:textId="77777777" w:rsidTr="005C193E">
        <w:trPr>
          <w:cantSplit/>
          <w:jc w:val="center"/>
        </w:trPr>
        <w:tc>
          <w:tcPr>
            <w:tcW w:w="948" w:type="dxa"/>
          </w:tcPr>
          <w:p w14:paraId="4C1F9BD4" w14:textId="77777777" w:rsidR="001F5126" w:rsidRDefault="005C193E">
            <w:r>
              <w:rPr>
                <w:rFonts w:cs="Times New Roman"/>
              </w:rPr>
              <w:t>PC-10</w:t>
            </w:r>
          </w:p>
        </w:tc>
        <w:tc>
          <w:tcPr>
            <w:tcW w:w="1694" w:type="dxa"/>
          </w:tcPr>
          <w:p w14:paraId="73A9F139" w14:textId="77777777" w:rsidR="001F5126" w:rsidRDefault="005C193E">
            <w:r>
              <w:rPr>
                <w:rFonts w:cs="Times New Roman"/>
              </w:rPr>
              <w:t>Performance on external clinical corpora</w:t>
            </w:r>
          </w:p>
        </w:tc>
        <w:tc>
          <w:tcPr>
            <w:tcW w:w="1802" w:type="dxa"/>
          </w:tcPr>
          <w:p w14:paraId="59981669" w14:textId="77777777" w:rsidR="001F5126" w:rsidRDefault="005C193E">
            <w:r>
              <w:rPr>
                <w:rFonts w:cs="Times New Roman"/>
              </w:rPr>
              <w:t xml:space="preserve">difference ≥ 0.050 weighted F1 with lower bound above zero, on </w:t>
            </w:r>
            <w:r>
              <w:rPr>
                <w:rFonts w:cs="Times New Roman"/>
                <w:b/>
              </w:rPr>
              <w:t>each</w:t>
            </w:r>
            <w:r>
              <w:rPr>
                <w:rFonts w:cs="Times New Roman"/>
              </w:rPr>
              <w:t xml:space="preserve"> corpus</w:t>
            </w:r>
          </w:p>
        </w:tc>
        <w:tc>
          <w:tcPr>
            <w:tcW w:w="2005" w:type="dxa"/>
          </w:tcPr>
          <w:p w14:paraId="3AA099FA" w14:textId="77777777" w:rsidR="001F5126" w:rsidRDefault="005C193E">
            <w:r>
              <w:rPr>
                <w:rFonts w:cs="Times New Roman"/>
              </w:rPr>
              <w:t>met on both: +0.0689 and +0.0541</w:t>
            </w:r>
          </w:p>
        </w:tc>
        <w:tc>
          <w:tcPr>
            <w:tcW w:w="1603" w:type="dxa"/>
          </w:tcPr>
          <w:p w14:paraId="3E3FF1E0" w14:textId="77777777" w:rsidR="001F5126" w:rsidRDefault="005C193E">
            <w:r>
              <w:rPr>
                <w:rFonts w:cs="Times New Roman"/>
              </w:rPr>
              <w:t>STRONG</w:t>
            </w:r>
          </w:p>
        </w:tc>
        <w:tc>
          <w:tcPr>
            <w:tcW w:w="1802" w:type="dxa"/>
          </w:tcPr>
          <w:p w14:paraId="362EE0FD" w14:textId="77777777" w:rsidR="001F5126" w:rsidRDefault="005C193E">
            <w:r>
              <w:rPr>
                <w:rFonts w:cs="Times New Roman"/>
              </w:rPr>
              <w:t xml:space="preserve">margin over the </w:t>
            </w:r>
            <w:r>
              <w:rPr>
                <w:rFonts w:cs="Times New Roman"/>
              </w:rPr>
              <w:t>threshold on the second corpus is 0.0041</w:t>
            </w:r>
          </w:p>
        </w:tc>
      </w:tr>
      <w:tr w:rsidR="001F5126" w14:paraId="16A401B1" w14:textId="77777777" w:rsidTr="005C193E">
        <w:trPr>
          <w:cantSplit/>
          <w:jc w:val="center"/>
        </w:trPr>
        <w:tc>
          <w:tcPr>
            <w:tcW w:w="948" w:type="dxa"/>
          </w:tcPr>
          <w:p w14:paraId="48BAD0F4" w14:textId="77777777" w:rsidR="001F5126" w:rsidRDefault="005C193E">
            <w:r>
              <w:rPr>
                <w:rFonts w:cs="Times New Roman"/>
              </w:rPr>
              <w:t>PC-11</w:t>
            </w:r>
          </w:p>
        </w:tc>
        <w:tc>
          <w:tcPr>
            <w:tcW w:w="1694" w:type="dxa"/>
          </w:tcPr>
          <w:p w14:paraId="41EEEDD1" w14:textId="77777777" w:rsidR="001F5126" w:rsidRDefault="005C193E">
            <w:r>
              <w:rPr>
                <w:rFonts w:cs="Times New Roman"/>
              </w:rPr>
              <w:t>Reduction of source-to-target distance in feature space</w:t>
            </w:r>
          </w:p>
        </w:tc>
        <w:tc>
          <w:tcPr>
            <w:tcW w:w="1802" w:type="dxa"/>
          </w:tcPr>
          <w:p w14:paraId="06264837" w14:textId="77777777" w:rsidR="001F5126" w:rsidRDefault="005C193E">
            <w:r>
              <w:rPr>
                <w:rFonts w:cs="Times New Roman"/>
              </w:rPr>
              <w:t>reduction with interval excluding zero on at least five of six external corpora</w:t>
            </w:r>
          </w:p>
        </w:tc>
        <w:tc>
          <w:tcPr>
            <w:tcW w:w="2005" w:type="dxa"/>
          </w:tcPr>
          <w:p w14:paraId="05AD1EEE" w14:textId="77777777" w:rsidR="001F5126" w:rsidRDefault="005C193E">
            <w:r>
              <w:rPr>
                <w:rFonts w:cs="Times New Roman"/>
              </w:rPr>
              <w:t>met on six of six on the primary representational measure</w:t>
            </w:r>
          </w:p>
        </w:tc>
        <w:tc>
          <w:tcPr>
            <w:tcW w:w="1603" w:type="dxa"/>
          </w:tcPr>
          <w:p w14:paraId="5D8845BC" w14:textId="77777777" w:rsidR="001F5126" w:rsidRDefault="005C193E">
            <w:r>
              <w:rPr>
                <w:rFonts w:cs="Times New Roman"/>
              </w:rPr>
              <w:t>STRONG</w:t>
            </w:r>
          </w:p>
        </w:tc>
        <w:tc>
          <w:tcPr>
            <w:tcW w:w="1802" w:type="dxa"/>
          </w:tcPr>
          <w:p w14:paraId="4FE81CC1" w14:textId="77777777" w:rsidR="001F5126" w:rsidRDefault="005C193E">
            <w:r>
              <w:rPr>
                <w:rFonts w:cs="Times New Roman"/>
              </w:rPr>
              <w:t>directi</w:t>
            </w:r>
            <w:r>
              <w:rPr>
                <w:rFonts w:cs="Times New Roman"/>
              </w:rPr>
              <w:t>on only; magnitude does not track performance gain; arms measured in separate representation spaces</w:t>
            </w:r>
          </w:p>
        </w:tc>
      </w:tr>
    </w:tbl>
    <w:p w14:paraId="2CE19428" w14:textId="77777777" w:rsidR="001F5126" w:rsidRDefault="001F5126"/>
    <w:p w14:paraId="64FD867D" w14:textId="77777777" w:rsidR="001F5126" w:rsidRDefault="005C193E">
      <w:pPr>
        <w:ind w:firstLine="709"/>
        <w:jc w:val="both"/>
      </w:pPr>
      <w:r>
        <w:rPr>
          <w:rFonts w:cs="Times New Roman"/>
        </w:rPr>
        <w:t>Eight empirical claims are classified STRONG, none MODERATE, none REFUTED, and three claims remain DESIGN/THEORETICAL because no experiment bears on them.</w:t>
      </w:r>
      <w:r>
        <w:rPr>
          <w:rFonts w:cs="Times New Roman"/>
        </w:rPr>
        <w:t xml:space="preserve"> A uniform outcome of this kind is precisely the pattern that should invite suspicion, and it is treated here as an objection to be answered rather than a result to be reported.</w:t>
      </w:r>
    </w:p>
    <w:p w14:paraId="6D1D5FF2" w14:textId="77777777" w:rsidR="001F5126" w:rsidRDefault="005C193E">
      <w:pPr>
        <w:ind w:firstLine="709"/>
        <w:jc w:val="both"/>
      </w:pPr>
      <w:r>
        <w:rPr>
          <w:rFonts w:cs="Times New Roman"/>
        </w:rPr>
        <w:t>The answer has three parts. The first is the ordering already stated: every pr</w:t>
      </w:r>
      <w:r>
        <w:rPr>
          <w:rFonts w:cs="Times New Roman"/>
        </w:rPr>
        <w:t xml:space="preserve">omotion condition in the third column of Table 5.4 was written before the corresponding experiment produced a number, and each can be checked against the record without recourse to the classification. The second is that the classification is of the claim </w:t>
      </w:r>
      <w:r>
        <w:rPr>
          <w:rFonts w:cs="Times New Roman"/>
          <w:i/>
        </w:rPr>
        <w:t>a</w:t>
      </w:r>
      <w:r>
        <w:rPr>
          <w:rFonts w:cs="Times New Roman"/>
          <w:i/>
        </w:rPr>
        <w:t>s stated</w:t>
      </w:r>
      <w:r>
        <w:rPr>
          <w:rFonts w:cs="Times New Roman"/>
        </w:rPr>
        <w:t>, and the claims are stated narrowly. PC-7 does not claim lesion localization; PC-8 does not claim a strict ordering of the eight stages; PC-9 does not claim device certification; PC-10 does not claim resistance to degradation; PC-11 does not claim</w:t>
      </w:r>
      <w:r>
        <w:rPr>
          <w:rFonts w:cs="Times New Roman"/>
        </w:rPr>
        <w:t xml:space="preserve"> that the size of a distance reduction predicts the size of any performance gain. The discriminating work in this dissertation was done at specification time, in the fences attached to each claim, and not at scoring time — a </w:t>
      </w:r>
      <w:r>
        <w:rPr>
          <w:rFonts w:cs="Times New Roman"/>
        </w:rPr>
        <w:lastRenderedPageBreak/>
        <w:t>claim narrow enough to be confi</w:t>
      </w:r>
      <w:r>
        <w:rPr>
          <w:rFonts w:cs="Times New Roman"/>
        </w:rPr>
        <w:t>rmed is not thereby a claim that was easy to confirm, but it is a claim whose confirmation says less than a broader one would.</w:t>
      </w:r>
    </w:p>
    <w:p w14:paraId="1AF6AE65" w14:textId="77777777" w:rsidR="001F5126" w:rsidRDefault="005C193E">
      <w:pPr>
        <w:ind w:firstLine="709"/>
        <w:jc w:val="both"/>
      </w:pPr>
      <w:r>
        <w:rPr>
          <w:rFonts w:cs="Times New Roman"/>
        </w:rPr>
        <w:t>The third part is that the criteria demonstrably could have failed, and that not everything measured was promoted. PC-8 is the cl</w:t>
      </w:r>
      <w:r>
        <w:rPr>
          <w:rFonts w:cs="Times New Roman"/>
        </w:rPr>
        <w:t>earest case. Its promotion required a contribution ranking that survives fold-level noise, and the outcome turned on a quantity that was not guaranteed: the stage contributions separate from one another by roughly three times the fold-level dispersion, whi</w:t>
      </w:r>
      <w:r>
        <w:rPr>
          <w:rFonts w:cs="Times New Roman"/>
        </w:rPr>
        <w:t xml:space="preserve">ch is what makes a grouping resolvable at all. Had the contributions been of comparable magnitude — an outcome entirely consistent with the design — the claim would have remained below promotion, and it would have been reported as an ensemble of stages of </w:t>
      </w:r>
      <w:r>
        <w:rPr>
          <w:rFonts w:cs="Times New Roman"/>
        </w:rPr>
        <w:t>indistinguishable strength. Two further results were not promoted at all. The reading of the integrated configuration as acting partly as a regularizer, and the improvement in probability calibration, are both supported by consistent evidence across both a</w:t>
      </w:r>
      <w:r>
        <w:rPr>
          <w:rFonts w:cs="Times New Roman"/>
        </w:rPr>
        <w:t>rchitectures, and both are carried at MODERATE strength, because neither was specified in advance with an acceptance threshold and each rests on a single experiment. PC-0 likewise gains nothing: it is a methodological claim, empirical results are consisten</w:t>
      </w:r>
      <w:r>
        <w:rPr>
          <w:rFonts w:cs="Times New Roman"/>
        </w:rPr>
        <w:t>t with it under the tested conditions, and no accumulation of such results promotes it, since the universal reading is forbidden.</w:t>
      </w:r>
    </w:p>
    <w:p w14:paraId="048D0654" w14:textId="77777777" w:rsidR="001F5126" w:rsidRDefault="005C193E">
      <w:pPr>
        <w:ind w:firstLine="709"/>
        <w:jc w:val="both"/>
      </w:pPr>
      <w:r>
        <w:rPr>
          <w:rFonts w:cs="Times New Roman"/>
        </w:rPr>
        <w:t xml:space="preserve">Five qualifications travel with the labels and are not separable from them. PC-11 is STRONG </w:t>
      </w:r>
      <w:r>
        <w:rPr>
          <w:rFonts w:cs="Times New Roman"/>
          <w:b/>
        </w:rPr>
        <w:t>in direction only</w:t>
      </w:r>
      <w:r>
        <w:rPr>
          <w:rFonts w:cs="Times New Roman"/>
        </w:rPr>
        <w:t>: what the measurement establishes is that the distance between the training distribution and each target distribution fell, on every corpus examin</w:t>
      </w:r>
      <w:r>
        <w:rPr>
          <w:rFonts w:cs="Times New Roman"/>
        </w:rPr>
        <w:t>ed and with every interval excluding zero, and that it fell without any target-corpus statistic entering the transform. It does not establish a correspondence between the magnitude of that reduction and the magnitude of the transfer gain — across the six c</w:t>
      </w:r>
      <w:r>
        <w:rPr>
          <w:rFonts w:cs="Times New Roman"/>
        </w:rPr>
        <w:t>orpora the two do not track one another — and because the distances are computed over model-dependent features, each arm is measured within its own representation space, so what is compared is a target corpus's relative remoteness inside each arm rather th</w:t>
      </w:r>
      <w:r>
        <w:rPr>
          <w:rFonts w:cs="Times New Roman"/>
        </w:rPr>
        <w:t>an one distance against another on a common scale. The claim is mechanistic: it concerns a property of the representation and licenses nothing about diagnostic performance, device compatibility or clinical utility. PC-7 is STRONG within NC-14: the measured</w:t>
      </w:r>
      <w:r>
        <w:rPr>
          <w:rFonts w:cs="Times New Roman"/>
        </w:rPr>
        <w:t xml:space="preserve"> property is alignment between attention and expert annotation, not localization, and its evidence is one annotated public corpus at one cross-validation fold, with the qualitative half of the hypothesis unevaluated. PC-8 is STRONG at grouping resolution: </w:t>
      </w:r>
      <w:r>
        <w:rPr>
          <w:rFonts w:cs="Times New Roman"/>
        </w:rPr>
        <w:t>the photometric pair is distinguishable from the remaining stages, and adjacent stages within a group are not distinguishable from one another. PC-10 is STRONG on a criterion whose second corpus passed by 0.0041 weighted F1 above the minimum clinically imp</w:t>
      </w:r>
      <w:r>
        <w:rPr>
          <w:rFonts w:cs="Times New Roman"/>
        </w:rPr>
        <w:t xml:space="preserve">ortant difference, with a lower confidence bound of +0.0362 that lies below that difference; the criterion as specified requires the point estimate to reach the threshold and the interval to exclude zero, and both conditions are met, but the reader should </w:t>
      </w:r>
      <w:r>
        <w:rPr>
          <w:rFonts w:cs="Times New Roman"/>
        </w:rPr>
        <w:t>not have to derive the narrowness of that pass from the table. PC-6 and PC-9 rest on thresholds that both arms clear, so in neither case does the threshold discriminate between configurations; the evidence for those claims lies in the comparison between ar</w:t>
      </w:r>
      <w:r>
        <w:rPr>
          <w:rFonts w:cs="Times New Roman"/>
        </w:rPr>
        <w:t>ms and, for PC-9, in the reduction of dispersion across camera groupings rather than in the criterion itself.</w:t>
      </w:r>
    </w:p>
    <w:p w14:paraId="31386962" w14:textId="77777777" w:rsidR="001F5126" w:rsidRDefault="005C193E">
      <w:pPr>
        <w:ind w:firstLine="709"/>
        <w:jc w:val="both"/>
      </w:pPr>
      <w:r>
        <w:rPr>
          <w:rFonts w:cs="Times New Roman"/>
        </w:rPr>
        <w:lastRenderedPageBreak/>
        <w:t>One further qualification applies to PC-1 and through it to the argument as a whole. The independent variable in the primary experiment remains co</w:t>
      </w:r>
      <w:r>
        <w:rPr>
          <w:rFonts w:cs="Times New Roman"/>
        </w:rPr>
        <w:t>mposite: the baseline and integrated arms differ in initialization as well as in preprocessing. What changed with the ablation is that the composite became decomposable — the cumulative ablation under a single initialization reproduces the whole of the in-</w:t>
      </w:r>
      <w:r>
        <w:rPr>
          <w:rFonts w:cs="Times New Roman"/>
        </w:rPr>
        <w:t>domain gain (§4.3.1) — so the contribution of the pipeline can be stated separately. The composite itself is not dissolved by that, and PC-1's strength therefore attaches to the integrated configuration, exactly as its wording states.</w:t>
      </w:r>
    </w:p>
    <w:p w14:paraId="5C2F962A" w14:textId="77777777" w:rsidR="001F5126" w:rsidRDefault="005C193E">
      <w:pPr>
        <w:ind w:firstLine="709"/>
        <w:jc w:val="both"/>
      </w:pPr>
      <w:r>
        <w:rPr>
          <w:rFonts w:cs="Times New Roman"/>
        </w:rPr>
        <w:t>Finally, the level na</w:t>
      </w:r>
      <w:r>
        <w:rPr>
          <w:rFonts w:cs="Times New Roman"/>
        </w:rPr>
        <w:t xml:space="preserve">mes bound themselves. STRONG here means confirmed as stated, on the corpora examined, under the conditions of §5.2.1 — including intervals that understate total uncertainty wherever a single fitted model per arm was evaluated. It does not mean established </w:t>
      </w:r>
      <w:r>
        <w:rPr>
          <w:rFonts w:cs="Times New Roman"/>
        </w:rPr>
        <w:t>in general, and it carries no implication of clinical validity or readiness for use. Section 5.3 places these results alongside published systems, where the constraint is of a different kind: the comparison is contextual by necessity, because no controlled</w:t>
      </w:r>
      <w:r>
        <w:rPr>
          <w:rFonts w:cs="Times New Roman"/>
        </w:rPr>
        <w:t xml:space="preserve"> experiment against a named system was conducted.</w:t>
      </w:r>
    </w:p>
    <w:p w14:paraId="28A0A0A0" w14:textId="77777777" w:rsidR="001F5126" w:rsidRDefault="005C193E">
      <w:pPr>
        <w:keepNext/>
        <w:spacing w:before="240" w:after="120"/>
        <w:ind w:firstLine="709"/>
      </w:pPr>
      <w:r>
        <w:rPr>
          <w:rFonts w:cs="Times New Roman"/>
          <w:b/>
        </w:rPr>
        <w:t>5.3 Comparative Analysis with Published Systems</w:t>
      </w:r>
    </w:p>
    <w:p w14:paraId="353EEC06" w14:textId="77777777" w:rsidR="001F5126" w:rsidRDefault="005C193E">
      <w:pPr>
        <w:keepNext/>
        <w:spacing w:before="120" w:after="120"/>
        <w:ind w:firstLine="709"/>
      </w:pPr>
      <w:r>
        <w:rPr>
          <w:rFonts w:cs="Times New Roman"/>
          <w:b/>
        </w:rPr>
        <w:t>5.3.1 Benchmarking Against Published Results: IDx-DR, EyeNuk, DeepMind</w:t>
      </w:r>
    </w:p>
    <w:p w14:paraId="49F16A1C" w14:textId="77777777" w:rsidR="001F5126" w:rsidRDefault="005C193E">
      <w:pPr>
        <w:ind w:firstLine="709"/>
        <w:jc w:val="both"/>
      </w:pPr>
      <w:r>
        <w:rPr>
          <w:rFonts w:cs="Times New Roman"/>
        </w:rPr>
        <w:t>Sections 5.1 and 5.2 fixed what the dissertation's own evidence supports and how strong</w:t>
      </w:r>
      <w:r>
        <w:rPr>
          <w:rFonts w:cs="Times New Roman"/>
        </w:rPr>
        <w:t>ly. This section places those results in the landscape of published automated screening systems. The placement is contextual, and the reason must be stated before any figure is quoted rather than appended after it. No controlled experiment was conducted ag</w:t>
      </w:r>
      <w:r>
        <w:rPr>
          <w:rFonts w:cs="Times New Roman"/>
        </w:rPr>
        <w:t>ainst any named system; none of the systems considered here was re-implemented, retrained, or evaluated on the corpora used in this work; and, most importantly, the quantity each of them reports is not the quantity this dissertation reports. A comparison i</w:t>
      </w:r>
      <w:r>
        <w:rPr>
          <w:rFonts w:cs="Times New Roman"/>
        </w:rPr>
        <w:t>s therefore possible in the sense that results can be set side by side and their differences examined, and impossible in the sense that would allow an ordering. The systems represented below are those for which a peer-reviewed validation report is availabl</w:t>
      </w:r>
      <w:r>
        <w:rPr>
          <w:rFonts w:cs="Times New Roman"/>
        </w:rPr>
        <w:t>e; where no such report was obtainable for a commercially deployed system, that system is absent from the table rather than represented by a figure drawn from other sources.</w:t>
      </w:r>
    </w:p>
    <w:p w14:paraId="4D809C66" w14:textId="77777777" w:rsidR="001F5126" w:rsidRDefault="005C193E">
      <w:pPr>
        <w:keepNext/>
        <w:spacing w:before="120"/>
      </w:pPr>
      <w:r>
        <w:rPr>
          <w:rFonts w:cs="Times New Roman"/>
          <w:b/>
        </w:rPr>
        <w:t>Table 5.5 – Published automated diabetic-retinopathy screening results, with the p</w:t>
      </w:r>
      <w:r>
        <w:rPr>
          <w:rFonts w:cs="Times New Roman"/>
          <w:b/>
        </w:rPr>
        <w:t>roperties that determine what each figure means. The final row states this dissertation's own measurement and is not commensurable with the rows above it</w:t>
      </w:r>
    </w:p>
    <w:tbl>
      <w:tblPr>
        <w:tblStyle w:val="TableGrid"/>
        <w:tblW w:w="0" w:type="auto"/>
        <w:jc w:val="center"/>
        <w:tblLook w:val="04A0" w:firstRow="1" w:lastRow="0" w:firstColumn="1" w:lastColumn="0" w:noHBand="0" w:noVBand="1"/>
      </w:tblPr>
      <w:tblGrid>
        <w:gridCol w:w="1711"/>
        <w:gridCol w:w="1555"/>
        <w:gridCol w:w="1703"/>
        <w:gridCol w:w="2145"/>
        <w:gridCol w:w="1274"/>
        <w:gridCol w:w="1466"/>
      </w:tblGrid>
      <w:tr w:rsidR="001F5126" w14:paraId="17D6DBC8" w14:textId="77777777" w:rsidTr="005C193E">
        <w:trPr>
          <w:cantSplit/>
          <w:tblHeader/>
          <w:jc w:val="center"/>
        </w:trPr>
        <w:tc>
          <w:tcPr>
            <w:tcW w:w="1843" w:type="dxa"/>
          </w:tcPr>
          <w:p w14:paraId="59FCC1EE" w14:textId="77777777" w:rsidR="001F5126" w:rsidRDefault="005C193E">
            <w:r>
              <w:rPr>
                <w:rFonts w:cs="Times New Roman"/>
                <w:b/>
              </w:rPr>
              <w:t>Study / system</w:t>
            </w:r>
          </w:p>
        </w:tc>
        <w:tc>
          <w:tcPr>
            <w:tcW w:w="1636" w:type="dxa"/>
          </w:tcPr>
          <w:p w14:paraId="50A8AF3C" w14:textId="77777777" w:rsidR="001F5126" w:rsidRDefault="005C193E">
            <w:r>
              <w:rPr>
                <w:rFonts w:cs="Times New Roman"/>
                <w:b/>
              </w:rPr>
              <w:t>Task as defined</w:t>
            </w:r>
          </w:p>
        </w:tc>
        <w:tc>
          <w:tcPr>
            <w:tcW w:w="1713" w:type="dxa"/>
          </w:tcPr>
          <w:p w14:paraId="72578096" w14:textId="77777777" w:rsidR="001F5126" w:rsidRDefault="005C193E">
            <w:r>
              <w:rPr>
                <w:rFonts w:cs="Times New Roman"/>
                <w:b/>
              </w:rPr>
              <w:t>Corpus and partition</w:t>
            </w:r>
          </w:p>
        </w:tc>
        <w:tc>
          <w:tcPr>
            <w:tcW w:w="1926" w:type="dxa"/>
          </w:tcPr>
          <w:p w14:paraId="21ECFAFF" w14:textId="77777777" w:rsidR="001F5126" w:rsidRDefault="005C193E">
            <w:r>
              <w:rPr>
                <w:rFonts w:cs="Times New Roman"/>
                <w:b/>
              </w:rPr>
              <w:t>Reference standard</w:t>
            </w:r>
          </w:p>
        </w:tc>
        <w:tc>
          <w:tcPr>
            <w:tcW w:w="1251" w:type="dxa"/>
          </w:tcPr>
          <w:p w14:paraId="1B65CFE5" w14:textId="77777777" w:rsidR="001F5126" w:rsidRDefault="005C193E">
            <w:r>
              <w:rPr>
                <w:rFonts w:cs="Times New Roman"/>
                <w:b/>
              </w:rPr>
              <w:t>Metric reported</w:t>
            </w:r>
          </w:p>
        </w:tc>
        <w:tc>
          <w:tcPr>
            <w:tcW w:w="1485" w:type="dxa"/>
          </w:tcPr>
          <w:p w14:paraId="2BE55411" w14:textId="77777777" w:rsidR="001F5126" w:rsidRDefault="005C193E">
            <w:r>
              <w:rPr>
                <w:rFonts w:cs="Times New Roman"/>
                <w:b/>
              </w:rPr>
              <w:t>Value</w:t>
            </w:r>
          </w:p>
        </w:tc>
      </w:tr>
      <w:tr w:rsidR="001F5126" w14:paraId="11264459" w14:textId="77777777" w:rsidTr="005C193E">
        <w:trPr>
          <w:cantSplit/>
          <w:jc w:val="center"/>
        </w:trPr>
        <w:tc>
          <w:tcPr>
            <w:tcW w:w="1843" w:type="dxa"/>
          </w:tcPr>
          <w:p w14:paraId="28BA45B3" w14:textId="77777777" w:rsidR="001F5126" w:rsidRDefault="005C193E">
            <w:r>
              <w:rPr>
                <w:rFonts w:cs="Times New Roman"/>
              </w:rPr>
              <w:lastRenderedPageBreak/>
              <w:t xml:space="preserve">Gulshan </w:t>
            </w:r>
            <w:r>
              <w:rPr>
                <w:rFonts w:cs="Times New Roman"/>
              </w:rPr>
              <w:t>et al. [3]</w:t>
            </w:r>
          </w:p>
        </w:tc>
        <w:tc>
          <w:tcPr>
            <w:tcW w:w="1636" w:type="dxa"/>
          </w:tcPr>
          <w:p w14:paraId="0D10A6CB" w14:textId="77777777" w:rsidR="001F5126" w:rsidRDefault="005C193E">
            <w:r>
              <w:rPr>
                <w:rFonts w:cs="Times New Roman"/>
              </w:rPr>
              <w:t>binary, referable DR</w:t>
            </w:r>
          </w:p>
        </w:tc>
        <w:tc>
          <w:tcPr>
            <w:tcW w:w="1713" w:type="dxa"/>
          </w:tcPr>
          <w:p w14:paraId="52DB6727" w14:textId="77777777" w:rsidR="001F5126" w:rsidRDefault="005C193E">
            <w:r>
              <w:rPr>
                <w:rFonts w:cs="Times New Roman"/>
              </w:rPr>
              <w:t>private composite training; EyePACS-1 and Messidor-2 validation, retrospective</w:t>
            </w:r>
          </w:p>
        </w:tc>
        <w:tc>
          <w:tcPr>
            <w:tcW w:w="1926" w:type="dxa"/>
          </w:tcPr>
          <w:p w14:paraId="46111FDB" w14:textId="77777777" w:rsidR="001F5126" w:rsidRDefault="005C193E">
            <w:r>
              <w:rPr>
                <w:rFonts w:cs="Times New Roman"/>
              </w:rPr>
              <w:t>panel of board-certified ophthalmologists</w:t>
            </w:r>
          </w:p>
        </w:tc>
        <w:tc>
          <w:tcPr>
            <w:tcW w:w="1251" w:type="dxa"/>
          </w:tcPr>
          <w:p w14:paraId="19FFE27D" w14:textId="77777777" w:rsidR="001F5126" w:rsidRDefault="005C193E">
            <w:r>
              <w:rPr>
                <w:rFonts w:cs="Times New Roman"/>
              </w:rPr>
              <w:t>ROC-AUC; two operating points</w:t>
            </w:r>
          </w:p>
        </w:tc>
        <w:tc>
          <w:tcPr>
            <w:tcW w:w="1485" w:type="dxa"/>
          </w:tcPr>
          <w:p w14:paraId="08A0854B" w14:textId="77777777" w:rsidR="001F5126" w:rsidRDefault="005C193E">
            <w:r>
              <w:rPr>
                <w:rFonts w:cs="Times New Roman"/>
              </w:rPr>
              <w:t>0.991 and 0.990; sensitivity 90.3 / 87.0 % at specificity 98.1 / 98.5 %</w:t>
            </w:r>
          </w:p>
        </w:tc>
      </w:tr>
      <w:tr w:rsidR="001F5126" w14:paraId="51004CE4" w14:textId="77777777" w:rsidTr="005C193E">
        <w:trPr>
          <w:cantSplit/>
          <w:jc w:val="center"/>
        </w:trPr>
        <w:tc>
          <w:tcPr>
            <w:tcW w:w="1843" w:type="dxa"/>
          </w:tcPr>
          <w:p w14:paraId="0418C35B" w14:textId="77777777" w:rsidR="001F5126" w:rsidRDefault="005C193E">
            <w:r>
              <w:rPr>
                <w:rFonts w:cs="Times New Roman"/>
              </w:rPr>
              <w:t>Ting et al. [59]</w:t>
            </w:r>
          </w:p>
        </w:tc>
        <w:tc>
          <w:tcPr>
            <w:tcW w:w="1636" w:type="dxa"/>
          </w:tcPr>
          <w:p w14:paraId="450B364D" w14:textId="77777777" w:rsidR="001F5126" w:rsidRDefault="005C193E">
            <w:r>
              <w:rPr>
                <w:rFonts w:cs="Times New Roman"/>
              </w:rPr>
              <w:t>binary, referable DR</w:t>
            </w:r>
          </w:p>
        </w:tc>
        <w:tc>
          <w:tcPr>
            <w:tcW w:w="1713" w:type="dxa"/>
          </w:tcPr>
          <w:p w14:paraId="5A2F034F" w14:textId="77777777" w:rsidR="001F5126" w:rsidRDefault="005C193E">
            <w:r>
              <w:rPr>
                <w:rFonts w:cs="Times New Roman"/>
              </w:rPr>
              <w:t>national screening programme, multiethnic; ten external cohorts</w:t>
            </w:r>
          </w:p>
        </w:tc>
        <w:tc>
          <w:tcPr>
            <w:tcW w:w="1926" w:type="dxa"/>
          </w:tcPr>
          <w:p w14:paraId="589ED7A6" w14:textId="77777777" w:rsidR="001F5126" w:rsidRDefault="005C193E">
            <w:r>
              <w:rPr>
                <w:rFonts w:cs="Times New Roman"/>
              </w:rPr>
              <w:t>retinal specialist, masked</w:t>
            </w:r>
          </w:p>
        </w:tc>
        <w:tc>
          <w:tcPr>
            <w:tcW w:w="1251" w:type="dxa"/>
          </w:tcPr>
          <w:p w14:paraId="60C3CEFF" w14:textId="77777777" w:rsidR="001F5126" w:rsidRDefault="005C193E">
            <w:r>
              <w:rPr>
                <w:rFonts w:cs="Times New Roman"/>
              </w:rPr>
              <w:t>ROC-AUC</w:t>
            </w:r>
          </w:p>
        </w:tc>
        <w:tc>
          <w:tcPr>
            <w:tcW w:w="1485" w:type="dxa"/>
          </w:tcPr>
          <w:p w14:paraId="52E908B8" w14:textId="77777777" w:rsidR="001F5126" w:rsidRDefault="005C193E">
            <w:r>
              <w:rPr>
                <w:rFonts w:cs="Times New Roman"/>
              </w:rPr>
              <w:t>0.936</w:t>
            </w:r>
          </w:p>
        </w:tc>
      </w:tr>
    </w:tbl>
    <w:p w14:paraId="0E0F22B7" w14:textId="75B37A2E" w:rsidR="005C193E" w:rsidRPr="005C193E" w:rsidRDefault="005C193E" w:rsidP="005C193E">
      <w:pPr>
        <w:keepNext/>
        <w:spacing w:before="120"/>
      </w:pPr>
      <w:r w:rsidRPr="005C193E">
        <w:t>Continuation of table 5.5</w:t>
      </w:r>
    </w:p>
    <w:tbl>
      <w:tblPr>
        <w:tblStyle w:val="TableGrid"/>
        <w:tblW w:w="0" w:type="auto"/>
        <w:jc w:val="center"/>
        <w:tblLook w:val="04A0" w:firstRow="1" w:lastRow="0" w:firstColumn="1" w:lastColumn="0" w:noHBand="0" w:noVBand="1"/>
      </w:tblPr>
      <w:tblGrid>
        <w:gridCol w:w="1959"/>
        <w:gridCol w:w="1737"/>
        <w:gridCol w:w="1818"/>
        <w:gridCol w:w="1442"/>
        <w:gridCol w:w="1324"/>
        <w:gridCol w:w="1574"/>
      </w:tblGrid>
      <w:tr w:rsidR="005C193E" w14:paraId="2BD25F11" w14:textId="77777777" w:rsidTr="005C193E">
        <w:trPr>
          <w:cantSplit/>
          <w:tblHeader/>
          <w:jc w:val="center"/>
        </w:trPr>
        <w:tc>
          <w:tcPr>
            <w:tcW w:w="1959" w:type="dxa"/>
          </w:tcPr>
          <w:p w14:paraId="297FE042" w14:textId="77777777" w:rsidR="005C193E" w:rsidRDefault="005C193E">
            <w:r>
              <w:rPr>
                <w:rFonts w:cs="Times New Roman"/>
                <w:b/>
              </w:rPr>
              <w:t>Study / system</w:t>
            </w:r>
          </w:p>
        </w:tc>
        <w:tc>
          <w:tcPr>
            <w:tcW w:w="1737" w:type="dxa"/>
          </w:tcPr>
          <w:p w14:paraId="29CB02D8" w14:textId="77777777" w:rsidR="005C193E" w:rsidRDefault="005C193E">
            <w:r>
              <w:rPr>
                <w:rFonts w:cs="Times New Roman"/>
                <w:b/>
              </w:rPr>
              <w:t>Task as defined</w:t>
            </w:r>
          </w:p>
        </w:tc>
        <w:tc>
          <w:tcPr>
            <w:tcW w:w="1818" w:type="dxa"/>
          </w:tcPr>
          <w:p w14:paraId="6C38DB27" w14:textId="77777777" w:rsidR="005C193E" w:rsidRDefault="005C193E">
            <w:r>
              <w:rPr>
                <w:rFonts w:cs="Times New Roman"/>
                <w:b/>
              </w:rPr>
              <w:t>Corpus and partition</w:t>
            </w:r>
          </w:p>
        </w:tc>
        <w:tc>
          <w:tcPr>
            <w:tcW w:w="1442" w:type="dxa"/>
          </w:tcPr>
          <w:p w14:paraId="5C3C5A55" w14:textId="77777777" w:rsidR="005C193E" w:rsidRDefault="005C193E">
            <w:r>
              <w:rPr>
                <w:rFonts w:cs="Times New Roman"/>
                <w:b/>
              </w:rPr>
              <w:t>Reference standard</w:t>
            </w:r>
          </w:p>
        </w:tc>
        <w:tc>
          <w:tcPr>
            <w:tcW w:w="1324" w:type="dxa"/>
          </w:tcPr>
          <w:p w14:paraId="12624FC4" w14:textId="77777777" w:rsidR="005C193E" w:rsidRDefault="005C193E">
            <w:r>
              <w:rPr>
                <w:rFonts w:cs="Times New Roman"/>
                <w:b/>
              </w:rPr>
              <w:t>Metric reported</w:t>
            </w:r>
          </w:p>
        </w:tc>
        <w:tc>
          <w:tcPr>
            <w:tcW w:w="1574" w:type="dxa"/>
          </w:tcPr>
          <w:p w14:paraId="609AC05B" w14:textId="77777777" w:rsidR="005C193E" w:rsidRDefault="005C193E">
            <w:r>
              <w:rPr>
                <w:rFonts w:cs="Times New Roman"/>
                <w:b/>
              </w:rPr>
              <w:t>Value</w:t>
            </w:r>
          </w:p>
        </w:tc>
      </w:tr>
      <w:tr w:rsidR="005C193E" w14:paraId="7165F7B0" w14:textId="77777777" w:rsidTr="005C193E">
        <w:trPr>
          <w:cantSplit/>
          <w:tblHeader/>
          <w:jc w:val="center"/>
        </w:trPr>
        <w:tc>
          <w:tcPr>
            <w:tcW w:w="1959" w:type="dxa"/>
          </w:tcPr>
          <w:p w14:paraId="3DFD0234" w14:textId="77777777" w:rsidR="005C193E" w:rsidRDefault="005C193E">
            <w:pPr>
              <w:rPr>
                <w:rFonts w:cs="Times New Roman"/>
              </w:rPr>
            </w:pPr>
          </w:p>
        </w:tc>
        <w:tc>
          <w:tcPr>
            <w:tcW w:w="1737" w:type="dxa"/>
          </w:tcPr>
          <w:p w14:paraId="2E4A5896" w14:textId="77777777" w:rsidR="005C193E" w:rsidRDefault="005C193E">
            <w:pPr>
              <w:rPr>
                <w:rFonts w:cs="Times New Roman"/>
              </w:rPr>
            </w:pPr>
          </w:p>
        </w:tc>
        <w:tc>
          <w:tcPr>
            <w:tcW w:w="1818" w:type="dxa"/>
          </w:tcPr>
          <w:p w14:paraId="75354835" w14:textId="77777777" w:rsidR="005C193E" w:rsidRDefault="005C193E">
            <w:pPr>
              <w:rPr>
                <w:rFonts w:cs="Times New Roman"/>
              </w:rPr>
            </w:pPr>
          </w:p>
        </w:tc>
        <w:tc>
          <w:tcPr>
            <w:tcW w:w="1442" w:type="dxa"/>
          </w:tcPr>
          <w:p w14:paraId="182011AB" w14:textId="77777777" w:rsidR="005C193E" w:rsidRDefault="005C193E">
            <w:pPr>
              <w:rPr>
                <w:rFonts w:cs="Times New Roman"/>
              </w:rPr>
            </w:pPr>
          </w:p>
        </w:tc>
        <w:tc>
          <w:tcPr>
            <w:tcW w:w="1324" w:type="dxa"/>
          </w:tcPr>
          <w:p w14:paraId="21527CB4" w14:textId="77777777" w:rsidR="005C193E" w:rsidRDefault="005C193E">
            <w:pPr>
              <w:rPr>
                <w:rFonts w:cs="Times New Roman"/>
              </w:rPr>
            </w:pPr>
          </w:p>
        </w:tc>
        <w:tc>
          <w:tcPr>
            <w:tcW w:w="1574" w:type="dxa"/>
          </w:tcPr>
          <w:p w14:paraId="7486C5FA" w14:textId="77777777" w:rsidR="005C193E" w:rsidRDefault="005C193E">
            <w:pPr>
              <w:rPr>
                <w:rFonts w:cs="Times New Roman"/>
              </w:rPr>
            </w:pPr>
          </w:p>
        </w:tc>
      </w:tr>
    </w:tbl>
    <w:p w14:paraId="4095DA41" w14:textId="4FE2C99A" w:rsidR="005C193E" w:rsidRPr="005C193E" w:rsidRDefault="005C193E" w:rsidP="005C193E">
      <w:pPr>
        <w:keepNext/>
        <w:spacing w:before="120"/>
      </w:pPr>
      <w:r w:rsidRPr="005C193E">
        <w:t>Continuation of table 5.5</w:t>
      </w:r>
    </w:p>
    <w:tbl>
      <w:tblPr>
        <w:tblStyle w:val="TableGrid"/>
        <w:tblW w:w="0" w:type="auto"/>
        <w:jc w:val="center"/>
        <w:tblLook w:val="04A0" w:firstRow="1" w:lastRow="0" w:firstColumn="1" w:lastColumn="0" w:noHBand="0" w:noVBand="1"/>
      </w:tblPr>
      <w:tblGrid>
        <w:gridCol w:w="1985"/>
        <w:gridCol w:w="1627"/>
        <w:gridCol w:w="1844"/>
        <w:gridCol w:w="1461"/>
        <w:gridCol w:w="1341"/>
        <w:gridCol w:w="1596"/>
      </w:tblGrid>
      <w:tr w:rsidR="005C193E" w14:paraId="79476F50" w14:textId="77777777" w:rsidTr="005C193E">
        <w:trPr>
          <w:cantSplit/>
          <w:tblHeader/>
          <w:jc w:val="center"/>
        </w:trPr>
        <w:tc>
          <w:tcPr>
            <w:tcW w:w="1959" w:type="dxa"/>
          </w:tcPr>
          <w:p w14:paraId="65522745" w14:textId="77777777" w:rsidR="005C193E" w:rsidRDefault="005C193E">
            <w:r>
              <w:rPr>
                <w:rFonts w:cs="Times New Roman"/>
                <w:b/>
              </w:rPr>
              <w:t>Study / system</w:t>
            </w:r>
          </w:p>
        </w:tc>
        <w:tc>
          <w:tcPr>
            <w:tcW w:w="1737" w:type="dxa"/>
          </w:tcPr>
          <w:p w14:paraId="1BB98053" w14:textId="77777777" w:rsidR="005C193E" w:rsidRDefault="005C193E">
            <w:r>
              <w:rPr>
                <w:rFonts w:cs="Times New Roman"/>
                <w:b/>
              </w:rPr>
              <w:t>Task as defined</w:t>
            </w:r>
          </w:p>
        </w:tc>
        <w:tc>
          <w:tcPr>
            <w:tcW w:w="1818" w:type="dxa"/>
          </w:tcPr>
          <w:p w14:paraId="367CA61A" w14:textId="77777777" w:rsidR="005C193E" w:rsidRDefault="005C193E">
            <w:r>
              <w:rPr>
                <w:rFonts w:cs="Times New Roman"/>
                <w:b/>
              </w:rPr>
              <w:t>Corpus and partition</w:t>
            </w:r>
          </w:p>
        </w:tc>
        <w:tc>
          <w:tcPr>
            <w:tcW w:w="1442" w:type="dxa"/>
          </w:tcPr>
          <w:p w14:paraId="66FD04E4" w14:textId="77777777" w:rsidR="005C193E" w:rsidRDefault="005C193E">
            <w:r>
              <w:rPr>
                <w:rFonts w:cs="Times New Roman"/>
                <w:b/>
              </w:rPr>
              <w:t>Reference standard</w:t>
            </w:r>
          </w:p>
        </w:tc>
        <w:tc>
          <w:tcPr>
            <w:tcW w:w="1324" w:type="dxa"/>
          </w:tcPr>
          <w:p w14:paraId="13B189AE" w14:textId="77777777" w:rsidR="005C193E" w:rsidRDefault="005C193E">
            <w:r>
              <w:rPr>
                <w:rFonts w:cs="Times New Roman"/>
                <w:b/>
              </w:rPr>
              <w:t>Metric reported</w:t>
            </w:r>
          </w:p>
        </w:tc>
        <w:tc>
          <w:tcPr>
            <w:tcW w:w="1574" w:type="dxa"/>
          </w:tcPr>
          <w:p w14:paraId="1CFB8C70" w14:textId="77777777" w:rsidR="005C193E" w:rsidRDefault="005C193E">
            <w:r>
              <w:rPr>
                <w:rFonts w:cs="Times New Roman"/>
                <w:b/>
              </w:rPr>
              <w:t>Value</w:t>
            </w:r>
          </w:p>
        </w:tc>
      </w:tr>
      <w:tr w:rsidR="005C193E" w14:paraId="5F028119" w14:textId="77777777" w:rsidTr="005C193E">
        <w:trPr>
          <w:cantSplit/>
          <w:tblHeader/>
          <w:jc w:val="center"/>
        </w:trPr>
        <w:tc>
          <w:tcPr>
            <w:tcW w:w="1959" w:type="dxa"/>
          </w:tcPr>
          <w:p w14:paraId="4E7339EA" w14:textId="77777777" w:rsidR="005C193E" w:rsidRDefault="005C193E">
            <w:pPr>
              <w:rPr>
                <w:rFonts w:cs="Times New Roman"/>
              </w:rPr>
            </w:pPr>
          </w:p>
        </w:tc>
        <w:tc>
          <w:tcPr>
            <w:tcW w:w="1737" w:type="dxa"/>
          </w:tcPr>
          <w:p w14:paraId="3581A47E" w14:textId="77777777" w:rsidR="005C193E" w:rsidRDefault="005C193E">
            <w:pPr>
              <w:rPr>
                <w:rFonts w:cs="Times New Roman"/>
              </w:rPr>
            </w:pPr>
          </w:p>
        </w:tc>
        <w:tc>
          <w:tcPr>
            <w:tcW w:w="1818" w:type="dxa"/>
          </w:tcPr>
          <w:p w14:paraId="4990517C" w14:textId="77777777" w:rsidR="005C193E" w:rsidRDefault="005C193E">
            <w:pPr>
              <w:rPr>
                <w:rFonts w:cs="Times New Roman"/>
              </w:rPr>
            </w:pPr>
          </w:p>
        </w:tc>
        <w:tc>
          <w:tcPr>
            <w:tcW w:w="1442" w:type="dxa"/>
          </w:tcPr>
          <w:p w14:paraId="4092E879" w14:textId="77777777" w:rsidR="005C193E" w:rsidRDefault="005C193E">
            <w:pPr>
              <w:rPr>
                <w:rFonts w:cs="Times New Roman"/>
              </w:rPr>
            </w:pPr>
          </w:p>
        </w:tc>
        <w:tc>
          <w:tcPr>
            <w:tcW w:w="1324" w:type="dxa"/>
          </w:tcPr>
          <w:p w14:paraId="5EED4F69" w14:textId="77777777" w:rsidR="005C193E" w:rsidRDefault="005C193E">
            <w:pPr>
              <w:rPr>
                <w:rFonts w:cs="Times New Roman"/>
              </w:rPr>
            </w:pPr>
          </w:p>
        </w:tc>
        <w:tc>
          <w:tcPr>
            <w:tcW w:w="1574" w:type="dxa"/>
          </w:tcPr>
          <w:p w14:paraId="510C46BC" w14:textId="77777777" w:rsidR="005C193E" w:rsidRDefault="005C193E">
            <w:pPr>
              <w:rPr>
                <w:rFonts w:cs="Times New Roman"/>
              </w:rPr>
            </w:pPr>
          </w:p>
        </w:tc>
      </w:tr>
      <w:tr w:rsidR="001F5126" w14:paraId="793AE0C1" w14:textId="77777777" w:rsidTr="005C193E">
        <w:trPr>
          <w:cantSplit/>
          <w:jc w:val="center"/>
        </w:trPr>
        <w:tc>
          <w:tcPr>
            <w:tcW w:w="1959" w:type="dxa"/>
          </w:tcPr>
          <w:p w14:paraId="13929CB3" w14:textId="77777777" w:rsidR="001F5126" w:rsidRDefault="005C193E">
            <w:r>
              <w:rPr>
                <w:rFonts w:cs="Times New Roman"/>
              </w:rPr>
              <w:t>Abràmoff et al. [58] — IDx-DR</w:t>
            </w:r>
          </w:p>
        </w:tc>
        <w:tc>
          <w:tcPr>
            <w:tcW w:w="1737" w:type="dxa"/>
          </w:tcPr>
          <w:p w14:paraId="7A9238A5" w14:textId="77777777" w:rsidR="001F5126" w:rsidRDefault="005C193E">
            <w:r>
              <w:rPr>
                <w:rFonts w:cs="Times New Roman"/>
              </w:rPr>
              <w:t>binary, autonomous referral decision</w:t>
            </w:r>
          </w:p>
        </w:tc>
        <w:tc>
          <w:tcPr>
            <w:tcW w:w="1818" w:type="dxa"/>
          </w:tcPr>
          <w:p w14:paraId="569405EE" w14:textId="77777777" w:rsidR="001F5126" w:rsidRDefault="005C193E">
            <w:r>
              <w:rPr>
                <w:rFonts w:cs="Times New Roman"/>
              </w:rPr>
              <w:t xml:space="preserve">prospective, 900 patients, ten primary-care </w:t>
            </w:r>
            <w:r>
              <w:rPr>
                <w:rFonts w:cs="Times New Roman"/>
              </w:rPr>
              <w:t>sites</w:t>
            </w:r>
          </w:p>
        </w:tc>
        <w:tc>
          <w:tcPr>
            <w:tcW w:w="1442" w:type="dxa"/>
          </w:tcPr>
          <w:p w14:paraId="07B45C32" w14:textId="77777777" w:rsidR="001F5126" w:rsidRDefault="005C193E">
            <w:r>
              <w:rPr>
                <w:rFonts w:cs="Times New Roman"/>
              </w:rPr>
              <w:t>reading-centre grading</w:t>
            </w:r>
          </w:p>
        </w:tc>
        <w:tc>
          <w:tcPr>
            <w:tcW w:w="1324" w:type="dxa"/>
          </w:tcPr>
          <w:p w14:paraId="2D41B0BF" w14:textId="77777777" w:rsidR="001F5126" w:rsidRDefault="005C193E">
            <w:r>
              <w:rPr>
                <w:rFonts w:cs="Times New Roman"/>
              </w:rPr>
              <w:t>sensitivity / specificity at a fixed decision rule</w:t>
            </w:r>
          </w:p>
        </w:tc>
        <w:tc>
          <w:tcPr>
            <w:tcW w:w="1574" w:type="dxa"/>
          </w:tcPr>
          <w:p w14:paraId="4C266D45" w14:textId="77777777" w:rsidR="001F5126" w:rsidRDefault="005C193E">
            <w:r>
              <w:rPr>
                <w:rFonts w:cs="Times New Roman"/>
              </w:rPr>
              <w:t>87.2 % / 90.7 %</w:t>
            </w:r>
          </w:p>
        </w:tc>
      </w:tr>
      <w:tr w:rsidR="001F5126" w14:paraId="48BD3E4C" w14:textId="77777777" w:rsidTr="005C193E">
        <w:trPr>
          <w:cantSplit/>
          <w:jc w:val="center"/>
        </w:trPr>
        <w:tc>
          <w:tcPr>
            <w:tcW w:w="1959" w:type="dxa"/>
          </w:tcPr>
          <w:p w14:paraId="62CD5382" w14:textId="77777777" w:rsidR="001F5126" w:rsidRDefault="005C193E">
            <w:r>
              <w:rPr>
                <w:rFonts w:cs="Times New Roman"/>
              </w:rPr>
              <w:t>Zhang et al. [61]</w:t>
            </w:r>
          </w:p>
        </w:tc>
        <w:tc>
          <w:tcPr>
            <w:tcW w:w="1737" w:type="dxa"/>
          </w:tcPr>
          <w:p w14:paraId="7A0984C1" w14:textId="77777777" w:rsidR="001F5126" w:rsidRDefault="005C193E">
            <w:r>
              <w:rPr>
                <w:rFonts w:cs="Times New Roman"/>
              </w:rPr>
              <w:t>binary, referable DR, patient level</w:t>
            </w:r>
          </w:p>
        </w:tc>
        <w:tc>
          <w:tcPr>
            <w:tcW w:w="1818" w:type="dxa"/>
          </w:tcPr>
          <w:p w14:paraId="5A36DAD8" w14:textId="77777777" w:rsidR="001F5126" w:rsidRDefault="005C193E">
            <w:r>
              <w:rPr>
                <w:rFonts w:cs="Times New Roman"/>
              </w:rPr>
              <w:t>83,465 images, four centres, private</w:t>
            </w:r>
          </w:p>
        </w:tc>
        <w:tc>
          <w:tcPr>
            <w:tcW w:w="1442" w:type="dxa"/>
          </w:tcPr>
          <w:p w14:paraId="05767EB1" w14:textId="77777777" w:rsidR="001F5126" w:rsidRDefault="005C193E">
            <w:r>
              <w:rPr>
                <w:rFonts w:cs="Times New Roman"/>
              </w:rPr>
              <w:t>specialist consensus</w:t>
            </w:r>
          </w:p>
        </w:tc>
        <w:tc>
          <w:tcPr>
            <w:tcW w:w="1324" w:type="dxa"/>
          </w:tcPr>
          <w:p w14:paraId="2DE70732" w14:textId="77777777" w:rsidR="001F5126" w:rsidRDefault="005C193E">
            <w:r>
              <w:rPr>
                <w:rFonts w:cs="Times New Roman"/>
              </w:rPr>
              <w:t>AUROC</w:t>
            </w:r>
          </w:p>
        </w:tc>
        <w:tc>
          <w:tcPr>
            <w:tcW w:w="1574" w:type="dxa"/>
          </w:tcPr>
          <w:p w14:paraId="130BDA2A" w14:textId="77777777" w:rsidR="001F5126" w:rsidRDefault="005C193E">
            <w:r>
              <w:rPr>
                <w:rFonts w:cs="Times New Roman"/>
              </w:rPr>
              <w:t>0.9848</w:t>
            </w:r>
          </w:p>
        </w:tc>
      </w:tr>
      <w:tr w:rsidR="001F5126" w14:paraId="3F9473E9" w14:textId="77777777" w:rsidTr="005C193E">
        <w:trPr>
          <w:cantSplit/>
          <w:jc w:val="center"/>
        </w:trPr>
        <w:tc>
          <w:tcPr>
            <w:tcW w:w="1959" w:type="dxa"/>
          </w:tcPr>
          <w:p w14:paraId="1F0BB690" w14:textId="77777777" w:rsidR="001F5126" w:rsidRDefault="005C193E">
            <w:r>
              <w:rPr>
                <w:rFonts w:cs="Times New Roman"/>
              </w:rPr>
              <w:t>Ruamviboonsuk et al. [62]</w:t>
            </w:r>
          </w:p>
        </w:tc>
        <w:tc>
          <w:tcPr>
            <w:tcW w:w="1737" w:type="dxa"/>
          </w:tcPr>
          <w:p w14:paraId="1F677AB2" w14:textId="77777777" w:rsidR="001F5126" w:rsidRDefault="005C193E">
            <w:r>
              <w:rPr>
                <w:rFonts w:cs="Times New Roman"/>
              </w:rPr>
              <w:t>binary, vision-threatening DR</w:t>
            </w:r>
          </w:p>
        </w:tc>
        <w:tc>
          <w:tcPr>
            <w:tcW w:w="1818" w:type="dxa"/>
          </w:tcPr>
          <w:p w14:paraId="5FDAC3F9" w14:textId="77777777" w:rsidR="001F5126" w:rsidRDefault="005C193E">
            <w:r>
              <w:rPr>
                <w:rFonts w:cs="Times New Roman"/>
              </w:rPr>
              <w:t>prospective deployment, nine sites</w:t>
            </w:r>
          </w:p>
        </w:tc>
        <w:tc>
          <w:tcPr>
            <w:tcW w:w="1442" w:type="dxa"/>
          </w:tcPr>
          <w:p w14:paraId="669D01F8" w14:textId="77777777" w:rsidR="001F5126" w:rsidRDefault="005C193E">
            <w:r>
              <w:rPr>
                <w:rFonts w:cs="Times New Roman"/>
              </w:rPr>
              <w:t>adjudicated retina specialists</w:t>
            </w:r>
          </w:p>
        </w:tc>
        <w:tc>
          <w:tcPr>
            <w:tcW w:w="1324" w:type="dxa"/>
          </w:tcPr>
          <w:p w14:paraId="3061711E" w14:textId="77777777" w:rsidR="001F5126" w:rsidRDefault="005C193E">
            <w:r>
              <w:rPr>
                <w:rFonts w:cs="Times New Roman"/>
              </w:rPr>
              <w:t>sensitivity / specificity</w:t>
            </w:r>
          </w:p>
        </w:tc>
        <w:tc>
          <w:tcPr>
            <w:tcW w:w="1574" w:type="dxa"/>
          </w:tcPr>
          <w:p w14:paraId="253D6690" w14:textId="77777777" w:rsidR="001F5126" w:rsidRDefault="005C193E">
            <w:r>
              <w:rPr>
                <w:rFonts w:cs="Times New Roman"/>
              </w:rPr>
              <w:t>91.4 % / 95.4 %</w:t>
            </w:r>
          </w:p>
        </w:tc>
      </w:tr>
      <w:tr w:rsidR="001F5126" w14:paraId="75321823" w14:textId="77777777" w:rsidTr="005C193E">
        <w:trPr>
          <w:cantSplit/>
          <w:jc w:val="center"/>
        </w:trPr>
        <w:tc>
          <w:tcPr>
            <w:tcW w:w="1959" w:type="dxa"/>
          </w:tcPr>
          <w:p w14:paraId="3D2F8411" w14:textId="77777777" w:rsidR="001F5126" w:rsidRDefault="005C193E">
            <w:r>
              <w:rPr>
                <w:rFonts w:cs="Times New Roman"/>
              </w:rPr>
              <w:lastRenderedPageBreak/>
              <w:t>De Fauw et al. [67]</w:t>
            </w:r>
          </w:p>
        </w:tc>
        <w:tc>
          <w:tcPr>
            <w:tcW w:w="1737" w:type="dxa"/>
          </w:tcPr>
          <w:p w14:paraId="62EA5285" w14:textId="77777777" w:rsidR="001F5126" w:rsidRDefault="005C193E">
            <w:r>
              <w:rPr>
                <w:rFonts w:cs="Times New Roman"/>
              </w:rPr>
              <w:t xml:space="preserve">referral decision from </w:t>
            </w:r>
            <w:r>
              <w:rPr>
                <w:rFonts w:cs="Times New Roman"/>
                <w:b/>
              </w:rPr>
              <w:t>optical coherence tomography</w:t>
            </w:r>
          </w:p>
        </w:tc>
        <w:tc>
          <w:tcPr>
            <w:tcW w:w="1818" w:type="dxa"/>
          </w:tcPr>
          <w:p w14:paraId="526CAA0F" w14:textId="77777777" w:rsidR="001F5126" w:rsidRDefault="005C193E">
            <w:r>
              <w:rPr>
                <w:rFonts w:cs="Times New Roman"/>
              </w:rPr>
              <w:t>private OCT corpus</w:t>
            </w:r>
          </w:p>
        </w:tc>
        <w:tc>
          <w:tcPr>
            <w:tcW w:w="1442" w:type="dxa"/>
          </w:tcPr>
          <w:p w14:paraId="2DC4D0F3" w14:textId="77777777" w:rsidR="001F5126" w:rsidRDefault="005C193E">
            <w:r>
              <w:rPr>
                <w:rFonts w:cs="Times New Roman"/>
              </w:rPr>
              <w:t>clinical referral consensu</w:t>
            </w:r>
            <w:r>
              <w:rPr>
                <w:rFonts w:cs="Times New Roman"/>
              </w:rPr>
              <w:t>s</w:t>
            </w:r>
          </w:p>
        </w:tc>
        <w:tc>
          <w:tcPr>
            <w:tcW w:w="1324" w:type="dxa"/>
          </w:tcPr>
          <w:p w14:paraId="7290C966" w14:textId="77777777" w:rsidR="001F5126" w:rsidRDefault="005C193E">
            <w:r>
              <w:rPr>
                <w:rFonts w:cs="Times New Roman"/>
              </w:rPr>
              <w:t>referral error rate</w:t>
            </w:r>
          </w:p>
        </w:tc>
        <w:tc>
          <w:tcPr>
            <w:tcW w:w="1574" w:type="dxa"/>
          </w:tcPr>
          <w:p w14:paraId="378B4711" w14:textId="77777777" w:rsidR="001F5126" w:rsidRDefault="005C193E">
            <w:r>
              <w:rPr>
                <w:rFonts w:cs="Times New Roman"/>
              </w:rPr>
              <w:t>not comparable in modality</w:t>
            </w:r>
          </w:p>
        </w:tc>
      </w:tr>
      <w:tr w:rsidR="001F5126" w14:paraId="52A6B213" w14:textId="77777777" w:rsidTr="005C193E">
        <w:trPr>
          <w:cantSplit/>
          <w:jc w:val="center"/>
        </w:trPr>
        <w:tc>
          <w:tcPr>
            <w:tcW w:w="1959" w:type="dxa"/>
          </w:tcPr>
          <w:p w14:paraId="1DD4E310" w14:textId="77777777" w:rsidR="001F5126" w:rsidRDefault="005C193E">
            <w:r>
              <w:rPr>
                <w:rFonts w:cs="Times New Roman"/>
              </w:rPr>
              <w:t>Rakhlin [14]</w:t>
            </w:r>
          </w:p>
        </w:tc>
        <w:tc>
          <w:tcPr>
            <w:tcW w:w="1737" w:type="dxa"/>
          </w:tcPr>
          <w:p w14:paraId="0B17A978" w14:textId="77777777" w:rsidR="001F5126" w:rsidRDefault="005C193E">
            <w:r>
              <w:rPr>
                <w:rFonts w:cs="Times New Roman"/>
              </w:rPr>
              <w:t>binary, referable DR</w:t>
            </w:r>
          </w:p>
        </w:tc>
        <w:tc>
          <w:tcPr>
            <w:tcW w:w="1818" w:type="dxa"/>
          </w:tcPr>
          <w:p w14:paraId="25CD0D1A" w14:textId="77777777" w:rsidR="001F5126" w:rsidRDefault="005C193E">
            <w:r>
              <w:rPr>
                <w:rFonts w:cs="Times New Roman"/>
              </w:rPr>
              <w:t>EyePACS training; Messidor-2 and withheld Kaggle test</w:t>
            </w:r>
          </w:p>
        </w:tc>
        <w:tc>
          <w:tcPr>
            <w:tcW w:w="1442" w:type="dxa"/>
          </w:tcPr>
          <w:p w14:paraId="467C743D" w14:textId="77777777" w:rsidR="001F5126" w:rsidRDefault="005C193E">
            <w:r>
              <w:rPr>
                <w:rFonts w:cs="Times New Roman"/>
              </w:rPr>
              <w:t>public dataset labels</w:t>
            </w:r>
          </w:p>
        </w:tc>
        <w:tc>
          <w:tcPr>
            <w:tcW w:w="1324" w:type="dxa"/>
          </w:tcPr>
          <w:p w14:paraId="2F84212D" w14:textId="77777777" w:rsidR="001F5126" w:rsidRDefault="005C193E">
            <w:r>
              <w:rPr>
                <w:rFonts w:cs="Times New Roman"/>
              </w:rPr>
              <w:t>ROC-AUC</w:t>
            </w:r>
          </w:p>
        </w:tc>
        <w:tc>
          <w:tcPr>
            <w:tcW w:w="1574" w:type="dxa"/>
          </w:tcPr>
          <w:p w14:paraId="7AF98D17" w14:textId="77777777" w:rsidR="001F5126" w:rsidRDefault="005C193E">
            <w:r>
              <w:rPr>
                <w:rFonts w:cs="Times New Roman"/>
              </w:rPr>
              <w:t>0.967 (Messidor-2); 0.923 (Kaggle)</w:t>
            </w:r>
          </w:p>
        </w:tc>
      </w:tr>
      <w:tr w:rsidR="001F5126" w14:paraId="378AA5C2" w14:textId="77777777" w:rsidTr="005C193E">
        <w:trPr>
          <w:cantSplit/>
          <w:jc w:val="center"/>
        </w:trPr>
        <w:tc>
          <w:tcPr>
            <w:tcW w:w="1959" w:type="dxa"/>
          </w:tcPr>
          <w:p w14:paraId="600A7385" w14:textId="77777777" w:rsidR="001F5126" w:rsidRDefault="005C193E">
            <w:r>
              <w:rPr>
                <w:rFonts w:cs="Times New Roman"/>
              </w:rPr>
              <w:t>Saxena et al. [47]</w:t>
            </w:r>
          </w:p>
        </w:tc>
        <w:tc>
          <w:tcPr>
            <w:tcW w:w="1737" w:type="dxa"/>
          </w:tcPr>
          <w:p w14:paraId="0BFE8F62" w14:textId="77777777" w:rsidR="001F5126" w:rsidRDefault="005C193E">
            <w:r>
              <w:rPr>
                <w:rFonts w:cs="Times New Roman"/>
              </w:rPr>
              <w:t>binary, referable DR</w:t>
            </w:r>
          </w:p>
        </w:tc>
        <w:tc>
          <w:tcPr>
            <w:tcW w:w="1818" w:type="dxa"/>
          </w:tcPr>
          <w:p w14:paraId="3FCF62D1" w14:textId="77777777" w:rsidR="001F5126" w:rsidRDefault="005C193E">
            <w:r>
              <w:rPr>
                <w:rFonts w:cs="Times New Roman"/>
              </w:rPr>
              <w:t>EyePACS trai</w:t>
            </w:r>
            <w:r>
              <w:rPr>
                <w:rFonts w:cs="Times New Roman"/>
              </w:rPr>
              <w:t>ning; Messidor-1 and Messidor-2 test</w:t>
            </w:r>
          </w:p>
        </w:tc>
        <w:tc>
          <w:tcPr>
            <w:tcW w:w="1442" w:type="dxa"/>
          </w:tcPr>
          <w:p w14:paraId="120EB8F5" w14:textId="77777777" w:rsidR="001F5126" w:rsidRDefault="005C193E">
            <w:r>
              <w:rPr>
                <w:rFonts w:cs="Times New Roman"/>
              </w:rPr>
              <w:t>public dataset labels</w:t>
            </w:r>
          </w:p>
        </w:tc>
        <w:tc>
          <w:tcPr>
            <w:tcW w:w="1324" w:type="dxa"/>
          </w:tcPr>
          <w:p w14:paraId="59DA37FD" w14:textId="77777777" w:rsidR="001F5126" w:rsidRDefault="005C193E">
            <w:r>
              <w:rPr>
                <w:rFonts w:cs="Times New Roman"/>
              </w:rPr>
              <w:t>ROC-AUC</w:t>
            </w:r>
          </w:p>
        </w:tc>
        <w:tc>
          <w:tcPr>
            <w:tcW w:w="1574" w:type="dxa"/>
          </w:tcPr>
          <w:p w14:paraId="23A2CC77" w14:textId="77777777" w:rsidR="001F5126" w:rsidRDefault="005C193E">
            <w:r>
              <w:rPr>
                <w:rFonts w:cs="Times New Roman"/>
              </w:rPr>
              <w:t>cross-dataset evaluation</w:t>
            </w:r>
          </w:p>
        </w:tc>
      </w:tr>
      <w:tr w:rsidR="001F5126" w14:paraId="237F0041" w14:textId="77777777" w:rsidTr="005C193E">
        <w:trPr>
          <w:cantSplit/>
          <w:jc w:val="center"/>
        </w:trPr>
        <w:tc>
          <w:tcPr>
            <w:tcW w:w="1959" w:type="dxa"/>
          </w:tcPr>
          <w:p w14:paraId="5D05C39D" w14:textId="77777777" w:rsidR="001F5126" w:rsidRDefault="005C193E">
            <w:r>
              <w:rPr>
                <w:rFonts w:cs="Times New Roman"/>
              </w:rPr>
              <w:t>Goh et al. [43]</w:t>
            </w:r>
          </w:p>
        </w:tc>
        <w:tc>
          <w:tcPr>
            <w:tcW w:w="1737" w:type="dxa"/>
          </w:tcPr>
          <w:p w14:paraId="412E4A75" w14:textId="77777777" w:rsidR="001F5126" w:rsidRDefault="005C193E">
            <w:r>
              <w:rPr>
                <w:rFonts w:cs="Times New Roman"/>
              </w:rPr>
              <w:t>binary, referable DR</w:t>
            </w:r>
          </w:p>
        </w:tc>
        <w:tc>
          <w:tcPr>
            <w:tcW w:w="1818" w:type="dxa"/>
          </w:tcPr>
          <w:p w14:paraId="27EB3DFA" w14:textId="77777777" w:rsidR="001F5126" w:rsidRDefault="005C193E">
            <w:r>
              <w:rPr>
                <w:rFonts w:cs="Times New Roman"/>
              </w:rPr>
              <w:t>Kaggle training; SEED and Messidor-1 test</w:t>
            </w:r>
          </w:p>
        </w:tc>
        <w:tc>
          <w:tcPr>
            <w:tcW w:w="1442" w:type="dxa"/>
          </w:tcPr>
          <w:p w14:paraId="06B560A3" w14:textId="77777777" w:rsidR="001F5126" w:rsidRDefault="005C193E">
            <w:r>
              <w:rPr>
                <w:rFonts w:cs="Times New Roman"/>
              </w:rPr>
              <w:t>public dataset labels</w:t>
            </w:r>
          </w:p>
        </w:tc>
        <w:tc>
          <w:tcPr>
            <w:tcW w:w="1324" w:type="dxa"/>
          </w:tcPr>
          <w:p w14:paraId="77490542" w14:textId="77777777" w:rsidR="001F5126" w:rsidRDefault="005C193E">
            <w:r>
              <w:rPr>
                <w:rFonts w:cs="Times New Roman"/>
              </w:rPr>
              <w:t>ROC-AUC</w:t>
            </w:r>
          </w:p>
        </w:tc>
        <w:tc>
          <w:tcPr>
            <w:tcW w:w="1574" w:type="dxa"/>
          </w:tcPr>
          <w:p w14:paraId="475BB015" w14:textId="77777777" w:rsidR="001F5126" w:rsidRDefault="005C193E">
            <w:r>
              <w:rPr>
                <w:rFonts w:cs="Times New Roman"/>
              </w:rPr>
              <w:t xml:space="preserve">external-set comparison across nine </w:t>
            </w:r>
            <w:r>
              <w:rPr>
                <w:rFonts w:cs="Times New Roman"/>
              </w:rPr>
              <w:t>architectures</w:t>
            </w:r>
          </w:p>
        </w:tc>
      </w:tr>
      <w:tr w:rsidR="001F5126" w14:paraId="10F72907" w14:textId="77777777" w:rsidTr="005C193E">
        <w:trPr>
          <w:cantSplit/>
          <w:jc w:val="center"/>
        </w:trPr>
        <w:tc>
          <w:tcPr>
            <w:tcW w:w="1959" w:type="dxa"/>
          </w:tcPr>
          <w:p w14:paraId="5A39834C" w14:textId="77777777" w:rsidR="001F5126" w:rsidRDefault="005C193E">
            <w:r>
              <w:rPr>
                <w:rFonts w:cs="Times New Roman"/>
              </w:rPr>
              <w:t>Wewetzer et al. [65]</w:t>
            </w:r>
          </w:p>
        </w:tc>
        <w:tc>
          <w:tcPr>
            <w:tcW w:w="1737" w:type="dxa"/>
          </w:tcPr>
          <w:p w14:paraId="6B6ED199" w14:textId="77777777" w:rsidR="001F5126" w:rsidRDefault="005C193E">
            <w:r>
              <w:rPr>
                <w:rFonts w:cs="Times New Roman"/>
              </w:rPr>
              <w:t>meta-analysis of primary-care screening</w:t>
            </w:r>
          </w:p>
        </w:tc>
        <w:tc>
          <w:tcPr>
            <w:tcW w:w="1818" w:type="dxa"/>
          </w:tcPr>
          <w:p w14:paraId="156BD65E" w14:textId="77777777" w:rsidR="001F5126" w:rsidRDefault="005C193E">
            <w:r>
              <w:rPr>
                <w:rFonts w:cs="Times New Roman"/>
              </w:rPr>
              <w:t>heterogeneous, pooled</w:t>
            </w:r>
          </w:p>
        </w:tc>
        <w:tc>
          <w:tcPr>
            <w:tcW w:w="1442" w:type="dxa"/>
          </w:tcPr>
          <w:p w14:paraId="650B8A52" w14:textId="77777777" w:rsidR="001F5126" w:rsidRDefault="005C193E">
            <w:r>
              <w:rPr>
                <w:rFonts w:cs="Times New Roman"/>
              </w:rPr>
              <w:t>study-dependent</w:t>
            </w:r>
          </w:p>
        </w:tc>
        <w:tc>
          <w:tcPr>
            <w:tcW w:w="1324" w:type="dxa"/>
          </w:tcPr>
          <w:p w14:paraId="06C65225" w14:textId="77777777" w:rsidR="001F5126" w:rsidRDefault="005C193E">
            <w:r>
              <w:rPr>
                <w:rFonts w:cs="Times New Roman"/>
              </w:rPr>
              <w:t>summary ROC-AUC</w:t>
            </w:r>
          </w:p>
        </w:tc>
        <w:tc>
          <w:tcPr>
            <w:tcW w:w="1574" w:type="dxa"/>
          </w:tcPr>
          <w:p w14:paraId="014A0D91" w14:textId="77777777" w:rsidR="001F5126" w:rsidRDefault="005C193E">
            <w:r>
              <w:rPr>
                <w:rFonts w:cs="Times New Roman"/>
              </w:rPr>
              <w:t>0.9543</w:t>
            </w:r>
          </w:p>
        </w:tc>
      </w:tr>
    </w:tbl>
    <w:p w14:paraId="44864CF8" w14:textId="6F439823" w:rsidR="005C193E" w:rsidRPr="005C193E" w:rsidRDefault="005C193E" w:rsidP="005C193E">
      <w:pPr>
        <w:keepNext/>
        <w:spacing w:before="120"/>
      </w:pPr>
      <w:r w:rsidRPr="005C193E">
        <w:t>Continuation of table 5.5</w:t>
      </w:r>
    </w:p>
    <w:tbl>
      <w:tblPr>
        <w:tblStyle w:val="TableGrid"/>
        <w:tblW w:w="0" w:type="auto"/>
        <w:jc w:val="center"/>
        <w:tblLook w:val="04A0" w:firstRow="1" w:lastRow="0" w:firstColumn="1" w:lastColumn="0" w:noHBand="0" w:noVBand="1"/>
      </w:tblPr>
      <w:tblGrid>
        <w:gridCol w:w="1940"/>
        <w:gridCol w:w="1818"/>
        <w:gridCol w:w="1795"/>
        <w:gridCol w:w="1440"/>
        <w:gridCol w:w="1320"/>
        <w:gridCol w:w="1541"/>
      </w:tblGrid>
      <w:tr w:rsidR="005C193E" w14:paraId="652708A1" w14:textId="77777777" w:rsidTr="005C193E">
        <w:trPr>
          <w:cantSplit/>
          <w:tblHeader/>
          <w:jc w:val="center"/>
        </w:trPr>
        <w:tc>
          <w:tcPr>
            <w:tcW w:w="1959" w:type="dxa"/>
          </w:tcPr>
          <w:p w14:paraId="77A183C1" w14:textId="77777777" w:rsidR="005C193E" w:rsidRDefault="005C193E">
            <w:r>
              <w:rPr>
                <w:rFonts w:cs="Times New Roman"/>
                <w:b/>
              </w:rPr>
              <w:t>Study / system</w:t>
            </w:r>
          </w:p>
        </w:tc>
        <w:tc>
          <w:tcPr>
            <w:tcW w:w="1737" w:type="dxa"/>
          </w:tcPr>
          <w:p w14:paraId="0A488B1D" w14:textId="77777777" w:rsidR="005C193E" w:rsidRDefault="005C193E">
            <w:r>
              <w:rPr>
                <w:rFonts w:cs="Times New Roman"/>
                <w:b/>
              </w:rPr>
              <w:t>Task as defined</w:t>
            </w:r>
          </w:p>
        </w:tc>
        <w:tc>
          <w:tcPr>
            <w:tcW w:w="1818" w:type="dxa"/>
          </w:tcPr>
          <w:p w14:paraId="1C0D7EBA" w14:textId="77777777" w:rsidR="005C193E" w:rsidRDefault="005C193E">
            <w:r>
              <w:rPr>
                <w:rFonts w:cs="Times New Roman"/>
                <w:b/>
              </w:rPr>
              <w:t>Corpus and partition</w:t>
            </w:r>
          </w:p>
        </w:tc>
        <w:tc>
          <w:tcPr>
            <w:tcW w:w="1442" w:type="dxa"/>
          </w:tcPr>
          <w:p w14:paraId="4CC358F8" w14:textId="77777777" w:rsidR="005C193E" w:rsidRDefault="005C193E">
            <w:r>
              <w:rPr>
                <w:rFonts w:cs="Times New Roman"/>
                <w:b/>
              </w:rPr>
              <w:t>Reference standard</w:t>
            </w:r>
          </w:p>
        </w:tc>
        <w:tc>
          <w:tcPr>
            <w:tcW w:w="1324" w:type="dxa"/>
          </w:tcPr>
          <w:p w14:paraId="7D391328" w14:textId="77777777" w:rsidR="005C193E" w:rsidRDefault="005C193E">
            <w:r>
              <w:rPr>
                <w:rFonts w:cs="Times New Roman"/>
                <w:b/>
              </w:rPr>
              <w:t>Metric reported</w:t>
            </w:r>
          </w:p>
        </w:tc>
        <w:tc>
          <w:tcPr>
            <w:tcW w:w="1574" w:type="dxa"/>
          </w:tcPr>
          <w:p w14:paraId="11A0E968" w14:textId="77777777" w:rsidR="005C193E" w:rsidRDefault="005C193E">
            <w:r>
              <w:rPr>
                <w:rFonts w:cs="Times New Roman"/>
                <w:b/>
              </w:rPr>
              <w:t>Value</w:t>
            </w:r>
          </w:p>
        </w:tc>
      </w:tr>
      <w:tr w:rsidR="005C193E" w14:paraId="105963E6" w14:textId="77777777" w:rsidTr="005C193E">
        <w:trPr>
          <w:cantSplit/>
          <w:tblHeader/>
          <w:jc w:val="center"/>
        </w:trPr>
        <w:tc>
          <w:tcPr>
            <w:tcW w:w="1959" w:type="dxa"/>
          </w:tcPr>
          <w:p w14:paraId="29C552D3" w14:textId="77777777" w:rsidR="005C193E" w:rsidRDefault="005C193E">
            <w:pPr>
              <w:rPr>
                <w:rFonts w:cs="Times New Roman"/>
                <w:b/>
              </w:rPr>
            </w:pPr>
          </w:p>
        </w:tc>
        <w:tc>
          <w:tcPr>
            <w:tcW w:w="1737" w:type="dxa"/>
          </w:tcPr>
          <w:p w14:paraId="12072712" w14:textId="77777777" w:rsidR="005C193E" w:rsidRDefault="005C193E">
            <w:pPr>
              <w:rPr>
                <w:rFonts w:cs="Times New Roman"/>
                <w:b/>
              </w:rPr>
            </w:pPr>
          </w:p>
        </w:tc>
        <w:tc>
          <w:tcPr>
            <w:tcW w:w="1818" w:type="dxa"/>
          </w:tcPr>
          <w:p w14:paraId="37729CC8" w14:textId="77777777" w:rsidR="005C193E" w:rsidRDefault="005C193E">
            <w:pPr>
              <w:rPr>
                <w:rFonts w:cs="Times New Roman"/>
              </w:rPr>
            </w:pPr>
          </w:p>
        </w:tc>
        <w:tc>
          <w:tcPr>
            <w:tcW w:w="1442" w:type="dxa"/>
          </w:tcPr>
          <w:p w14:paraId="42F563D2" w14:textId="77777777" w:rsidR="005C193E" w:rsidRDefault="005C193E">
            <w:pPr>
              <w:rPr>
                <w:rFonts w:cs="Times New Roman"/>
              </w:rPr>
            </w:pPr>
          </w:p>
        </w:tc>
        <w:tc>
          <w:tcPr>
            <w:tcW w:w="1324" w:type="dxa"/>
          </w:tcPr>
          <w:p w14:paraId="5B034DD9" w14:textId="77777777" w:rsidR="005C193E" w:rsidRDefault="005C193E">
            <w:pPr>
              <w:rPr>
                <w:rFonts w:cs="Times New Roman"/>
              </w:rPr>
            </w:pPr>
          </w:p>
        </w:tc>
        <w:tc>
          <w:tcPr>
            <w:tcW w:w="1574" w:type="dxa"/>
          </w:tcPr>
          <w:p w14:paraId="28CE6084" w14:textId="77777777" w:rsidR="005C193E" w:rsidRDefault="005C193E">
            <w:pPr>
              <w:rPr>
                <w:rFonts w:cs="Times New Roman"/>
              </w:rPr>
            </w:pPr>
          </w:p>
        </w:tc>
      </w:tr>
      <w:tr w:rsidR="001F5126" w14:paraId="16F4D982" w14:textId="77777777" w:rsidTr="005C193E">
        <w:trPr>
          <w:cantSplit/>
          <w:jc w:val="center"/>
        </w:trPr>
        <w:tc>
          <w:tcPr>
            <w:tcW w:w="1959" w:type="dxa"/>
          </w:tcPr>
          <w:p w14:paraId="74EDB19B" w14:textId="77777777" w:rsidR="001F5126" w:rsidRDefault="005C193E">
            <w:r>
              <w:rPr>
                <w:rFonts w:cs="Times New Roman"/>
                <w:b/>
              </w:rPr>
              <w:t>This dissertation</w:t>
            </w:r>
          </w:p>
        </w:tc>
        <w:tc>
          <w:tcPr>
            <w:tcW w:w="1737" w:type="dxa"/>
          </w:tcPr>
          <w:p w14:paraId="5DC37843" w14:textId="77777777" w:rsidR="001F5126" w:rsidRDefault="005C193E">
            <w:r>
              <w:rPr>
                <w:rFonts w:cs="Times New Roman"/>
                <w:b/>
              </w:rPr>
              <w:t>five-class ordinal grading</w:t>
            </w:r>
            <w:r>
              <w:rPr>
                <w:rFonts w:cs="Times New Roman"/>
              </w:rPr>
              <w:t>; referable operating characteristics reported separately</w:t>
            </w:r>
          </w:p>
        </w:tc>
        <w:tc>
          <w:tcPr>
            <w:tcW w:w="1818" w:type="dxa"/>
          </w:tcPr>
          <w:p w14:paraId="2EE9889E" w14:textId="77777777" w:rsidR="001F5126" w:rsidRDefault="005C193E">
            <w:r>
              <w:rPr>
                <w:rFonts w:cs="Times New Roman"/>
              </w:rPr>
              <w:t xml:space="preserve">EyePACS, </w:t>
            </w:r>
            <w:r>
              <w:rPr>
                <w:rFonts w:cs="Times New Roman"/>
              </w:rPr>
              <w:t>patient-level five-fold; external corpora zero-shot</w:t>
            </w:r>
          </w:p>
        </w:tc>
        <w:tc>
          <w:tcPr>
            <w:tcW w:w="1442" w:type="dxa"/>
          </w:tcPr>
          <w:p w14:paraId="502AECEA" w14:textId="77777777" w:rsidR="001F5126" w:rsidRDefault="005C193E">
            <w:r>
              <w:rPr>
                <w:rFonts w:cs="Times New Roman"/>
              </w:rPr>
              <w:t>public dataset labels</w:t>
            </w:r>
          </w:p>
        </w:tc>
        <w:tc>
          <w:tcPr>
            <w:tcW w:w="1324" w:type="dxa"/>
          </w:tcPr>
          <w:p w14:paraId="19CFACD8" w14:textId="77777777" w:rsidR="001F5126" w:rsidRDefault="005C193E">
            <w:r>
              <w:rPr>
                <w:rFonts w:cs="Times New Roman"/>
              </w:rPr>
              <w:t>weighted F1, quadratic κ, ROC-AUC</w:t>
            </w:r>
          </w:p>
        </w:tc>
        <w:tc>
          <w:tcPr>
            <w:tcW w:w="1574" w:type="dxa"/>
          </w:tcPr>
          <w:p w14:paraId="4F269A28" w14:textId="77777777" w:rsidR="001F5126" w:rsidRDefault="005C193E">
            <w:r>
              <w:rPr>
                <w:rFonts w:cs="Times New Roman"/>
              </w:rPr>
              <w:t>§4.2.3, §4.5, §4.7</w:t>
            </w:r>
          </w:p>
        </w:tc>
      </w:tr>
    </w:tbl>
    <w:p w14:paraId="4A49160F" w14:textId="77777777" w:rsidR="001F5126" w:rsidRDefault="001F5126"/>
    <w:p w14:paraId="70E02260" w14:textId="77777777" w:rsidR="001F5126" w:rsidRDefault="005C193E">
      <w:pPr>
        <w:ind w:firstLine="709"/>
        <w:jc w:val="both"/>
      </w:pPr>
      <w:r>
        <w:rPr>
          <w:rFonts w:cs="Times New Roman"/>
        </w:rPr>
        <w:lastRenderedPageBreak/>
        <w:t xml:space="preserve">The table is to be read along its axes of difference rather than down its final column, and four such axes are present. The </w:t>
      </w:r>
      <w:r>
        <w:rPr>
          <w:rFonts w:cs="Times New Roman"/>
        </w:rPr>
        <w:t>first is the task. Every clinical system in the table decides a binary question — refer or do not refer — whereas this dissertation grades five ordinal classes and derives a referable operating characteristic from that grading as a secondary quantity. A fi</w:t>
      </w:r>
      <w:r>
        <w:rPr>
          <w:rFonts w:cs="Times New Roman"/>
        </w:rPr>
        <w:t>ve-class weighted F1-score and a binary area under the curve are not two measurements of one thing. The second axis is the reference standard, and it deserves emphasis because it is easily overlooked: Gulshan et al. [3] validated against a panel of board-c</w:t>
      </w:r>
      <w:r>
        <w:rPr>
          <w:rFonts w:cs="Times New Roman"/>
        </w:rPr>
        <w:t>ertified ophthalmologists, Ruamviboonsuk et al. [62] against adjudicated retina specialists, Zhang et al. [61] against specialist consensus, while this dissertation and the public-benchmark studies of Rakhlin [14], Saxena et al. [47] and Goh et al. [43] ar</w:t>
      </w:r>
      <w:r>
        <w:rPr>
          <w:rFonts w:cs="Times New Roman"/>
        </w:rPr>
        <w:t>e evaluated against the labels distributed with public corpora. A system measured against an adjudicated panel is being held to a different and generally cleaner label than one measured against single-pass public grading; grader variability in public DR co</w:t>
      </w:r>
      <w:r>
        <w:rPr>
          <w:rFonts w:cs="Times New Roman"/>
        </w:rPr>
        <w:t>rpora is substantial, and the difference can move a reported figure in either direction depending on where the noise falls.</w:t>
      </w:r>
    </w:p>
    <w:p w14:paraId="6193B06A" w14:textId="77777777" w:rsidR="001F5126" w:rsidRDefault="005C193E">
      <w:pPr>
        <w:ind w:firstLine="709"/>
        <w:jc w:val="both"/>
      </w:pPr>
      <w:r>
        <w:rPr>
          <w:rFonts w:cs="Times New Roman"/>
        </w:rPr>
        <w:t>The third axis is corpus and partition. The clinical validations were performed on private cohorts — prospective in the cases of Abr</w:t>
      </w:r>
      <w:r>
        <w:rPr>
          <w:rFonts w:cs="Times New Roman"/>
        </w:rPr>
        <w:t>àmoff et al. [58] and Ruamviboonsuk et al. [62], retrospective and multicentre in Zhang et al. [61] — with population characteristics selected by the deployment setting. This dissertation used public retrospective corpora with a patient-level partition. Ne</w:t>
      </w:r>
      <w:r>
        <w:rPr>
          <w:rFonts w:cs="Times New Roman"/>
        </w:rPr>
        <w:t>ither arrangement dominates the other: the prospective cohorts carry the population validity that public benchmarks lack, and the public benchmarks carry the reproducibility that private cohorts cannot offer. Each also inherits its own acknowledged limitat</w:t>
      </w:r>
      <w:r>
        <w:rPr>
          <w:rFonts w:cs="Times New Roman"/>
        </w:rPr>
        <w:t>ions, which travel with any use of its figures. Gulshan et al. [3] report on retrospective data with private validation partitions; Ting et al. [59] validate within one national programme's imaging practice; Abràmoff et al. [58] enrolled with a risk-enrich</w:t>
      </w:r>
      <w:r>
        <w:rPr>
          <w:rFonts w:cs="Times New Roman"/>
        </w:rPr>
        <w:t>ment strategy and report no preprocessing ablation or public-benchmark comparison; Zhang et al. [61] evaluate within a single country and report no preprocessing detail; Ruamviboonsuk et al. [62] likewise report neither architecture nor preprocessing detai</w:t>
      </w:r>
      <w:r>
        <w:rPr>
          <w:rFonts w:cs="Times New Roman"/>
        </w:rPr>
        <w:t>l; and Wewetzer et al. [65], pooling primary-care studies, conclude that heterogeneity of populations, thresholds and accuracy prevents a general recommendation — which is itself the most direct statement in the literature of the difficulty this section is</w:t>
      </w:r>
      <w:r>
        <w:rPr>
          <w:rFonts w:cs="Times New Roman"/>
        </w:rPr>
        <w:t xml:space="preserve"> describing.</w:t>
      </w:r>
    </w:p>
    <w:p w14:paraId="79E3AFF1" w14:textId="77777777" w:rsidR="001F5126" w:rsidRDefault="005C193E">
      <w:pPr>
        <w:ind w:firstLine="709"/>
        <w:jc w:val="both"/>
      </w:pPr>
      <w:r>
        <w:rPr>
          <w:rFonts w:cs="Times New Roman"/>
        </w:rPr>
        <w:t xml:space="preserve">The fourth axis is the metric. Operating-point sensitivity and specificity, area under a binary curve, weighted F1 and quadratic κ respond differently to class imbalance and to the position of errors in the ordinal scale, and none of them can </w:t>
      </w:r>
      <w:r>
        <w:rPr>
          <w:rFonts w:cs="Times New Roman"/>
        </w:rPr>
        <w:t>be converted into another without the underlying predictions. The inclusion of De Fauw et al. [67] makes the point at its limit: that system decides referral from optical coherence tomography rather than fundus photography, so its performance figure is not</w:t>
      </w:r>
      <w:r>
        <w:rPr>
          <w:rFonts w:cs="Times New Roman"/>
        </w:rPr>
        <w:t xml:space="preserve"> on the same measurement scale as any other row, although it appears in the same literature as a "screening system".</w:t>
      </w:r>
    </w:p>
    <w:p w14:paraId="2EE19DCC" w14:textId="77777777" w:rsidR="001F5126" w:rsidRDefault="005C193E">
      <w:pPr>
        <w:ind w:firstLine="709"/>
        <w:jc w:val="both"/>
      </w:pPr>
      <w:r>
        <w:rPr>
          <w:rFonts w:cs="Times New Roman"/>
        </w:rPr>
        <w:t>One comparison can nevertheless be made honestly, and it is worth making because a reader is entitled to know whether the dissertation's mo</w:t>
      </w:r>
      <w:r>
        <w:rPr>
          <w:rFonts w:cs="Times New Roman"/>
        </w:rPr>
        <w:t xml:space="preserve">dels are of a plausible order. On the nominal endpoint that the clinical systems report — referable disease — the integrated configuration reached sensitivity of about 0.80 at specificity </w:t>
      </w:r>
      <w:r>
        <w:rPr>
          <w:rFonts w:cs="Times New Roman"/>
        </w:rPr>
        <w:lastRenderedPageBreak/>
        <w:t>of about 0.96 in-domain, and about 0.84 at 0.94 under zero-shot tran</w:t>
      </w:r>
      <w:r>
        <w:rPr>
          <w:rFonts w:cs="Times New Roman"/>
        </w:rPr>
        <w:t>sfer (Table 4.10; §4.5, Table 4.20). Those figures sit within the range that published systems report, and that is the whole of what may be inferred from the juxtaposition: they were obtained on different corpora, against public labels rather than adjudica</w:t>
      </w:r>
      <w:r>
        <w:rPr>
          <w:rFonts w:cs="Times New Roman"/>
        </w:rPr>
        <w:t>ted panels, at a decision threshold chosen without reference to any clinical operating requirement, and with the interval understatement noted in §5.2.1. The dissertation therefore claims neither superiority nor equivalence with respect to any system named</w:t>
      </w:r>
      <w:r>
        <w:rPr>
          <w:rFonts w:cs="Times New Roman"/>
        </w:rPr>
        <w:t xml:space="preserve"> in Table 5.5, and no ordering of the rows is implied by their arrangement.</w:t>
      </w:r>
    </w:p>
    <w:p w14:paraId="206F6EA8" w14:textId="77777777" w:rsidR="001F5126" w:rsidRDefault="005C193E">
      <w:pPr>
        <w:ind w:firstLine="709"/>
        <w:jc w:val="both"/>
      </w:pPr>
      <w:r>
        <w:rPr>
          <w:rFonts w:cs="Times New Roman"/>
        </w:rPr>
        <w:t xml:space="preserve">A reader may reasonably regard this refusal as evasive. The response is that the refusal is forced rather than chosen: to rank these systems one would need a common task, a common </w:t>
      </w:r>
      <w:r>
        <w:rPr>
          <w:rFonts w:cs="Times New Roman"/>
        </w:rPr>
        <w:t>corpus, a common reference standard and a common metric, and no two rows of Table 5.5 share all four. What can be said instead is more modest and more defensible — that the dissertation's results are of the order reported for automated grading on public co</w:t>
      </w:r>
      <w:r>
        <w:rPr>
          <w:rFonts w:cs="Times New Roman"/>
        </w:rPr>
        <w:t>rpora, and that its distinctive evidence lies not in the level of any single figure but in the controlled comparison between two configurations under identical conditions, which none of the cited reports provides.</w:t>
      </w:r>
    </w:p>
    <w:p w14:paraId="6DF4EACF" w14:textId="77777777" w:rsidR="001F5126" w:rsidRDefault="005C193E">
      <w:pPr>
        <w:ind w:firstLine="709"/>
        <w:jc w:val="both"/>
      </w:pPr>
      <w:r>
        <w:rPr>
          <w:rFonts w:cs="Times New Roman"/>
        </w:rPr>
        <w:t>That last observation supports a further o</w:t>
      </w:r>
      <w:r>
        <w:rPr>
          <w:rFonts w:cs="Times New Roman"/>
        </w:rPr>
        <w:t>ne, stated as observable methodological practice and not as an attribution of intent. Several of the reports in Table 5.5 do not describe their preprocessing in the main text: Gulshan et al. [3] defer preprocessing details to the supplement, and Zhang et a</w:t>
      </w:r>
      <w:r>
        <w:rPr>
          <w:rFonts w:cs="Times New Roman"/>
        </w:rPr>
        <w:t>l. [61] and Ruamviboonsuk et al. [62] report none. These works exemplify the methodological practice that this dissertation identifies as paradigm P1, in which preprocessing is treated as ancillary data preparation. The consequence is practical rather than</w:t>
      </w:r>
      <w:r>
        <w:rPr>
          <w:rFonts w:cs="Times New Roman"/>
        </w:rPr>
        <w:t xml:space="preserve"> critical: because the preprocessing of those systems is not specified, their results cannot be decomposed in the way Chapter 4 decomposes this dissertation's own, and the comparison of Table 5.5 could not be made controlled even if the corpora and endpoin</w:t>
      </w:r>
      <w:r>
        <w:rPr>
          <w:rFonts w:cs="Times New Roman"/>
        </w:rPr>
        <w:t>ts were aligned. Section 5.3.2 turns from performance to cost, where the measurement is made on this work's own models and the comparison is internal.</w:t>
      </w:r>
    </w:p>
    <w:p w14:paraId="67E107D9" w14:textId="77777777" w:rsidR="001F5126" w:rsidRDefault="005C193E">
      <w:pPr>
        <w:keepNext/>
        <w:spacing w:before="120" w:after="120"/>
        <w:ind w:firstLine="709"/>
      </w:pPr>
      <w:r>
        <w:rPr>
          <w:rFonts w:cs="Times New Roman"/>
          <w:b/>
        </w:rPr>
        <w:t>5.3.2 Performance–Complexity Trade-Off Analysis</w:t>
      </w:r>
    </w:p>
    <w:p w14:paraId="3EF70B64" w14:textId="77777777" w:rsidR="001F5126" w:rsidRDefault="005C193E">
      <w:pPr>
        <w:ind w:firstLine="709"/>
        <w:jc w:val="both"/>
      </w:pPr>
      <w:r>
        <w:rPr>
          <w:rFonts w:cs="Times New Roman"/>
        </w:rPr>
        <w:t>Section 5.3.1 established that the dissertation's perform</w:t>
      </w:r>
      <w:r>
        <w:rPr>
          <w:rFonts w:cs="Times New Roman"/>
        </w:rPr>
        <w:t xml:space="preserve">ance cannot be ranked against deployed systems, because the endpoints and the evidence differ. Cost admits a firmer treatment, because it can be measured on this work's own models under conditions the dissertation controls and states. What follows is such </w:t>
      </w:r>
      <w:r>
        <w:rPr>
          <w:rFonts w:cs="Times New Roman"/>
        </w:rPr>
        <w:t>a measurement, together with two corrections it forces on inferences that the conventional complexity proxies would otherwise license.</w:t>
      </w:r>
    </w:p>
    <w:p w14:paraId="267CC2F6" w14:textId="77777777" w:rsidR="001F5126" w:rsidRDefault="005C193E">
      <w:pPr>
        <w:keepNext/>
        <w:spacing w:before="120"/>
      </w:pPr>
      <w:r>
        <w:rPr>
          <w:rFonts w:cs="Times New Roman"/>
          <w:b/>
        </w:rPr>
        <w:lastRenderedPageBreak/>
        <w:t>Table 5.6 – Measured computational cost of the four configurations. Input 512 × 512, single-precision inference, on the h</w:t>
      </w:r>
      <w:r>
        <w:rPr>
          <w:rFonts w:cs="Times New Roman"/>
          <w:b/>
        </w:rPr>
        <w:t>ardware documented in §4.1.3; timings averaged over fifty iterations after ten warm-up passes. The training-step figure includes forward pass, backward pass and optimizer step under the mixed-precision setting used for that configuration</w:t>
      </w:r>
    </w:p>
    <w:tbl>
      <w:tblPr>
        <w:tblStyle w:val="TableGrid"/>
        <w:tblW w:w="0" w:type="auto"/>
        <w:jc w:val="center"/>
        <w:tblLook w:val="04A0" w:firstRow="1" w:lastRow="0" w:firstColumn="1" w:lastColumn="0" w:noHBand="0" w:noVBand="1"/>
      </w:tblPr>
      <w:tblGrid>
        <w:gridCol w:w="1430"/>
        <w:gridCol w:w="1274"/>
        <w:gridCol w:w="963"/>
        <w:gridCol w:w="1207"/>
        <w:gridCol w:w="1174"/>
        <w:gridCol w:w="957"/>
        <w:gridCol w:w="779"/>
        <w:gridCol w:w="1029"/>
        <w:gridCol w:w="1041"/>
      </w:tblGrid>
      <w:tr w:rsidR="001F5126" w14:paraId="149AA1EB" w14:textId="77777777">
        <w:trPr>
          <w:cantSplit/>
          <w:tblHeader/>
          <w:jc w:val="center"/>
        </w:trPr>
        <w:tc>
          <w:tcPr>
            <w:tcW w:w="1071" w:type="dxa"/>
          </w:tcPr>
          <w:p w14:paraId="1B5023B9" w14:textId="77777777" w:rsidR="001F5126" w:rsidRDefault="005C193E">
            <w:r>
              <w:rPr>
                <w:rFonts w:cs="Times New Roman"/>
                <w:b/>
              </w:rPr>
              <w:t>Configuration</w:t>
            </w:r>
          </w:p>
        </w:tc>
        <w:tc>
          <w:tcPr>
            <w:tcW w:w="1071" w:type="dxa"/>
          </w:tcPr>
          <w:p w14:paraId="6C772734" w14:textId="77777777" w:rsidR="001F5126" w:rsidRDefault="005C193E">
            <w:r>
              <w:rPr>
                <w:rFonts w:cs="Times New Roman"/>
                <w:b/>
              </w:rPr>
              <w:t>Back</w:t>
            </w:r>
            <w:r>
              <w:rPr>
                <w:rFonts w:cs="Times New Roman"/>
                <w:b/>
              </w:rPr>
              <w:t>bone</w:t>
            </w:r>
          </w:p>
        </w:tc>
        <w:tc>
          <w:tcPr>
            <w:tcW w:w="1071" w:type="dxa"/>
          </w:tcPr>
          <w:p w14:paraId="3227DC2B" w14:textId="77777777" w:rsidR="001F5126" w:rsidRDefault="005C193E">
            <w:r>
              <w:rPr>
                <w:rFonts w:cs="Times New Roman"/>
                <w:b/>
              </w:rPr>
              <w:t>Input channels</w:t>
            </w:r>
          </w:p>
        </w:tc>
        <w:tc>
          <w:tcPr>
            <w:tcW w:w="1071" w:type="dxa"/>
          </w:tcPr>
          <w:p w14:paraId="3E363536" w14:textId="77777777" w:rsidR="001F5126" w:rsidRDefault="005C193E">
            <w:r>
              <w:rPr>
                <w:rFonts w:cs="Times New Roman"/>
                <w:b/>
              </w:rPr>
              <w:t>Parameters</w:t>
            </w:r>
          </w:p>
        </w:tc>
        <w:tc>
          <w:tcPr>
            <w:tcW w:w="1071" w:type="dxa"/>
          </w:tcPr>
          <w:p w14:paraId="40A43F6B" w14:textId="77777777" w:rsidR="001F5126" w:rsidRDefault="005C193E">
            <w:r>
              <w:rPr>
                <w:rFonts w:cs="Times New Roman"/>
                <w:b/>
              </w:rPr>
              <w:t>Operations per image (G)</w:t>
            </w:r>
          </w:p>
        </w:tc>
        <w:tc>
          <w:tcPr>
            <w:tcW w:w="1071" w:type="dxa"/>
          </w:tcPr>
          <w:p w14:paraId="7821CDCD" w14:textId="77777777" w:rsidR="001F5126" w:rsidRDefault="005C193E">
            <w:r>
              <w:rPr>
                <w:rFonts w:cs="Times New Roman"/>
                <w:b/>
              </w:rPr>
              <w:t>Latency, batch 1 (ms)</w:t>
            </w:r>
          </w:p>
        </w:tc>
        <w:tc>
          <w:tcPr>
            <w:tcW w:w="1071" w:type="dxa"/>
          </w:tcPr>
          <w:p w14:paraId="43E11AD2" w14:textId="77777777" w:rsidR="001F5126" w:rsidRDefault="005C193E">
            <w:r>
              <w:rPr>
                <w:rFonts w:cs="Times New Roman"/>
                <w:b/>
              </w:rPr>
              <w:t>Time per image, batch 16 (ms)</w:t>
            </w:r>
          </w:p>
        </w:tc>
        <w:tc>
          <w:tcPr>
            <w:tcW w:w="1071" w:type="dxa"/>
          </w:tcPr>
          <w:p w14:paraId="2DCED31D" w14:textId="77777777" w:rsidR="001F5126" w:rsidRDefault="005C193E">
            <w:r>
              <w:rPr>
                <w:rFonts w:cs="Times New Roman"/>
                <w:b/>
              </w:rPr>
              <w:t>Inference memory, batch 16 (MiB)</w:t>
            </w:r>
          </w:p>
        </w:tc>
        <w:tc>
          <w:tcPr>
            <w:tcW w:w="1071" w:type="dxa"/>
          </w:tcPr>
          <w:p w14:paraId="7285DDCB" w14:textId="77777777" w:rsidR="001F5126" w:rsidRDefault="005C193E">
            <w:r>
              <w:rPr>
                <w:rFonts w:cs="Times New Roman"/>
                <w:b/>
              </w:rPr>
              <w:t>Training-step memory, batch 16 (MiB)</w:t>
            </w:r>
          </w:p>
        </w:tc>
      </w:tr>
      <w:tr w:rsidR="001F5126" w14:paraId="09F3E7A6" w14:textId="77777777">
        <w:trPr>
          <w:cantSplit/>
          <w:jc w:val="center"/>
        </w:trPr>
        <w:tc>
          <w:tcPr>
            <w:tcW w:w="1071" w:type="dxa"/>
          </w:tcPr>
          <w:p w14:paraId="0B4280E0" w14:textId="77777777" w:rsidR="001F5126" w:rsidRDefault="005C193E">
            <w:r>
              <w:rPr>
                <w:rFonts w:cs="Times New Roman"/>
              </w:rPr>
              <w:t>A — baseline</w:t>
            </w:r>
          </w:p>
        </w:tc>
        <w:tc>
          <w:tcPr>
            <w:tcW w:w="1071" w:type="dxa"/>
          </w:tcPr>
          <w:p w14:paraId="1156D650" w14:textId="77777777" w:rsidR="001F5126" w:rsidRDefault="005C193E">
            <w:r>
              <w:rPr>
                <w:rFonts w:cs="Times New Roman"/>
              </w:rPr>
              <w:t>ResNet-50</w:t>
            </w:r>
          </w:p>
        </w:tc>
        <w:tc>
          <w:tcPr>
            <w:tcW w:w="1071" w:type="dxa"/>
          </w:tcPr>
          <w:p w14:paraId="4B6872BC" w14:textId="77777777" w:rsidR="001F5126" w:rsidRDefault="005C193E">
            <w:r>
              <w:rPr>
                <w:rFonts w:cs="Times New Roman"/>
              </w:rPr>
              <w:t>3</w:t>
            </w:r>
          </w:p>
        </w:tc>
        <w:tc>
          <w:tcPr>
            <w:tcW w:w="1071" w:type="dxa"/>
          </w:tcPr>
          <w:p w14:paraId="01066E91" w14:textId="77777777" w:rsidR="001F5126" w:rsidRDefault="005C193E">
            <w:r>
              <w:rPr>
                <w:rFonts w:cs="Times New Roman"/>
              </w:rPr>
              <w:t>23.52 M</w:t>
            </w:r>
          </w:p>
        </w:tc>
        <w:tc>
          <w:tcPr>
            <w:tcW w:w="1071" w:type="dxa"/>
          </w:tcPr>
          <w:p w14:paraId="6ECC631A" w14:textId="77777777" w:rsidR="001F5126" w:rsidRDefault="005C193E">
            <w:r>
              <w:rPr>
                <w:rFonts w:cs="Times New Roman"/>
              </w:rPr>
              <w:t>42.7</w:t>
            </w:r>
          </w:p>
        </w:tc>
        <w:tc>
          <w:tcPr>
            <w:tcW w:w="1071" w:type="dxa"/>
          </w:tcPr>
          <w:p w14:paraId="3202BFA7" w14:textId="77777777" w:rsidR="001F5126" w:rsidRDefault="005C193E">
            <w:r>
              <w:rPr>
                <w:rFonts w:cs="Times New Roman"/>
              </w:rPr>
              <w:t>10.5</w:t>
            </w:r>
          </w:p>
        </w:tc>
        <w:tc>
          <w:tcPr>
            <w:tcW w:w="1071" w:type="dxa"/>
          </w:tcPr>
          <w:p w14:paraId="2E7F3B91" w14:textId="77777777" w:rsidR="001F5126" w:rsidRDefault="005C193E">
            <w:r>
              <w:rPr>
                <w:rFonts w:cs="Times New Roman"/>
              </w:rPr>
              <w:t>8.2</w:t>
            </w:r>
          </w:p>
        </w:tc>
        <w:tc>
          <w:tcPr>
            <w:tcW w:w="1071" w:type="dxa"/>
          </w:tcPr>
          <w:p w14:paraId="621CF19B" w14:textId="77777777" w:rsidR="001F5126" w:rsidRDefault="005C193E">
            <w:r>
              <w:rPr>
                <w:rFonts w:cs="Times New Roman"/>
              </w:rPr>
              <w:t>978</w:t>
            </w:r>
          </w:p>
        </w:tc>
        <w:tc>
          <w:tcPr>
            <w:tcW w:w="1071" w:type="dxa"/>
          </w:tcPr>
          <w:p w14:paraId="0B6DAF8A" w14:textId="77777777" w:rsidR="001F5126" w:rsidRDefault="005C193E">
            <w:r>
              <w:rPr>
                <w:rFonts w:cs="Times New Roman"/>
              </w:rPr>
              <w:t>3 724</w:t>
            </w:r>
          </w:p>
        </w:tc>
      </w:tr>
      <w:tr w:rsidR="001F5126" w14:paraId="4C706447" w14:textId="77777777">
        <w:trPr>
          <w:cantSplit/>
          <w:jc w:val="center"/>
        </w:trPr>
        <w:tc>
          <w:tcPr>
            <w:tcW w:w="1071" w:type="dxa"/>
          </w:tcPr>
          <w:p w14:paraId="6D0A8CB7" w14:textId="77777777" w:rsidR="001F5126" w:rsidRDefault="005C193E">
            <w:r>
              <w:rPr>
                <w:rFonts w:cs="Times New Roman"/>
              </w:rPr>
              <w:t xml:space="preserve">B — </w:t>
            </w:r>
            <w:r>
              <w:rPr>
                <w:rFonts w:cs="Times New Roman"/>
              </w:rPr>
              <w:t>integrated</w:t>
            </w:r>
          </w:p>
        </w:tc>
        <w:tc>
          <w:tcPr>
            <w:tcW w:w="1071" w:type="dxa"/>
          </w:tcPr>
          <w:p w14:paraId="48C53846" w14:textId="77777777" w:rsidR="001F5126" w:rsidRDefault="005C193E">
            <w:r>
              <w:rPr>
                <w:rFonts w:cs="Times New Roman"/>
              </w:rPr>
              <w:t>ResNet-50</w:t>
            </w:r>
          </w:p>
        </w:tc>
        <w:tc>
          <w:tcPr>
            <w:tcW w:w="1071" w:type="dxa"/>
          </w:tcPr>
          <w:p w14:paraId="510CAF91" w14:textId="77777777" w:rsidR="001F5126" w:rsidRDefault="005C193E">
            <w:r>
              <w:rPr>
                <w:rFonts w:cs="Times New Roman"/>
              </w:rPr>
              <w:t>4</w:t>
            </w:r>
          </w:p>
        </w:tc>
        <w:tc>
          <w:tcPr>
            <w:tcW w:w="1071" w:type="dxa"/>
          </w:tcPr>
          <w:p w14:paraId="6EB83B38" w14:textId="77777777" w:rsidR="001F5126" w:rsidRDefault="005C193E">
            <w:r>
              <w:rPr>
                <w:rFonts w:cs="Times New Roman"/>
              </w:rPr>
              <w:t>23.52 M</w:t>
            </w:r>
          </w:p>
        </w:tc>
        <w:tc>
          <w:tcPr>
            <w:tcW w:w="1071" w:type="dxa"/>
          </w:tcPr>
          <w:p w14:paraId="2CC4C29D" w14:textId="77777777" w:rsidR="001F5126" w:rsidRDefault="005C193E">
            <w:r>
              <w:rPr>
                <w:rFonts w:cs="Times New Roman"/>
              </w:rPr>
              <w:t>43.1</w:t>
            </w:r>
          </w:p>
        </w:tc>
        <w:tc>
          <w:tcPr>
            <w:tcW w:w="1071" w:type="dxa"/>
          </w:tcPr>
          <w:p w14:paraId="136AD0D6" w14:textId="77777777" w:rsidR="001F5126" w:rsidRDefault="005C193E">
            <w:r>
              <w:rPr>
                <w:rFonts w:cs="Times New Roman"/>
              </w:rPr>
              <w:t>10.5</w:t>
            </w:r>
          </w:p>
        </w:tc>
        <w:tc>
          <w:tcPr>
            <w:tcW w:w="1071" w:type="dxa"/>
          </w:tcPr>
          <w:p w14:paraId="03DA6661" w14:textId="77777777" w:rsidR="001F5126" w:rsidRDefault="005C193E">
            <w:r>
              <w:rPr>
                <w:rFonts w:cs="Times New Roman"/>
              </w:rPr>
              <w:t>8.3</w:t>
            </w:r>
          </w:p>
        </w:tc>
        <w:tc>
          <w:tcPr>
            <w:tcW w:w="1071" w:type="dxa"/>
          </w:tcPr>
          <w:p w14:paraId="6C965966" w14:textId="77777777" w:rsidR="001F5126" w:rsidRDefault="005C193E">
            <w:r>
              <w:rPr>
                <w:rFonts w:cs="Times New Roman"/>
              </w:rPr>
              <w:t>1 002</w:t>
            </w:r>
          </w:p>
        </w:tc>
        <w:tc>
          <w:tcPr>
            <w:tcW w:w="1071" w:type="dxa"/>
          </w:tcPr>
          <w:p w14:paraId="5EF086CE" w14:textId="77777777" w:rsidR="001F5126" w:rsidRDefault="005C193E">
            <w:r>
              <w:rPr>
                <w:rFonts w:cs="Times New Roman"/>
              </w:rPr>
              <w:t>3 748</w:t>
            </w:r>
          </w:p>
        </w:tc>
      </w:tr>
      <w:tr w:rsidR="001F5126" w14:paraId="6BE6C193" w14:textId="77777777">
        <w:trPr>
          <w:cantSplit/>
          <w:jc w:val="center"/>
        </w:trPr>
        <w:tc>
          <w:tcPr>
            <w:tcW w:w="1071" w:type="dxa"/>
          </w:tcPr>
          <w:p w14:paraId="0EC3D0A9" w14:textId="77777777" w:rsidR="001F5126" w:rsidRDefault="005C193E">
            <w:r>
              <w:rPr>
                <w:rFonts w:cs="Times New Roman"/>
              </w:rPr>
              <w:t>C — baseline</w:t>
            </w:r>
          </w:p>
        </w:tc>
        <w:tc>
          <w:tcPr>
            <w:tcW w:w="1071" w:type="dxa"/>
          </w:tcPr>
          <w:p w14:paraId="0928A735" w14:textId="77777777" w:rsidR="001F5126" w:rsidRDefault="005C193E">
            <w:r>
              <w:rPr>
                <w:rFonts w:cs="Times New Roman"/>
              </w:rPr>
              <w:t>EfficientNet-B3</w:t>
            </w:r>
          </w:p>
        </w:tc>
        <w:tc>
          <w:tcPr>
            <w:tcW w:w="1071" w:type="dxa"/>
          </w:tcPr>
          <w:p w14:paraId="77A35E7D" w14:textId="77777777" w:rsidR="001F5126" w:rsidRDefault="005C193E">
            <w:r>
              <w:rPr>
                <w:rFonts w:cs="Times New Roman"/>
              </w:rPr>
              <w:t>3</w:t>
            </w:r>
          </w:p>
        </w:tc>
        <w:tc>
          <w:tcPr>
            <w:tcW w:w="1071" w:type="dxa"/>
          </w:tcPr>
          <w:p w14:paraId="516CD121" w14:textId="77777777" w:rsidR="001F5126" w:rsidRDefault="005C193E">
            <w:r>
              <w:rPr>
                <w:rFonts w:cs="Times New Roman"/>
              </w:rPr>
              <w:t>10.70 M</w:t>
            </w:r>
          </w:p>
        </w:tc>
        <w:tc>
          <w:tcPr>
            <w:tcW w:w="1071" w:type="dxa"/>
          </w:tcPr>
          <w:p w14:paraId="569FB23C" w14:textId="77777777" w:rsidR="001F5126" w:rsidRDefault="005C193E">
            <w:r>
              <w:rPr>
                <w:rFonts w:cs="Times New Roman"/>
              </w:rPr>
              <w:t>10.0</w:t>
            </w:r>
          </w:p>
        </w:tc>
        <w:tc>
          <w:tcPr>
            <w:tcW w:w="1071" w:type="dxa"/>
          </w:tcPr>
          <w:p w14:paraId="47857A11" w14:textId="77777777" w:rsidR="001F5126" w:rsidRDefault="005C193E">
            <w:r>
              <w:rPr>
                <w:rFonts w:cs="Times New Roman"/>
              </w:rPr>
              <w:t>12.8</w:t>
            </w:r>
          </w:p>
        </w:tc>
        <w:tc>
          <w:tcPr>
            <w:tcW w:w="1071" w:type="dxa"/>
          </w:tcPr>
          <w:p w14:paraId="66A8C8F2" w14:textId="77777777" w:rsidR="001F5126" w:rsidRDefault="005C193E">
            <w:r>
              <w:rPr>
                <w:rFonts w:cs="Times New Roman"/>
              </w:rPr>
              <w:t>7.5</w:t>
            </w:r>
          </w:p>
        </w:tc>
        <w:tc>
          <w:tcPr>
            <w:tcW w:w="1071" w:type="dxa"/>
          </w:tcPr>
          <w:p w14:paraId="7431E5E5" w14:textId="77777777" w:rsidR="001F5126" w:rsidRDefault="005C193E">
            <w:r>
              <w:rPr>
                <w:rFonts w:cs="Times New Roman"/>
              </w:rPr>
              <w:t>1 515</w:t>
            </w:r>
          </w:p>
        </w:tc>
        <w:tc>
          <w:tcPr>
            <w:tcW w:w="1071" w:type="dxa"/>
          </w:tcPr>
          <w:p w14:paraId="394D774E" w14:textId="77777777" w:rsidR="001F5126" w:rsidRDefault="005C193E">
            <w:r>
              <w:rPr>
                <w:rFonts w:cs="Times New Roman"/>
              </w:rPr>
              <w:t>13 726</w:t>
            </w:r>
          </w:p>
        </w:tc>
      </w:tr>
      <w:tr w:rsidR="001F5126" w14:paraId="1CD1D061" w14:textId="77777777">
        <w:trPr>
          <w:cantSplit/>
          <w:jc w:val="center"/>
        </w:trPr>
        <w:tc>
          <w:tcPr>
            <w:tcW w:w="1071" w:type="dxa"/>
          </w:tcPr>
          <w:p w14:paraId="0E9D273B" w14:textId="77777777" w:rsidR="001F5126" w:rsidRDefault="005C193E">
            <w:r>
              <w:rPr>
                <w:rFonts w:cs="Times New Roman"/>
              </w:rPr>
              <w:t>D — integrated</w:t>
            </w:r>
          </w:p>
        </w:tc>
        <w:tc>
          <w:tcPr>
            <w:tcW w:w="1071" w:type="dxa"/>
          </w:tcPr>
          <w:p w14:paraId="3DF6BB9B" w14:textId="77777777" w:rsidR="001F5126" w:rsidRDefault="005C193E">
            <w:r>
              <w:rPr>
                <w:rFonts w:cs="Times New Roman"/>
              </w:rPr>
              <w:t>EfficientNet-B3</w:t>
            </w:r>
          </w:p>
        </w:tc>
        <w:tc>
          <w:tcPr>
            <w:tcW w:w="1071" w:type="dxa"/>
          </w:tcPr>
          <w:p w14:paraId="3D87F37D" w14:textId="77777777" w:rsidR="001F5126" w:rsidRDefault="005C193E">
            <w:r>
              <w:rPr>
                <w:rFonts w:cs="Times New Roman"/>
              </w:rPr>
              <w:t>4</w:t>
            </w:r>
          </w:p>
        </w:tc>
        <w:tc>
          <w:tcPr>
            <w:tcW w:w="1071" w:type="dxa"/>
          </w:tcPr>
          <w:p w14:paraId="2394D582" w14:textId="77777777" w:rsidR="001F5126" w:rsidRDefault="005C193E">
            <w:r>
              <w:rPr>
                <w:rFonts w:cs="Times New Roman"/>
              </w:rPr>
              <w:t>10.70 M</w:t>
            </w:r>
          </w:p>
        </w:tc>
        <w:tc>
          <w:tcPr>
            <w:tcW w:w="1071" w:type="dxa"/>
          </w:tcPr>
          <w:p w14:paraId="1FCFA090" w14:textId="77777777" w:rsidR="001F5126" w:rsidRDefault="005C193E">
            <w:r>
              <w:rPr>
                <w:rFonts w:cs="Times New Roman"/>
              </w:rPr>
              <w:t>10.1</w:t>
            </w:r>
          </w:p>
        </w:tc>
        <w:tc>
          <w:tcPr>
            <w:tcW w:w="1071" w:type="dxa"/>
          </w:tcPr>
          <w:p w14:paraId="7B4F80F6" w14:textId="77777777" w:rsidR="001F5126" w:rsidRDefault="005C193E">
            <w:r>
              <w:rPr>
                <w:rFonts w:cs="Times New Roman"/>
              </w:rPr>
              <w:t>14.5</w:t>
            </w:r>
          </w:p>
        </w:tc>
        <w:tc>
          <w:tcPr>
            <w:tcW w:w="1071" w:type="dxa"/>
          </w:tcPr>
          <w:p w14:paraId="3413569A" w14:textId="77777777" w:rsidR="001F5126" w:rsidRDefault="005C193E">
            <w:r>
              <w:rPr>
                <w:rFonts w:cs="Times New Roman"/>
              </w:rPr>
              <w:t>7.6</w:t>
            </w:r>
          </w:p>
        </w:tc>
        <w:tc>
          <w:tcPr>
            <w:tcW w:w="1071" w:type="dxa"/>
          </w:tcPr>
          <w:p w14:paraId="64EE27E3" w14:textId="77777777" w:rsidR="001F5126" w:rsidRDefault="005C193E">
            <w:r>
              <w:rPr>
                <w:rFonts w:cs="Times New Roman"/>
              </w:rPr>
              <w:t>1 531</w:t>
            </w:r>
          </w:p>
        </w:tc>
        <w:tc>
          <w:tcPr>
            <w:tcW w:w="1071" w:type="dxa"/>
          </w:tcPr>
          <w:p w14:paraId="1F7D166B" w14:textId="77777777" w:rsidR="001F5126" w:rsidRDefault="005C193E">
            <w:r>
              <w:rPr>
                <w:rFonts w:cs="Times New Roman"/>
              </w:rPr>
              <w:t>13 742</w:t>
            </w:r>
          </w:p>
        </w:tc>
      </w:tr>
    </w:tbl>
    <w:p w14:paraId="3833D3FC" w14:textId="77777777" w:rsidR="001F5126" w:rsidRDefault="001F5126"/>
    <w:p w14:paraId="37582D9C" w14:textId="77777777" w:rsidR="001F5126" w:rsidRDefault="005C193E">
      <w:pPr>
        <w:ind w:firstLine="709"/>
        <w:jc w:val="both"/>
      </w:pPr>
      <w:r>
        <w:rPr>
          <w:rFonts w:cs="Times New Roman"/>
        </w:rPr>
        <w:t xml:space="preserve">The first result is the cost of the integrated </w:t>
      </w:r>
      <w:r>
        <w:rPr>
          <w:rFonts w:cs="Times New Roman"/>
        </w:rPr>
        <w:t xml:space="preserve">configuration itself. Moving from three input channels to four adds roughly 0.4 billion operations per image — about nine-tenths of one per cent — some three thousand parameters in the input stem, which does not change the parameter count at the precision </w:t>
      </w:r>
      <w:r>
        <w:rPr>
          <w:rFonts w:cs="Times New Roman"/>
        </w:rPr>
        <w:t>reported, and about 24 MiB of inference memory; the latency difference lies within the spread of the timing measurement. Set against the in-domain gain established in §4.2.3, this gives the central thesis a quantitative form: as far as the network is conce</w:t>
      </w:r>
      <w:r>
        <w:rPr>
          <w:rFonts w:cs="Times New Roman"/>
        </w:rPr>
        <w:t>rned, the integrated configuration is a very cheap prior. Its contribution is a change in the representation the network receives rather than a change in the network's capacity, and representation is not something the network has to pay for.</w:t>
      </w:r>
    </w:p>
    <w:p w14:paraId="4CDA82F4" w14:textId="77777777" w:rsidR="001F5126" w:rsidRDefault="005C193E">
      <w:pPr>
        <w:ind w:firstLine="709"/>
        <w:jc w:val="both"/>
      </w:pPr>
      <w:r>
        <w:rPr>
          <w:rFonts w:cs="Times New Roman"/>
        </w:rPr>
        <w:t>That statement</w:t>
      </w:r>
      <w:r>
        <w:rPr>
          <w:rFonts w:cs="Times New Roman"/>
        </w:rPr>
        <w:t xml:space="preserve"> is confined to the network, and the confinement is not a formality. The preprocessing pipeline itself performs eight stages of image-domain computation on the processor before any tensor reaches the model, and </w:t>
      </w:r>
      <w:r>
        <w:rPr>
          <w:rFonts w:cs="Times New Roman"/>
          <w:b/>
        </w:rPr>
        <w:t>that cost was not benchmarked in this work</w:t>
      </w:r>
      <w:r>
        <w:rPr>
          <w:rFonts w:cs="Times New Roman"/>
        </w:rPr>
        <w:t>. T</w:t>
      </w:r>
      <w:r>
        <w:rPr>
          <w:rFonts w:cs="Times New Roman"/>
        </w:rPr>
        <w:t>he measurements in Table 5.6 therefore describe the cheaper half of the system. Nothing in this section establishes the throughput of an end-to-end pipeline, and a claim about deployment cost would require the preprocessing stages to be timed under the sam</w:t>
      </w:r>
      <w:r>
        <w:rPr>
          <w:rFonts w:cs="Times New Roman"/>
        </w:rPr>
        <w:t xml:space="preserve">e discipline — on stated hardware, with stated batching, and with the caching arrangement that any practical deployment would use made explicit. What can be said is the narrower thing: the pipeline's cost is paid in preprocessing and not in inference, and </w:t>
      </w:r>
      <w:r>
        <w:rPr>
          <w:rFonts w:cs="Times New Roman"/>
        </w:rPr>
        <w:t>the inference-side premium for using it is negligible.</w:t>
      </w:r>
    </w:p>
    <w:p w14:paraId="75DE96D7" w14:textId="77777777" w:rsidR="001F5126" w:rsidRDefault="005C193E">
      <w:pPr>
        <w:ind w:firstLine="709"/>
        <w:jc w:val="both"/>
      </w:pPr>
      <w:r>
        <w:rPr>
          <w:rFonts w:cs="Times New Roman"/>
        </w:rPr>
        <w:t>The second result corrects an inference that operation counts invite. EfficientNet-B3 requires roughly 4.3 times fewer operations per image than ResNet-</w:t>
      </w:r>
      <w:r>
        <w:rPr>
          <w:rFonts w:cs="Times New Roman"/>
        </w:rPr>
        <w:lastRenderedPageBreak/>
        <w:t>50 and carries roughly 2.2 times fewer parameters</w:t>
      </w:r>
      <w:r>
        <w:rPr>
          <w:rFonts w:cs="Times New Roman"/>
        </w:rPr>
        <w:t>, so a reader accustomed to reading efficiency from those quantities would expect a substantial speed advantage. The measured advantage is about nine per cent at batch 16, and at batch 1 the direction reverses: the lighter architecture is the slower one, a</w:t>
      </w:r>
      <w:r>
        <w:rPr>
          <w:rFonts w:cs="Times New Roman"/>
        </w:rPr>
        <w:t>t 12.8 to 14.5 milliseconds against 10.5. Depthwise separable convolution reduces arithmetic without reducing memory traffic in proportion, and on this accelerator the resulting kernels use the available parallelism less completely than the dense convoluti</w:t>
      </w:r>
      <w:r>
        <w:rPr>
          <w:rFonts w:cs="Times New Roman"/>
        </w:rPr>
        <w:t>ons of the residual architecture. The consequence for the dissertation's argument is procedural: any performance–complexity trade-off stated in this work is stated from measured wall-clock time, not from operation counts, because on the hardware used the t</w:t>
      </w:r>
      <w:r>
        <w:rPr>
          <w:rFonts w:cs="Times New Roman"/>
        </w:rPr>
        <w:t>wo disagree in both magnitude and sign. This observation concerns two architectures on one accelerator. It is not a finding about efficient architectures as a class, and no such generalization is made; nor is either architecture claimed to be better than t</w:t>
      </w:r>
      <w:r>
        <w:rPr>
          <w:rFonts w:cs="Times New Roman"/>
        </w:rPr>
        <w:t>he other, since they are differently shaped rather than differently good, and the dissertation makes no claim of architectural optimality.</w:t>
      </w:r>
    </w:p>
    <w:p w14:paraId="774DABE4" w14:textId="77777777" w:rsidR="001F5126" w:rsidRDefault="005C193E">
      <w:pPr>
        <w:ind w:firstLine="709"/>
        <w:jc w:val="both"/>
      </w:pPr>
      <w:r>
        <w:rPr>
          <w:rFonts w:cs="Times New Roman"/>
        </w:rPr>
        <w:t>The third result corrects a second inference, this time from parameter count to memory. The lighter architecture requ</w:t>
      </w:r>
      <w:r>
        <w:rPr>
          <w:rFonts w:cs="Times New Roman"/>
        </w:rPr>
        <w:t>ired the larger training footprint by a wide margin — approximately 13.7 GiB against 3.7 GiB for the heavier one — because activation memory at 512 × 512 resolution, held in single precision for the configurations where mixed precision was disabled, domina</w:t>
      </w:r>
      <w:r>
        <w:rPr>
          <w:rFonts w:cs="Times New Roman"/>
        </w:rPr>
        <w:t>tes parameter memory by an order of magnitude at this input size. The larger figure exceeded the physical memory of the device used and was serviced by paging into host memory, which is a condition of the measurement and is reported as one rather than smoo</w:t>
      </w:r>
      <w:r>
        <w:rPr>
          <w:rFonts w:cs="Times New Roman"/>
        </w:rPr>
        <w:t>thed over. The practical consequence was recorded in §4.1.3 and is now explained: the batch size of sixteen used throughout the experimental protocol follows from activation size at the chosen resolution, not from the size of any model, and would relax wit</w:t>
      </w:r>
      <w:r>
        <w:rPr>
          <w:rFonts w:cs="Times New Roman"/>
        </w:rPr>
        <w:t>h a smaller input or a different precision setting rather than with a smaller network.</w:t>
      </w:r>
    </w:p>
    <w:p w14:paraId="79C83858" w14:textId="77777777" w:rsidR="001F5126" w:rsidRDefault="005C193E">
      <w:pPr>
        <w:ind w:firstLine="709"/>
        <w:jc w:val="both"/>
      </w:pPr>
      <w:r>
        <w:rPr>
          <w:rFonts w:cs="Times New Roman"/>
        </w:rPr>
        <w:t>Every figure in this section is bound to the hardware, the input size and the precision settings under which it was obtained, and none of them transfers to other acceler</w:t>
      </w:r>
      <w:r>
        <w:rPr>
          <w:rFonts w:cs="Times New Roman"/>
        </w:rPr>
        <w:t>ators without re-measurement. Within that bound the section supplies one parameter to the design argument of Chapter 6: the integrated configuration can be adopted at essentially no inference-side cost relative to its baseline, on either architecture. That</w:t>
      </w:r>
      <w:r>
        <w:rPr>
          <w:rFonts w:cs="Times New Roman"/>
        </w:rPr>
        <w:t xml:space="preserve"> is a cost statement and not a demonstration of deployability — the preprocessing side is unmeasured, no prototype was profiled, and no field deployment was attempted. Section 5.4 now assembles the limitations of the work as a whole, of which the two just </w:t>
      </w:r>
      <w:r>
        <w:rPr>
          <w:rFonts w:cs="Times New Roman"/>
        </w:rPr>
        <w:t>stated are part.</w:t>
      </w:r>
    </w:p>
    <w:p w14:paraId="1126852D" w14:textId="77777777" w:rsidR="001F5126" w:rsidRDefault="005C193E">
      <w:pPr>
        <w:keepNext/>
        <w:spacing w:before="240" w:after="120"/>
        <w:ind w:firstLine="709"/>
      </w:pPr>
      <w:r>
        <w:rPr>
          <w:rFonts w:cs="Times New Roman"/>
          <w:b/>
        </w:rPr>
        <w:t>5.4 Limitations and Boundary Conditions of the Proposed Approach</w:t>
      </w:r>
    </w:p>
    <w:p w14:paraId="0DCFD6E8" w14:textId="77777777" w:rsidR="001F5126" w:rsidRDefault="005C193E">
      <w:pPr>
        <w:ind w:firstLine="709"/>
        <w:jc w:val="both"/>
      </w:pPr>
      <w:r>
        <w:rPr>
          <w:rFonts w:cs="Times New Roman"/>
        </w:rPr>
        <w:t xml:space="preserve">The preceding sections priced the evidence, placed it against published work and measured its cost. This section states, in one place, what the work does not </w:t>
      </w:r>
      <w:r>
        <w:rPr>
          <w:rFonts w:cs="Times New Roman"/>
        </w:rPr>
        <w:t>establish. Each item was fixed in the section that produced it and is carried here without re-argument; a limitation is a boundary on a claim rather than a confession, and the purpose of assembling the boundaries together is to let a reader check that no c</w:t>
      </w:r>
      <w:r>
        <w:rPr>
          <w:rFonts w:cs="Times New Roman"/>
        </w:rPr>
        <w:t xml:space="preserve">laim made elsewhere in this dissertation exceeds them. The boundaries fall into five </w:t>
      </w:r>
      <w:r>
        <w:rPr>
          <w:rFonts w:cs="Times New Roman"/>
        </w:rPr>
        <w:lastRenderedPageBreak/>
        <w:t>kinds, and one of them is severe enough that it is reported as a finding rather than as a concession.</w:t>
      </w:r>
    </w:p>
    <w:p w14:paraId="797447A9" w14:textId="77777777" w:rsidR="001F5126" w:rsidRDefault="005C193E">
      <w:pPr>
        <w:keepNext/>
        <w:spacing w:before="120" w:after="120"/>
      </w:pPr>
      <w:r>
        <w:rPr>
          <w:rFonts w:cs="Times New Roman"/>
          <w:b/>
        </w:rPr>
        <w:t>The normalization defect in ratio-based transfer measures</w:t>
      </w:r>
    </w:p>
    <w:p w14:paraId="7CEE263C" w14:textId="77777777" w:rsidR="001F5126" w:rsidRDefault="005C193E">
      <w:pPr>
        <w:ind w:firstLine="709"/>
        <w:jc w:val="both"/>
      </w:pPr>
      <w:r>
        <w:rPr>
          <w:rFonts w:cs="Times New Roman"/>
        </w:rPr>
        <w:t>Three of th</w:t>
      </w:r>
      <w:r>
        <w:rPr>
          <w:rFonts w:cs="Times New Roman"/>
        </w:rPr>
        <w:t>e measures used to evaluate performance under domain change in this work share one structural fault, and the fault is a property of the measures rather than of the results they produced. The generalization ratio of §4.5.1 divides external performance by th</w:t>
      </w:r>
      <w:r>
        <w:rPr>
          <w:rFonts w:cs="Times New Roman"/>
        </w:rPr>
        <w:t>e same arm's in-domain performance. The degradation form originally specified for Experiment 5 differences external performance against the same arm's in-domain performance. The retention ratio of §4.8 divides per-grouping performance by the same arm's ref</w:t>
      </w:r>
      <w:r>
        <w:rPr>
          <w:rFonts w:cs="Times New Roman"/>
        </w:rPr>
        <w:t>erence performance. In each case the denominator or the subtrahend is a quantity that the configuration under test is expected to improve, so a configuration that performs better in-domain is charged for that improvement when its external behaviour is asse</w:t>
      </w:r>
      <w:r>
        <w:rPr>
          <w:rFonts w:cs="Times New Roman"/>
        </w:rPr>
        <w:t>ssed.</w:t>
      </w:r>
    </w:p>
    <w:p w14:paraId="573DD823" w14:textId="77777777" w:rsidR="001F5126" w:rsidRDefault="005C193E">
      <w:pPr>
        <w:ind w:firstLine="709"/>
        <w:jc w:val="both"/>
      </w:pPr>
      <w:r>
        <w:rPr>
          <w:rFonts w:cs="Times New Roman"/>
        </w:rPr>
        <w:t>For the differenced form the effect is exact rather than approximate. Writing Δ_drop for the difference between an arm's in-domain and external performance, and taking the two arms of the factorial, Δ_drop(D) − Δ_drop(C) ≡ Δ_in-domain − Δ_external(X)</w:t>
      </w:r>
      <w:r>
        <w:rPr>
          <w:rFonts w:cs="Times New Roman"/>
        </w:rPr>
        <w:t xml:space="preserve">: the comparison of degradations reduces to the in-domain gain minus the external gain. A criterion demanding that the integrated configuration degrade </w:t>
      </w:r>
      <w:r>
        <w:rPr>
          <w:rFonts w:cs="Times New Roman"/>
          <w:i/>
        </w:rPr>
        <w:t>less</w:t>
      </w:r>
      <w:r>
        <w:rPr>
          <w:rFonts w:cs="Times New Roman"/>
        </w:rPr>
        <w:t xml:space="preserve"> than the baseline therefore demands that it beat the baseline by more abroad than at home, and a co</w:t>
      </w:r>
      <w:r>
        <w:rPr>
          <w:rFonts w:cs="Times New Roman"/>
        </w:rPr>
        <w:t>nfiguration with a substantial in-domain advantage can satisfy every reasonable notion of transferring well while failing such a criterion. The ratio forms of §4.5.1 and §4.8 do not admit so clean an identity but exhibit the same behaviour, which is why th</w:t>
      </w:r>
      <w:r>
        <w:rPr>
          <w:rFonts w:cs="Times New Roman"/>
        </w:rPr>
        <w:t>e retention ratio fell in two camera groupings whose absolute performance rose (§4.8). Three appearances of one defect in one experimental programme suggest that it is not incidental to this work's particular measures.</w:t>
      </w:r>
    </w:p>
    <w:p w14:paraId="7A9998CB" w14:textId="77777777" w:rsidR="001F5126" w:rsidRDefault="005C193E">
      <w:pPr>
        <w:ind w:firstLine="709"/>
        <w:jc w:val="both"/>
      </w:pPr>
      <w:r>
        <w:rPr>
          <w:rFonts w:cs="Times New Roman"/>
        </w:rPr>
        <w:t>The consequence is a recommendation a</w:t>
      </w:r>
      <w:r>
        <w:rPr>
          <w:rFonts w:cs="Times New Roman"/>
        </w:rPr>
        <w:t xml:space="preserve">bout how such measures should be read: a ratio or difference against an arm's own reference performance is a measure of </w:t>
      </w:r>
      <w:r>
        <w:rPr>
          <w:rFonts w:cs="Times New Roman"/>
          <w:i/>
        </w:rPr>
        <w:t>relative</w:t>
      </w:r>
      <w:r>
        <w:rPr>
          <w:rFonts w:cs="Times New Roman"/>
        </w:rPr>
        <w:t xml:space="preserve"> preservation and cannot be used as a criterion of external quality without pairing it with the absolute external quantity. That</w:t>
      </w:r>
      <w:r>
        <w:rPr>
          <w:rFonts w:cs="Times New Roman"/>
        </w:rPr>
        <w:t xml:space="preserve"> observation is offered as a secondary methodological contribution, stated descriptively. It is not used to rehabilitate any result in this dissertation — the external clinical hypothesis was adjudicated on absolute performance, as its operative criterion </w:t>
      </w:r>
      <w:r>
        <w:rPr>
          <w:rFonts w:cs="Times New Roman"/>
        </w:rPr>
        <w:t>specifies, and the degradation form is reported nowhere as evidence.</w:t>
      </w:r>
    </w:p>
    <w:p w14:paraId="71879B07" w14:textId="77777777" w:rsidR="001F5126" w:rsidRDefault="005C193E">
      <w:pPr>
        <w:keepNext/>
        <w:spacing w:before="120" w:after="120"/>
      </w:pPr>
      <w:r>
        <w:rPr>
          <w:rFonts w:cs="Times New Roman"/>
          <w:b/>
        </w:rPr>
        <w:t>Limits in the structure of the evidence</w:t>
      </w:r>
    </w:p>
    <w:p w14:paraId="7A536256" w14:textId="77777777" w:rsidR="001F5126" w:rsidRDefault="005C193E">
      <w:pPr>
        <w:ind w:firstLine="709"/>
        <w:jc w:val="both"/>
      </w:pPr>
      <w:r>
        <w:rPr>
          <w:rFonts w:cs="Times New Roman"/>
        </w:rPr>
        <w:t>Outside the factorial experiment, every evaluation used a single fitted model per arm. The intervals reported for transfer, attention, external cli</w:t>
      </w:r>
      <w:r>
        <w:rPr>
          <w:rFonts w:cs="Times New Roman"/>
        </w:rPr>
        <w:t>nical performance and device grouping therefore quantify sampling of the evaluation corpus alone; training variability, the larger component wherever this work measured both, is absent from them, and those intervals are correspondingly narrower than the to</w:t>
      </w:r>
      <w:r>
        <w:rPr>
          <w:rFonts w:cs="Times New Roman"/>
        </w:rPr>
        <w:t>tal uncertainty (§5.2.1). Correction for multiplicity was applied within the factorial experiment and does not span the seven hypotheses, so no error rate is controlled over the evidence base as a whole. Several results rest on small samples: the attention</w:t>
      </w:r>
      <w:r>
        <w:rPr>
          <w:rFonts w:cs="Times New Roman"/>
        </w:rPr>
        <w:t xml:space="preserve"> comparison on 54 annotated images with one lesion type annotated on 26 of them </w:t>
      </w:r>
      <w:r>
        <w:rPr>
          <w:rFonts w:cs="Times New Roman"/>
        </w:rPr>
        <w:lastRenderedPageBreak/>
        <w:t>(§4.6.2), and the small-data experiment on a clinical hold-out of 60 images (§4.9). The attention evidence comes from one annotated corpus, which is single-centre and single-ca</w:t>
      </w:r>
      <w:r>
        <w:rPr>
          <w:rFonts w:cs="Times New Roman"/>
        </w:rPr>
        <w:t>mera (§4.1.1). The stage-contribution hierarchy is resolvable at the level of groupings and not as a strict ordering of individual stages (§4.3.1), and the parameter sweep of §4.3.2 showed a divergence between the selection surface and held-out behaviour f</w:t>
      </w:r>
      <w:r>
        <w:rPr>
          <w:rFonts w:cs="Times New Roman"/>
        </w:rPr>
        <w:t>or the earliest disease grade that this work did not explain.</w:t>
      </w:r>
    </w:p>
    <w:p w14:paraId="6BF074C0" w14:textId="77777777" w:rsidR="001F5126" w:rsidRDefault="005C193E">
      <w:pPr>
        <w:keepNext/>
        <w:spacing w:before="120" w:after="120"/>
      </w:pPr>
      <w:r>
        <w:rPr>
          <w:rFonts w:cs="Times New Roman"/>
          <w:b/>
        </w:rPr>
        <w:t>Measurements not made</w:t>
      </w:r>
    </w:p>
    <w:p w14:paraId="02BBDF2B" w14:textId="77777777" w:rsidR="001F5126" w:rsidRDefault="005C193E">
      <w:pPr>
        <w:ind w:firstLine="709"/>
        <w:jc w:val="both"/>
      </w:pPr>
      <w:r>
        <w:rPr>
          <w:rFonts w:cs="Times New Roman"/>
        </w:rPr>
        <w:t xml:space="preserve">Seven quantities that would bear on the claims were not measured. The qualitative attention overlays on the clinical corpus that the explainability hypothesis contemplates </w:t>
      </w:r>
      <w:r>
        <w:rPr>
          <w:rFonts w:cs="Times New Roman"/>
        </w:rPr>
        <w:t xml:space="preserve">were not produced, so that hypothesis is supported in its quantitative half only (§4.6.3). Attention consistency across corpora was not measured and cannot be inferred from performance transfer (§5.1). The field-of-view mask channel's contribution was not </w:t>
      </w:r>
      <w:r>
        <w:rPr>
          <w:rFonts w:cs="Times New Roman"/>
        </w:rPr>
        <w:t xml:space="preserve">isolated, because the cumulative ablation introduced it together with the geometric stages (§4.3.1). The interaction between the two photometric parameters was not swept; each was optimized with the other held at its specified value (§4.3.3). Per-grouping </w:t>
      </w:r>
      <w:r>
        <w:rPr>
          <w:rFonts w:cs="Times New Roman"/>
        </w:rPr>
        <w:t xml:space="preserve">confusion matrices were not recorded for the device experiment, so the composition of its errors is not available (§4.8). Three parameters of the domain-distance protocol are not recoverable, so those intervals can be read but not independently reproduced </w:t>
      </w:r>
      <w:r>
        <w:rPr>
          <w:rFonts w:cs="Times New Roman"/>
        </w:rPr>
        <w:t>without re-specification (§4.4.1). The computational cost of the preprocessing stages themselves was not benchmarked, so the cost statement of §5.3.2 applies to inference and not to an end-to-end system.</w:t>
      </w:r>
    </w:p>
    <w:p w14:paraId="7C6D1A02" w14:textId="77777777" w:rsidR="001F5126" w:rsidRDefault="005C193E">
      <w:pPr>
        <w:keepNext/>
        <w:spacing w:before="120" w:after="120"/>
      </w:pPr>
      <w:r>
        <w:rPr>
          <w:rFonts w:cs="Times New Roman"/>
          <w:b/>
        </w:rPr>
        <w:t>Generalization boundaries</w:t>
      </w:r>
    </w:p>
    <w:p w14:paraId="008BB113" w14:textId="77777777" w:rsidR="001F5126" w:rsidRDefault="005C193E">
      <w:pPr>
        <w:ind w:firstLine="709"/>
        <w:jc w:val="both"/>
      </w:pPr>
      <w:r>
        <w:rPr>
          <w:rFonts w:cs="Times New Roman"/>
        </w:rPr>
        <w:t>All performance claims are</w:t>
      </w:r>
      <w:r>
        <w:rPr>
          <w:rFonts w:cs="Times New Roman"/>
        </w:rPr>
        <w:t xml:space="preserve"> bounded to the dataset architecture of this work — the training corpus, the transfer corpus, the two external clinical corpora, the three device corpora and the private clinical set — and extension to other corpora, devices or populations requires indepen</w:t>
      </w:r>
      <w:r>
        <w:rPr>
          <w:rFonts w:cs="Times New Roman"/>
        </w:rPr>
        <w:t>dent validation (DGL-1, SB-1.1). No claim is made about performance on demographically defined subgroups, since none of the corpora constitutes a characterized clinical population sample (DGL-3, NC-12). The contrast-enhancement parameters selected here wer</w:t>
      </w:r>
      <w:r>
        <w:rPr>
          <w:rFonts w:cs="Times New Roman"/>
        </w:rPr>
        <w:t>e optimized for these image distributions and these architectures and are not asserted to be portable (DGL-5, NC-10). No result extends to imaging modalities other than fundus photography (SB-1.4, NC-11). The stage hierarchy is bounded to the two architect</w:t>
      </w:r>
      <w:r>
        <w:rPr>
          <w:rFonts w:cs="Times New Roman"/>
        </w:rPr>
        <w:t>ures and the corpus on which the ablation was run, and identifies no universally optimal preprocessing configuration (NC-17). Every computational figure is bounded to the documented hardware, input size and precision setting (DGL-2), and no architecture is</w:t>
      </w:r>
      <w:r>
        <w:rPr>
          <w:rFonts w:cs="Times New Roman"/>
        </w:rPr>
        <w:t xml:space="preserve"> claimed to be optimal: two architectures were compared in the factorial, a third was used for the attention experiment, and a fourth appears only in prior published work (SB-1.7, SB-3.1). Results also do not extend to different hyperparameter settings of </w:t>
      </w:r>
      <w:r>
        <w:rPr>
          <w:rFonts w:cs="Times New Roman"/>
        </w:rPr>
        <w:t>the same architectures (SB-3.2).</w:t>
      </w:r>
    </w:p>
    <w:p w14:paraId="0A14D124" w14:textId="77777777" w:rsidR="001F5126" w:rsidRDefault="005C193E">
      <w:pPr>
        <w:keepNext/>
        <w:spacing w:before="120" w:after="120"/>
      </w:pPr>
      <w:r>
        <w:rPr>
          <w:rFonts w:cs="Times New Roman"/>
          <w:b/>
        </w:rPr>
        <w:t>Interpretive boundaries</w:t>
      </w:r>
    </w:p>
    <w:p w14:paraId="5BA7FE23" w14:textId="77777777" w:rsidR="001F5126" w:rsidRDefault="005C193E">
      <w:pPr>
        <w:ind w:firstLine="709"/>
        <w:jc w:val="both"/>
      </w:pPr>
      <w:r>
        <w:rPr>
          <w:rFonts w:cs="Times New Roman"/>
        </w:rPr>
        <w:t>Attention overlap measures alignment between model activation and expert annotation. It is not clinical localization, not diagnostic delineation, and not a mechanistic account of the model's reasonin</w:t>
      </w:r>
      <w:r>
        <w:rPr>
          <w:rFonts w:cs="Times New Roman"/>
        </w:rPr>
        <w:t xml:space="preserve">g (NC-14, SB-1.11). Improved </w:t>
      </w:r>
      <w:r>
        <w:rPr>
          <w:rFonts w:cs="Times New Roman"/>
        </w:rPr>
        <w:lastRenderedPageBreak/>
        <w:t>calibration is an empirical property of the predicted probabilities and does not establish their clinical reliability (SB-1.10). The device results are empirical observations of cross-device variability and constitute neither d</w:t>
      </w:r>
      <w:r>
        <w:rPr>
          <w:rFonts w:cs="Times New Roman"/>
        </w:rPr>
        <w:t>evice certification nor evidence of deployment readiness (NC-16, SB-1.8). Nothing in this work describes a standalone diagnostic device: the system is a decision-support component with a clinician as the decision-maker (SB-1.3). The external-image ingestio</w:t>
      </w:r>
      <w:r>
        <w:rPr>
          <w:rFonts w:cs="Times New Roman"/>
        </w:rPr>
        <w:t>n protocol is validated on data from one Kazakh medical centre and is not established for arbitrary clinical sources (NC-15). No result is claimed to approach complete accuracy on any corpus (SB-1.2), and no finding of this work is evidence of clinical uti</w:t>
      </w:r>
      <w:r>
        <w:rPr>
          <w:rFonts w:cs="Times New Roman"/>
        </w:rPr>
        <w:t>lity or readiness for use (NC-3).</w:t>
      </w:r>
    </w:p>
    <w:p w14:paraId="56CD6290" w14:textId="77777777" w:rsidR="001F5126" w:rsidRDefault="005C193E">
      <w:pPr>
        <w:keepNext/>
        <w:spacing w:before="120" w:after="120"/>
      </w:pPr>
      <w:r>
        <w:rPr>
          <w:rFonts w:cs="Times New Roman"/>
          <w:b/>
        </w:rPr>
        <w:t>Reproducibility and comparison boundaries</w:t>
      </w:r>
    </w:p>
    <w:p w14:paraId="204B0861" w14:textId="77777777" w:rsidR="001F5126" w:rsidRDefault="005C193E">
      <w:pPr>
        <w:ind w:firstLine="709"/>
        <w:jc w:val="both"/>
      </w:pPr>
      <w:r>
        <w:rPr>
          <w:rFonts w:cs="Times New Roman"/>
        </w:rPr>
        <w:t xml:space="preserve">The private clinical corpus cannot be redistributed, so results depending on it are not independently reproducible (SB-2.2). The training corpus is markedly imbalanced and </w:t>
      </w:r>
      <w:r>
        <w:rPr>
          <w:rFonts w:cs="Times New Roman"/>
        </w:rPr>
        <w:t>every performance figure must be read in that light (SB-2.1); the corpora differ in equipment, population, grading protocol and taxonomy, and the multi-disease corpora contribute their diabetic-retinopathy subsets only (SB-2.3). The two arms of the primary</w:t>
      </w:r>
      <w:r>
        <w:rPr>
          <w:rFonts w:cs="Times New Roman"/>
        </w:rPr>
        <w:t xml:space="preserve"> experiment differ in initialization as well as in preprocessing: the pretraining corpus is disjoint from the evaluation corpus (SB-2.4) and neither pretraining regime is guaranteed to transfer (DGL-6), and although the cumulative ablation under a single i</w:t>
      </w:r>
      <w:r>
        <w:rPr>
          <w:rFonts w:cs="Times New Roman"/>
        </w:rPr>
        <w:t>nitialization reproduces the in-domain gain and thereby decomposes the composite, the composite is not dissolved and no result of the primary experiment is attributed to preprocessing in isolation (CFC-2.8). The prior publications of the candidate share au</w:t>
      </w:r>
      <w:r>
        <w:rPr>
          <w:rFonts w:cs="Times New Roman"/>
        </w:rPr>
        <w:t>thors, data and experimental setup, and do not constitute independent confirmation of any claim they share with this work (NC-13). Finally, no controlled comparison against any published system was performed; the paradigm representative of Chapter 1 is not</w:t>
      </w:r>
      <w:r>
        <w:rPr>
          <w:rFonts w:cs="Times New Roman"/>
        </w:rPr>
        <w:t xml:space="preserve"> an experimental control and no numerical head-to-head with it is offered (SB-1.12), and the differences in task, corpus, reference standard and metric documented in §5.3.1 prevent this work from being positioned against deployed systems at all.</w:t>
      </w:r>
    </w:p>
    <w:p w14:paraId="798D3173" w14:textId="77777777" w:rsidR="001F5126" w:rsidRDefault="005C193E">
      <w:pPr>
        <w:keepNext/>
        <w:spacing w:before="120" w:after="120"/>
      </w:pPr>
      <w:r>
        <w:rPr>
          <w:rFonts w:cs="Times New Roman"/>
          <w:b/>
        </w:rPr>
        <w:t>The design</w:t>
      </w:r>
      <w:r>
        <w:rPr>
          <w:rFonts w:cs="Times New Roman"/>
          <w:b/>
        </w:rPr>
        <w:t xml:space="preserve"> chapter</w:t>
      </w:r>
    </w:p>
    <w:p w14:paraId="38AEFC2B" w14:textId="77777777" w:rsidR="001F5126" w:rsidRDefault="005C193E">
      <w:pPr>
        <w:ind w:firstLine="709"/>
        <w:jc w:val="both"/>
      </w:pPr>
      <w:r>
        <w:rPr>
          <w:rFonts w:cs="Times New Roman"/>
        </w:rPr>
        <w:t xml:space="preserve">The screening-system architecture of Chapter 6 is a design specification. No prototype was implemented and no field testing was conducted (SB-4.1, DGL-4); the data-protection framing is a design specification and not a certified compliance status </w:t>
      </w:r>
      <w:r>
        <w:rPr>
          <w:rFonts w:cs="Times New Roman"/>
        </w:rPr>
        <w:t>(SB-4.2); and applicability to the national healthcare context is bounded by the absence of field testing there (SB-4.3). Deployment outcomes projected in the literature for Kazakhstan are third-party projections cited as context and are not results of thi</w:t>
      </w:r>
      <w:r>
        <w:rPr>
          <w:rFonts w:cs="Times New Roman"/>
        </w:rPr>
        <w:t>s research (SB-1.6, SIR-8).</w:t>
      </w:r>
    </w:p>
    <w:p w14:paraId="2C0CCCF9" w14:textId="77777777" w:rsidR="001F5126" w:rsidRDefault="005C193E">
      <w:pPr>
        <w:ind w:firstLine="709"/>
        <w:jc w:val="both"/>
      </w:pPr>
      <w:r>
        <w:rPr>
          <w:rFonts w:cs="Times New Roman"/>
        </w:rPr>
        <w:t>What survives these boundaries is narrower than the topic and firmer than the list above may suggest. Under identical training and evaluation conditions, on two architectures with five-fold patient-level cross-validation, an int</w:t>
      </w:r>
      <w:r>
        <w:rPr>
          <w:rFonts w:cs="Times New Roman"/>
        </w:rPr>
        <w:t>egrated configuration outperformed its baseline on every primary metric; the gain decomposes across the pipeline's stages under a single initialization; a reduction in distributional distance to every target domain examined accompanies it; and the advantag</w:t>
      </w:r>
      <w:r>
        <w:rPr>
          <w:rFonts w:cs="Times New Roman"/>
        </w:rPr>
        <w:t xml:space="preserve">e appears on every </w:t>
      </w:r>
      <w:r>
        <w:rPr>
          <w:rFonts w:cs="Times New Roman"/>
        </w:rPr>
        <w:lastRenderedPageBreak/>
        <w:t>external corpus, every camera grouping and both training regimes tested, with attention that aligns better with expert annotation on the one corpus where alignment could be measured. Section 5.C states the final strengths of the claims t</w:t>
      </w:r>
      <w:r>
        <w:rPr>
          <w:rFonts w:cs="Times New Roman"/>
        </w:rPr>
        <w:t>hat rest on this evidence and identifies the questions that remain open.</w:t>
      </w:r>
    </w:p>
    <w:p w14:paraId="02202DA6" w14:textId="77777777" w:rsidR="001F5126" w:rsidRDefault="005C193E">
      <w:pPr>
        <w:keepNext/>
        <w:spacing w:before="240" w:after="120"/>
      </w:pPr>
      <w:r>
        <w:rPr>
          <w:rFonts w:cs="Times New Roman"/>
          <w:b/>
        </w:rPr>
        <w:t>Conclusions to Chapter 5</w:t>
      </w:r>
    </w:p>
    <w:p w14:paraId="2783EDD5" w14:textId="77777777" w:rsidR="001F5126" w:rsidRDefault="005C193E">
      <w:pPr>
        <w:ind w:firstLine="709"/>
        <w:jc w:val="both"/>
      </w:pPr>
      <w:r>
        <w:rPr>
          <w:rFonts w:cs="Times New Roman"/>
        </w:rPr>
        <w:t>Chapter 5 did not add to the dissertation's results; it fixed what they are worth. The explainability evidence was repositioned from a finding to a constraint</w:t>
      </w:r>
      <w:r>
        <w:rPr>
          <w:rFonts w:cs="Times New Roman"/>
        </w:rPr>
        <w:t xml:space="preserve"> on interpretation, the statistical apparatus was set out and audited rather than re-run, each claim was assigned the strength its pre-specified criterion supports, the work was placed against published systems without being ranked among them, its computat</w:t>
      </w:r>
      <w:r>
        <w:rPr>
          <w:rFonts w:cs="Times New Roman"/>
        </w:rPr>
        <w:t>ional cost was measured, and every boundary on its claims was stated in one place. What follows summarizes the resulting position.</w:t>
      </w:r>
    </w:p>
    <w:p w14:paraId="0B47C486" w14:textId="77777777" w:rsidR="001F5126" w:rsidRDefault="005C193E">
      <w:pPr>
        <w:ind w:firstLine="709"/>
        <w:jc w:val="both"/>
      </w:pPr>
      <w:r>
        <w:rPr>
          <w:rFonts w:cs="Times New Roman"/>
        </w:rPr>
        <w:t>The final strengths stand as assigned. Seven empirical primary claims are classified STRONG — the dominance of the integrated</w:t>
      </w:r>
      <w:r>
        <w:rPr>
          <w:rFonts w:cs="Times New Roman"/>
        </w:rPr>
        <w:t xml:space="preserve"> configuration, the parametric sensitivity of the two photometric stages, zero-shot transferability, attention alignment, the hierarchy of stage contributions, robustness across camera groupings, and performance on external clinical corpora. Three further </w:t>
      </w:r>
      <w:r>
        <w:rPr>
          <w:rFonts w:cs="Times New Roman"/>
        </w:rPr>
        <w:t>claims are non-empirical and remain DESIGN/THEORETICAL: the paradigmatic framing, the coupled thermal-optical tissue model, and the screening-system architecture. No primary claim is refuted, and none is left at a partial level. That uniformity reflects th</w:t>
      </w:r>
      <w:r>
        <w:rPr>
          <w:rFonts w:cs="Times New Roman"/>
        </w:rPr>
        <w:t>e narrowness with which each claim was stated and the fact that every promotion condition was fixed before its experiment was run; it is not an assessment of the work's importance, and each level carries a qualification that is not detachable from it. Atte</w:t>
      </w:r>
      <w:r>
        <w:rPr>
          <w:rFonts w:cs="Times New Roman"/>
        </w:rPr>
        <w:t>ntion alignment is STRONG within the boundary that separates alignment from localization, on one annotated corpus and one fold. The stage hierarchy is STRONG at the resolution of groupings, not as an ordering of individual stages. External clinical perform</w:t>
      </w:r>
      <w:r>
        <w:rPr>
          <w:rFonts w:cs="Times New Roman"/>
        </w:rPr>
        <w:t>ance is STRONG on a criterion whose second corpus passed narrowly. Transferability and device robustness rest on thresholds that both configurations cleared, so their evidence lies in the comparison between arms rather than in the criteria themselves.</w:t>
      </w:r>
    </w:p>
    <w:p w14:paraId="5B4AFF60" w14:textId="77777777" w:rsidR="001F5126" w:rsidRDefault="005C193E">
      <w:pPr>
        <w:ind w:firstLine="709"/>
        <w:jc w:val="both"/>
      </w:pPr>
      <w:r>
        <w:rPr>
          <w:rFonts w:cs="Times New Roman"/>
        </w:rPr>
        <w:t xml:space="preserve">The </w:t>
      </w:r>
      <w:r>
        <w:rPr>
          <w:rFonts w:cs="Times New Roman"/>
        </w:rPr>
        <w:t>hypothesis outcomes follow, each at the strength Chapter 4 established. H-1 is supported: the integrated configuration exceeded the baseline on all three components of the dominance criterion, on both architectures, with the effect surviving correction for</w:t>
      </w:r>
      <w:r>
        <w:rPr>
          <w:rFonts w:cs="Times New Roman"/>
        </w:rPr>
        <w:t xml:space="preserve"> multiplicity and showing no interaction with the choice of architecture — as a property of the configuration, which differs from the baseline in initialization as well as in preprocessing. H-2 is supported in both of its parts: every stage transition cont</w:t>
      </w:r>
      <w:r>
        <w:rPr>
          <w:rFonts w:cs="Times New Roman"/>
        </w:rPr>
        <w:t>ributed, and the contributions are separable into groups, with the photometric pair leading. H-3 is supported on all six target domains in direction; the size of a distance reduction does not predict the size of a performance gain, and no such corresponden</w:t>
      </w:r>
      <w:r>
        <w:rPr>
          <w:rFonts w:cs="Times New Roman"/>
        </w:rPr>
        <w:t>ce is claimed. H-4 is supported, with the threshold cleared by both arms. H-5 is supported in its quantitative half only, on four of four lesion types, with the qualitative examination on the clinical corpus not carried out. H-6 is supported on all five ca</w:t>
      </w:r>
      <w:r>
        <w:rPr>
          <w:rFonts w:cs="Times New Roman"/>
        </w:rPr>
        <w:t xml:space="preserve">mera groupings, its substantive content being the reduction of dispersion across them rather than the clearing of a floor that both arms cleared. H-7 is </w:t>
      </w:r>
      <w:r>
        <w:rPr>
          <w:rFonts w:cs="Times New Roman"/>
        </w:rPr>
        <w:lastRenderedPageBreak/>
        <w:t>supported on both external corpora as a claim about absolute performance, not about resistance to degra</w:t>
      </w:r>
      <w:r>
        <w:rPr>
          <w:rFonts w:cs="Times New Roman"/>
        </w:rPr>
        <w:t>dation, and its margin on the second corpus is thin. The small-data experiment yielded a gain comparable to, and not larger than, the gain observed with abundant data — a result that runs against the intuition that preprocessing substitutes for data and fa</w:t>
      </w:r>
      <w:r>
        <w:rPr>
          <w:rFonts w:cs="Times New Roman"/>
        </w:rPr>
        <w:t>vours reading it as a change in the feature space instead.</w:t>
      </w:r>
    </w:p>
    <w:p w14:paraId="6733F6A4" w14:textId="77777777" w:rsidR="001F5126" w:rsidRDefault="005C193E">
      <w:pPr>
        <w:ind w:firstLine="709"/>
        <w:jc w:val="both"/>
      </w:pPr>
      <w:r>
        <w:rPr>
          <w:rFonts w:cs="Times New Roman"/>
        </w:rPr>
        <w:t xml:space="preserve">Several questions remain open, and they are specific. Four could be answered without training any new model: whether the attention alignment demonstrated on annotated public data also holds on the </w:t>
      </w:r>
      <w:r>
        <w:rPr>
          <w:rFonts w:cs="Times New Roman"/>
        </w:rPr>
        <w:t>clinical corpus, which requires only the generation and expert review of overlays; whether attention is consistent across corpora, which requires overlays and a comparison protocol; what the field-of-view mask channel contributes in isolation, which requir</w:t>
      </w:r>
      <w:r>
        <w:rPr>
          <w:rFonts w:cs="Times New Roman"/>
        </w:rPr>
        <w:t>es one additional ablation level; and what an end-to-end system costs once the preprocessing stages are timed. Three would require new experiments or new data: whether the two photometric parameters interact, which requires a joint sweep; whether the compo</w:t>
      </w:r>
      <w:r>
        <w:rPr>
          <w:rFonts w:cs="Times New Roman"/>
        </w:rPr>
        <w:t>sition of errors differs across camera groupings, which requires per-grouping confusion matrices to be recorded; and whether the results hold on corpora, devices and populations outside the dataset architecture used here, which requires independent validat</w:t>
      </w:r>
      <w:r>
        <w:rPr>
          <w:rFonts w:cs="Times New Roman"/>
        </w:rPr>
        <w:t xml:space="preserve">ion that this work does not provide. One question is of a different kind and cannot be closed by measurement at all: whether the differenced and ratio-based transfer measures in common use should be read as criteria of external quality, given that each of </w:t>
      </w:r>
      <w:r>
        <w:rPr>
          <w:rFonts w:cs="Times New Roman"/>
        </w:rPr>
        <w:t>the three examined here penalizes a configuration for its own in-domain strength.</w:t>
      </w:r>
    </w:p>
    <w:p w14:paraId="4F89D994" w14:textId="77777777" w:rsidR="001F5126" w:rsidRDefault="005C193E">
      <w:pPr>
        <w:ind w:firstLine="709"/>
        <w:jc w:val="both"/>
      </w:pPr>
      <w:r>
        <w:rPr>
          <w:rFonts w:cs="Times New Roman"/>
        </w:rPr>
        <w:t>Chapter 5 therefore changes nothing about what was found and a good deal about how far it may be carried. The evidence supports a controlled comparison between two configurat</w:t>
      </w:r>
      <w:r>
        <w:rPr>
          <w:rFonts w:cs="Times New Roman"/>
        </w:rPr>
        <w:t>ions under identical conditions, replicated across architectures, decomposed across stages, accompanied by a measured reduction in distributional distance, and consistent on every corpus and camera grouping examined in both training regimes. It does not su</w:t>
      </w:r>
      <w:r>
        <w:rPr>
          <w:rFonts w:cs="Times New Roman"/>
        </w:rPr>
        <w:t>pport claims of clinical validity, deployment readiness, device certification, lesion localization, or superiority over any published system, and it does not extend beyond the corpora and hardware on which it was obtained. The design specification of Chapt</w:t>
      </w:r>
      <w:r>
        <w:rPr>
          <w:rFonts w:cs="Times New Roman"/>
        </w:rPr>
        <w:t>er 6 stands on the same footing it always did — as a design, not a demonstration — and Chapter 7 draws the conclusions that this position permits.</w:t>
      </w:r>
    </w:p>
    <w:p w14:paraId="766CE119" w14:textId="77777777" w:rsidR="001F5126" w:rsidRDefault="001F5126">
      <w:pPr>
        <w:pBdr>
          <w:bottom w:val="single" w:sz="6" w:space="1" w:color="auto"/>
        </w:pBdr>
      </w:pPr>
    </w:p>
    <w:p w14:paraId="4A047038" w14:textId="77777777" w:rsidR="001F5126" w:rsidRDefault="005C193E">
      <w:pPr>
        <w:keepNext/>
        <w:pageBreakBefore/>
        <w:spacing w:before="240" w:after="120"/>
        <w:ind w:firstLine="709"/>
      </w:pPr>
      <w:r>
        <w:rPr>
          <w:rFonts w:cs="Times New Roman"/>
          <w:b/>
        </w:rPr>
        <w:lastRenderedPageBreak/>
        <w:t>6 ARCHITECTURE OF AN AUTOMATED DR SCREENING SYSTEM FOR RESOURCE-LIMITED ENVIRONMENTS</w:t>
      </w:r>
    </w:p>
    <w:p w14:paraId="2752032A" w14:textId="77777777" w:rsidR="001F5126" w:rsidRDefault="005C193E">
      <w:pPr>
        <w:keepNext/>
        <w:spacing w:before="240" w:after="120"/>
        <w:ind w:firstLine="709"/>
      </w:pPr>
      <w:r>
        <w:rPr>
          <w:rFonts w:cs="Times New Roman"/>
          <w:b/>
        </w:rPr>
        <w:t xml:space="preserve">§6.1.1 </w:t>
      </w:r>
      <w:r>
        <w:rPr>
          <w:rFonts w:cs="Times New Roman"/>
          <w:b/>
        </w:rPr>
        <w:t>Functional and Non-Functional Requirements Specification</w:t>
      </w:r>
    </w:p>
    <w:p w14:paraId="10502E8A" w14:textId="77777777" w:rsidR="001F5126" w:rsidRDefault="005C193E">
      <w:pPr>
        <w:ind w:firstLine="709"/>
        <w:jc w:val="both"/>
      </w:pPr>
      <w:r>
        <w:rPr>
          <w:rFonts w:cs="Times New Roman"/>
        </w:rPr>
        <w:t xml:space="preserve">The preceding chapters specified the integrated preprocessing-CNN model and the framework against which its diagnostic effectiveness is to be measured: the eight-stage preprocessing pipeline and the </w:t>
      </w:r>
      <w:r>
        <w:rPr>
          <w:rFonts w:cs="Times New Roman"/>
        </w:rPr>
        <w:t xml:space="preserve">two CNN backbones were fixed as a defined object of study, and the metric hierarchy, cross-validation scheme, and statistical tests were fixed as the apparatus that measures it. This chapter turns from the model as an object of measurement to the model as </w:t>
      </w:r>
      <w:r>
        <w:rPr>
          <w:rFonts w:cs="Times New Roman"/>
        </w:rPr>
        <w:t xml:space="preserve">a component to be deployed. It asks what an automated diabetic-retinopathy screening system built around that model must </w:t>
      </w:r>
      <w:r>
        <w:rPr>
          <w:rFonts w:cs="Times New Roman"/>
          <w:i/>
        </w:rPr>
        <w:t>do</w:t>
      </w:r>
      <w:r>
        <w:rPr>
          <w:rFonts w:cs="Times New Roman"/>
        </w:rPr>
        <w:t>, and under what conditions it must do it. Before any requirement is stated, the chapter's epistemic status must be fixed and held th</w:t>
      </w:r>
      <w:r>
        <w:rPr>
          <w:rFonts w:cs="Times New Roman"/>
        </w:rPr>
        <w:t xml:space="preserve">roughout: the architecture presented in Chapter 6 is a </w:t>
      </w:r>
      <w:r>
        <w:rPr>
          <w:rFonts w:cs="Times New Roman"/>
          <w:b/>
        </w:rPr>
        <w:t>design specification only</w:t>
      </w:r>
      <w:r>
        <w:rPr>
          <w:rFonts w:cs="Times New Roman"/>
        </w:rPr>
        <w:t>. No prototype has been implemented, no field test has been conducted, and no projected deployment outcome is stated as a finding of this research (SB-4.1; DGL-4). Every requir</w:t>
      </w:r>
      <w:r>
        <w:rPr>
          <w:rFonts w:cs="Times New Roman"/>
        </w:rPr>
        <w:t>ement, component, and protocol that follows is a specification to be satisfied, not a property demonstrated to hold.</w:t>
      </w:r>
    </w:p>
    <w:p w14:paraId="6F161429" w14:textId="77777777" w:rsidR="001F5126" w:rsidRDefault="005C193E">
      <w:pPr>
        <w:ind w:firstLine="709"/>
        <w:jc w:val="both"/>
      </w:pPr>
      <w:r>
        <w:rPr>
          <w:rFonts w:cs="Times New Roman"/>
        </w:rPr>
        <w:t xml:space="preserve">The requirements have two determinants. The first is the model itself, already specified. The second is the environment into which it must </w:t>
      </w:r>
      <w:r>
        <w:rPr>
          <w:rFonts w:cs="Times New Roman"/>
        </w:rPr>
        <w:t>be placed, which fixes the conditions any realization must respect. The architecture is not introduced here de novo. In prior work by the candidate, Yesmukhamedov et al. [2] proposed a modular, AI-driven information-system architecture for ophthalmological</w:t>
      </w:r>
      <w:r>
        <w:rPr>
          <w:rFonts w:cs="Times New Roman"/>
        </w:rPr>
        <w:t xml:space="preserve"> screening, decomposing it into components for image capture, image processing, recognition, diagnosis, reporting, user interaction, data storage, and error handling, and formalizing it through UML and entity-relationship modelling (Fig. 1, p. 83; Tables 2</w:t>
      </w:r>
      <w:r>
        <w:rPr>
          <w:rFonts w:cs="Times New Roman"/>
        </w:rPr>
        <w:t>–3, pp. 82–83). That publication is prior own work and is cited as such; it presented the architecture as a design and reported neither a prototype implementation nor any quantitative validation of it (its acknowledged limitation, §II.6). The present secti</w:t>
      </w:r>
      <w:r>
        <w:rPr>
          <w:rFonts w:cs="Times New Roman"/>
        </w:rPr>
        <w:t>on extends that prior design in two specific ways: it binds the requirements to the integrated model fixed in Chapter 3, and it anchors the non-functional envelope on the operational definition of a resource-limited environment that governs this dissertati</w:t>
      </w:r>
      <w:r>
        <w:rPr>
          <w:rFonts w:cs="Times New Roman"/>
        </w:rPr>
        <w:t>on (OD-6). The requirements set out below is therefore a formalization and tightening of a previously published architecture, not a new system claim.</w:t>
      </w:r>
    </w:p>
    <w:p w14:paraId="3D10534B" w14:textId="77777777" w:rsidR="001F5126" w:rsidRDefault="005C193E">
      <w:pPr>
        <w:ind w:firstLine="709"/>
        <w:jc w:val="both"/>
      </w:pPr>
      <w:r>
        <w:rPr>
          <w:rFonts w:cs="Times New Roman"/>
        </w:rPr>
        <w:t>Functionally, the system must realize the screening pipeline end to end, from a captured fundus image to a</w:t>
      </w:r>
      <w:r>
        <w:rPr>
          <w:rFonts w:cs="Times New Roman"/>
        </w:rPr>
        <w:t xml:space="preserve"> graded, physician-reviewable result. The functional requirements (FR), derived from the component decomposition of Yesmukhamedov et al. [2] and mapped onto the Chapter-3 model, are summarized in Table 6.1.</w:t>
      </w:r>
    </w:p>
    <w:p w14:paraId="36583B63" w14:textId="77777777" w:rsidR="001F5126" w:rsidRDefault="005C193E">
      <w:pPr>
        <w:keepNext/>
        <w:spacing w:before="120"/>
      </w:pPr>
      <w:r>
        <w:rPr>
          <w:rFonts w:cs="Times New Roman"/>
          <w:b/>
        </w:rPr>
        <w:t>Table 6.1 – Functional requirements (design speci</w:t>
      </w:r>
      <w:r>
        <w:rPr>
          <w:rFonts w:cs="Times New Roman"/>
          <w:b/>
        </w:rPr>
        <w:t>fication; FR traced to originating model stage / #22 component)</w:t>
      </w:r>
    </w:p>
    <w:tbl>
      <w:tblPr>
        <w:tblStyle w:val="TableGrid"/>
        <w:tblW w:w="0" w:type="auto"/>
        <w:jc w:val="center"/>
        <w:tblLook w:val="04A0" w:firstRow="1" w:lastRow="0" w:firstColumn="1" w:lastColumn="0" w:noHBand="0" w:noVBand="1"/>
      </w:tblPr>
      <w:tblGrid>
        <w:gridCol w:w="3213"/>
        <w:gridCol w:w="3213"/>
        <w:gridCol w:w="3213"/>
      </w:tblGrid>
      <w:tr w:rsidR="001F5126" w14:paraId="6E7E6F3E" w14:textId="77777777">
        <w:trPr>
          <w:cantSplit/>
          <w:tblHeader/>
          <w:jc w:val="center"/>
        </w:trPr>
        <w:tc>
          <w:tcPr>
            <w:tcW w:w="3213" w:type="dxa"/>
          </w:tcPr>
          <w:p w14:paraId="71EB2851" w14:textId="77777777" w:rsidR="001F5126" w:rsidRDefault="005C193E">
            <w:r>
              <w:rPr>
                <w:rFonts w:cs="Times New Roman"/>
                <w:b/>
              </w:rPr>
              <w:t>ID</w:t>
            </w:r>
          </w:p>
        </w:tc>
        <w:tc>
          <w:tcPr>
            <w:tcW w:w="3213" w:type="dxa"/>
          </w:tcPr>
          <w:p w14:paraId="6576A615" w14:textId="77777777" w:rsidR="001F5126" w:rsidRDefault="005C193E">
            <w:r>
              <w:rPr>
                <w:rFonts w:cs="Times New Roman"/>
                <w:b/>
              </w:rPr>
              <w:t>Functional requirement</w:t>
            </w:r>
          </w:p>
        </w:tc>
        <w:tc>
          <w:tcPr>
            <w:tcW w:w="3213" w:type="dxa"/>
          </w:tcPr>
          <w:p w14:paraId="13CE5ACF" w14:textId="77777777" w:rsidR="001F5126" w:rsidRDefault="005C193E">
            <w:r>
              <w:rPr>
                <w:rFonts w:cs="Times New Roman"/>
                <w:b/>
              </w:rPr>
              <w:t>Origin</w:t>
            </w:r>
          </w:p>
        </w:tc>
      </w:tr>
    </w:tbl>
    <w:p w14:paraId="375B0EC1" w14:textId="3B51D24A" w:rsidR="005C193E" w:rsidRPr="005C193E" w:rsidRDefault="005C193E" w:rsidP="005C193E">
      <w:pPr>
        <w:keepNext/>
        <w:spacing w:before="120"/>
      </w:pPr>
      <w:r w:rsidRPr="005C193E">
        <w:t>Continuation of table 6.1</w:t>
      </w:r>
    </w:p>
    <w:tbl>
      <w:tblPr>
        <w:tblStyle w:val="TableGrid"/>
        <w:tblW w:w="0" w:type="auto"/>
        <w:jc w:val="center"/>
        <w:tblLook w:val="04A0" w:firstRow="1" w:lastRow="0" w:firstColumn="1" w:lastColumn="0" w:noHBand="0" w:noVBand="1"/>
      </w:tblPr>
      <w:tblGrid>
        <w:gridCol w:w="3213"/>
        <w:gridCol w:w="3213"/>
        <w:gridCol w:w="3213"/>
      </w:tblGrid>
      <w:tr w:rsidR="005C193E" w14:paraId="206608F2" w14:textId="77777777" w:rsidTr="005C193E">
        <w:trPr>
          <w:cantSplit/>
          <w:tblHeader/>
          <w:jc w:val="center"/>
        </w:trPr>
        <w:tc>
          <w:tcPr>
            <w:tcW w:w="3213" w:type="dxa"/>
          </w:tcPr>
          <w:p w14:paraId="06AB97D0" w14:textId="77777777" w:rsidR="005C193E" w:rsidRDefault="005C193E">
            <w:r>
              <w:rPr>
                <w:rFonts w:cs="Times New Roman"/>
                <w:b/>
              </w:rPr>
              <w:t>ID</w:t>
            </w:r>
          </w:p>
        </w:tc>
        <w:tc>
          <w:tcPr>
            <w:tcW w:w="3213" w:type="dxa"/>
          </w:tcPr>
          <w:p w14:paraId="7FEBBB4F" w14:textId="77777777" w:rsidR="005C193E" w:rsidRDefault="005C193E">
            <w:r>
              <w:rPr>
                <w:rFonts w:cs="Times New Roman"/>
                <w:b/>
              </w:rPr>
              <w:t>Functional requirement</w:t>
            </w:r>
          </w:p>
        </w:tc>
        <w:tc>
          <w:tcPr>
            <w:tcW w:w="3213" w:type="dxa"/>
          </w:tcPr>
          <w:p w14:paraId="117DC11C" w14:textId="77777777" w:rsidR="005C193E" w:rsidRDefault="005C193E">
            <w:r>
              <w:rPr>
                <w:rFonts w:cs="Times New Roman"/>
                <w:b/>
              </w:rPr>
              <w:t>Origin</w:t>
            </w:r>
          </w:p>
        </w:tc>
      </w:tr>
    </w:tbl>
    <w:p w14:paraId="0571E11E" w14:textId="7CD5EE06" w:rsidR="005C193E" w:rsidRPr="005C193E" w:rsidRDefault="005C193E" w:rsidP="005C193E">
      <w:pPr>
        <w:keepNext/>
        <w:spacing w:before="120"/>
      </w:pPr>
      <w:r w:rsidRPr="005C193E">
        <w:lastRenderedPageBreak/>
        <w:t>Continuation of table 6.1</w:t>
      </w:r>
    </w:p>
    <w:tbl>
      <w:tblPr>
        <w:tblStyle w:val="TableGrid"/>
        <w:tblW w:w="0" w:type="auto"/>
        <w:jc w:val="center"/>
        <w:tblLook w:val="04A0" w:firstRow="1" w:lastRow="0" w:firstColumn="1" w:lastColumn="0" w:noHBand="0" w:noVBand="1"/>
      </w:tblPr>
      <w:tblGrid>
        <w:gridCol w:w="3213"/>
        <w:gridCol w:w="3213"/>
        <w:gridCol w:w="3213"/>
      </w:tblGrid>
      <w:tr w:rsidR="005C193E" w14:paraId="4570A8F9" w14:textId="77777777" w:rsidTr="005C193E">
        <w:trPr>
          <w:cantSplit/>
          <w:tblHeader/>
          <w:jc w:val="center"/>
        </w:trPr>
        <w:tc>
          <w:tcPr>
            <w:tcW w:w="3213" w:type="dxa"/>
          </w:tcPr>
          <w:p w14:paraId="4F637D9E" w14:textId="77777777" w:rsidR="005C193E" w:rsidRDefault="005C193E">
            <w:r>
              <w:rPr>
                <w:rFonts w:cs="Times New Roman"/>
                <w:b/>
              </w:rPr>
              <w:t>ID</w:t>
            </w:r>
          </w:p>
        </w:tc>
        <w:tc>
          <w:tcPr>
            <w:tcW w:w="3213" w:type="dxa"/>
          </w:tcPr>
          <w:p w14:paraId="36D6EF6A" w14:textId="77777777" w:rsidR="005C193E" w:rsidRDefault="005C193E">
            <w:r>
              <w:rPr>
                <w:rFonts w:cs="Times New Roman"/>
                <w:b/>
              </w:rPr>
              <w:t>Functional requirement</w:t>
            </w:r>
          </w:p>
        </w:tc>
        <w:tc>
          <w:tcPr>
            <w:tcW w:w="3213" w:type="dxa"/>
          </w:tcPr>
          <w:p w14:paraId="6EAB8741" w14:textId="77777777" w:rsidR="005C193E" w:rsidRDefault="005C193E">
            <w:r>
              <w:rPr>
                <w:rFonts w:cs="Times New Roman"/>
                <w:b/>
              </w:rPr>
              <w:t>Origin</w:t>
            </w:r>
          </w:p>
        </w:tc>
      </w:tr>
      <w:tr w:rsidR="005C193E" w14:paraId="23B2441A" w14:textId="77777777" w:rsidTr="005C193E">
        <w:trPr>
          <w:cantSplit/>
          <w:tblHeader/>
          <w:jc w:val="center"/>
        </w:trPr>
        <w:tc>
          <w:tcPr>
            <w:tcW w:w="3213" w:type="dxa"/>
          </w:tcPr>
          <w:p w14:paraId="42FD376F" w14:textId="77777777" w:rsidR="005C193E" w:rsidRDefault="005C193E">
            <w:pPr>
              <w:rPr>
                <w:rFonts w:cs="Times New Roman"/>
              </w:rPr>
            </w:pPr>
          </w:p>
        </w:tc>
        <w:tc>
          <w:tcPr>
            <w:tcW w:w="3213" w:type="dxa"/>
          </w:tcPr>
          <w:p w14:paraId="07447392" w14:textId="77777777" w:rsidR="005C193E" w:rsidRDefault="005C193E">
            <w:pPr>
              <w:rPr>
                <w:rFonts w:cs="Times New Roman"/>
              </w:rPr>
            </w:pPr>
          </w:p>
        </w:tc>
        <w:tc>
          <w:tcPr>
            <w:tcW w:w="3213" w:type="dxa"/>
          </w:tcPr>
          <w:p w14:paraId="68125E23" w14:textId="77777777" w:rsidR="005C193E" w:rsidRDefault="005C193E">
            <w:pPr>
              <w:rPr>
                <w:rFonts w:cs="Times New Roman"/>
              </w:rPr>
            </w:pPr>
          </w:p>
        </w:tc>
      </w:tr>
      <w:tr w:rsidR="005C193E" w14:paraId="3913D9A4" w14:textId="77777777" w:rsidTr="005C193E">
        <w:trPr>
          <w:cantSplit/>
          <w:tblHeader/>
          <w:jc w:val="center"/>
        </w:trPr>
        <w:tc>
          <w:tcPr>
            <w:tcW w:w="3213" w:type="dxa"/>
          </w:tcPr>
          <w:p w14:paraId="7F1B864C" w14:textId="77777777" w:rsidR="005C193E" w:rsidRDefault="005C193E">
            <w:pPr>
              <w:rPr>
                <w:rFonts w:cs="Times New Roman"/>
              </w:rPr>
            </w:pPr>
          </w:p>
        </w:tc>
        <w:tc>
          <w:tcPr>
            <w:tcW w:w="3213" w:type="dxa"/>
          </w:tcPr>
          <w:p w14:paraId="5DFC0EF7" w14:textId="77777777" w:rsidR="005C193E" w:rsidRDefault="005C193E">
            <w:pPr>
              <w:rPr>
                <w:rFonts w:cs="Times New Roman"/>
              </w:rPr>
            </w:pPr>
          </w:p>
        </w:tc>
        <w:tc>
          <w:tcPr>
            <w:tcW w:w="3213" w:type="dxa"/>
          </w:tcPr>
          <w:p w14:paraId="29D70627" w14:textId="77777777" w:rsidR="005C193E" w:rsidRDefault="005C193E">
            <w:pPr>
              <w:rPr>
                <w:rFonts w:cs="Times New Roman"/>
              </w:rPr>
            </w:pPr>
          </w:p>
        </w:tc>
      </w:tr>
      <w:tr w:rsidR="001F5126" w14:paraId="192EBC57" w14:textId="77777777">
        <w:trPr>
          <w:cantSplit/>
          <w:jc w:val="center"/>
        </w:trPr>
        <w:tc>
          <w:tcPr>
            <w:tcW w:w="3213" w:type="dxa"/>
          </w:tcPr>
          <w:p w14:paraId="037E98A2" w14:textId="77777777" w:rsidR="001F5126" w:rsidRDefault="005C193E">
            <w:r>
              <w:rPr>
                <w:rFonts w:cs="Times New Roman"/>
              </w:rPr>
              <w:t>FR-1</w:t>
            </w:r>
          </w:p>
        </w:tc>
        <w:tc>
          <w:tcPr>
            <w:tcW w:w="3213" w:type="dxa"/>
          </w:tcPr>
          <w:p w14:paraId="2AB2431D" w14:textId="77777777" w:rsidR="001F5126" w:rsidRDefault="005C193E">
            <w:r>
              <w:rPr>
                <w:rFonts w:cs="Times New Roman"/>
              </w:rPr>
              <w:t>Ingest fundus images from heterogeneous capture sources, including portable and smartphone-based cameras</w:t>
            </w:r>
          </w:p>
        </w:tc>
        <w:tc>
          <w:tcPr>
            <w:tcW w:w="3213" w:type="dxa"/>
          </w:tcPr>
          <w:p w14:paraId="13C57539" w14:textId="77777777" w:rsidR="001F5126" w:rsidRDefault="005C193E">
            <w:r>
              <w:rPr>
                <w:rFonts w:cs="Times New Roman"/>
              </w:rPr>
              <w:t>#22 Image Capture component (p. 83)</w:t>
            </w:r>
          </w:p>
        </w:tc>
      </w:tr>
      <w:tr w:rsidR="001F5126" w14:paraId="67EA550C" w14:textId="77777777">
        <w:trPr>
          <w:cantSplit/>
          <w:jc w:val="center"/>
        </w:trPr>
        <w:tc>
          <w:tcPr>
            <w:tcW w:w="3213" w:type="dxa"/>
          </w:tcPr>
          <w:p w14:paraId="30FC04A9" w14:textId="77777777" w:rsidR="001F5126" w:rsidRDefault="005C193E">
            <w:r>
              <w:rPr>
                <w:rFonts w:cs="Times New Roman"/>
              </w:rPr>
              <w:t>FR-2</w:t>
            </w:r>
          </w:p>
        </w:tc>
        <w:tc>
          <w:tcPr>
            <w:tcW w:w="3213" w:type="dxa"/>
          </w:tcPr>
          <w:p w14:paraId="4F4BA3EE" w14:textId="77777777" w:rsidR="001F5126" w:rsidRDefault="005C193E">
            <w:r>
              <w:rPr>
                <w:rFonts w:cs="Times New Roman"/>
              </w:rPr>
              <w:t>Apply the eight-stage preprocessing pipeline as a configurable processing module prior to inference</w:t>
            </w:r>
          </w:p>
        </w:tc>
        <w:tc>
          <w:tcPr>
            <w:tcW w:w="3213" w:type="dxa"/>
          </w:tcPr>
          <w:p w14:paraId="23DCC7D1" w14:textId="77777777" w:rsidR="001F5126" w:rsidRDefault="005C193E">
            <w:r>
              <w:rPr>
                <w:rFonts w:cs="Times New Roman"/>
              </w:rPr>
              <w:t>Chapter 3 (OD-3); #22 Image Processing component</w:t>
            </w:r>
          </w:p>
        </w:tc>
      </w:tr>
      <w:tr w:rsidR="001F5126" w14:paraId="404D8CAA" w14:textId="77777777">
        <w:trPr>
          <w:cantSplit/>
          <w:jc w:val="center"/>
        </w:trPr>
        <w:tc>
          <w:tcPr>
            <w:tcW w:w="3213" w:type="dxa"/>
          </w:tcPr>
          <w:p w14:paraId="23CD8913" w14:textId="77777777" w:rsidR="001F5126" w:rsidRDefault="005C193E">
            <w:r>
              <w:rPr>
                <w:rFonts w:cs="Times New Roman"/>
              </w:rPr>
              <w:t>FR-3</w:t>
            </w:r>
          </w:p>
        </w:tc>
        <w:tc>
          <w:tcPr>
            <w:tcW w:w="3213" w:type="dxa"/>
          </w:tcPr>
          <w:p w14:paraId="1F105DF8" w14:textId="77777777" w:rsidR="001F5126" w:rsidRDefault="005C193E">
            <w:r>
              <w:rPr>
                <w:rFonts w:cs="Times New Roman"/>
              </w:rPr>
              <w:t>Produce a five-class DR grade (DR 0–4) from a trained CNN backbone</w:t>
            </w:r>
          </w:p>
        </w:tc>
        <w:tc>
          <w:tcPr>
            <w:tcW w:w="3213" w:type="dxa"/>
          </w:tcPr>
          <w:p w14:paraId="51F1B22F" w14:textId="77777777" w:rsidR="001F5126" w:rsidRDefault="005C193E">
            <w:r>
              <w:rPr>
                <w:rFonts w:cs="Times New Roman"/>
              </w:rPr>
              <w:t>Chapter 3 model; #22 Recognition/D</w:t>
            </w:r>
            <w:r>
              <w:rPr>
                <w:rFonts w:cs="Times New Roman"/>
              </w:rPr>
              <w:t>iagnosis components</w:t>
            </w:r>
          </w:p>
        </w:tc>
      </w:tr>
      <w:tr w:rsidR="001F5126" w14:paraId="4F8FC489" w14:textId="77777777">
        <w:trPr>
          <w:cantSplit/>
          <w:jc w:val="center"/>
        </w:trPr>
        <w:tc>
          <w:tcPr>
            <w:tcW w:w="3213" w:type="dxa"/>
          </w:tcPr>
          <w:p w14:paraId="7A1A3C8E" w14:textId="77777777" w:rsidR="001F5126" w:rsidRDefault="005C193E">
            <w:r>
              <w:rPr>
                <w:rFonts w:cs="Times New Roman"/>
              </w:rPr>
              <w:t>FR-4</w:t>
            </w:r>
          </w:p>
        </w:tc>
        <w:tc>
          <w:tcPr>
            <w:tcW w:w="3213" w:type="dxa"/>
          </w:tcPr>
          <w:p w14:paraId="5B921BE1" w14:textId="77777777" w:rsidR="001F5126" w:rsidRDefault="005C193E">
            <w:r>
              <w:rPr>
                <w:rFonts w:cs="Times New Roman"/>
              </w:rPr>
              <w:t>Emit an interpretable decision-support output (grade plus a post-hoc Grad-CAM overlay) for clinician review</w:t>
            </w:r>
          </w:p>
        </w:tc>
        <w:tc>
          <w:tcPr>
            <w:tcW w:w="3213" w:type="dxa"/>
          </w:tcPr>
          <w:p w14:paraId="0F44702A" w14:textId="77777777" w:rsidR="001F5126" w:rsidRDefault="005C193E">
            <w:r>
              <w:rPr>
                <w:rFonts w:cs="Times New Roman"/>
              </w:rPr>
              <w:t>#22 Reporting component; NC-14 framing</w:t>
            </w:r>
          </w:p>
        </w:tc>
      </w:tr>
      <w:tr w:rsidR="001F5126" w14:paraId="42446A8F" w14:textId="77777777">
        <w:trPr>
          <w:cantSplit/>
          <w:jc w:val="center"/>
        </w:trPr>
        <w:tc>
          <w:tcPr>
            <w:tcW w:w="3213" w:type="dxa"/>
          </w:tcPr>
          <w:p w14:paraId="5973AE55" w14:textId="77777777" w:rsidR="001F5126" w:rsidRDefault="005C193E">
            <w:r>
              <w:rPr>
                <w:rFonts w:cs="Times New Roman"/>
              </w:rPr>
              <w:t>FR-5</w:t>
            </w:r>
          </w:p>
        </w:tc>
        <w:tc>
          <w:tcPr>
            <w:tcW w:w="3213" w:type="dxa"/>
          </w:tcPr>
          <w:p w14:paraId="45F3E8AB" w14:textId="77777777" w:rsidR="001F5126" w:rsidRDefault="005C193E">
            <w:r>
              <w:rPr>
                <w:rFonts w:cs="Times New Roman"/>
              </w:rPr>
              <w:t xml:space="preserve">Present results to a clinician who interprets, audits, and may override them </w:t>
            </w:r>
            <w:r>
              <w:rPr>
                <w:rFonts w:cs="Times New Roman"/>
              </w:rPr>
              <w:t>(physician-in-the-loop)</w:t>
            </w:r>
          </w:p>
        </w:tc>
        <w:tc>
          <w:tcPr>
            <w:tcW w:w="3213" w:type="dxa"/>
          </w:tcPr>
          <w:p w14:paraId="3931B047" w14:textId="77777777" w:rsidR="001F5126" w:rsidRDefault="005C193E">
            <w:r>
              <w:rPr>
                <w:rFonts w:cs="Times New Roman"/>
              </w:rPr>
              <w:t>#22 Doctor-AI feedback loop (pp. 79, 85)</w:t>
            </w:r>
          </w:p>
        </w:tc>
      </w:tr>
      <w:tr w:rsidR="001F5126" w14:paraId="67CB7FD3" w14:textId="77777777">
        <w:trPr>
          <w:cantSplit/>
          <w:jc w:val="center"/>
        </w:trPr>
        <w:tc>
          <w:tcPr>
            <w:tcW w:w="3213" w:type="dxa"/>
          </w:tcPr>
          <w:p w14:paraId="55B8D6D3" w14:textId="77777777" w:rsidR="001F5126" w:rsidRDefault="005C193E">
            <w:r>
              <w:rPr>
                <w:rFonts w:cs="Times New Roman"/>
              </w:rPr>
              <w:t>FR-6</w:t>
            </w:r>
          </w:p>
        </w:tc>
        <w:tc>
          <w:tcPr>
            <w:tcW w:w="3213" w:type="dxa"/>
          </w:tcPr>
          <w:p w14:paraId="2F16458E" w14:textId="77777777" w:rsidR="001F5126" w:rsidRDefault="005C193E">
            <w:r>
              <w:rPr>
                <w:rFonts w:cs="Times New Roman"/>
              </w:rPr>
              <w:t>Persist images, grades, and metadata and link them to patient records via PACS/EHR interfaces</w:t>
            </w:r>
          </w:p>
        </w:tc>
        <w:tc>
          <w:tcPr>
            <w:tcW w:w="3213" w:type="dxa"/>
          </w:tcPr>
          <w:p w14:paraId="04771774" w14:textId="77777777" w:rsidR="001F5126" w:rsidRDefault="005C193E">
            <w:r>
              <w:rPr>
                <w:rFonts w:cs="Times New Roman"/>
              </w:rPr>
              <w:t>#22 Data Storage; DMP/interoperability (Table 4, p. 86)</w:t>
            </w:r>
          </w:p>
        </w:tc>
      </w:tr>
      <w:tr w:rsidR="001F5126" w14:paraId="2C059999" w14:textId="77777777">
        <w:trPr>
          <w:cantSplit/>
          <w:jc w:val="center"/>
        </w:trPr>
        <w:tc>
          <w:tcPr>
            <w:tcW w:w="3213" w:type="dxa"/>
          </w:tcPr>
          <w:p w14:paraId="04F3B4D2" w14:textId="77777777" w:rsidR="001F5126" w:rsidRDefault="005C193E">
            <w:r>
              <w:rPr>
                <w:rFonts w:cs="Times New Roman"/>
              </w:rPr>
              <w:t>FR-7</w:t>
            </w:r>
          </w:p>
        </w:tc>
        <w:tc>
          <w:tcPr>
            <w:tcW w:w="3213" w:type="dxa"/>
          </w:tcPr>
          <w:p w14:paraId="146C96BC" w14:textId="77777777" w:rsidR="001F5126" w:rsidRDefault="005C193E">
            <w:r>
              <w:rPr>
                <w:rFonts w:cs="Times New Roman"/>
              </w:rPr>
              <w:t xml:space="preserve">Detect and handle </w:t>
            </w:r>
            <w:r>
              <w:rPr>
                <w:rFonts w:cs="Times New Roman"/>
              </w:rPr>
              <w:t>malformed, low-quality, or out-of-contract inputs without silent failure</w:t>
            </w:r>
          </w:p>
        </w:tc>
        <w:tc>
          <w:tcPr>
            <w:tcW w:w="3213" w:type="dxa"/>
          </w:tcPr>
          <w:p w14:paraId="24DF77DA" w14:textId="77777777" w:rsidR="001F5126" w:rsidRDefault="005C193E">
            <w:r>
              <w:rPr>
                <w:rFonts w:cs="Times New Roman"/>
              </w:rPr>
              <w:t>#22 Error Handling component</w:t>
            </w:r>
          </w:p>
        </w:tc>
      </w:tr>
    </w:tbl>
    <w:p w14:paraId="6DE24D48" w14:textId="77777777" w:rsidR="001F5126" w:rsidRDefault="001F5126"/>
    <w:p w14:paraId="1DBBC708" w14:textId="77777777" w:rsidR="001F5126" w:rsidRDefault="005C193E">
      <w:pPr>
        <w:ind w:firstLine="709"/>
        <w:jc w:val="both"/>
      </w:pPr>
      <w:r>
        <w:rPr>
          <w:rFonts w:cs="Times New Roman"/>
        </w:rPr>
        <w:t xml:space="preserve">The functional set fixes </w:t>
      </w:r>
      <w:r>
        <w:rPr>
          <w:rFonts w:cs="Times New Roman"/>
          <w:i/>
        </w:rPr>
        <w:t>what</w:t>
      </w:r>
      <w:r>
        <w:rPr>
          <w:rFonts w:cs="Times New Roman"/>
        </w:rPr>
        <w:t xml:space="preserve"> the system does; it does not by itself fix whether a given realization is admissible in the target setting. One requirement is worth isolating: FR-3 carries an acceptance target rather than a demonstrated property. The diagnostic-effectiveness profile def</w:t>
      </w:r>
      <w:r>
        <w:rPr>
          <w:rFonts w:cs="Times New Roman"/>
        </w:rPr>
        <w:t xml:space="preserve">ined operationally for this dissertation (OD-5) is the criterion the deployed classifier is </w:t>
      </w:r>
      <w:r>
        <w:rPr>
          <w:rFonts w:cs="Times New Roman"/>
          <w:i/>
        </w:rPr>
        <w:t>required</w:t>
      </w:r>
      <w:r>
        <w:rPr>
          <w:rFonts w:cs="Times New Roman"/>
        </w:rPr>
        <w:t xml:space="preserve"> to meet; it is stated here as a design target, and whether any trained model attains it is an empirical question reserved for the experimental chapters, no</w:t>
      </w:r>
      <w:r>
        <w:rPr>
          <w:rFonts w:cs="Times New Roman"/>
        </w:rPr>
        <w:t>t a result asserted in this design.</w:t>
      </w:r>
    </w:p>
    <w:p w14:paraId="47CF4BC2" w14:textId="77777777" w:rsidR="001F5126" w:rsidRDefault="005C193E">
      <w:pPr>
        <w:ind w:firstLine="709"/>
        <w:jc w:val="both"/>
      </w:pPr>
      <w:r>
        <w:rPr>
          <w:rFonts w:cs="Times New Roman"/>
        </w:rPr>
        <w:t xml:space="preserve">The non-functional requirements (NFR) are governed by the deployment context. A resource-limited environment is defined for this dissertation as a setting </w:t>
      </w:r>
      <w:r>
        <w:rPr>
          <w:rFonts w:cs="Times New Roman"/>
        </w:rPr>
        <w:lastRenderedPageBreak/>
        <w:t>characterized by at least two of the following: absence of GPU ac</w:t>
      </w:r>
      <w:r>
        <w:rPr>
          <w:rFonts w:cs="Times New Roman"/>
        </w:rPr>
        <w:t>celeration for inference; available memory below 16 GB; throughput constraints requiring inference within a near-real-time clinical workflow; and network connectivity insufficient for continuous cloud reliance (OD-6). This definition, together with the mod</w:t>
      </w:r>
      <w:r>
        <w:rPr>
          <w:rFonts w:cs="Times New Roman"/>
        </w:rPr>
        <w:t>ularity, interoperability, and security attributes of the prior architecture, yields the envelope in Table 6.2.</w:t>
      </w:r>
    </w:p>
    <w:p w14:paraId="769A20BF" w14:textId="77777777" w:rsidR="001F5126" w:rsidRDefault="005C193E">
      <w:pPr>
        <w:keepNext/>
        <w:spacing w:before="120"/>
      </w:pPr>
      <w:r>
        <w:rPr>
          <w:rFonts w:cs="Times New Roman"/>
          <w:b/>
        </w:rPr>
        <w:t>Table 6.2 – Non-functional requirements (design specification; NFR traced to governing constraint)</w:t>
      </w:r>
    </w:p>
    <w:tbl>
      <w:tblPr>
        <w:tblStyle w:val="TableGrid"/>
        <w:tblW w:w="0" w:type="auto"/>
        <w:jc w:val="center"/>
        <w:tblLook w:val="04A0" w:firstRow="1" w:lastRow="0" w:firstColumn="1" w:lastColumn="0" w:noHBand="0" w:noVBand="1"/>
      </w:tblPr>
      <w:tblGrid>
        <w:gridCol w:w="3213"/>
        <w:gridCol w:w="3213"/>
        <w:gridCol w:w="3213"/>
      </w:tblGrid>
      <w:tr w:rsidR="001F5126" w14:paraId="6DEF0DB0" w14:textId="77777777">
        <w:trPr>
          <w:cantSplit/>
          <w:tblHeader/>
          <w:jc w:val="center"/>
        </w:trPr>
        <w:tc>
          <w:tcPr>
            <w:tcW w:w="3213" w:type="dxa"/>
          </w:tcPr>
          <w:p w14:paraId="11E74656" w14:textId="77777777" w:rsidR="001F5126" w:rsidRDefault="005C193E">
            <w:r>
              <w:rPr>
                <w:rFonts w:cs="Times New Roman"/>
                <w:b/>
              </w:rPr>
              <w:t>ID</w:t>
            </w:r>
          </w:p>
        </w:tc>
        <w:tc>
          <w:tcPr>
            <w:tcW w:w="3213" w:type="dxa"/>
          </w:tcPr>
          <w:p w14:paraId="708209F6" w14:textId="77777777" w:rsidR="001F5126" w:rsidRDefault="005C193E">
            <w:r>
              <w:rPr>
                <w:rFonts w:cs="Times New Roman"/>
                <w:b/>
              </w:rPr>
              <w:t>Non-functional requirement</w:t>
            </w:r>
          </w:p>
        </w:tc>
        <w:tc>
          <w:tcPr>
            <w:tcW w:w="3213" w:type="dxa"/>
          </w:tcPr>
          <w:p w14:paraId="47C50F76" w14:textId="77777777" w:rsidR="001F5126" w:rsidRDefault="005C193E">
            <w:r>
              <w:rPr>
                <w:rFonts w:cs="Times New Roman"/>
                <w:b/>
              </w:rPr>
              <w:t>Governing const</w:t>
            </w:r>
            <w:r>
              <w:rPr>
                <w:rFonts w:cs="Times New Roman"/>
                <w:b/>
              </w:rPr>
              <w:t>raint</w:t>
            </w:r>
          </w:p>
        </w:tc>
      </w:tr>
      <w:tr w:rsidR="001F5126" w14:paraId="642C5CCE" w14:textId="77777777">
        <w:trPr>
          <w:cantSplit/>
          <w:jc w:val="center"/>
        </w:trPr>
        <w:tc>
          <w:tcPr>
            <w:tcW w:w="3213" w:type="dxa"/>
          </w:tcPr>
          <w:p w14:paraId="06ED0164" w14:textId="77777777" w:rsidR="001F5126" w:rsidRDefault="005C193E">
            <w:r>
              <w:rPr>
                <w:rFonts w:cs="Times New Roman"/>
              </w:rPr>
              <w:t>NFR-1</w:t>
            </w:r>
          </w:p>
        </w:tc>
        <w:tc>
          <w:tcPr>
            <w:tcW w:w="3213" w:type="dxa"/>
          </w:tcPr>
          <w:p w14:paraId="4D5B14E5" w14:textId="77777777" w:rsidR="001F5126" w:rsidRDefault="005C193E">
            <w:r>
              <w:rPr>
                <w:rFonts w:cs="Times New Roman"/>
              </w:rPr>
              <w:t>Inference feasible without dedicated GPU acceleration</w:t>
            </w:r>
          </w:p>
        </w:tc>
        <w:tc>
          <w:tcPr>
            <w:tcW w:w="3213" w:type="dxa"/>
          </w:tcPr>
          <w:p w14:paraId="3A3D7E8B" w14:textId="77777777" w:rsidR="001F5126" w:rsidRDefault="005C193E">
            <w:r>
              <w:rPr>
                <w:rFonts w:cs="Times New Roman"/>
              </w:rPr>
              <w:t>OD-6 (a)</w:t>
            </w:r>
          </w:p>
        </w:tc>
      </w:tr>
      <w:tr w:rsidR="001F5126" w14:paraId="6FE5B90B" w14:textId="77777777">
        <w:trPr>
          <w:cantSplit/>
          <w:jc w:val="center"/>
        </w:trPr>
        <w:tc>
          <w:tcPr>
            <w:tcW w:w="3213" w:type="dxa"/>
          </w:tcPr>
          <w:p w14:paraId="14F14186" w14:textId="77777777" w:rsidR="001F5126" w:rsidRDefault="005C193E">
            <w:r>
              <w:rPr>
                <w:rFonts w:cs="Times New Roman"/>
              </w:rPr>
              <w:t>NFR-2</w:t>
            </w:r>
          </w:p>
        </w:tc>
        <w:tc>
          <w:tcPr>
            <w:tcW w:w="3213" w:type="dxa"/>
          </w:tcPr>
          <w:p w14:paraId="066B80BC" w14:textId="77777777" w:rsidR="001F5126" w:rsidRDefault="005C193E">
            <w:r>
              <w:rPr>
                <w:rFonts w:cs="Times New Roman"/>
              </w:rPr>
              <w:t>Operation within a constrained memory budget (sub-16 GB host)</w:t>
            </w:r>
          </w:p>
        </w:tc>
        <w:tc>
          <w:tcPr>
            <w:tcW w:w="3213" w:type="dxa"/>
          </w:tcPr>
          <w:p w14:paraId="6536519C" w14:textId="77777777" w:rsidR="001F5126" w:rsidRDefault="005C193E">
            <w:r>
              <w:rPr>
                <w:rFonts w:cs="Times New Roman"/>
              </w:rPr>
              <w:t>OD-6 (b)</w:t>
            </w:r>
          </w:p>
        </w:tc>
      </w:tr>
      <w:tr w:rsidR="001F5126" w14:paraId="6A1CA1FD" w14:textId="77777777">
        <w:trPr>
          <w:cantSplit/>
          <w:jc w:val="center"/>
        </w:trPr>
        <w:tc>
          <w:tcPr>
            <w:tcW w:w="3213" w:type="dxa"/>
          </w:tcPr>
          <w:p w14:paraId="5AF8C000" w14:textId="77777777" w:rsidR="001F5126" w:rsidRDefault="005C193E">
            <w:r>
              <w:rPr>
                <w:rFonts w:cs="Times New Roman"/>
              </w:rPr>
              <w:t>NFR-3</w:t>
            </w:r>
          </w:p>
        </w:tc>
        <w:tc>
          <w:tcPr>
            <w:tcW w:w="3213" w:type="dxa"/>
          </w:tcPr>
          <w:p w14:paraId="13EA9426" w14:textId="77777777" w:rsidR="001F5126" w:rsidRDefault="005C193E">
            <w:r>
              <w:rPr>
                <w:rFonts w:cs="Times New Roman"/>
              </w:rPr>
              <w:t>Near-real-time response within clinical screening throughput</w:t>
            </w:r>
          </w:p>
        </w:tc>
        <w:tc>
          <w:tcPr>
            <w:tcW w:w="3213" w:type="dxa"/>
          </w:tcPr>
          <w:p w14:paraId="2942289C" w14:textId="77777777" w:rsidR="001F5126" w:rsidRDefault="005C193E">
            <w:r>
              <w:rPr>
                <w:rFonts w:cs="Times New Roman"/>
              </w:rPr>
              <w:t>OD-6 (c)</w:t>
            </w:r>
          </w:p>
        </w:tc>
      </w:tr>
      <w:tr w:rsidR="001F5126" w14:paraId="7144B280" w14:textId="77777777">
        <w:trPr>
          <w:cantSplit/>
          <w:jc w:val="center"/>
        </w:trPr>
        <w:tc>
          <w:tcPr>
            <w:tcW w:w="3213" w:type="dxa"/>
          </w:tcPr>
          <w:p w14:paraId="677F6563" w14:textId="77777777" w:rsidR="001F5126" w:rsidRDefault="005C193E">
            <w:r>
              <w:rPr>
                <w:rFonts w:cs="Times New Roman"/>
              </w:rPr>
              <w:t>NFR-4</w:t>
            </w:r>
          </w:p>
        </w:tc>
        <w:tc>
          <w:tcPr>
            <w:tcW w:w="3213" w:type="dxa"/>
          </w:tcPr>
          <w:p w14:paraId="1D61782F" w14:textId="77777777" w:rsidR="001F5126" w:rsidRDefault="005C193E">
            <w:r>
              <w:rPr>
                <w:rFonts w:cs="Times New Roman"/>
              </w:rPr>
              <w:t xml:space="preserve">Tolerance of </w:t>
            </w:r>
            <w:r>
              <w:rPr>
                <w:rFonts w:cs="Times New Roman"/>
              </w:rPr>
              <w:t>intermittent connectivity, including store-and-forward operation</w:t>
            </w:r>
          </w:p>
        </w:tc>
        <w:tc>
          <w:tcPr>
            <w:tcW w:w="3213" w:type="dxa"/>
          </w:tcPr>
          <w:p w14:paraId="3F4C6829" w14:textId="77777777" w:rsidR="001F5126" w:rsidRDefault="005C193E">
            <w:r>
              <w:rPr>
                <w:rFonts w:cs="Times New Roman"/>
              </w:rPr>
              <w:t>OD-6 (d)</w:t>
            </w:r>
          </w:p>
        </w:tc>
      </w:tr>
      <w:tr w:rsidR="001F5126" w14:paraId="1D4FEC6D" w14:textId="77777777">
        <w:trPr>
          <w:cantSplit/>
          <w:jc w:val="center"/>
        </w:trPr>
        <w:tc>
          <w:tcPr>
            <w:tcW w:w="3213" w:type="dxa"/>
          </w:tcPr>
          <w:p w14:paraId="7380CEE2" w14:textId="77777777" w:rsidR="001F5126" w:rsidRDefault="005C193E">
            <w:r>
              <w:rPr>
                <w:rFonts w:cs="Times New Roman"/>
              </w:rPr>
              <w:t>NFR-5</w:t>
            </w:r>
          </w:p>
        </w:tc>
        <w:tc>
          <w:tcPr>
            <w:tcW w:w="3213" w:type="dxa"/>
          </w:tcPr>
          <w:p w14:paraId="2F8DB401" w14:textId="77777777" w:rsidR="001F5126" w:rsidRDefault="005C193E">
            <w:r>
              <w:rPr>
                <w:rFonts w:cs="Times New Roman"/>
              </w:rPr>
              <w:t>Modular, independently replaceable components for adaptation across clinical contexts</w:t>
            </w:r>
          </w:p>
        </w:tc>
        <w:tc>
          <w:tcPr>
            <w:tcW w:w="3213" w:type="dxa"/>
          </w:tcPr>
          <w:p w14:paraId="6A3F6699" w14:textId="77777777" w:rsidR="001F5126" w:rsidRDefault="005C193E">
            <w:r>
              <w:rPr>
                <w:rFonts w:cs="Times New Roman"/>
              </w:rPr>
              <w:t>#22 modular architecture (pp. 74–75, 90)</w:t>
            </w:r>
          </w:p>
        </w:tc>
      </w:tr>
      <w:tr w:rsidR="001F5126" w14:paraId="23C24627" w14:textId="77777777">
        <w:trPr>
          <w:cantSplit/>
          <w:jc w:val="center"/>
        </w:trPr>
        <w:tc>
          <w:tcPr>
            <w:tcW w:w="3213" w:type="dxa"/>
          </w:tcPr>
          <w:p w14:paraId="1E2DDA35" w14:textId="77777777" w:rsidR="001F5126" w:rsidRDefault="005C193E">
            <w:r>
              <w:rPr>
                <w:rFonts w:cs="Times New Roman"/>
              </w:rPr>
              <w:t>NFR-6</w:t>
            </w:r>
          </w:p>
        </w:tc>
        <w:tc>
          <w:tcPr>
            <w:tcW w:w="3213" w:type="dxa"/>
          </w:tcPr>
          <w:p w14:paraId="6018D71A" w14:textId="77777777" w:rsidR="001F5126" w:rsidRDefault="005C193E">
            <w:r>
              <w:rPr>
                <w:rFonts w:cs="Times New Roman"/>
              </w:rPr>
              <w:t>Interoperability with hospital systems vi</w:t>
            </w:r>
            <w:r>
              <w:rPr>
                <w:rFonts w:cs="Times New Roman"/>
              </w:rPr>
              <w:t>a standardized exchange (FHIR/HL7)</w:t>
            </w:r>
          </w:p>
        </w:tc>
        <w:tc>
          <w:tcPr>
            <w:tcW w:w="3213" w:type="dxa"/>
          </w:tcPr>
          <w:p w14:paraId="3400F4F6" w14:textId="77777777" w:rsidR="001F5126" w:rsidRDefault="005C193E">
            <w:r>
              <w:rPr>
                <w:rFonts w:cs="Times New Roman"/>
              </w:rPr>
              <w:t>#22 DMP/interoperability (Table 4, p. 86)</w:t>
            </w:r>
          </w:p>
        </w:tc>
      </w:tr>
      <w:tr w:rsidR="001F5126" w14:paraId="3746B15B" w14:textId="77777777">
        <w:trPr>
          <w:cantSplit/>
          <w:jc w:val="center"/>
        </w:trPr>
        <w:tc>
          <w:tcPr>
            <w:tcW w:w="3213" w:type="dxa"/>
          </w:tcPr>
          <w:p w14:paraId="6F0A1644" w14:textId="77777777" w:rsidR="001F5126" w:rsidRDefault="005C193E">
            <w:r>
              <w:rPr>
                <w:rFonts w:cs="Times New Roman"/>
              </w:rPr>
              <w:t>NFR-7</w:t>
            </w:r>
          </w:p>
        </w:tc>
        <w:tc>
          <w:tcPr>
            <w:tcW w:w="3213" w:type="dxa"/>
          </w:tcPr>
          <w:p w14:paraId="71050F35" w14:textId="77777777" w:rsidR="001F5126" w:rsidRDefault="005C193E">
            <w:r>
              <w:rPr>
                <w:rFonts w:cs="Times New Roman"/>
              </w:rPr>
              <w:t>Data security and patient-data protection by design (encryption, authentication; GDPR/HIPAA-aligned)</w:t>
            </w:r>
          </w:p>
        </w:tc>
        <w:tc>
          <w:tcPr>
            <w:tcW w:w="3213" w:type="dxa"/>
          </w:tcPr>
          <w:p w14:paraId="6A2562A8" w14:textId="77777777" w:rsidR="001F5126" w:rsidRDefault="005C193E">
            <w:r>
              <w:rPr>
                <w:rFonts w:cs="Times New Roman"/>
              </w:rPr>
              <w:t>#22 security (Table 3, p. 83); SB-4.2</w:t>
            </w:r>
          </w:p>
        </w:tc>
      </w:tr>
      <w:tr w:rsidR="001F5126" w14:paraId="515072EF" w14:textId="77777777">
        <w:trPr>
          <w:cantSplit/>
          <w:jc w:val="center"/>
        </w:trPr>
        <w:tc>
          <w:tcPr>
            <w:tcW w:w="3213" w:type="dxa"/>
          </w:tcPr>
          <w:p w14:paraId="2E0EC03C" w14:textId="77777777" w:rsidR="001F5126" w:rsidRDefault="005C193E">
            <w:r>
              <w:rPr>
                <w:rFonts w:cs="Times New Roman"/>
              </w:rPr>
              <w:t>NFR-8</w:t>
            </w:r>
          </w:p>
        </w:tc>
        <w:tc>
          <w:tcPr>
            <w:tcW w:w="3213" w:type="dxa"/>
          </w:tcPr>
          <w:p w14:paraId="06F17EEA" w14:textId="77777777" w:rsidR="001F5126" w:rsidRDefault="005C193E">
            <w:r>
              <w:rPr>
                <w:rFonts w:cs="Times New Roman"/>
              </w:rPr>
              <w:t>Reliability and graceful d</w:t>
            </w:r>
            <w:r>
              <w:rPr>
                <w:rFonts w:cs="Times New Roman"/>
              </w:rPr>
              <w:t>egradation under faults</w:t>
            </w:r>
          </w:p>
        </w:tc>
        <w:tc>
          <w:tcPr>
            <w:tcW w:w="3213" w:type="dxa"/>
          </w:tcPr>
          <w:p w14:paraId="799E8490" w14:textId="77777777" w:rsidR="001F5126" w:rsidRDefault="005C193E">
            <w:r>
              <w:rPr>
                <w:rFonts w:cs="Times New Roman"/>
              </w:rPr>
              <w:t>#22 Error Handling (p. 83)</w:t>
            </w:r>
          </w:p>
        </w:tc>
      </w:tr>
    </w:tbl>
    <w:p w14:paraId="165626F3" w14:textId="77777777" w:rsidR="001F5126" w:rsidRDefault="001F5126"/>
    <w:p w14:paraId="0220EFE1" w14:textId="77777777" w:rsidR="001F5126" w:rsidRDefault="005C193E">
      <w:pPr>
        <w:ind w:firstLine="709"/>
        <w:jc w:val="both"/>
      </w:pPr>
      <w:r>
        <w:rPr>
          <w:rFonts w:cs="Times New Roman"/>
        </w:rPr>
        <w:t xml:space="preserve">The analytical weight of this specification rests not on the functional list, which a screening system of any kind would share, but on the non-functional envelope, which is what </w:t>
      </w:r>
      <w:r>
        <w:rPr>
          <w:rFonts w:cs="Times New Roman"/>
        </w:rPr>
        <w:t xml:space="preserve">distinguishes a design for a resource-limited setting from a design for a well-provisioned clinic. The two requirement sets are not independent: the non-functional constraints prune the admissible realizations of the functional </w:t>
      </w:r>
      <w:r>
        <w:rPr>
          <w:rFonts w:cs="Times New Roman"/>
        </w:rPr>
        <w:lastRenderedPageBreak/>
        <w:t>requirements. A cloud-only r</w:t>
      </w:r>
      <w:r>
        <w:rPr>
          <w:rFonts w:cs="Times New Roman"/>
        </w:rPr>
        <w:t>ealization of inference (FR-3) is inadmissible under NFR-4, because intermittent connectivity cannot guarantee a round trip; a realization of FR-3 that presupposes server-class acceleration is inadmissible under NFR-1; and FR-2's preprocessing module, bein</w:t>
      </w:r>
      <w:r>
        <w:rPr>
          <w:rFonts w:cs="Times New Roman"/>
        </w:rPr>
        <w:t xml:space="preserve">g computationally non-trivial, must be realizable within NFR-2 and NFR-3 rather than offloaded. The binding design problem of this chapter is therefore not the enumeration of functions but their realization inside the OD-6 envelope, and it is the envelope </w:t>
      </w:r>
      <w:r>
        <w:rPr>
          <w:rFonts w:cs="Times New Roman"/>
        </w:rPr>
        <w:t>that the modular decomposition of the following section must be shown to respect.</w:t>
      </w:r>
    </w:p>
    <w:p w14:paraId="449F35AC" w14:textId="77777777" w:rsidR="001F5126" w:rsidRDefault="005C193E">
      <w:pPr>
        <w:ind w:firstLine="709"/>
        <w:jc w:val="both"/>
      </w:pPr>
      <w:r>
        <w:rPr>
          <w:rFonts w:cs="Times New Roman"/>
        </w:rPr>
        <w:t xml:space="preserve">Two boundaries close the specification. First, every entry in Tables 6.1 and 6.2 is a design requirement, not an attained property: the diagnostic target (OD-5) is a target, </w:t>
      </w:r>
      <w:r>
        <w:rPr>
          <w:rFonts w:cs="Times New Roman"/>
        </w:rPr>
        <w:t>the security requirement (NFR-7) is a GDPR/HIPAA-</w:t>
      </w:r>
      <w:r>
        <w:rPr>
          <w:rFonts w:cs="Times New Roman"/>
          <w:i/>
        </w:rPr>
        <w:t>aligned</w:t>
      </w:r>
      <w:r>
        <w:rPr>
          <w:rFonts w:cs="Times New Roman"/>
        </w:rPr>
        <w:t xml:space="preserve"> design specification and not a certified or tested compliance status (SB-4.2), and the prior publication's projected benefits for a Kazakhstan deployment — access for rural residents, reductions in l</w:t>
      </w:r>
      <w:r>
        <w:rPr>
          <w:rFonts w:cs="Times New Roman"/>
        </w:rPr>
        <w:t>ate-stage complications and cost [2, p. 88] — are third-party projections cited for context only and are not attributed to this system as demonstrated outcomes (SIR-8). Second, the realization and validation of this requirements set are reserved for future</w:t>
      </w:r>
      <w:r>
        <w:rPr>
          <w:rFonts w:cs="Times New Roman"/>
        </w:rPr>
        <w:t xml:space="preserve"> work; the contribution of this chapter is the specification itself (CFC-1.5). With the functional and non-functional requirements fixed, the specification that the architecture must satisfy is now in place. The next section decomposes the system into modu</w:t>
      </w:r>
      <w:r>
        <w:rPr>
          <w:rFonts w:cs="Times New Roman"/>
        </w:rPr>
        <w:t>les and shows, at the level of a conceptual UML architecture, how those modules are arranged to satisfy this envelope, beginning with integration into PACS and EHR infrastructure.</w:t>
      </w:r>
    </w:p>
    <w:p w14:paraId="2ADAE466" w14:textId="77777777" w:rsidR="001F5126" w:rsidRDefault="005C193E">
      <w:pPr>
        <w:keepNext/>
        <w:spacing w:before="240" w:after="120"/>
        <w:ind w:firstLine="709"/>
      </w:pPr>
      <w:r>
        <w:rPr>
          <w:rFonts w:cs="Times New Roman"/>
          <w:b/>
        </w:rPr>
        <w:t>§6.1.2 Modular Architecture with PACS and EHR Integration</w:t>
      </w:r>
    </w:p>
    <w:p w14:paraId="2A78F087" w14:textId="77777777" w:rsidR="001F5126" w:rsidRDefault="005C193E">
      <w:pPr>
        <w:ind w:firstLine="709"/>
        <w:jc w:val="both"/>
      </w:pPr>
      <w:r>
        <w:rPr>
          <w:rFonts w:cs="Times New Roman"/>
        </w:rPr>
        <w:t>The preceding sect</w:t>
      </w:r>
      <w:r>
        <w:rPr>
          <w:rFonts w:cs="Times New Roman"/>
        </w:rPr>
        <w:t>ion fixed the specification that the architecture must satisfy: a functional set (Table 6.1, FR-1…FR-7) describing what the screening system does, and a non-functional set (Table 6.2, NFR-1…NFR-8) describing the resource-limited envelope under which it mus</w:t>
      </w:r>
      <w:r>
        <w:rPr>
          <w:rFonts w:cs="Times New Roman"/>
        </w:rPr>
        <w:t>t do it, with the analytical conclusion that the non-functional envelope — not the functional list, which any screening system shares — is the binding design driver because it prunes the admissible realizations of each function. This section discharges the</w:t>
      </w:r>
      <w:r>
        <w:rPr>
          <w:rFonts w:cs="Times New Roman"/>
        </w:rPr>
        <w:t xml:space="preserve"> obligation that conclusion creates: it decomposes the system into modules and shows that the chosen arrangement, including its integration with hospital Picture Archiving and Communication Systems (PACS) and Electronic Health Records (EHR), is an admissib</w:t>
      </w:r>
      <w:r>
        <w:rPr>
          <w:rFonts w:cs="Times New Roman"/>
        </w:rPr>
        <w:t xml:space="preserve">le realization of that envelope. The design-only status established for the chapter is carried unchanged: the decomposition below is a </w:t>
      </w:r>
      <w:r>
        <w:rPr>
          <w:rFonts w:cs="Times New Roman"/>
          <w:b/>
        </w:rPr>
        <w:t>design specification</w:t>
      </w:r>
      <w:r>
        <w:rPr>
          <w:rFonts w:cs="Times New Roman"/>
        </w:rPr>
        <w:t>, not an implemented or field-tested system — no module has been built and integrated, and no integra</w:t>
      </w:r>
      <w:r>
        <w:rPr>
          <w:rFonts w:cs="Times New Roman"/>
        </w:rPr>
        <w:t>tion behaviour is reported as a finding (SB-4.1; DGL-4).</w:t>
      </w:r>
    </w:p>
    <w:p w14:paraId="7CB02BDA" w14:textId="77777777" w:rsidR="001F5126" w:rsidRDefault="005C193E">
      <w:pPr>
        <w:ind w:firstLine="709"/>
        <w:jc w:val="both"/>
      </w:pPr>
      <w:r>
        <w:rPr>
          <w:rFonts w:cs="Times New Roman"/>
        </w:rPr>
        <w:t xml:space="preserve">The module set is derived from the component decomposition of the candidate's prior published architecture. In prior work by the candidate, Yesmukhamedov et al. [2] specified an AI-driven healthcare </w:t>
      </w:r>
      <w:r>
        <w:rPr>
          <w:rFonts w:cs="Times New Roman"/>
        </w:rPr>
        <w:t>information system as a set of components — Image Capture, Image Processing, Recognition Model, Diagnosis, Reporting, User Interface, Data Storage, and Error Handling — connected through a UML component diagram and formalized through entity-relationship an</w:t>
      </w:r>
      <w:r>
        <w:rPr>
          <w:rFonts w:cs="Times New Roman"/>
        </w:rPr>
        <w:t xml:space="preserve">d data-management models (Fig. 1, p. 83; Tables 2–4, pp. 82–86). That publication is </w:t>
      </w:r>
      <w:r>
        <w:rPr>
          <w:rFonts w:cs="Times New Roman"/>
        </w:rPr>
        <w:lastRenderedPageBreak/>
        <w:t>prior own work; it presented the architecture as a design and reported neither a prototype implementation nor any quantitative validation of it (its acknowledged limitatio</w:t>
      </w:r>
      <w:r>
        <w:rPr>
          <w:rFonts w:cs="Times New Roman"/>
        </w:rPr>
        <w:t xml:space="preserve">n, §II.6). The present section does not merely restate that component list. Its extension is analytical: it binds the components to the integrated preprocessing-CNN model fixed in Chapter 3, and — the move absent from the prior publication — it constrains </w:t>
      </w:r>
      <w:r>
        <w:rPr>
          <w:rFonts w:cs="Times New Roman"/>
        </w:rPr>
        <w:t xml:space="preserve">their </w:t>
      </w:r>
      <w:r>
        <w:rPr>
          <w:rFonts w:cs="Times New Roman"/>
          <w:i/>
        </w:rPr>
        <w:t>arrangement</w:t>
      </w:r>
      <w:r>
        <w:rPr>
          <w:rFonts w:cs="Times New Roman"/>
        </w:rPr>
        <w:t xml:space="preserve"> by the OD-6 envelope, so that the topology, not only the membership, of the module set is determined by the deployment context. Table 6.3 records the resulting modules, the functional requirement each realizes, the non-functional constraints that govern i</w:t>
      </w:r>
      <w:r>
        <w:rPr>
          <w:rFonts w:cs="Times New Roman"/>
        </w:rPr>
        <w:t>ts arrangement, and the section in which its internal realization is specified.</w:t>
      </w:r>
    </w:p>
    <w:p w14:paraId="0D8F4EF9" w14:textId="77777777" w:rsidR="001F5126" w:rsidRDefault="005C193E">
      <w:pPr>
        <w:keepNext/>
        <w:spacing w:before="120"/>
      </w:pPr>
      <w:r>
        <w:rPr>
          <w:rFonts w:cs="Times New Roman"/>
          <w:b/>
        </w:rPr>
        <w:t>Table 6.3 – Module decomposition (design specification; each module traced to its originating FR and governing NFRs, with realization deferred as noted)</w:t>
      </w:r>
    </w:p>
    <w:tbl>
      <w:tblPr>
        <w:tblStyle w:val="TableGrid"/>
        <w:tblW w:w="0" w:type="auto"/>
        <w:jc w:val="center"/>
        <w:tblLook w:val="04A0" w:firstRow="1" w:lastRow="0" w:firstColumn="1" w:lastColumn="0" w:noHBand="0" w:noVBand="1"/>
      </w:tblPr>
      <w:tblGrid>
        <w:gridCol w:w="2385"/>
        <w:gridCol w:w="2361"/>
        <w:gridCol w:w="2373"/>
        <w:gridCol w:w="2735"/>
      </w:tblGrid>
      <w:tr w:rsidR="001F5126" w14:paraId="5D58AEBA" w14:textId="77777777">
        <w:trPr>
          <w:cantSplit/>
          <w:tblHeader/>
          <w:jc w:val="center"/>
        </w:trPr>
        <w:tc>
          <w:tcPr>
            <w:tcW w:w="2409" w:type="dxa"/>
          </w:tcPr>
          <w:p w14:paraId="4DD554D6" w14:textId="77777777" w:rsidR="001F5126" w:rsidRDefault="005C193E">
            <w:r>
              <w:rPr>
                <w:rFonts w:cs="Times New Roman"/>
                <w:b/>
              </w:rPr>
              <w:t>Module</w:t>
            </w:r>
          </w:p>
        </w:tc>
        <w:tc>
          <w:tcPr>
            <w:tcW w:w="2409" w:type="dxa"/>
          </w:tcPr>
          <w:p w14:paraId="0C24804B" w14:textId="77777777" w:rsidR="001F5126" w:rsidRDefault="005C193E">
            <w:r>
              <w:rPr>
                <w:rFonts w:cs="Times New Roman"/>
                <w:b/>
              </w:rPr>
              <w:t>Realizes (FR)</w:t>
            </w:r>
          </w:p>
        </w:tc>
        <w:tc>
          <w:tcPr>
            <w:tcW w:w="2409" w:type="dxa"/>
          </w:tcPr>
          <w:p w14:paraId="6F5A7BF5" w14:textId="77777777" w:rsidR="001F5126" w:rsidRDefault="005C193E">
            <w:r>
              <w:rPr>
                <w:rFonts w:cs="Times New Roman"/>
                <w:b/>
              </w:rPr>
              <w:t>Go</w:t>
            </w:r>
            <w:r>
              <w:rPr>
                <w:rFonts w:cs="Times New Roman"/>
                <w:b/>
              </w:rPr>
              <w:t>verning NFR(s)</w:t>
            </w:r>
          </w:p>
        </w:tc>
        <w:tc>
          <w:tcPr>
            <w:tcW w:w="2409" w:type="dxa"/>
          </w:tcPr>
          <w:p w14:paraId="7D52677A" w14:textId="77777777" w:rsidR="001F5126" w:rsidRDefault="005C193E">
            <w:r>
              <w:rPr>
                <w:rFonts w:cs="Times New Roman"/>
                <w:b/>
              </w:rPr>
              <w:t>Internal realization</w:t>
            </w:r>
          </w:p>
        </w:tc>
      </w:tr>
      <w:tr w:rsidR="001F5126" w14:paraId="6474AD6A" w14:textId="77777777">
        <w:trPr>
          <w:cantSplit/>
          <w:jc w:val="center"/>
        </w:trPr>
        <w:tc>
          <w:tcPr>
            <w:tcW w:w="2409" w:type="dxa"/>
          </w:tcPr>
          <w:p w14:paraId="2E33F5B4" w14:textId="77777777" w:rsidR="001F5126" w:rsidRDefault="005C193E">
            <w:r>
              <w:rPr>
                <w:rFonts w:cs="Times New Roman"/>
              </w:rPr>
              <w:t>Ingestion</w:t>
            </w:r>
          </w:p>
        </w:tc>
        <w:tc>
          <w:tcPr>
            <w:tcW w:w="2409" w:type="dxa"/>
          </w:tcPr>
          <w:p w14:paraId="1A65D5F5" w14:textId="77777777" w:rsidR="001F5126" w:rsidRDefault="005C193E">
            <w:r>
              <w:rPr>
                <w:rFonts w:cs="Times New Roman"/>
              </w:rPr>
              <w:t>FR-1, FR-7</w:t>
            </w:r>
          </w:p>
        </w:tc>
        <w:tc>
          <w:tcPr>
            <w:tcW w:w="2409" w:type="dxa"/>
          </w:tcPr>
          <w:p w14:paraId="4FCDCA21" w14:textId="77777777" w:rsidR="001F5126" w:rsidRDefault="005C193E">
            <w:r>
              <w:rPr>
                <w:rFonts w:cs="Times New Roman"/>
              </w:rPr>
              <w:t>NFR-4, NFR-8</w:t>
            </w:r>
          </w:p>
        </w:tc>
        <w:tc>
          <w:tcPr>
            <w:tcW w:w="2409" w:type="dxa"/>
          </w:tcPr>
          <w:p w14:paraId="24D041AF" w14:textId="77777777" w:rsidR="001F5126" w:rsidRDefault="005C193E">
            <w:r>
              <w:rPr>
                <w:rFonts w:cs="Times New Roman"/>
              </w:rPr>
              <w:t>this section (boundary); §6.3.1 (capture/telemedicine)</w:t>
            </w:r>
          </w:p>
        </w:tc>
      </w:tr>
      <w:tr w:rsidR="001F5126" w14:paraId="7F4914C4" w14:textId="77777777">
        <w:trPr>
          <w:cantSplit/>
          <w:jc w:val="center"/>
        </w:trPr>
        <w:tc>
          <w:tcPr>
            <w:tcW w:w="2409" w:type="dxa"/>
          </w:tcPr>
          <w:p w14:paraId="6B2DA95A" w14:textId="77777777" w:rsidR="001F5126" w:rsidRDefault="005C193E">
            <w:r>
              <w:rPr>
                <w:rFonts w:cs="Times New Roman"/>
              </w:rPr>
              <w:t>Preprocessing Engine</w:t>
            </w:r>
          </w:p>
        </w:tc>
        <w:tc>
          <w:tcPr>
            <w:tcW w:w="2409" w:type="dxa"/>
          </w:tcPr>
          <w:p w14:paraId="51C6C679" w14:textId="77777777" w:rsidR="001F5126" w:rsidRDefault="005C193E">
            <w:r>
              <w:rPr>
                <w:rFonts w:cs="Times New Roman"/>
              </w:rPr>
              <w:t>FR-2</w:t>
            </w:r>
          </w:p>
        </w:tc>
        <w:tc>
          <w:tcPr>
            <w:tcW w:w="2409" w:type="dxa"/>
          </w:tcPr>
          <w:p w14:paraId="51B8F5A2" w14:textId="77777777" w:rsidR="001F5126" w:rsidRDefault="005C193E">
            <w:r>
              <w:rPr>
                <w:rFonts w:cs="Times New Roman"/>
              </w:rPr>
              <w:t>NFR-2, NFR-3, NFR-5</w:t>
            </w:r>
          </w:p>
        </w:tc>
        <w:tc>
          <w:tcPr>
            <w:tcW w:w="2409" w:type="dxa"/>
          </w:tcPr>
          <w:p w14:paraId="3FB43459" w14:textId="77777777" w:rsidR="001F5126" w:rsidRDefault="005C193E">
            <w:r>
              <w:rPr>
                <w:rFonts w:cs="Times New Roman"/>
              </w:rPr>
              <w:t>§6.2.1</w:t>
            </w:r>
          </w:p>
        </w:tc>
      </w:tr>
      <w:tr w:rsidR="001F5126" w14:paraId="0A86A966" w14:textId="77777777">
        <w:trPr>
          <w:cantSplit/>
          <w:jc w:val="center"/>
        </w:trPr>
        <w:tc>
          <w:tcPr>
            <w:tcW w:w="2409" w:type="dxa"/>
          </w:tcPr>
          <w:p w14:paraId="31AEAC9F" w14:textId="77777777" w:rsidR="001F5126" w:rsidRDefault="005C193E">
            <w:r>
              <w:rPr>
                <w:rFonts w:cs="Times New Roman"/>
              </w:rPr>
              <w:t>Inference</w:t>
            </w:r>
          </w:p>
        </w:tc>
        <w:tc>
          <w:tcPr>
            <w:tcW w:w="2409" w:type="dxa"/>
          </w:tcPr>
          <w:p w14:paraId="15212EB3" w14:textId="77777777" w:rsidR="001F5126" w:rsidRDefault="005C193E">
            <w:r>
              <w:rPr>
                <w:rFonts w:cs="Times New Roman"/>
              </w:rPr>
              <w:t>FR-3</w:t>
            </w:r>
          </w:p>
        </w:tc>
        <w:tc>
          <w:tcPr>
            <w:tcW w:w="2409" w:type="dxa"/>
          </w:tcPr>
          <w:p w14:paraId="350941D3" w14:textId="77777777" w:rsidR="001F5126" w:rsidRDefault="005C193E">
            <w:r>
              <w:rPr>
                <w:rFonts w:cs="Times New Roman"/>
              </w:rPr>
              <w:t>NFR-1, NFR-2, NFR-3</w:t>
            </w:r>
          </w:p>
        </w:tc>
        <w:tc>
          <w:tcPr>
            <w:tcW w:w="2409" w:type="dxa"/>
          </w:tcPr>
          <w:p w14:paraId="3F2F095A" w14:textId="77777777" w:rsidR="001F5126" w:rsidRDefault="005C193E">
            <w:r>
              <w:rPr>
                <w:rFonts w:cs="Times New Roman"/>
              </w:rPr>
              <w:t>§6.2.2 (design-only)</w:t>
            </w:r>
          </w:p>
        </w:tc>
      </w:tr>
      <w:tr w:rsidR="001F5126" w14:paraId="24C3BC50" w14:textId="77777777">
        <w:trPr>
          <w:cantSplit/>
          <w:jc w:val="center"/>
        </w:trPr>
        <w:tc>
          <w:tcPr>
            <w:tcW w:w="2409" w:type="dxa"/>
          </w:tcPr>
          <w:p w14:paraId="6B1D7084" w14:textId="77777777" w:rsidR="001F5126" w:rsidRDefault="005C193E">
            <w:r>
              <w:rPr>
                <w:rFonts w:cs="Times New Roman"/>
              </w:rPr>
              <w:t>Decision-Support / Reporting</w:t>
            </w:r>
          </w:p>
        </w:tc>
        <w:tc>
          <w:tcPr>
            <w:tcW w:w="2409" w:type="dxa"/>
          </w:tcPr>
          <w:p w14:paraId="63725636" w14:textId="77777777" w:rsidR="001F5126" w:rsidRDefault="005C193E">
            <w:r>
              <w:rPr>
                <w:rFonts w:cs="Times New Roman"/>
              </w:rPr>
              <w:t>FR-4</w:t>
            </w:r>
          </w:p>
        </w:tc>
        <w:tc>
          <w:tcPr>
            <w:tcW w:w="2409" w:type="dxa"/>
          </w:tcPr>
          <w:p w14:paraId="346242F0" w14:textId="77777777" w:rsidR="001F5126" w:rsidRDefault="005C193E">
            <w:r>
              <w:rPr>
                <w:rFonts w:cs="Times New Roman"/>
              </w:rPr>
              <w:t>NFR-3, NFR-5</w:t>
            </w:r>
          </w:p>
        </w:tc>
        <w:tc>
          <w:tcPr>
            <w:tcW w:w="2409" w:type="dxa"/>
          </w:tcPr>
          <w:p w14:paraId="38AECB8D" w14:textId="77777777" w:rsidR="001F5126" w:rsidRDefault="005C193E">
            <w:r>
              <w:rPr>
                <w:rFonts w:cs="Times New Roman"/>
              </w:rPr>
              <w:t>§6.2.2, §6.3.2</w:t>
            </w:r>
          </w:p>
        </w:tc>
      </w:tr>
      <w:tr w:rsidR="001F5126" w14:paraId="260ECD16" w14:textId="77777777">
        <w:trPr>
          <w:cantSplit/>
          <w:jc w:val="center"/>
        </w:trPr>
        <w:tc>
          <w:tcPr>
            <w:tcW w:w="2409" w:type="dxa"/>
          </w:tcPr>
          <w:p w14:paraId="041C059C" w14:textId="77777777" w:rsidR="001F5126" w:rsidRDefault="005C193E">
            <w:r>
              <w:rPr>
                <w:rFonts w:cs="Times New Roman"/>
              </w:rPr>
              <w:t>Clinician Interface</w:t>
            </w:r>
          </w:p>
        </w:tc>
        <w:tc>
          <w:tcPr>
            <w:tcW w:w="2409" w:type="dxa"/>
          </w:tcPr>
          <w:p w14:paraId="420FDC28" w14:textId="77777777" w:rsidR="001F5126" w:rsidRDefault="005C193E">
            <w:r>
              <w:rPr>
                <w:rFonts w:cs="Times New Roman"/>
              </w:rPr>
              <w:t>FR-5</w:t>
            </w:r>
          </w:p>
        </w:tc>
        <w:tc>
          <w:tcPr>
            <w:tcW w:w="2409" w:type="dxa"/>
          </w:tcPr>
          <w:p w14:paraId="757DC3FE" w14:textId="77777777" w:rsidR="001F5126" w:rsidRDefault="005C193E">
            <w:r>
              <w:rPr>
                <w:rFonts w:cs="Times New Roman"/>
              </w:rPr>
              <w:t>NFR-5</w:t>
            </w:r>
          </w:p>
        </w:tc>
        <w:tc>
          <w:tcPr>
            <w:tcW w:w="2409" w:type="dxa"/>
          </w:tcPr>
          <w:p w14:paraId="74D4E2D4" w14:textId="77777777" w:rsidR="001F5126" w:rsidRDefault="005C193E">
            <w:r>
              <w:rPr>
                <w:rFonts w:cs="Times New Roman"/>
              </w:rPr>
              <w:t>§6.3.2</w:t>
            </w:r>
          </w:p>
        </w:tc>
      </w:tr>
      <w:tr w:rsidR="001F5126" w14:paraId="0B1353DD" w14:textId="77777777">
        <w:trPr>
          <w:cantSplit/>
          <w:jc w:val="center"/>
        </w:trPr>
        <w:tc>
          <w:tcPr>
            <w:tcW w:w="2409" w:type="dxa"/>
          </w:tcPr>
          <w:p w14:paraId="20DE9864" w14:textId="77777777" w:rsidR="001F5126" w:rsidRDefault="005C193E">
            <w:r>
              <w:rPr>
                <w:rFonts w:cs="Times New Roman"/>
              </w:rPr>
              <w:t>Data-Management / PACS-EHR Integration</w:t>
            </w:r>
          </w:p>
        </w:tc>
        <w:tc>
          <w:tcPr>
            <w:tcW w:w="2409" w:type="dxa"/>
          </w:tcPr>
          <w:p w14:paraId="1688EE2D" w14:textId="77777777" w:rsidR="001F5126" w:rsidRDefault="005C193E">
            <w:r>
              <w:rPr>
                <w:rFonts w:cs="Times New Roman"/>
              </w:rPr>
              <w:t>FR-6</w:t>
            </w:r>
          </w:p>
        </w:tc>
        <w:tc>
          <w:tcPr>
            <w:tcW w:w="2409" w:type="dxa"/>
          </w:tcPr>
          <w:p w14:paraId="1E25F084" w14:textId="77777777" w:rsidR="001F5126" w:rsidRDefault="005C193E">
            <w:r>
              <w:rPr>
                <w:rFonts w:cs="Times New Roman"/>
              </w:rPr>
              <w:t>NFR-4, NFR-6, NFR-7</w:t>
            </w:r>
          </w:p>
        </w:tc>
        <w:tc>
          <w:tcPr>
            <w:tcW w:w="2409" w:type="dxa"/>
          </w:tcPr>
          <w:p w14:paraId="3088CC53" w14:textId="77777777" w:rsidR="001F5126" w:rsidRDefault="005C193E">
            <w:r>
              <w:rPr>
                <w:rFonts w:cs="Times New Roman"/>
              </w:rPr>
              <w:t>this section; §6.4.1 (security/compliance)</w:t>
            </w:r>
          </w:p>
        </w:tc>
      </w:tr>
      <w:tr w:rsidR="001F5126" w14:paraId="2B7713B0" w14:textId="77777777">
        <w:trPr>
          <w:cantSplit/>
          <w:jc w:val="center"/>
        </w:trPr>
        <w:tc>
          <w:tcPr>
            <w:tcW w:w="2409" w:type="dxa"/>
          </w:tcPr>
          <w:p w14:paraId="7F84F23D" w14:textId="77777777" w:rsidR="001F5126" w:rsidRDefault="005C193E">
            <w:r>
              <w:rPr>
                <w:rFonts w:cs="Times New Roman"/>
              </w:rPr>
              <w:t>Orchestration / Error-Handling</w:t>
            </w:r>
          </w:p>
        </w:tc>
        <w:tc>
          <w:tcPr>
            <w:tcW w:w="2409" w:type="dxa"/>
          </w:tcPr>
          <w:p w14:paraId="2A4E0DC4" w14:textId="77777777" w:rsidR="001F5126" w:rsidRDefault="005C193E">
            <w:r>
              <w:rPr>
                <w:rFonts w:cs="Times New Roman"/>
              </w:rPr>
              <w:t>FR-7</w:t>
            </w:r>
          </w:p>
        </w:tc>
        <w:tc>
          <w:tcPr>
            <w:tcW w:w="2409" w:type="dxa"/>
          </w:tcPr>
          <w:p w14:paraId="0F72D892" w14:textId="77777777" w:rsidR="001F5126" w:rsidRDefault="005C193E">
            <w:r>
              <w:rPr>
                <w:rFonts w:cs="Times New Roman"/>
              </w:rPr>
              <w:t>NFR-4, NFR-8</w:t>
            </w:r>
          </w:p>
        </w:tc>
        <w:tc>
          <w:tcPr>
            <w:tcW w:w="2409" w:type="dxa"/>
          </w:tcPr>
          <w:p w14:paraId="43EB0DA4" w14:textId="77777777" w:rsidR="001F5126" w:rsidRDefault="005C193E">
            <w:r>
              <w:rPr>
                <w:rFonts w:cs="Times New Roman"/>
              </w:rPr>
              <w:t>this section</w:t>
            </w:r>
          </w:p>
        </w:tc>
      </w:tr>
    </w:tbl>
    <w:p w14:paraId="123B08E1" w14:textId="77777777" w:rsidR="001F5126" w:rsidRDefault="001F5126"/>
    <w:p w14:paraId="7DD04D37" w14:textId="77777777" w:rsidR="001F5126" w:rsidRDefault="005C193E">
      <w:pPr>
        <w:ind w:firstLine="709"/>
        <w:jc w:val="both"/>
      </w:pPr>
      <w:r>
        <w:rPr>
          <w:rFonts w:cs="Times New Roman"/>
        </w:rPr>
        <w:t>The first design property the decomposition must secure is modularity itself (NFR-5). The modules are specified as loosely coupled: each communicates with its neighbours through a defined interface rather than through shared int</w:t>
      </w:r>
      <w:r>
        <w:rPr>
          <w:rFonts w:cs="Times New Roman"/>
        </w:rPr>
        <w:t>ernal state, so that any single module can be replaced without re-architecting the others. This property is what licenses the system's intended adaptation across clinical contexts — a site with a different capture device replaces only the Ingestion module,</w:t>
      </w:r>
      <w:r>
        <w:rPr>
          <w:rFonts w:cs="Times New Roman"/>
        </w:rPr>
        <w:t xml:space="preserve"> a site with stricter local data-residency rules replaces only the Data-Management module — and it is therefore the structural counterpart of the resource-limited-deployment goal rather than a generic software-engineering preference. Loose coupling is also</w:t>
      </w:r>
      <w:r>
        <w:rPr>
          <w:rFonts w:cs="Times New Roman"/>
        </w:rPr>
        <w:t xml:space="preserve"> the precondition for the deferrals recorded in Table 6.3: because the Inference module is bounded by its interface, the model-selection logic internal to it can be specified later (§6.2.2) without disturbing the surrounding topology, and the Preprocessing</w:t>
      </w:r>
      <w:r>
        <w:rPr>
          <w:rFonts w:cs="Times New Roman"/>
        </w:rPr>
        <w:t xml:space="preserve"> Engine's eight-stage internals can be specified in §6.2.1 as the realization of FR-2.</w:t>
      </w:r>
    </w:p>
    <w:p w14:paraId="3B2F4100" w14:textId="77777777" w:rsidR="001F5126" w:rsidRDefault="005C193E">
      <w:pPr>
        <w:ind w:firstLine="709"/>
        <w:jc w:val="both"/>
      </w:pPr>
      <w:r>
        <w:rPr>
          <w:rFonts w:cs="Times New Roman"/>
        </w:rPr>
        <w:lastRenderedPageBreak/>
        <w:t>The analytically load-bearing module is the Data-Management / PACS-EHR integration layer, because it is where the non-functional envelope most sharply prunes the design.</w:t>
      </w:r>
      <w:r>
        <w:rPr>
          <w:rFonts w:cs="Times New Roman"/>
        </w:rPr>
        <w:t xml:space="preserve"> Functionally, this layer must persist images, grades, and metadata and link them to patient records through PACS and EHR interfaces (FR-6), and it must interoperate with hospital systems through standardized exchange (NFR-6). The prior architecture specif</w:t>
      </w:r>
      <w:r>
        <w:rPr>
          <w:rFonts w:cs="Times New Roman"/>
        </w:rPr>
        <w:t>ies the mechanism for the latter: a Data Management Platform (DMP) mediating storage, integration, and interoperability, with interoperability defined as data exchange through the FHIR and HL7 standards, and an entity-relationship model fixing the persiste</w:t>
      </w:r>
      <w:r>
        <w:rPr>
          <w:rFonts w:cs="Times New Roman"/>
        </w:rPr>
        <w:t xml:space="preserve">d entities — Patient, Medical Record, Doctor, Appointment, Telemedicine Session, AI Model, Diagnostic Result, and Device [2, p. 86] (Fig. 5, p. 88). The constraint the envelope imposes is on </w:t>
      </w:r>
      <w:r>
        <w:rPr>
          <w:rFonts w:cs="Times New Roman"/>
          <w:i/>
        </w:rPr>
        <w:t>how</w:t>
      </w:r>
      <w:r>
        <w:rPr>
          <w:rFonts w:cs="Times New Roman"/>
        </w:rPr>
        <w:t xml:space="preserve"> this exchange is scheduled. Under NFR-4, connectivity is inte</w:t>
      </w:r>
      <w:r>
        <w:rPr>
          <w:rFonts w:cs="Times New Roman"/>
        </w:rPr>
        <w:t>rmittent and store-and-forward operation is required; under NFR-1 and NFR-2 the inference path must run within a local, non-GPU, sub-16 GB host. Together these make any topology in which a grade can only be produced after a synchronous round trip to a hosp</w:t>
      </w:r>
      <w:r>
        <w:rPr>
          <w:rFonts w:cs="Times New Roman"/>
        </w:rPr>
        <w:t xml:space="preserve">ital PACS or EHR inadmissible: such a topology would couple the inference critical path to a network resource the envelope does not guarantee. The admissible realization is therefore an </w:t>
      </w:r>
      <w:r>
        <w:rPr>
          <w:rFonts w:cs="Times New Roman"/>
          <w:i/>
        </w:rPr>
        <w:t>asynchronous</w:t>
      </w:r>
      <w:r>
        <w:rPr>
          <w:rFonts w:cs="Times New Roman"/>
        </w:rPr>
        <w:t xml:space="preserve"> integration layer — inference and preprocessing complete </w:t>
      </w:r>
      <w:r>
        <w:rPr>
          <w:rFonts w:cs="Times New Roman"/>
        </w:rPr>
        <w:t xml:space="preserve">locally, results and images are queued, and the FHIR/HL7 exchange with PACS/EHR is reconciled opportunistically when connectivity permits. This pruning of the topology is dissertation-original analysis; it is the specific sense in which the non-functional </w:t>
      </w:r>
      <w:r>
        <w:rPr>
          <w:rFonts w:cs="Times New Roman"/>
        </w:rPr>
        <w:t>envelope, and not the component inventory, shapes the architecture. That AI-assisted HL7/FHIR interoperability is an actively studied and prototyped integration approach is corroborated externally by Nandal [105], who implemented an AI-enhanced HL7/FHIR ex</w:t>
      </w:r>
      <w:r>
        <w:rPr>
          <w:rFonts w:cs="Times New Roman"/>
        </w:rPr>
        <w:t>change and evaluated it on the MIMIC-III database and synthetic HL7 messages in a sandbox setting; that study reports internal evaluation only, without external or clinical validation, so it is cited here as evidence that the integration approach is feasib</w:t>
      </w:r>
      <w:r>
        <w:rPr>
          <w:rFonts w:cs="Times New Roman"/>
        </w:rPr>
        <w:t>le and current, not as a measure of this system's behaviour.</w:t>
      </w:r>
    </w:p>
    <w:p w14:paraId="1EDD66F5" w14:textId="77777777" w:rsidR="001F5126" w:rsidRDefault="005C193E">
      <w:pPr>
        <w:ind w:firstLine="709"/>
        <w:jc w:val="both"/>
      </w:pPr>
      <w:r>
        <w:rPr>
          <w:rFonts w:cs="Times New Roman"/>
        </w:rPr>
        <w:t>The same integration boundary is where data security is concentrated (NFR-7). The persisted entities of the data-management layer are precisely the patient-identifying records, so the security me</w:t>
      </w:r>
      <w:r>
        <w:rPr>
          <w:rFonts w:cs="Times New Roman"/>
        </w:rPr>
        <w:t>chanisms the prior architecture specifies — a security gateway for inter-component transfer, encryption, and user authentication [2, p. 83] (p. 90) — are positioned at this boundary by design. Consistent with the chapter's epistemic status, this is a secur</w:t>
      </w:r>
      <w:r>
        <w:rPr>
          <w:rFonts w:cs="Times New Roman"/>
        </w:rPr>
        <w:t xml:space="preserve">ity </w:t>
      </w:r>
      <w:r>
        <w:rPr>
          <w:rFonts w:cs="Times New Roman"/>
          <w:i/>
        </w:rPr>
        <w:t>requirement</w:t>
      </w:r>
      <w:r>
        <w:rPr>
          <w:rFonts w:cs="Times New Roman"/>
        </w:rPr>
        <w:t xml:space="preserve"> expressed in the architecture, not an attained or certified property: the GDPR/HIPAA framing is a design specification and not a tested or certified compliance status (SB-4.2; NC-9), and its detailed protocol-level treatment is deferred to </w:t>
      </w:r>
      <w:r>
        <w:rPr>
          <w:rFonts w:cs="Times New Roman"/>
        </w:rPr>
        <w:t>§6.4.1.</w:t>
      </w:r>
    </w:p>
    <w:p w14:paraId="2EC38332" w14:textId="77777777" w:rsidR="001F5126" w:rsidRDefault="005C193E">
      <w:pPr>
        <w:ind w:firstLine="709"/>
        <w:jc w:val="both"/>
      </w:pPr>
      <w:r>
        <w:rPr>
          <w:rFonts w:cs="Times New Roman"/>
        </w:rPr>
        <w:t>The component-level view of this module set is given by Diagram 6.1, the modular system-architecture diagram showing the capture → preprocessing → inference → reporting flow with parallel data-storage and error-handling components (Diagram 6.1). Th</w:t>
      </w:r>
      <w:r>
        <w:rPr>
          <w:rFonts w:cs="Times New Roman"/>
        </w:rPr>
        <w:t>e formal treatment of the decomposition is given in Appendix C, which elaborates the interfaces named above in four structural views — a component view, a deployment view, a sequence view of one screening episode, and the persisted data model — each tracea</w:t>
      </w:r>
      <w:r>
        <w:rPr>
          <w:rFonts w:cs="Times New Roman"/>
        </w:rPr>
        <w:t xml:space="preserve">ble back to this section and to the requirement </w:t>
      </w:r>
      <w:r>
        <w:rPr>
          <w:rFonts w:cs="Times New Roman"/>
        </w:rPr>
        <w:lastRenderedPageBreak/>
        <w:t>specification of §6.1.1. Those views are design specifications on the same terms as this section: they state what the system would be, not what a built system does, and none of them carries evidence about beh</w:t>
      </w:r>
      <w:r>
        <w:rPr>
          <w:rFonts w:cs="Times New Roman"/>
        </w:rPr>
        <w:t>aviour.</w:t>
      </w:r>
    </w:p>
    <w:p w14:paraId="1D8CE5DD" w14:textId="77777777" w:rsidR="001F5126" w:rsidRDefault="005C193E">
      <w:pPr>
        <w:keepNext/>
        <w:spacing w:before="120"/>
        <w:jc w:val="center"/>
      </w:pPr>
      <w:r>
        <w:rPr>
          <w:noProof/>
        </w:rPr>
        <w:drawing>
          <wp:inline distT="0" distB="0" distL="0" distR="0" wp14:anchorId="0AFE8296" wp14:editId="60E46CC3">
            <wp:extent cx="5940000" cy="684305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ystem_architecture.png"/>
                    <pic:cNvPicPr/>
                  </pic:nvPicPr>
                  <pic:blipFill>
                    <a:blip r:embed="rId33"/>
                    <a:stretch>
                      <a:fillRect/>
                    </a:stretch>
                  </pic:blipFill>
                  <pic:spPr>
                    <a:xfrm>
                      <a:off x="0" y="0"/>
                      <a:ext cx="5940000" cy="6843059"/>
                    </a:xfrm>
                    <a:prstGeom prst="rect">
                      <a:avLst/>
                    </a:prstGeom>
                  </pic:spPr>
                </pic:pic>
              </a:graphicData>
            </a:graphic>
          </wp:inline>
        </w:drawing>
      </w:r>
    </w:p>
    <w:p w14:paraId="415B1AD0" w14:textId="77777777" w:rsidR="001F5126" w:rsidRDefault="005C193E">
      <w:pPr>
        <w:spacing w:after="120"/>
        <w:jc w:val="center"/>
      </w:pPr>
      <w:r>
        <w:rPr>
          <w:rFonts w:cs="Times New Roman"/>
        </w:rPr>
        <w:t>Diagram 6.1 – Modular system architecture (capture→preprocess→inference→report)</w:t>
      </w:r>
    </w:p>
    <w:p w14:paraId="5F207AFF" w14:textId="77777777" w:rsidR="001F5126" w:rsidRDefault="005C193E">
      <w:pPr>
        <w:ind w:firstLine="709"/>
        <w:jc w:val="both"/>
      </w:pPr>
      <w:r>
        <w:rPr>
          <w:rFonts w:cs="Times New Roman"/>
        </w:rPr>
        <w:t xml:space="preserve">The decomposition is thus fixed as a design specification: a set of loosely-coupled, independently-replaceable modules whose arrangement — and in particular </w:t>
      </w:r>
      <w:r>
        <w:rPr>
          <w:rFonts w:cs="Times New Roman"/>
        </w:rPr>
        <w:t>whose asynchronous PACS/EHR integration layer — is an admissible realization of the OD-6 envelope rather than an arbitrary partition of functions. As with the requirements of §6.1.1, the realization and validation of this design are reserved for future wor</w:t>
      </w:r>
      <w:r>
        <w:rPr>
          <w:rFonts w:cs="Times New Roman"/>
        </w:rPr>
        <w:t xml:space="preserve">k; the contribution here is the requirement-driven decomposition itself </w:t>
      </w:r>
      <w:r>
        <w:rPr>
          <w:rFonts w:cs="Times New Roman"/>
        </w:rPr>
        <w:lastRenderedPageBreak/>
        <w:t>(CFC-1.5). The following sections specify the internals the table defers: §6.2.1 details the Preprocessing Engine as the configurable realization of FR-2, §6.2.2 the Inference module a</w:t>
      </w:r>
      <w:r>
        <w:rPr>
          <w:rFonts w:cs="Times New Roman"/>
        </w:rPr>
        <w:t>nd its model-selection logic, §6.3 the clinician interface and the telemedicine deployment of the Ingestion module, and §6.4.1 the security and data-protection protocols of the integration layer.</w:t>
      </w:r>
    </w:p>
    <w:p w14:paraId="7C1B75E1" w14:textId="77777777" w:rsidR="001F5126" w:rsidRDefault="005C193E">
      <w:pPr>
        <w:keepNext/>
        <w:spacing w:before="240" w:after="120"/>
        <w:ind w:firstLine="709"/>
      </w:pPr>
      <w:r>
        <w:rPr>
          <w:rFonts w:cs="Times New Roman"/>
          <w:b/>
        </w:rPr>
        <w:t>§6.2.1 Preprocessing Engine with Configurable Pipeline</w:t>
      </w:r>
    </w:p>
    <w:p w14:paraId="4486327F" w14:textId="77777777" w:rsidR="001F5126" w:rsidRDefault="005C193E">
      <w:pPr>
        <w:ind w:firstLine="709"/>
        <w:jc w:val="both"/>
      </w:pPr>
      <w:r>
        <w:rPr>
          <w:rFonts w:cs="Times New Roman"/>
        </w:rPr>
        <w:t>The m</w:t>
      </w:r>
      <w:r>
        <w:rPr>
          <w:rFonts w:cs="Times New Roman"/>
        </w:rPr>
        <w:t xml:space="preserve">odule decomposition of §6.1.2 fixed seven modules and deferred their internals; Table 6.3 assigned the realization of the preprocessing function (FR-2) to the Preprocessing Engine and remitted its specification to this section. That specification is given </w:t>
      </w:r>
      <w:r>
        <w:rPr>
          <w:rFonts w:cs="Times New Roman"/>
        </w:rPr>
        <w:t>here as a design specification only: the engine described below is an architectural design, not an implemented or benchmarked component, and its diagnostic contribution is a target to be met rather than a property demonstrated to hold (SB-4.1; DGL-4).</w:t>
      </w:r>
    </w:p>
    <w:p w14:paraId="6B4C126B" w14:textId="77777777" w:rsidR="001F5126" w:rsidRDefault="005C193E">
      <w:pPr>
        <w:ind w:firstLine="709"/>
        <w:jc w:val="both"/>
      </w:pPr>
      <w:r>
        <w:rPr>
          <w:rFonts w:cs="Times New Roman"/>
        </w:rPr>
        <w:t xml:space="preserve">The </w:t>
      </w:r>
      <w:r>
        <w:rPr>
          <w:rFonts w:cs="Times New Roman"/>
        </w:rPr>
        <w:t>analytical core of the module is the eight-stage preprocessing pipeline specified in Chapter 3 (§3.1) — canonical flip, optic-disc/fovea rotation normalization, field-of-view crop and isotropic resize, FOV-mask generation, adaptive flat-field correction, d</w:t>
      </w:r>
      <w:r>
        <w:rPr>
          <w:rFonts w:cs="Times New Roman"/>
        </w:rPr>
        <w:t xml:space="preserve">ual-constraint CLAHE, augmentation, and dataset-specific normalization. That pipeline is incorporated here by reference and is not re-derived. A precise qualification governs how it is used in this chapter: the pipeline is the module core </w:t>
      </w:r>
      <w:r>
        <w:rPr>
          <w:rFonts w:cs="Times New Roman"/>
          <w:i/>
        </w:rPr>
        <w:t>as specified</w:t>
      </w:r>
      <w:r>
        <w:rPr>
          <w:rFonts w:cs="Times New Roman"/>
        </w:rPr>
        <w:t>, not</w:t>
      </w:r>
      <w:r>
        <w:rPr>
          <w:rFonts w:cs="Times New Roman"/>
        </w:rPr>
        <w:t xml:space="preserve"> as validated. Its diagnostic effectiveness is the acceptance target defined operationally for this dissertation (OD-5), and whether any configuration of the engine attains that target is an empirical question reserved for the experimental chapters; it is </w:t>
      </w:r>
      <w:r>
        <w:rPr>
          <w:rFonts w:cs="Times New Roman"/>
        </w:rPr>
        <w:t xml:space="preserve">not asserted here as an established result. The Preprocessing Engine is therefore the architectural housing of a specified pipeline, and the design contribution of this section is the housing — the way the pipeline is exposed as a module — rather than any </w:t>
      </w:r>
      <w:r>
        <w:rPr>
          <w:rFonts w:cs="Times New Roman"/>
        </w:rPr>
        <w:t>claim about how well the pipeline performs.</w:t>
      </w:r>
    </w:p>
    <w:p w14:paraId="606B7C5E" w14:textId="77777777" w:rsidR="001F5126" w:rsidRDefault="005C193E">
      <w:pPr>
        <w:ind w:firstLine="709"/>
        <w:jc w:val="both"/>
      </w:pPr>
      <w:r>
        <w:rPr>
          <w:rFonts w:cs="Times New Roman"/>
        </w:rPr>
        <w:t>This framing is the architectural expression of the central thesis that the model is the composition of preprocessing and a CNN backbone. In the candidate's prior published architecture, image processing was alre</w:t>
      </w:r>
      <w:r>
        <w:rPr>
          <w:rFonts w:cs="Times New Roman"/>
        </w:rPr>
        <w:t>ady identified as a distinct first-class component of the system rather than an implicit step folded into data handling [2, p. 83]; that publication presented the component as a design and reported no prototype or quantitative validation of it (its acknowl</w:t>
      </w:r>
      <w:r>
        <w:rPr>
          <w:rFonts w:cs="Times New Roman"/>
        </w:rPr>
        <w:t xml:space="preserve">edged limitation, §II.6). The present section sharpens that component into a </w:t>
      </w:r>
      <w:r>
        <w:rPr>
          <w:rFonts w:cs="Times New Roman"/>
          <w:i/>
        </w:rPr>
        <w:t>configurable</w:t>
      </w:r>
      <w:r>
        <w:rPr>
          <w:rFonts w:cs="Times New Roman"/>
        </w:rPr>
        <w:t xml:space="preserve"> engine and makes the configurability the load-bearing property, so that preprocessing enters the architecture as a parameterized module on the inference path, not as </w:t>
      </w:r>
      <w:r>
        <w:rPr>
          <w:rFonts w:cs="Times New Roman"/>
        </w:rPr>
        <w:t>ancillary preparation upstream of it.</w:t>
      </w:r>
    </w:p>
    <w:p w14:paraId="168F18C3" w14:textId="77777777" w:rsidR="001F5126" w:rsidRDefault="005C193E">
      <w:pPr>
        <w:ind w:firstLine="709"/>
        <w:jc w:val="both"/>
      </w:pPr>
      <w:r>
        <w:rPr>
          <w:rFonts w:cs="Times New Roman"/>
        </w:rPr>
        <w:t>Configurability is specified along three axes. First, stage selection: each stage is an independently switchable element, so the engine can be operated at the full eight-stage configuration or at a reduced configuratio</w:t>
      </w:r>
      <w:r>
        <w:rPr>
          <w:rFonts w:cs="Times New Roman"/>
        </w:rPr>
        <w:t>n in which a stage is bypassed. Second, parameterization: the stages that carry tunable parameters — the flat-field correction scale and the CLAHE clip-limit among them — expose those parameters at the module boundary rather than fixing them internally, wi</w:t>
      </w:r>
      <w:r>
        <w:rPr>
          <w:rFonts w:cs="Times New Roman"/>
        </w:rPr>
        <w:t xml:space="preserve">th their specified values and formulations inherited from §3.1. Third, mode: the engine distinguishes train-time from inference-time behaviour, because two stages are mode-dependent by the </w:t>
      </w:r>
      <w:r>
        <w:rPr>
          <w:rFonts w:cs="Times New Roman"/>
        </w:rPr>
        <w:lastRenderedPageBreak/>
        <w:t>Chapter-3 specification — the augmentation stage is applied only du</w:t>
      </w:r>
      <w:r>
        <w:rPr>
          <w:rFonts w:cs="Times New Roman"/>
        </w:rPr>
        <w:t>ring training, and the CLAHE stage is applied stochastically during training but deterministically at inference. At inference, then, the engine resolves to a deterministic, augmentation-free transform from a captured fundus image to the four-channel tensor</w:t>
      </w:r>
      <w:r>
        <w:rPr>
          <w:rFonts w:cs="Times New Roman"/>
        </w:rPr>
        <w:t xml:space="preserve"> (RGB plus FOV mask) consumed by the inference module.</w:t>
      </w:r>
    </w:p>
    <w:p w14:paraId="0AB5B8ED" w14:textId="77777777" w:rsidR="001F5126" w:rsidRDefault="005C193E">
      <w:pPr>
        <w:ind w:firstLine="709"/>
        <w:jc w:val="both"/>
      </w:pPr>
      <w:r>
        <w:rPr>
          <w:rFonts w:cs="Times New Roman"/>
        </w:rPr>
        <w:t xml:space="preserve">The distinction between train-time and inference-time behaviour also fixes the engine's interface contract. At inference the transform is deterministic and augmentation-free, so the same </w:t>
      </w:r>
      <w:r>
        <w:rPr>
          <w:rFonts w:cs="Times New Roman"/>
        </w:rPr>
        <w:t>captured image maps to the same four-channel tensor on every invocation; this reproducibility is the precondition for the asynchronous, store-and-forward topology fixed in §6.1.2, in which the engine and the inference module complete locally and a result i</w:t>
      </w:r>
      <w:r>
        <w:rPr>
          <w:rFonts w:cs="Times New Roman"/>
        </w:rPr>
        <w:t>s queued for later reconciliation with hospital systems. The contract also assigns the engine a defined response to the malformed or out-of-contract inputs that the ingestion boundary admits (FR-7): an image that cannot be carried through the always-on sta</w:t>
      </w:r>
      <w:r>
        <w:rPr>
          <w:rFonts w:cs="Times New Roman"/>
        </w:rPr>
        <w:t>ges — for instance one in which the field of view cannot be resolved — is rejected at the engine rather than silently producing a degraded tensor, keeping the failure explicit rather than propagating it to inference.</w:t>
      </w:r>
    </w:p>
    <w:p w14:paraId="78840588" w14:textId="77777777" w:rsidR="001F5126" w:rsidRDefault="005C193E">
      <w:pPr>
        <w:ind w:firstLine="709"/>
        <w:jc w:val="both"/>
      </w:pPr>
      <w:r>
        <w:rPr>
          <w:rFonts w:cs="Times New Roman"/>
        </w:rPr>
        <w:t>This configurability is what makes FR-2</w:t>
      </w:r>
      <w:r>
        <w:rPr>
          <w:rFonts w:cs="Times New Roman"/>
        </w:rPr>
        <w:t xml:space="preserve"> admissible inside the OD-6 envelope, and it is the reason the engine is specified as configurable rather than fixed. The preprocessing computation is non-trivial, and the envelope fixed in §6.1.1 requires it to run within a constrained memory budget (NFR-</w:t>
      </w:r>
      <w:r>
        <w:rPr>
          <w:rFonts w:cs="Times New Roman"/>
        </w:rPr>
        <w:t>2) and within a near-real-time clinical workflow (NFR-3) on a host that may lack GPU acceleration (NFR-1). Exposing stage selection and parameters at the module boundary lets a deployment budget the engine to its host — selecting the stage configuration an</w:t>
      </w:r>
      <w:r>
        <w:rPr>
          <w:rFonts w:cs="Times New Roman"/>
        </w:rPr>
        <w:t>d parameter settings that fit the available memory and latency envelope — rather than committing every host to a single fixed cost. The same module boundary realizes NFR-5: because the engine communicates through a defined image-in, tensor-out interface, i</w:t>
      </w:r>
      <w:r>
        <w:rPr>
          <w:rFonts w:cs="Times New Roman"/>
        </w:rPr>
        <w:t>t is independently replaceable, so a site with different capture characteristics can re-tune or substitute the engine without disturbing the inference module downstream. It must be stressed that this is a statement about admissibility and adaptability, not</w:t>
      </w:r>
      <w:r>
        <w:rPr>
          <w:rFonts w:cs="Times New Roman"/>
        </w:rPr>
        <w:t xml:space="preserve"> optimality: the engine does not embed a preprocessing configuration claimed to be optimal, and the question of which configuration best serves a given setting is an empirical one bounded to the tested architectures and datasets (NC-17), not resolved by th</w:t>
      </w:r>
      <w:r>
        <w:rPr>
          <w:rFonts w:cs="Times New Roman"/>
        </w:rPr>
        <w:t>is design.</w:t>
      </w:r>
    </w:p>
    <w:p w14:paraId="7BD51D67" w14:textId="77777777" w:rsidR="001F5126" w:rsidRDefault="005C193E">
      <w:pPr>
        <w:ind w:firstLine="709"/>
        <w:jc w:val="both"/>
      </w:pPr>
      <w:r>
        <w:rPr>
          <w:rFonts w:cs="Times New Roman"/>
        </w:rPr>
        <w:t>The component-level view of the engine — the staged image-in, tensor-out flow — is the pipeline-overview diagram reused from Chapter 3 (Diagram 6.2). With the preprocessing function specified as a configurable module that produces the four-chann</w:t>
      </w:r>
      <w:r>
        <w:rPr>
          <w:rFonts w:cs="Times New Roman"/>
        </w:rPr>
        <w:t>el tensor under the OD-6 envelope, the next section specifies the module that consumes that tensor: the inference module and its model-selection logic.</w:t>
      </w:r>
    </w:p>
    <w:p w14:paraId="39D5E0F2" w14:textId="77777777" w:rsidR="001F5126" w:rsidRDefault="005C193E">
      <w:pPr>
        <w:keepNext/>
        <w:spacing w:before="120"/>
        <w:jc w:val="center"/>
      </w:pPr>
      <w:r>
        <w:rPr>
          <w:noProof/>
        </w:rPr>
        <w:lastRenderedPageBreak/>
        <w:drawing>
          <wp:inline distT="0" distB="0" distL="0" distR="0" wp14:anchorId="362D5E7D" wp14:editId="058EBF99">
            <wp:extent cx="4082278" cy="7739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eprocessing_pipeline_vertical.png"/>
                    <pic:cNvPicPr/>
                  </pic:nvPicPr>
                  <pic:blipFill>
                    <a:blip r:embed="rId15"/>
                    <a:stretch>
                      <a:fillRect/>
                    </a:stretch>
                  </pic:blipFill>
                  <pic:spPr>
                    <a:xfrm>
                      <a:off x="0" y="0"/>
                      <a:ext cx="4082278" cy="7739999"/>
                    </a:xfrm>
                    <a:prstGeom prst="rect">
                      <a:avLst/>
                    </a:prstGeom>
                  </pic:spPr>
                </pic:pic>
              </a:graphicData>
            </a:graphic>
          </wp:inline>
        </w:drawing>
      </w:r>
    </w:p>
    <w:p w14:paraId="5D236660" w14:textId="77777777" w:rsidR="001F5126" w:rsidRDefault="005C193E">
      <w:pPr>
        <w:spacing w:after="120"/>
        <w:jc w:val="center"/>
      </w:pPr>
      <w:r>
        <w:rPr>
          <w:rFonts w:cs="Times New Roman"/>
        </w:rPr>
        <w:t>Diagram 6.2 – Preprocessing engine – configurable eight-stage pipeline</w:t>
      </w:r>
    </w:p>
    <w:p w14:paraId="321B4F23" w14:textId="77777777" w:rsidR="001F5126" w:rsidRDefault="005C193E">
      <w:pPr>
        <w:keepNext/>
        <w:spacing w:before="240" w:after="120"/>
        <w:ind w:firstLine="709"/>
      </w:pPr>
      <w:r>
        <w:rPr>
          <w:rFonts w:cs="Times New Roman"/>
          <w:b/>
        </w:rPr>
        <w:t>§6.2.2 Inference Module with Mo</w:t>
      </w:r>
      <w:r>
        <w:rPr>
          <w:rFonts w:cs="Times New Roman"/>
          <w:b/>
        </w:rPr>
        <w:t>del Selection Logic</w:t>
      </w:r>
    </w:p>
    <w:p w14:paraId="5CB7B885" w14:textId="77777777" w:rsidR="001F5126" w:rsidRDefault="005C193E">
      <w:pPr>
        <w:ind w:firstLine="709"/>
        <w:jc w:val="both"/>
      </w:pPr>
      <w:r>
        <w:rPr>
          <w:rFonts w:cs="Times New Roman"/>
        </w:rPr>
        <w:t>The Preprocessing Engine of §6.2.1 resolves a captured fundus image into a deterministic four-channel tensor; this section specifies the module that consumes it. As with the rest of the chapter, the inference module is presented as a de</w:t>
      </w:r>
      <w:r>
        <w:rPr>
          <w:rFonts w:cs="Times New Roman"/>
        </w:rPr>
        <w:t xml:space="preserve">sign specification: no trained model is deployed and no inference behaviour is reported as </w:t>
      </w:r>
      <w:r>
        <w:rPr>
          <w:rFonts w:cs="Times New Roman"/>
        </w:rPr>
        <w:lastRenderedPageBreak/>
        <w:t>a finding here (SB-4.1). The module's effectiveness — whether a model it hosts attains the diagnostic-effectiveness target OD-5 — is an empirical question reserved f</w:t>
      </w:r>
      <w:r>
        <w:rPr>
          <w:rFonts w:cs="Times New Roman"/>
        </w:rPr>
        <w:t>or the experimental chapters and is not asserted in this design.</w:t>
      </w:r>
    </w:p>
    <w:p w14:paraId="0F2EB91C" w14:textId="77777777" w:rsidR="001F5126" w:rsidRDefault="005C193E">
      <w:pPr>
        <w:ind w:firstLine="709"/>
        <w:jc w:val="both"/>
      </w:pPr>
      <w:r>
        <w:rPr>
          <w:rFonts w:cs="Times New Roman"/>
        </w:rPr>
        <w:t>The module has two outputs, corresponding to two functional requirements. From the four-channel tensor it produces a five-class diabetic-retinopathy grade (DR 0–4) using a trained CNN backbon</w:t>
      </w:r>
      <w:r>
        <w:rPr>
          <w:rFonts w:cs="Times New Roman"/>
        </w:rPr>
        <w:t>e (FR-3), and alongside the grade it produces a post-hoc Grad-CAM overlay (FR-4) intended to make the basis of the grade legible to the reviewing clinician. The status of this overlay must be fixed precisely: it is an interpretability artifact computed aft</w:t>
      </w:r>
      <w:r>
        <w:rPr>
          <w:rFonts w:cs="Times New Roman"/>
        </w:rPr>
        <w:t>er the grade, indicating the image regions to which the network's prediction was most sensitive, and it is not a clinical localization of pathology — it does not detect, delineate, or certify lesions (NC-14). For this reason the module's outputs are specif</w:t>
      </w:r>
      <w:r>
        <w:rPr>
          <w:rFonts w:cs="Times New Roman"/>
        </w:rPr>
        <w:t>ied as inputs to a clinical decision, not as a decision: the system is a decision-support component operating with a physician in the loop, not a standalone diagnostic instrument (SB-1.3). The grade and overlay are the payload that the physician-in-the-loo</w:t>
      </w:r>
      <w:r>
        <w:rPr>
          <w:rFonts w:cs="Times New Roman"/>
        </w:rPr>
        <w:t>p interface of §6.3.2 presents for interpretation, audit, and possible override.</w:t>
      </w:r>
    </w:p>
    <w:p w14:paraId="0E802524" w14:textId="77777777" w:rsidR="001F5126" w:rsidRDefault="005C193E">
      <w:pPr>
        <w:ind w:firstLine="709"/>
        <w:jc w:val="both"/>
      </w:pPr>
      <w:r>
        <w:rPr>
          <w:rFonts w:cs="Times New Roman"/>
        </w:rPr>
        <w:t xml:space="preserve">The distinctive element of the module is its model-selection logic, and the design intent of that logic must not be mistaken for a performance ranking. The dissertation fixes </w:t>
      </w:r>
      <w:r>
        <w:rPr>
          <w:rFonts w:cs="Times New Roman"/>
        </w:rPr>
        <w:t>two CNN backbones in Chapter 3 — ResNet-50 and EfficientNet-B3 — which differ in their computational profile: the residual network is the higher-capacity option, while the EfficientNet backbone is the more parameter-efficient. The selection logic chooses b</w:t>
      </w:r>
      <w:r>
        <w:rPr>
          <w:rFonts w:cs="Times New Roman"/>
        </w:rPr>
        <w:t>etween them on the basis of the deployment host's resource profile — its available memory, its compute, and the latency its clinical workflow permits — so that the inference function fits the non-functional envelope of §6.1.1 (NFR-1's possible absence of G</w:t>
      </w:r>
      <w:r>
        <w:rPr>
          <w:rFonts w:cs="Times New Roman"/>
        </w:rPr>
        <w:t>PU acceleration, NFR-2's sub-16 GB budget, NFR-3's near-real-time requirement). The criterion is therefore resource fit, conditioned on the specific hardware of the deployment (DGL-2); it is explicitly not a claim that one backbone is more accurate than th</w:t>
      </w:r>
      <w:r>
        <w:rPr>
          <w:rFonts w:cs="Times New Roman"/>
        </w:rPr>
        <w:t>e other. No performance ordering of the two backbones is asserted in this design, and none could be, because the comparison is the object of the experimental chapters and no result is imported here.</w:t>
      </w:r>
    </w:p>
    <w:p w14:paraId="651D91DE" w14:textId="77777777" w:rsidR="001F5126" w:rsidRDefault="005C193E">
      <w:pPr>
        <w:ind w:firstLine="709"/>
        <w:jc w:val="both"/>
      </w:pPr>
      <w:r>
        <w:rPr>
          <w:rFonts w:cs="Times New Roman"/>
        </w:rPr>
        <w:t>Two boundaries keep this logic within its design-only reg</w:t>
      </w:r>
      <w:r>
        <w:rPr>
          <w:rFonts w:cs="Times New Roman"/>
        </w:rPr>
        <w:t xml:space="preserve">ister. First, selecting a backbone by its resource profile is not selecting a </w:t>
      </w:r>
      <w:r>
        <w:rPr>
          <w:rFonts w:cs="Times New Roman"/>
          <w:i/>
        </w:rPr>
        <w:t>validated</w:t>
      </w:r>
      <w:r>
        <w:rPr>
          <w:rFonts w:cs="Times New Roman"/>
        </w:rPr>
        <w:t xml:space="preserve"> or </w:t>
      </w:r>
      <w:r>
        <w:rPr>
          <w:rFonts w:cs="Times New Roman"/>
          <w:i/>
        </w:rPr>
        <w:t>optimal</w:t>
      </w:r>
      <w:r>
        <w:rPr>
          <w:rFonts w:cs="Times New Roman"/>
        </w:rPr>
        <w:t xml:space="preserve"> model: the dissertation makes no claim that either backbone is the optimal architecture for the task (NC-6), and results obtained for one architecture are no</w:t>
      </w:r>
      <w:r>
        <w:rPr>
          <w:rFonts w:cs="Times New Roman"/>
        </w:rPr>
        <w:t>t generalized to the broader class of efficient CNNs (SIR-7). Second, the two backbones are design options whose diagnostic adequacy remains the OD-5 acceptance target; the selection logic decides which option a given host can run, not which option perform</w:t>
      </w:r>
      <w:r>
        <w:rPr>
          <w:rFonts w:cs="Times New Roman"/>
        </w:rPr>
        <w:t>s better. The architecture is, in this sense, deliberately agnostic to the eventual experimental verdict — it is designed to accommodate whichever backbone the resource envelope admits, and it would extend to a further backbone on the same resource axis wi</w:t>
      </w:r>
      <w:r>
        <w:rPr>
          <w:rFonts w:cs="Times New Roman"/>
        </w:rPr>
        <w:t>thout alteration of the selection principle.</w:t>
      </w:r>
    </w:p>
    <w:p w14:paraId="3A71EFE7" w14:textId="77777777" w:rsidR="001F5126" w:rsidRDefault="005C193E">
      <w:pPr>
        <w:ind w:firstLine="709"/>
        <w:jc w:val="both"/>
      </w:pPr>
      <w:r>
        <w:rPr>
          <w:rFonts w:cs="Times New Roman"/>
        </w:rPr>
        <w:t>So specified, the inference module is the resource-side counterpart of the configurable Preprocessing Engine: where the engine budgets the preprocessing cost to the host, the selection logic budgets the model co</w:t>
      </w:r>
      <w:r>
        <w:rPr>
          <w:rFonts w:cs="Times New Roman"/>
        </w:rPr>
        <w:t xml:space="preserve">st to the host, and together they keep the entire grade-producing path local — the precondition for the asynchronous, </w:t>
      </w:r>
      <w:r>
        <w:rPr>
          <w:rFonts w:cs="Times New Roman"/>
        </w:rPr>
        <w:lastRenderedPageBreak/>
        <w:t xml:space="preserve">store-and-forward operation fixed in §6.1.2, under which a grade and its overlay are produced on-site and queued for later reconciliation </w:t>
      </w:r>
      <w:r>
        <w:rPr>
          <w:rFonts w:cs="Times New Roman"/>
        </w:rPr>
        <w:t>with hospital systems. The candidate's prior published architecture already placed a Recognition/Diagnosis component and a clinical-decision-support function at this point in the system [2, p. 83], but presented them as a design without prototype or quanti</w:t>
      </w:r>
      <w:r>
        <w:rPr>
          <w:rFonts w:cs="Times New Roman"/>
        </w:rPr>
        <w:t>tative validation (its acknowledged limitation, §II.6); the present section's contribution is the resource-conditioned selection logic that binds that component to the OD-6 envelope. The deployed interface through which the grade and overlay reach the clin</w:t>
      </w:r>
      <w:r>
        <w:rPr>
          <w:rFonts w:cs="Times New Roman"/>
        </w:rPr>
        <w:t>ician is illustrated by the system's dashboard (Figure 6.1), shown here as an illustration of the designed interaction, not as evidence of measured performance. With the inference function fixed as a design specification, §6.3 turns to the deployment of th</w:t>
      </w:r>
      <w:r>
        <w:rPr>
          <w:rFonts w:cs="Times New Roman"/>
        </w:rPr>
        <w:t>is local inference path in telemedicine and portable settings, and to the physician-in-the-loop interface that consumes its outputs.</w:t>
      </w:r>
    </w:p>
    <w:p w14:paraId="400D4D3B" w14:textId="77777777" w:rsidR="001F5126" w:rsidRDefault="005C193E">
      <w:pPr>
        <w:keepNext/>
        <w:spacing w:before="120"/>
        <w:jc w:val="center"/>
      </w:pPr>
      <w:r>
        <w:rPr>
          <w:noProof/>
        </w:rPr>
        <w:drawing>
          <wp:inline distT="0" distB="0" distL="0" distR="0" wp14:anchorId="5059106C" wp14:editId="03D7CFC9">
            <wp:extent cx="5940000" cy="293950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webapp_screenshot_1_9bdae23b8404.png"/>
                    <pic:cNvPicPr/>
                  </pic:nvPicPr>
                  <pic:blipFill>
                    <a:blip r:embed="rId34"/>
                    <a:stretch>
                      <a:fillRect/>
                    </a:stretch>
                  </pic:blipFill>
                  <pic:spPr>
                    <a:xfrm>
                      <a:off x="0" y="0"/>
                      <a:ext cx="5940000" cy="2939507"/>
                    </a:xfrm>
                    <a:prstGeom prst="rect">
                      <a:avLst/>
                    </a:prstGeom>
                  </pic:spPr>
                </pic:pic>
              </a:graphicData>
            </a:graphic>
          </wp:inline>
        </w:drawing>
      </w:r>
    </w:p>
    <w:p w14:paraId="5958A1E1" w14:textId="77777777" w:rsidR="001F5126" w:rsidRDefault="005C193E">
      <w:pPr>
        <w:spacing w:after="120"/>
        <w:jc w:val="center"/>
      </w:pPr>
      <w:r>
        <w:rPr>
          <w:rFonts w:cs="Times New Roman"/>
        </w:rPr>
        <w:t>Figure 6.1 – Deployed web-application / decision-support dashboard</w:t>
      </w:r>
    </w:p>
    <w:p w14:paraId="38471F96" w14:textId="77777777" w:rsidR="001F5126" w:rsidRDefault="005C193E">
      <w:pPr>
        <w:keepNext/>
        <w:spacing w:before="240" w:after="120"/>
        <w:ind w:firstLine="709"/>
      </w:pPr>
      <w:r>
        <w:rPr>
          <w:rFonts w:cs="Times New Roman"/>
          <w:b/>
        </w:rPr>
        <w:t>§6.3.1 Telemedicine and Portable Device Support for Ru</w:t>
      </w:r>
      <w:r>
        <w:rPr>
          <w:rFonts w:cs="Times New Roman"/>
          <w:b/>
        </w:rPr>
        <w:t>ral Deployment</w:t>
      </w:r>
    </w:p>
    <w:p w14:paraId="1B939815" w14:textId="77777777" w:rsidR="001F5126" w:rsidRDefault="005C193E">
      <w:pPr>
        <w:ind w:firstLine="709"/>
        <w:jc w:val="both"/>
      </w:pPr>
      <w:r>
        <w:rPr>
          <w:rFonts w:cs="Times New Roman"/>
        </w:rPr>
        <w:t>The two preceding sections fixed a local grade-producing path: a configurable Preprocessing Engine (§6.2.1) and a resource-budgeted Inference Module (§6.2.2) that together produce a DR grade and a decision-support overlay on the deployment h</w:t>
      </w:r>
      <w:r>
        <w:rPr>
          <w:rFonts w:cs="Times New Roman"/>
        </w:rPr>
        <w:t xml:space="preserve">ost. This section specifies how that path is deployed in the setting the whole architecture targets — distributed, connectivity-limited, and rural. The deployment is a design specification: no system has been installed, no screening campaign has been run, </w:t>
      </w:r>
      <w:r>
        <w:rPr>
          <w:rFonts w:cs="Times New Roman"/>
        </w:rPr>
        <w:t xml:space="preserve">and the applicability of the design to any particular healthcare context, including Kazakhstan's, is bounded by the absence of field testing (SB-4.1; SB-4.3). External screening programmes are cited in what follows as evidence that the </w:t>
      </w:r>
      <w:r>
        <w:rPr>
          <w:rFonts w:cs="Times New Roman"/>
          <w:i/>
        </w:rPr>
        <w:t>deployment modality</w:t>
      </w:r>
      <w:r>
        <w:rPr>
          <w:rFonts w:cs="Times New Roman"/>
        </w:rPr>
        <w:t xml:space="preserve"> </w:t>
      </w:r>
      <w:r>
        <w:rPr>
          <w:rFonts w:cs="Times New Roman"/>
        </w:rPr>
        <w:t>is established in practice, never as measurements of this system.</w:t>
      </w:r>
    </w:p>
    <w:p w14:paraId="083E2843" w14:textId="77777777" w:rsidR="001F5126" w:rsidRDefault="005C193E">
      <w:pPr>
        <w:keepNext/>
        <w:spacing w:before="120" w:after="120"/>
        <w:ind w:firstLine="709"/>
      </w:pPr>
      <w:r>
        <w:rPr>
          <w:rFonts w:cs="Times New Roman"/>
          <w:b/>
          <w:i/>
        </w:rPr>
        <w:t>6.3.1.1 Deployment in distributed telemedicine systems</w:t>
      </w:r>
    </w:p>
    <w:p w14:paraId="539B4285" w14:textId="77777777" w:rsidR="001F5126" w:rsidRDefault="005C193E">
      <w:pPr>
        <w:ind w:firstLine="709"/>
        <w:jc w:val="both"/>
      </w:pPr>
      <w:r>
        <w:rPr>
          <w:rFonts w:cs="Times New Roman"/>
        </w:rPr>
        <w:t>A telemedicine deployment distributes image capture to peripheral sites while concentrating interpretation and oversight elsewhere, and</w:t>
      </w:r>
      <w:r>
        <w:rPr>
          <w:rFonts w:cs="Times New Roman"/>
        </w:rPr>
        <w:t xml:space="preserve"> the architecture supports </w:t>
      </w:r>
      <w:r>
        <w:rPr>
          <w:rFonts w:cs="Times New Roman"/>
        </w:rPr>
        <w:lastRenderedPageBreak/>
        <w:t xml:space="preserve">this distribution without modification because the design choices of §6.1.2 were made for it. The module set admits two natural placements: the Ingestion, Preprocessing Engine, and Inference modules sit at the peripheral capture </w:t>
      </w:r>
      <w:r>
        <w:rPr>
          <w:rFonts w:cs="Times New Roman"/>
        </w:rPr>
        <w:t>site, while the physician-in-the-loop review surface (§6.3.2) sits at a reading centre that may serve many sites. The Ingestion module (FR-1) admits images from heterogeneous and portable capture sources at the peripheral site; the local inference path pro</w:t>
      </w:r>
      <w:r>
        <w:rPr>
          <w:rFonts w:cs="Times New Roman"/>
        </w:rPr>
        <w:t>duces the grade and overlay on-site; and the asynchronous, store-and-forward integration layer queues the result for reconciliation with central systems when connectivity permits, rather than requiring a live link during acquisition. This is the operationa</w:t>
      </w:r>
      <w:r>
        <w:rPr>
          <w:rFonts w:cs="Times New Roman"/>
        </w:rPr>
        <w:t xml:space="preserve">l meaning of the topology pruned in §6.1.2: distributed telemedicine over intermittent links is admissible precisely because no step on the critical path depends on synchronous connectivity. The error-handling responsibility of the Ingestion module (FR-7) </w:t>
      </w:r>
      <w:r>
        <w:rPr>
          <w:rFonts w:cs="Times New Roman"/>
        </w:rPr>
        <w:t>is load-bearing in this placement: an input that cannot be carried through the always-on preprocessing stages is flagged at the peripheral site, so that an unscreenable acquisition is surfaced for re-capture locally rather than discovered only after transm</w:t>
      </w:r>
      <w:r>
        <w:rPr>
          <w:rFonts w:cs="Times New Roman"/>
        </w:rPr>
        <w:t>ission to the reading centre. That deep-learning DR screening can function within such telemedicine and primary-care workflows is supported by external evidence. A meta-analysis of deep-learning screening in primary care reported pooled sensitivity of 0.87</w:t>
      </w:r>
      <w:r>
        <w:rPr>
          <w:rFonts w:cs="Times New Roman"/>
        </w:rPr>
        <w:t xml:space="preserve"> and specificity of 0.90 across ten studies [65]; the same analysis, however, found extreme between-study heterogeneity (I² &gt; 99%) and a positive predictive value of only 49% at the 10% disease prevalence typical of a primary-care population, leading its a</w:t>
      </w:r>
      <w:r>
        <w:rPr>
          <w:rFonts w:cs="Times New Roman"/>
        </w:rPr>
        <w:t>uthors to conclude that the evidence does not yet allow a general recommendation for routine clinical use. Prospectively, a deep-learning system has been integrated into a national screening programme across nine primary-care sites in a middle-income count</w:t>
      </w:r>
      <w:r>
        <w:rPr>
          <w:rFonts w:cs="Times New Roman"/>
        </w:rPr>
        <w:t xml:space="preserve">ry, with real-time grading at the point of care and task-shifting to non-physician personnel [62]. A deep-learning DR system has likewise been deployed for screening within a sub-Saharan African programme [60], and a human-centered field evaluation across </w:t>
      </w:r>
      <w:r>
        <w:rPr>
          <w:rFonts w:cs="Times New Roman"/>
        </w:rPr>
        <w:t>eleven clinics in Thailand documented that socio-environmental factors and image-quality gating materially shaped real-world deployment [16] — the latter a reminder that the modality is feasible but its field performance is contingent on conditions a desig</w:t>
      </w:r>
      <w:r>
        <w:rPr>
          <w:rFonts w:cs="Times New Roman"/>
        </w:rPr>
        <w:t>n specification cannot guarantee. These studies, together with technical-and-clinical reviews of deep learning in ophthalmology [66], establish that the telemedicine screening modality is feasible and current; they are cited for that precedent only, with t</w:t>
      </w:r>
      <w:r>
        <w:rPr>
          <w:rFonts w:cs="Times New Roman"/>
        </w:rPr>
        <w:t>heir own datasets and validation designs, and not as performance attributable to the system designed here.</w:t>
      </w:r>
    </w:p>
    <w:p w14:paraId="0653BA4B" w14:textId="77777777" w:rsidR="001F5126" w:rsidRDefault="005C193E">
      <w:pPr>
        <w:keepNext/>
        <w:spacing w:before="120" w:after="120"/>
        <w:ind w:firstLine="709"/>
      </w:pPr>
      <w:r>
        <w:rPr>
          <w:rFonts w:cs="Times New Roman"/>
          <w:b/>
          <w:i/>
        </w:rPr>
        <w:t>6.3.1.2 Integration with national eHealth platforms</w:t>
      </w:r>
    </w:p>
    <w:p w14:paraId="551E77C8" w14:textId="77777777" w:rsidR="001F5126" w:rsidRDefault="005C193E">
      <w:pPr>
        <w:ind w:firstLine="709"/>
        <w:jc w:val="both"/>
      </w:pPr>
      <w:r>
        <w:rPr>
          <w:rFonts w:cs="Times New Roman"/>
        </w:rPr>
        <w:t>Where a national or regional eHealth platform exists, the system integrates with it through the d</w:t>
      </w:r>
      <w:r>
        <w:rPr>
          <w:rFonts w:cs="Times New Roman"/>
        </w:rPr>
        <w:t xml:space="preserve">ata-management layer specified in §6.1.2 rather than through a bespoke interface: patient linkage, image archiving, and result return are carried over the standardized FHIR/HL7 exchange (NFR-6) against the platform's PACS and EHR services. The candidate's </w:t>
      </w:r>
      <w:r>
        <w:rPr>
          <w:rFonts w:cs="Times New Roman"/>
        </w:rPr>
        <w:t xml:space="preserve">prior published architecture situated exactly this integration within the Kazakhstan context, describing the PACS, cloud, and electronic-record components a national deployment would interoperate with [2, pp. 86–87]; that work was a design and reported no </w:t>
      </w:r>
      <w:r>
        <w:rPr>
          <w:rFonts w:cs="Times New Roman"/>
        </w:rPr>
        <w:t xml:space="preserve">implementation or validation of the integration, and </w:t>
      </w:r>
      <w:r>
        <w:rPr>
          <w:rFonts w:cs="Times New Roman"/>
        </w:rPr>
        <w:lastRenderedPageBreak/>
        <w:t>explicitly noted that successful adoption would require investment in diagnostic equipment and infrastructure (its acknowledged limitation, §II.6). The dissertation inherits that prerequisite rather than</w:t>
      </w:r>
      <w:r>
        <w:rPr>
          <w:rFonts w:cs="Times New Roman"/>
        </w:rPr>
        <w:t xml:space="preserve"> dissolving it: integration with a national platform is a design specification conditioned on the platform and connectivity being present (DGL-4), and the store-and-forward design is the architecture's accommodation of the case where they are intermittentl</w:t>
      </w:r>
      <w:r>
        <w:rPr>
          <w:rFonts w:cs="Times New Roman"/>
        </w:rPr>
        <w:t>y absent. The unit of exchange across this boundary is the telemedicine encounter, and the entity-relationship model carried from §6.1.2 already fixes its persisted form — Patient, Telemedicine Session, Device, Diagnostic Result, and AI Model are the entit</w:t>
      </w:r>
      <w:r>
        <w:rPr>
          <w:rFonts w:cs="Times New Roman"/>
        </w:rPr>
        <w:t>ies the platform integration reads and writes. Because these are patient-identifying records traversing a distributed link, the integration boundary is also where data-protection obligations concentrate; their protocol-level treatment, and the qualificatio</w:t>
      </w:r>
      <w:r>
        <w:rPr>
          <w:rFonts w:cs="Times New Roman"/>
        </w:rPr>
        <w:t>n that the GDPR/HIPAA framing is a design requirement and not a certified status, are specified in §6.4.1. Any projected national-scale benefit associated with such integration in the prior publication — figures for rural population reached or cost reducti</w:t>
      </w:r>
      <w:r>
        <w:rPr>
          <w:rFonts w:cs="Times New Roman"/>
        </w:rPr>
        <w:t>on — is a third-party projection cited for context and is not a finding of this work (SIR-8).</w:t>
      </w:r>
    </w:p>
    <w:p w14:paraId="0CE617C4" w14:textId="77777777" w:rsidR="001F5126" w:rsidRDefault="005C193E">
      <w:pPr>
        <w:keepNext/>
        <w:spacing w:before="120" w:after="120"/>
        <w:ind w:firstLine="709"/>
      </w:pPr>
      <w:r>
        <w:rPr>
          <w:rFonts w:cs="Times New Roman"/>
          <w:b/>
          <w:i/>
        </w:rPr>
        <w:t>6.3.1.3 Real-time remote DR screening in low-resource regions</w:t>
      </w:r>
    </w:p>
    <w:p w14:paraId="722A6117" w14:textId="77777777" w:rsidR="001F5126" w:rsidRDefault="005C193E">
      <w:pPr>
        <w:ind w:firstLine="709"/>
        <w:jc w:val="both"/>
      </w:pPr>
      <w:r>
        <w:rPr>
          <w:rFonts w:cs="Times New Roman"/>
        </w:rPr>
        <w:t xml:space="preserve">The low-resource regime is not a peripheral case for this architecture but its defining target: the </w:t>
      </w:r>
      <w:r>
        <w:rPr>
          <w:rFonts w:cs="Times New Roman"/>
        </w:rPr>
        <w:t>OD-6 envelope — possible absence of GPU acceleration, a sub-16 GB memory budget, near-real-time throughput, and intermittent connectivity — is the operational definition of exactly the regions this sub-section concerns. Because the inference path is budget</w:t>
      </w:r>
      <w:r>
        <w:rPr>
          <w:rFonts w:cs="Times New Roman"/>
        </w:rPr>
        <w:t xml:space="preserve">ed to run locally on such a host (§6.2) and the integration is asynchronous (§6.1.2), producing a grade in or near real time at a remote, low-resource site is a feasibility the design is constructed to admit. It is, however, a design feasibility and not a </w:t>
      </w:r>
      <w:r>
        <w:rPr>
          <w:rFonts w:cs="Times New Roman"/>
        </w:rPr>
        <w:t>demonstrated capability: no real-time remote screening has been performed or measured in this research, and the claim made here is one of architectural admissibility under the OD-6 envelope, not of attained throughput or accuracy in the field (SB-4.1; SB-4</w:t>
      </w:r>
      <w:r>
        <w:rPr>
          <w:rFonts w:cs="Times New Roman"/>
        </w:rPr>
        <w:t>.3). The motivation for the design is the documented screening gap — only an estimated 35–55% of diabetic patients comply with annual ocular screening [8] — which remote, portable-capture screening is intended to narrow. Portability enters through the Inge</w:t>
      </w:r>
      <w:r>
        <w:rPr>
          <w:rFonts w:cs="Times New Roman"/>
        </w:rPr>
        <w:t>stion module: the module is specified to accept input from portable and smartphone-based fundus cameras, the class of device the prior publication identified as the affordable capture front-end for rural deployment [2]. Portable capture is precisely the ca</w:t>
      </w:r>
      <w:r>
        <w:rPr>
          <w:rFonts w:cs="Times New Roman"/>
        </w:rPr>
        <w:t>se in which the Preprocessing Engine's role is most pronounced: the field-of-view normalization, masking, and flat-field correction stages specified in Chapter 3 are designed to reduce the acquisition variability that inexpensive, non-mydriatic, and operat</w:t>
      </w:r>
      <w:r>
        <w:rPr>
          <w:rFonts w:cs="Times New Roman"/>
        </w:rPr>
        <w:t>or-dependent devices introduce, so that the inference module receives a comparably conditioned tensor regardless of the capture front-end. Device-independent analysis is itself an established direction — De Fauw et al. [67] decoupled a retinal referral sys</w:t>
      </w:r>
      <w:r>
        <w:rPr>
          <w:rFonts w:cs="Times New Roman"/>
        </w:rPr>
        <w:t>tem from specific scanner hardware through an intermediate representation, albeit for OCT rather than fundus photography — but whether the conditioning is sufficient to preserve grading performance across fundus-camera classes is an empirical question rese</w:t>
      </w:r>
      <w:r>
        <w:rPr>
          <w:rFonts w:cs="Times New Roman"/>
        </w:rPr>
        <w:t xml:space="preserve">rved for the experimental chapters and is not asserted here. The architecture </w:t>
      </w:r>
      <w:r>
        <w:rPr>
          <w:rFonts w:cs="Times New Roman"/>
        </w:rPr>
        <w:lastRenderedPageBreak/>
        <w:t>therefore pairs an inexpensive, mobile capture front-end with a host-local inference path and an asynchronous return channel — a configuration designed for the low-resource setti</w:t>
      </w:r>
      <w:r>
        <w:rPr>
          <w:rFonts w:cs="Times New Roman"/>
        </w:rPr>
        <w:t>ng, with its real-world performance reserved for future field evaluation.</w:t>
      </w:r>
    </w:p>
    <w:p w14:paraId="5EDB939C" w14:textId="77777777" w:rsidR="001F5126" w:rsidRDefault="005C193E">
      <w:pPr>
        <w:ind w:firstLine="709"/>
        <w:jc w:val="both"/>
      </w:pPr>
      <w:r>
        <w:rPr>
          <w:rFonts w:cs="Times New Roman"/>
        </w:rPr>
        <w:t xml:space="preserve">The deployment design across these three settings is unified by a single property carried from §6.1.2 and §6.2: the grade-producing path is local and the hospital-system exchange is </w:t>
      </w:r>
      <w:r>
        <w:rPr>
          <w:rFonts w:cs="Times New Roman"/>
        </w:rPr>
        <w:t>asynchronous, which is what makes distributed, infrastructure-light, intermittently-connected operation admissible by design. The interaction through which a clinician receives the grade and overlay at the reviewing end of this deployment is illustrated by</w:t>
      </w:r>
      <w:r>
        <w:rPr>
          <w:rFonts w:cs="Times New Roman"/>
        </w:rPr>
        <w:t xml:space="preserve"> the system's dashboard (Figure 6.1), shown as an illustration of the designed interface rather than as evidence of field performance. The next section specifies that interface as a physician-in-the-loop decision-support surface.</w:t>
      </w:r>
    </w:p>
    <w:p w14:paraId="28BAA303" w14:textId="77777777" w:rsidR="001F5126" w:rsidRDefault="005C193E">
      <w:pPr>
        <w:keepNext/>
        <w:spacing w:before="240" w:after="120"/>
        <w:ind w:firstLine="709"/>
      </w:pPr>
      <w:r>
        <w:rPr>
          <w:rFonts w:cs="Times New Roman"/>
          <w:b/>
        </w:rPr>
        <w:t xml:space="preserve">§6.3.2 </w:t>
      </w:r>
      <w:r>
        <w:rPr>
          <w:rFonts w:cs="Times New Roman"/>
          <w:b/>
        </w:rPr>
        <w:t>Physician-in-the-Loop Decision Support Interface</w:t>
      </w:r>
    </w:p>
    <w:p w14:paraId="1B0C6DAE" w14:textId="77777777" w:rsidR="001F5126" w:rsidRDefault="005C193E">
      <w:pPr>
        <w:ind w:firstLine="709"/>
        <w:jc w:val="both"/>
      </w:pPr>
      <w:r>
        <w:rPr>
          <w:rFonts w:cs="Times New Roman"/>
        </w:rPr>
        <w:t>The telemedicine deployment of §6.3.1 placed a review surface at the reading centre, where a clinician receives the output of the local inference path. This section specifies that surface. As with the rest o</w:t>
      </w:r>
      <w:r>
        <w:rPr>
          <w:rFonts w:cs="Times New Roman"/>
        </w:rPr>
        <w:t>f the chapter it is a design specification: the interface is described as an interaction design, and no usability study, clinician-acceptance evaluation, or decision-quality measurement is reported here (SB-4.1).</w:t>
      </w:r>
    </w:p>
    <w:p w14:paraId="46D8598B" w14:textId="77777777" w:rsidR="001F5126" w:rsidRDefault="005C193E">
      <w:pPr>
        <w:ind w:firstLine="709"/>
        <w:jc w:val="both"/>
      </w:pPr>
      <w:r>
        <w:rPr>
          <w:rFonts w:cs="Times New Roman"/>
        </w:rPr>
        <w:t xml:space="preserve">The interface presents two </w:t>
      </w:r>
      <w:r>
        <w:rPr>
          <w:rFonts w:cs="Times New Roman"/>
        </w:rPr>
        <w:t>artifacts for each screened eye: the five-class diabetic-retinopathy grade produced by the inference module (FR-3), and the post-hoc Grad-CAM overlay that accompanies it (FR-4). The overlay is presented to the clinician as a model-sensitivity map — an indi</w:t>
      </w:r>
      <w:r>
        <w:rPr>
          <w:rFonts w:cs="Times New Roman"/>
        </w:rPr>
        <w:t>cation of the image regions to which the prediction was most responsive — and its interpretive status is fixed accordingly: it is read as support for understanding why the model produced a given grade, not as a clinical localization of pathology, and it do</w:t>
      </w:r>
      <w:r>
        <w:rPr>
          <w:rFonts w:cs="Times New Roman"/>
        </w:rPr>
        <w:t>es not detect, delineate, or certify lesions (NC-14). The interface thus surfaces both a decision proposal and a legibility aid for that proposal, but it surfaces them as material for a clinician to interpret rather than as a conclusion.</w:t>
      </w:r>
    </w:p>
    <w:p w14:paraId="74EFFF36" w14:textId="77777777" w:rsidR="001F5126" w:rsidRDefault="005C193E">
      <w:pPr>
        <w:ind w:firstLine="709"/>
        <w:jc w:val="both"/>
      </w:pPr>
      <w:r>
        <w:rPr>
          <w:rFonts w:cs="Times New Roman"/>
        </w:rPr>
        <w:t>This is the archit</w:t>
      </w:r>
      <w:r>
        <w:rPr>
          <w:rFonts w:cs="Times New Roman"/>
        </w:rPr>
        <w:t>ectural expression of the binding scope of the whole system: it is a decision-support component operating with a physician in the loop, not a standalone diagnostic instrument (SB-1.3). The interface is designed so that the clinician is the decision-maker —</w:t>
      </w:r>
      <w:r>
        <w:rPr>
          <w:rFonts w:cs="Times New Roman"/>
        </w:rPr>
        <w:t xml:space="preserve"> the grade and overlay are inputs the clinician interprets, audits against the image, and may override — and the system issues no autonomous diagnosis. This arrangement realizes the role the candidate's prior published architecture assigned to the physicia</w:t>
      </w:r>
      <w:r>
        <w:rPr>
          <w:rFonts w:cs="Times New Roman"/>
        </w:rPr>
        <w:t>n: not a passive consumer of model output but the system's "tuner" and auditor, who interprets results and can adjust or correct the model's behaviour, mediated by a Doctor-AI feedback loop through which the clinician requests clarification or correction a</w:t>
      </w:r>
      <w:r>
        <w:rPr>
          <w:rFonts w:cs="Times New Roman"/>
        </w:rPr>
        <w:t>fter receiving an analysis [2]. That publication specified this interaction as a design and reported no prototype or evaluation of it (its acknowledged limitation, §II.6); the present section carries the same interaction forward as the interface contract o</w:t>
      </w:r>
      <w:r>
        <w:rPr>
          <w:rFonts w:cs="Times New Roman"/>
        </w:rPr>
        <w:t>f the screening system, again as a specification rather than a tested artifact.</w:t>
      </w:r>
    </w:p>
    <w:p w14:paraId="361EB307" w14:textId="77777777" w:rsidR="001F5126" w:rsidRDefault="005C193E">
      <w:pPr>
        <w:ind w:firstLine="709"/>
        <w:jc w:val="both"/>
      </w:pPr>
      <w:r>
        <w:rPr>
          <w:rFonts w:cs="Times New Roman"/>
        </w:rPr>
        <w:t xml:space="preserve">The override-and-audit channel is not an optional convenience but the architectural counterpart of the decision-support scope boundary. By requiring that </w:t>
      </w:r>
      <w:r>
        <w:rPr>
          <w:rFonts w:cs="Times New Roman"/>
        </w:rPr>
        <w:lastRenderedPageBreak/>
        <w:t>every grade pass throu</w:t>
      </w:r>
      <w:r>
        <w:rPr>
          <w:rFonts w:cs="Times New Roman"/>
        </w:rPr>
        <w:t>gh a clinician who can accept, amend, or reject it, the interface keeps clinical accountability with the physician rather than transferring it to the model, which is the design condition under which an automated screening aid can be introduced into a workf</w:t>
      </w:r>
      <w:r>
        <w:rPr>
          <w:rFonts w:cs="Times New Roman"/>
        </w:rPr>
        <w:t>low without claiming autonomous diagnostic authority. The feedback channel additionally lets the clinician register disagreement or request clarification, so that the interface is bidirectional — carrying the model's proposal to the clinician and the clini</w:t>
      </w:r>
      <w:r>
        <w:rPr>
          <w:rFonts w:cs="Times New Roman"/>
        </w:rPr>
        <w:t xml:space="preserve">cian's judgement back — rather than a one-way display. This bidirectionality has a persistence consequence the data layer must honour: the Diagnostic Result entity carried from the entity-relationship model of §6.1.2 records not only the model's grade but </w:t>
      </w:r>
      <w:r>
        <w:rPr>
          <w:rFonts w:cs="Times New Roman"/>
        </w:rPr>
        <w:t>the clinician's disposition of it — acceptance, amendment, or override — so that the authoritative screening outcome stored against the patient record is the reviewed result rather than the raw model output. The interface is therefore the point at which th</w:t>
      </w:r>
      <w:r>
        <w:rPr>
          <w:rFonts w:cs="Times New Roman"/>
        </w:rPr>
        <w:t>e model's proposal becomes a clinician-owned decision, and the design fixes that ownership in what is persisted, not merely in what is displayed. In a distributed deployment this surface is also where the screening gap the system addresses is ultimately cl</w:t>
      </w:r>
      <w:r>
        <w:rPr>
          <w:rFonts w:cs="Times New Roman"/>
        </w:rPr>
        <w:t xml:space="preserve">osed or not: the design positions the clinician's review, not the model's grade, as the act that yields a screening decision, consistent with the system's role as an aid to clinicians managing a screening burden that ordinarily exceeds specialist capacity </w:t>
      </w:r>
      <w:r>
        <w:rPr>
          <w:rFonts w:cs="Times New Roman"/>
        </w:rPr>
        <w:t>[8].</w:t>
      </w:r>
    </w:p>
    <w:p w14:paraId="52C6E97C" w14:textId="77777777" w:rsidR="001F5126" w:rsidRDefault="005C193E">
      <w:pPr>
        <w:ind w:firstLine="709"/>
        <w:jc w:val="both"/>
      </w:pPr>
      <w:r>
        <w:rPr>
          <w:rFonts w:cs="Times New Roman"/>
        </w:rPr>
        <w:t>So specified, the interface fixes the system as a physician-in-the-loop decision-support surface whose every output is subject to clinician interpretation and override, with usability and clinical-acceptance evidence reserved for future evaluation. Th</w:t>
      </w:r>
      <w:r>
        <w:rPr>
          <w:rFonts w:cs="Times New Roman"/>
        </w:rPr>
        <w:t>e records that this interface reads and writes — the grade, the overlay, the patient linkage — are patient data traversing the system's storage and exchange layer; the next section specifies the data-management and protection protocols that govern them.</w:t>
      </w:r>
    </w:p>
    <w:p w14:paraId="33F82100" w14:textId="77777777" w:rsidR="001F5126" w:rsidRDefault="005C193E">
      <w:pPr>
        <w:keepNext/>
        <w:spacing w:before="240" w:after="120"/>
        <w:ind w:firstLine="709"/>
      </w:pPr>
      <w:r>
        <w:rPr>
          <w:rFonts w:cs="Times New Roman"/>
          <w:b/>
        </w:rPr>
        <w:t>§6</w:t>
      </w:r>
      <w:r>
        <w:rPr>
          <w:rFonts w:cs="Times New Roman"/>
          <w:b/>
        </w:rPr>
        <w:t>.4.1 GDPR/HIPAA-Aligned Data Management Protocols</w:t>
      </w:r>
    </w:p>
    <w:p w14:paraId="5116C681" w14:textId="77777777" w:rsidR="001F5126" w:rsidRDefault="005C193E">
      <w:pPr>
        <w:ind w:firstLine="709"/>
        <w:jc w:val="both"/>
      </w:pPr>
      <w:r>
        <w:rPr>
          <w:rFonts w:cs="Times New Roman"/>
        </w:rPr>
        <w:t>The interface of §6.3.2 and the integration layer of §6.1.2 read and write patient-identifying records — fundus images, grades, Grad-CAM overlays, patient linkages, and the Diagnostic Result that now carrie</w:t>
      </w:r>
      <w:r>
        <w:rPr>
          <w:rFonts w:cs="Times New Roman"/>
        </w:rPr>
        <w:t xml:space="preserve">s the clinician's disposition — across a distributed, intermittently-connected deployment. This section specifies the data-management and protection protocols that govern those records, discharging the security treatment deferred from §6.1.2 and §6.3.1.2. </w:t>
      </w:r>
      <w:r>
        <w:rPr>
          <w:rFonts w:cs="Times New Roman"/>
        </w:rPr>
        <w:t xml:space="preserve">One boundary must be fixed before any protocol is described and held throughout: the protocols below are a design specification framed to </w:t>
      </w:r>
      <w:r>
        <w:rPr>
          <w:rFonts w:cs="Times New Roman"/>
          <w:i/>
        </w:rPr>
        <w:t>align with</w:t>
      </w:r>
      <w:r>
        <w:rPr>
          <w:rFonts w:cs="Times New Roman"/>
        </w:rPr>
        <w:t xml:space="preserve"> the GDPR and HIPAA data-protection regimes; this alignment is a requirement the architecture is designed to</w:t>
      </w:r>
      <w:r>
        <w:rPr>
          <w:rFonts w:cs="Times New Roman"/>
        </w:rPr>
        <w:t xml:space="preserve"> satisfy, not a certified, audited, or tested compliance status (SB-4.2; SB-4.1).</w:t>
      </w:r>
    </w:p>
    <w:p w14:paraId="71CA23F8" w14:textId="77777777" w:rsidR="001F5126" w:rsidRDefault="005C193E">
      <w:pPr>
        <w:ind w:firstLine="709"/>
        <w:jc w:val="both"/>
      </w:pPr>
      <w:r>
        <w:rPr>
          <w:rFonts w:cs="Times New Roman"/>
        </w:rPr>
        <w:t>The protection mechanisms are concentrated at the data-management layer, consistent with the security architecture of the candidate's prior published design. That work specif</w:t>
      </w:r>
      <w:r>
        <w:rPr>
          <w:rFonts w:cs="Times New Roman"/>
        </w:rPr>
        <w:t xml:space="preserve">ied a security gateway mediating inter-component transfer, together with encryption, user authentication, and — within its Data Management Platform — data anonymization and protected exchange [2, p. 83] (Table 4, p. 86); it presented these as a design and </w:t>
      </w:r>
      <w:r>
        <w:rPr>
          <w:rFonts w:cs="Times New Roman"/>
        </w:rPr>
        <w:t xml:space="preserve">reported no implementation or security testing of them (its acknowledged limitation, §II.6). The present specification organizes these </w:t>
      </w:r>
      <w:r>
        <w:rPr>
          <w:rFonts w:cs="Times New Roman"/>
        </w:rPr>
        <w:lastRenderedPageBreak/>
        <w:t>mechanisms into the protocols the screening system requires: encryption of records both at rest and in transit; authentic</w:t>
      </w:r>
      <w:r>
        <w:rPr>
          <w:rFonts w:cs="Times New Roman"/>
        </w:rPr>
        <w:t>ation of every actor and service that touches patient data; role-based access control restricting records to the clinician and roles entitled to them; de-identification of data used outside the immediate care context; and audit logging of access and of the</w:t>
      </w:r>
      <w:r>
        <w:rPr>
          <w:rFonts w:cs="Times New Roman"/>
        </w:rPr>
        <w:t xml:space="preserve"> clinician disposition recorded against each Diagnostic Result.</w:t>
      </w:r>
    </w:p>
    <w:p w14:paraId="72D2CA84" w14:textId="77777777" w:rsidR="001F5126" w:rsidRDefault="005C193E">
      <w:pPr>
        <w:ind w:firstLine="709"/>
        <w:jc w:val="both"/>
      </w:pPr>
      <w:r>
        <w:rPr>
          <w:rFonts w:cs="Times New Roman"/>
        </w:rPr>
        <w:t xml:space="preserve">Mapped onto the principles the two regimes share, these protocols address confidentiality and integrity through encryption and authentication, access limitation and purpose limitation through </w:t>
      </w:r>
      <w:r>
        <w:rPr>
          <w:rFonts w:cs="Times New Roman"/>
        </w:rPr>
        <w:t>role-based access control and de-identification, and accountability through audit logging — the design-level realization of the security and patient-data-protection requirement fixed as NFR-7 in §6.1.1. Two further principles are specified as design requir</w:t>
      </w:r>
      <w:r>
        <w:rPr>
          <w:rFonts w:cs="Times New Roman"/>
        </w:rPr>
        <w:t>ements at the same level. Data minimization and retention bound the records the system holds to those needed for the screening purpose and to a defined retention period, rather than accumulating images indefinitely; and the design reserves a channel for da</w:t>
      </w:r>
      <w:r>
        <w:rPr>
          <w:rFonts w:cs="Times New Roman"/>
        </w:rPr>
        <w:t>ta-subject requests — access to, and where applicable erasure of, a patient's records — to be serviced through the same authenticated access layer. The mapping is deliberately stated at the level of principle rather than of specific statutory provision: wh</w:t>
      </w:r>
      <w:r>
        <w:rPr>
          <w:rFonts w:cs="Times New Roman"/>
        </w:rPr>
        <w:t>ich articles of the GDPR or controls of the HIPAA Security Rule a given deployment must satisfy depends on the jurisdiction and the processing context, and naming a particular provision as satisfied would exceed what this design establishes.</w:t>
      </w:r>
    </w:p>
    <w:p w14:paraId="1BB019AC" w14:textId="77777777" w:rsidR="001F5126" w:rsidRDefault="005C193E">
      <w:pPr>
        <w:ind w:firstLine="709"/>
        <w:jc w:val="both"/>
      </w:pPr>
      <w:r>
        <w:rPr>
          <w:rFonts w:cs="Times New Roman"/>
        </w:rPr>
        <w:t>The store-and-</w:t>
      </w:r>
      <w:r>
        <w:rPr>
          <w:rFonts w:cs="Times New Roman"/>
        </w:rPr>
        <w:t>forward topology fixed in §6.1.2 sharpens these requirements rather than relaxing them. Because results and images are held locally on the deployment host while connectivity is absent and reconciled with hospital systems opportunistically, the protection d</w:t>
      </w:r>
      <w:r>
        <w:rPr>
          <w:rFonts w:cs="Times New Roman"/>
        </w:rPr>
        <w:t>esign cannot assume a trusted, continuous channel: data queued at rest on a peripheral host must be encrypted in place, and the asynchronous exchange with PACS and EHR services must be mutually authenticated and encrypted in transit when it occurs. The int</w:t>
      </w:r>
      <w:r>
        <w:rPr>
          <w:rFonts w:cs="Times New Roman"/>
        </w:rPr>
        <w:t>ermittently-connected, distributed character that makes the system deployable in resource-limited settings is therefore also what makes its data-protection design non-trivial, and the protocols are specified to hold under that character rather than in spit</w:t>
      </w:r>
      <w:r>
        <w:rPr>
          <w:rFonts w:cs="Times New Roman"/>
        </w:rPr>
        <w:t>e of it.</w:t>
      </w:r>
    </w:p>
    <w:p w14:paraId="4DD5AEBB" w14:textId="77777777" w:rsidR="001F5126" w:rsidRDefault="005C193E">
      <w:pPr>
        <w:ind w:firstLine="709"/>
        <w:jc w:val="both"/>
      </w:pPr>
      <w:r>
        <w:rPr>
          <w:rFonts w:cs="Times New Roman"/>
        </w:rPr>
        <w:t>Finally, the epistemic boundary must be made explicit, because the prior publication did not. That work concluded that its proposed system "is GDPR and HIPAA-compliant" [2, p. 90]; the present dissertation does not carry that conclusion forward as</w:t>
      </w:r>
      <w:r>
        <w:rPr>
          <w:rFonts w:cs="Times New Roman"/>
        </w:rPr>
        <w:t xml:space="preserve"> stated, and reframes it as a design requirement. No compliance audit, formal certification, data-protection impact assessment, or penetration test has been conducted in this research, and none is reported (SB-4.2; NC-9). The protocols specified here are t</w:t>
      </w:r>
      <w:r>
        <w:rPr>
          <w:rFonts w:cs="Times New Roman"/>
        </w:rPr>
        <w:t>he design the system would have to implement and then have independently assessed to claim compliance; the claim of this section is the specification, not the compliance. Jurisdiction-specific conformance — including the national data-protection regime app</w:t>
      </w:r>
      <w:r>
        <w:rPr>
          <w:rFonts w:cs="Times New Roman"/>
        </w:rPr>
        <w:t>licable to a Kazakhstan deployment — is a design target whose applicability is taken up, within the same design-only bound, in §6.4.2.</w:t>
      </w:r>
    </w:p>
    <w:p w14:paraId="199D0E35" w14:textId="77777777" w:rsidR="001F5126" w:rsidRDefault="005C193E">
      <w:pPr>
        <w:keepNext/>
        <w:spacing w:before="240" w:after="120"/>
        <w:ind w:firstLine="709"/>
      </w:pPr>
      <w:r>
        <w:rPr>
          <w:rFonts w:cs="Times New Roman"/>
          <w:b/>
        </w:rPr>
        <w:lastRenderedPageBreak/>
        <w:t>§6.4.2 Applicability to Kazakhstan Healthcare Infrastructure</w:t>
      </w:r>
    </w:p>
    <w:p w14:paraId="3936CBAA" w14:textId="77777777" w:rsidR="001F5126" w:rsidRDefault="005C193E">
      <w:pPr>
        <w:ind w:firstLine="709"/>
        <w:jc w:val="both"/>
      </w:pPr>
      <w:r>
        <w:rPr>
          <w:rFonts w:cs="Times New Roman"/>
        </w:rPr>
        <w:t>The preceding section reserved jurisdiction-specific conform</w:t>
      </w:r>
      <w:r>
        <w:rPr>
          <w:rFonts w:cs="Times New Roman"/>
        </w:rPr>
        <w:t xml:space="preserve">ance — including the data-protection regime of a particular deployment country — as a design target. This section takes up the corresponding applicability question for the dissertation's named context, Kazakhstan, and answers it as a design argument under </w:t>
      </w:r>
      <w:r>
        <w:rPr>
          <w:rFonts w:cs="Times New Roman"/>
        </w:rPr>
        <w:t>an explicit bound: the architecture is argued to be applicable to Kazakhstan's healthcare infrastructure by design, but no deployment, pilot, or field evaluation has been conducted in any Kazakhstan clinical setting, and the applicability claimed here is t</w:t>
      </w:r>
      <w:r>
        <w:rPr>
          <w:rFonts w:cs="Times New Roman"/>
        </w:rPr>
        <w:t>herefore one of design fit, not of demonstrated effect (SB-4.1; SB-4.3).</w:t>
      </w:r>
    </w:p>
    <w:p w14:paraId="06300C62" w14:textId="77777777" w:rsidR="001F5126" w:rsidRDefault="005C193E">
      <w:pPr>
        <w:ind w:firstLine="709"/>
        <w:jc w:val="both"/>
      </w:pPr>
      <w:r>
        <w:rPr>
          <w:rFonts w:cs="Times New Roman"/>
        </w:rPr>
        <w:t xml:space="preserve">The context against which applicability is judged is the one documented in the candidate's prior published work, which characterized Kazakhstan's ophthalmological-care setting as one </w:t>
      </w:r>
      <w:r>
        <w:rPr>
          <w:rFonts w:cs="Times New Roman"/>
        </w:rPr>
        <w:t>of marked specialist scarcity and rural dispersion — on the order of 1,200 ophthalmologists for the national population, approximately 40% of which is rural, against a diabetes prevalence of roughly 8% and limited rural access to specialist eye care [2]. T</w:t>
      </w:r>
      <w:r>
        <w:rPr>
          <w:rFonts w:cs="Times New Roman"/>
        </w:rPr>
        <w:t>hat publication reported this context as a design motivation and did not validate any system against it, noting that adoption would require investment in equipment and infrastructure, adaptation to local data, and the development of national standards (its</w:t>
      </w:r>
      <w:r>
        <w:rPr>
          <w:rFonts w:cs="Times New Roman"/>
        </w:rPr>
        <w:t xml:space="preserve"> acknowledged limitation, §II.6). These figures are cited here as the documented context the design addresses, not as findings of this dissertation.</w:t>
      </w:r>
    </w:p>
    <w:p w14:paraId="7C57B3FC" w14:textId="77777777" w:rsidR="001F5126" w:rsidRDefault="005C193E">
      <w:pPr>
        <w:ind w:firstLine="709"/>
        <w:jc w:val="both"/>
      </w:pPr>
      <w:r>
        <w:rPr>
          <w:rFonts w:cs="Times New Roman"/>
        </w:rPr>
        <w:t>The applicability argument is that the constraints of this context are precisely the constraints the archit</w:t>
      </w:r>
      <w:r>
        <w:rPr>
          <w:rFonts w:cs="Times New Roman"/>
        </w:rPr>
        <w:t>ecture was built to respect, so that its design choices map onto Kazakhstan's needs rather than merely being compatible with them. Specialist scarcity is the condition under which a physician-in-the-loop decision-support system — which extends the reach of</w:t>
      </w:r>
      <w:r>
        <w:rPr>
          <w:rFonts w:cs="Times New Roman"/>
        </w:rPr>
        <w:t xml:space="preserve"> a small number of specialists by allowing review of screening proposals rather than primary acquisition by each, and which is compatible with task-shifting to non-specialist personnel — is most useful (§6.3.2). Rural dispersion and intermittent connectivi</w:t>
      </w:r>
      <w:r>
        <w:rPr>
          <w:rFonts w:cs="Times New Roman"/>
        </w:rPr>
        <w:t>ty are the conditions the store-and-forward topology and portable-capture ingestion were designed for (§6.3.1), and the cost barrier to rural deployment is what the inexpensive capture front-end and the non-GPU, sub-16 GB inference host address (§6.2). The</w:t>
      </w:r>
      <w:r>
        <w:rPr>
          <w:rFonts w:cs="Times New Roman"/>
        </w:rPr>
        <w:t xml:space="preserve"> OD-6 envelope, in other words, is not a generic resource-limited abstraction here: it was operationalized to match the kind of setting Kazakhstan's rural ophthalmological-care context exemplifies, and the applicability of the design follows from that enve</w:t>
      </w:r>
      <w:r>
        <w:rPr>
          <w:rFonts w:cs="Times New Roman"/>
        </w:rPr>
        <w:t>lope-fit.</w:t>
      </w:r>
    </w:p>
    <w:p w14:paraId="4BA0C714" w14:textId="77777777" w:rsidR="001F5126" w:rsidRDefault="005C193E">
      <w:pPr>
        <w:ind w:firstLine="709"/>
        <w:jc w:val="both"/>
      </w:pPr>
      <w:r>
        <w:rPr>
          <w:rFonts w:cs="Times New Roman"/>
        </w:rPr>
        <w:t>This applicability is, however, a claim about fit and not about benefit. The prior publication projected substantial national-scale benefits from a deployment of this kind — access to retinal care for several million rural residents, a 20–30% red</w:t>
      </w:r>
      <w:r>
        <w:rPr>
          <w:rFonts w:cs="Times New Roman"/>
        </w:rPr>
        <w:t>uction in late-stage diabetic-retinopathy complications, a 15–20% reduction in associated healthcare cost, and screening of around two million people annually [2, pp. 87–88]. These are third-party projections, cited here for context to indicate the scale a</w:t>
      </w:r>
      <w:r>
        <w:rPr>
          <w:rFonts w:cs="Times New Roman"/>
        </w:rPr>
        <w:t>t which the problem is framed; they are not outcomes of this dissertation, are not attributed to the system designed here, and no such coverage, cost, or complication figure is advanced as a result of this work (SIR-8; NC-3). Whether a deployment of this a</w:t>
      </w:r>
      <w:r>
        <w:rPr>
          <w:rFonts w:cs="Times New Roman"/>
        </w:rPr>
        <w:t xml:space="preserve">rchitecture in Kazakhstan would approach any of these figures is exactly the </w:t>
      </w:r>
      <w:r>
        <w:rPr>
          <w:rFonts w:cs="Times New Roman"/>
        </w:rPr>
        <w:lastRenderedPageBreak/>
        <w:t>empirical question that field testing — not undertaken in this research — would have to answer.</w:t>
      </w:r>
    </w:p>
    <w:p w14:paraId="72021FE8" w14:textId="77777777" w:rsidR="001F5126" w:rsidRDefault="005C193E">
      <w:pPr>
        <w:ind w:firstLine="709"/>
        <w:jc w:val="both"/>
      </w:pPr>
      <w:r>
        <w:rPr>
          <w:rFonts w:cs="Times New Roman"/>
        </w:rPr>
        <w:t xml:space="preserve">Regulatory applicability is treated at the same design-target level established in </w:t>
      </w:r>
      <w:r>
        <w:rPr>
          <w:rFonts w:cs="Times New Roman"/>
        </w:rPr>
        <w:t>§6.4.1: a Kazakhstan deployment would have to satisfy the national data-protection regime in addition to the GDPR/HIPAA-aligned protocols specified there, and the architecture is designed to accommodate such conformance, but no specific statutory conforman</w:t>
      </w:r>
      <w:r>
        <w:rPr>
          <w:rFonts w:cs="Times New Roman"/>
        </w:rPr>
        <w:t>ce is claimed as established. The applicability of the design to Kazakhstan is thus a bounded design argument — a demonstrated fit between the system's envelope and a documented national context, with realization, benefit, and certification all reserved fo</w:t>
      </w:r>
      <w:r>
        <w:rPr>
          <w:rFonts w:cs="Times New Roman"/>
        </w:rPr>
        <w:t>r work beyond this dissertation. With this argument made, the chapter's design specification is complete; the concluding section consolidates it and reaffirms the design-only status that has governed throughout.</w:t>
      </w:r>
    </w:p>
    <w:p w14:paraId="568EF8B9" w14:textId="77777777" w:rsidR="001F5126" w:rsidRDefault="005C193E">
      <w:pPr>
        <w:keepNext/>
        <w:spacing w:before="240" w:after="120"/>
        <w:jc w:val="center"/>
      </w:pPr>
      <w:r>
        <w:rPr>
          <w:rFonts w:cs="Times New Roman"/>
          <w:b/>
          <w:sz w:val="32"/>
        </w:rPr>
        <w:t>§6.C Conclusions to Chapter 6</w:t>
      </w:r>
    </w:p>
    <w:p w14:paraId="45E8AB59" w14:textId="77777777" w:rsidR="001F5126" w:rsidRDefault="005C193E">
      <w:pPr>
        <w:ind w:firstLine="709"/>
        <w:jc w:val="both"/>
      </w:pPr>
      <w:r>
        <w:rPr>
          <w:rFonts w:cs="Times New Roman"/>
        </w:rPr>
        <w:t>This chapter t</w:t>
      </w:r>
      <w:r>
        <w:rPr>
          <w:rFonts w:cs="Times New Roman"/>
        </w:rPr>
        <w:t>ranslated the integrated preprocessing-CNN model of the preceding chapters from an object of measurement into a component for deployment, and specified the architecture of an automated diabetic-retinopathy screening system built around it for resource-limi</w:t>
      </w:r>
      <w:r>
        <w:rPr>
          <w:rFonts w:cs="Times New Roman"/>
        </w:rPr>
        <w:t>ted environments. The specification proceeded in a single direction. It began by fixing the requirements the system must satisfy — a functional set describing what the system does and a non-functional set describing the resource-limited envelope under whic</w:t>
      </w:r>
      <w:r>
        <w:rPr>
          <w:rFonts w:cs="Times New Roman"/>
        </w:rPr>
        <w:t>h it must do it (§6.1.1) — and then decomposed the system into a set of loosely-coupled modules whose topology, including its integration with PACS and EHR infrastructure, was shown to be an admissible realization of that envelope (§6.1.2). It specified th</w:t>
      </w:r>
      <w:r>
        <w:rPr>
          <w:rFonts w:cs="Times New Roman"/>
        </w:rPr>
        <w:t>e internals of the two computational modules — the configurable Preprocessing Engine (§6.2.1) and the resource-budgeted Inference Module (§6.2.2) — and then the deployment of the resulting local screening path in distributed telemedicine and portable setti</w:t>
      </w:r>
      <w:r>
        <w:rPr>
          <w:rFonts w:cs="Times New Roman"/>
        </w:rPr>
        <w:t>ngs (§6.3.1) and through a physician-in-the-loop decision-support interface (§6.3.2). It closed by specifying the data-management and protection protocols governing the system's patient records (§6.4.1) and arguing the design's applicability to Kazakhstan'</w:t>
      </w:r>
      <w:r>
        <w:rPr>
          <w:rFonts w:cs="Times New Roman"/>
        </w:rPr>
        <w:t>s healthcare infrastructure (§6.4.2).</w:t>
      </w:r>
    </w:p>
    <w:p w14:paraId="0A023C84" w14:textId="77777777" w:rsidR="001F5126" w:rsidRDefault="005C193E">
      <w:pPr>
        <w:ind w:firstLine="709"/>
        <w:jc w:val="both"/>
      </w:pPr>
      <w:r>
        <w:rPr>
          <w:rFonts w:cs="Times New Roman"/>
        </w:rPr>
        <w:t>A single analytical thread runs through this progression. The non-functional envelope operationally defined for this dissertation — the resource-limited deployment context (OD-6) — was the binding design driver at ever</w:t>
      </w:r>
      <w:r>
        <w:rPr>
          <w:rFonts w:cs="Times New Roman"/>
        </w:rPr>
        <w:t>y stage, not merely a constraint registered at the outset. It is what pruned the admissible topology to an asynchronous, store-and-forward arrangement rather than a cloud-dependent one; what motivated the Preprocessing Engine's configurability and the Infe</w:t>
      </w:r>
      <w:r>
        <w:rPr>
          <w:rFonts w:cs="Times New Roman"/>
        </w:rPr>
        <w:t>rence Module's resource-conditioned model-selection logic; and what shaped the distributed, intermittently-connected deployment and the data-protection design that must hold under it. The chapter's contribution is therefore not the inventory of components,</w:t>
      </w:r>
      <w:r>
        <w:rPr>
          <w:rFonts w:cs="Times New Roman"/>
        </w:rPr>
        <w:t xml:space="preserve"> which a screening system of any kind would share, but the requirement-driven design that fits those components to the resource-limited envelope — a design that sharpens and binds the candidate's previously published architecture to the model and the deplo</w:t>
      </w:r>
      <w:r>
        <w:rPr>
          <w:rFonts w:cs="Times New Roman"/>
        </w:rPr>
        <w:t>yment envelope of this dissertation.</w:t>
      </w:r>
    </w:p>
    <w:p w14:paraId="12D85CDD" w14:textId="77777777" w:rsidR="001F5126" w:rsidRDefault="005C193E">
      <w:pPr>
        <w:ind w:firstLine="709"/>
        <w:jc w:val="both"/>
      </w:pPr>
      <w:r>
        <w:rPr>
          <w:rFonts w:cs="Times New Roman"/>
        </w:rPr>
        <w:lastRenderedPageBreak/>
        <w:t>That contribution is, and remains throughout, a design specification. No prototype has been implemented, no field test has been conducted, and no projected deployment outcome has been stated as a finding of this researc</w:t>
      </w:r>
      <w:r>
        <w:rPr>
          <w:rFonts w:cs="Times New Roman"/>
        </w:rPr>
        <w:t xml:space="preserve">h (SB-4.1). The properties the chapter specifies are accordingly held as requirements and targets rather than attained results: the diagnostic effectiveness the inference path is required to meet (OD-5) is an acceptance target whose attainment is reserved </w:t>
      </w:r>
      <w:r>
        <w:rPr>
          <w:rFonts w:cs="Times New Roman"/>
        </w:rPr>
        <w:t>for the experimental chapters; the GDPR/HIPAA framing of the data-management protocols is an alignment by design and not a certified or tested compliance status (SB-4.2); the applicability to Kazakhstan is a demonstrated fit between the design and a docume</w:t>
      </w:r>
      <w:r>
        <w:rPr>
          <w:rFonts w:cs="Times New Roman"/>
        </w:rPr>
        <w:t>nted context, not a demonstrated benefit, and the national-scale projections cited along the way remain third-party projections rather than outcomes of this work (SB-4.3; SIR-8). The formal UML elaboration of the architecture likewise remains a deferred as</w:t>
      </w:r>
      <w:r>
        <w:rPr>
          <w:rFonts w:cs="Times New Roman"/>
        </w:rPr>
        <w:t>set. The realization, validation, certification, and evaluation of this specification are the work it makes possible, not the work it reports; the contribution of the chapter is the specification itself (CFC-1.5).</w:t>
      </w:r>
    </w:p>
    <w:p w14:paraId="116F33A6" w14:textId="77777777" w:rsidR="001F5126" w:rsidRDefault="001F5126">
      <w:pPr>
        <w:pBdr>
          <w:bottom w:val="single" w:sz="6" w:space="1" w:color="auto"/>
        </w:pBdr>
      </w:pPr>
    </w:p>
    <w:p w14:paraId="721D24F8" w14:textId="77777777" w:rsidR="001F5126" w:rsidRDefault="005C193E">
      <w:pPr>
        <w:keepNext/>
        <w:pageBreakBefore/>
        <w:spacing w:before="240" w:after="120"/>
        <w:jc w:val="center"/>
      </w:pPr>
      <w:r>
        <w:rPr>
          <w:rFonts w:cs="Times New Roman"/>
          <w:b/>
          <w:sz w:val="32"/>
        </w:rPr>
        <w:lastRenderedPageBreak/>
        <w:t>CONCLUSION</w:t>
      </w:r>
    </w:p>
    <w:p w14:paraId="63202ABD" w14:textId="77777777" w:rsidR="001F5126" w:rsidRDefault="005C193E">
      <w:pPr>
        <w:keepNext/>
        <w:spacing w:before="240" w:after="120"/>
        <w:ind w:firstLine="709"/>
      </w:pPr>
      <w:r>
        <w:rPr>
          <w:rFonts w:cs="Times New Roman"/>
          <w:b/>
        </w:rPr>
        <w:t>§7 Conclusion</w:t>
      </w:r>
    </w:p>
    <w:p w14:paraId="64147D2F" w14:textId="77777777" w:rsidR="001F5126" w:rsidRDefault="005C193E">
      <w:pPr>
        <w:ind w:firstLine="709"/>
        <w:jc w:val="both"/>
      </w:pPr>
      <w:r>
        <w:rPr>
          <w:rFonts w:cs="Times New Roman"/>
        </w:rPr>
        <w:t xml:space="preserve">This </w:t>
      </w:r>
      <w:r>
        <w:rPr>
          <w:rFonts w:cs="Times New Roman"/>
        </w:rPr>
        <w:t>dissertation set out to establish whether the preparation of a fundus image before it reaches a convolutional network belongs to the specification of the diagnostic model or beside it. The question is not rhetorical: if the transform applied before the fir</w:t>
      </w:r>
      <w:r>
        <w:rPr>
          <w:rFonts w:cs="Times New Roman"/>
        </w:rPr>
        <w:t>st convolution determines the feature space the network operates in, then a model reported without that transform specified has not been fully described, and a comparison between two such models is a comparison between partly unknown systems. The work ther</w:t>
      </w:r>
      <w:r>
        <w:rPr>
          <w:rFonts w:cs="Times New Roman"/>
        </w:rPr>
        <w:t>efore specified an eight-stage preprocessing pipeline as a binding part of the model, placed the resulting configuration under controlled contrast against an equivalent configuration lacking it, and asked what difference the specification makes — to classi</w:t>
      </w:r>
      <w:r>
        <w:rPr>
          <w:rFonts w:cs="Times New Roman"/>
        </w:rPr>
        <w:t>fication, to transfer, to what the model attends to, and to behaviour across imaging devices. The result obtained is methodological in kind. It concerns how models of this class are specified, compared and reported, and it is bounded to the corpora, archit</w:t>
      </w:r>
      <w:r>
        <w:rPr>
          <w:rFonts w:cs="Times New Roman"/>
        </w:rPr>
        <w:t>ectures and hardware on which it was obtained.</w:t>
      </w:r>
    </w:p>
    <w:p w14:paraId="01135CD4" w14:textId="77777777" w:rsidR="001F5126" w:rsidRDefault="005C193E">
      <w:pPr>
        <w:ind w:firstLine="709"/>
        <w:jc w:val="both"/>
      </w:pPr>
      <w:r>
        <w:rPr>
          <w:rFonts w:cs="Times New Roman"/>
        </w:rPr>
        <w:t>The seven hypotheses were evaluated against criteria fixed before the experiments that tested them, and each is reported here at the strength those criteria support and with the qualification that is inseparab</w:t>
      </w:r>
      <w:r>
        <w:rPr>
          <w:rFonts w:cs="Times New Roman"/>
        </w:rPr>
        <w:t xml:space="preserve">le from it. </w:t>
      </w:r>
      <w:r>
        <w:rPr>
          <w:rFonts w:cs="Times New Roman"/>
          <w:b/>
        </w:rPr>
        <w:t>H-1</w:t>
      </w:r>
      <w:r>
        <w:rPr>
          <w:rFonts w:cs="Times New Roman"/>
        </w:rPr>
        <w:t xml:space="preserve"> is supported: the integrated configuration exceeded the baseline on all three components of the conjunctive dominance criterion, on both architectures, surviving correction for multiplicity and showing no interaction with the choice of arch</w:t>
      </w:r>
      <w:r>
        <w:rPr>
          <w:rFonts w:cs="Times New Roman"/>
        </w:rPr>
        <w:t>itecture — as a property of the configuration, which differs from the baseline in initialisation as well as in preprocessing. A cumulative ablation under a single initialisation later recovered the whole in-domain gain, which decomposes that composite with</w:t>
      </w:r>
      <w:r>
        <w:rPr>
          <w:rFonts w:cs="Times New Roman"/>
        </w:rPr>
        <w:t xml:space="preserve">out dissolving it: the factorial comparison remains a comparison of configurations differing along two axes, and no part of its effect is attributed to preprocessing alone. </w:t>
      </w:r>
      <w:r>
        <w:rPr>
          <w:rFonts w:cs="Times New Roman"/>
          <w:b/>
        </w:rPr>
        <w:t>H-2</w:t>
      </w:r>
      <w:r>
        <w:rPr>
          <w:rFonts w:cs="Times New Roman"/>
        </w:rPr>
        <w:t xml:space="preserve"> is supported in both of its parts: every stage transition contributed more than</w:t>
      </w:r>
      <w:r>
        <w:rPr>
          <w:rFonts w:cs="Times New Roman"/>
        </w:rPr>
        <w:t xml:space="preserve"> the noise of its level, and the contributions separate into groups with the two photometric stages leading — a grouping, not an ordering, since adjacent ranks lie within noise. </w:t>
      </w:r>
      <w:r>
        <w:rPr>
          <w:rFonts w:cs="Times New Roman"/>
          <w:b/>
        </w:rPr>
        <w:t>H-3</w:t>
      </w:r>
      <w:r>
        <w:rPr>
          <w:rFonts w:cs="Times New Roman"/>
        </w:rPr>
        <w:t xml:space="preserve"> is supported on every external corpus examined, in direction: the distance</w:t>
      </w:r>
      <w:r>
        <w:rPr>
          <w:rFonts w:cs="Times New Roman"/>
        </w:rPr>
        <w:t xml:space="preserve"> between the training distribution and each target distribution fell, without any target statistic entering the transform, so the mechanism the central hypothesis postulates was measured rather than inferred. The magnitude of that reduction does not track </w:t>
      </w:r>
      <w:r>
        <w:rPr>
          <w:rFonts w:cs="Times New Roman"/>
        </w:rPr>
        <w:t xml:space="preserve">the magnitude of the corresponding performance gain, and no argument in this work rests on such a correspondence. </w:t>
      </w:r>
      <w:r>
        <w:rPr>
          <w:rFonts w:cs="Times New Roman"/>
          <w:b/>
        </w:rPr>
        <w:t>H-4</w:t>
      </w:r>
      <w:r>
        <w:rPr>
          <w:rFonts w:cs="Times New Roman"/>
        </w:rPr>
        <w:t xml:space="preserve"> is supported, with the threshold cleared by both configurations, so the evidence lies in the comparison between them and not in the criter</w:t>
      </w:r>
      <w:r>
        <w:rPr>
          <w:rFonts w:cs="Times New Roman"/>
        </w:rPr>
        <w:t xml:space="preserve">ion. </w:t>
      </w:r>
      <w:r>
        <w:rPr>
          <w:rFonts w:cs="Times New Roman"/>
          <w:b/>
        </w:rPr>
        <w:t>H-5</w:t>
      </w:r>
      <w:r>
        <w:rPr>
          <w:rFonts w:cs="Times New Roman"/>
        </w:rPr>
        <w:t xml:space="preserve"> is supported in its quantitative half only, on all four annotated lesion types and on both measures; what this establishes is alignment between model evidence and expert annotation, not localisation or delineation of lesions, and the qualitative e</w:t>
      </w:r>
      <w:r>
        <w:rPr>
          <w:rFonts w:cs="Times New Roman"/>
        </w:rPr>
        <w:t xml:space="preserve">xamination on the clinical corpus that the hypothesis also contemplates was not carried out. </w:t>
      </w:r>
      <w:r>
        <w:rPr>
          <w:rFonts w:cs="Times New Roman"/>
          <w:b/>
        </w:rPr>
        <w:t>H-6</w:t>
      </w:r>
      <w:r>
        <w:rPr>
          <w:rFonts w:cs="Times New Roman"/>
        </w:rPr>
        <w:t xml:space="preserve"> is supported on all five camera groupings, its substantive content being the reduction of dispersion across them rather than the clearing of a floor both confi</w:t>
      </w:r>
      <w:r>
        <w:rPr>
          <w:rFonts w:cs="Times New Roman"/>
        </w:rPr>
        <w:t xml:space="preserve">gurations cleared; two of those groupings are the external clinical corpora themselves and </w:t>
      </w:r>
      <w:r>
        <w:rPr>
          <w:rFonts w:cs="Times New Roman"/>
        </w:rPr>
        <w:lastRenderedPageBreak/>
        <w:t xml:space="preserve">therefore furnish no independent replication. </w:t>
      </w:r>
      <w:r>
        <w:rPr>
          <w:rFonts w:cs="Times New Roman"/>
          <w:b/>
        </w:rPr>
        <w:t>H-7</w:t>
      </w:r>
      <w:r>
        <w:rPr>
          <w:rFonts w:cs="Times New Roman"/>
        </w:rPr>
        <w:t xml:space="preserve"> is supported on both external clinical corpora as a claim about absolute performance and not about resistance to de</w:t>
      </w:r>
      <w:r>
        <w:rPr>
          <w:rFonts w:cs="Times New Roman"/>
        </w:rPr>
        <w:t>gradation — relative to their own in-domain levels the two configurations declined almost identically — and its margin on the second corpus is thin, with the lower bound of its interval below the minimal important difference. A further, preregistered evalu</w:t>
      </w:r>
      <w:r>
        <w:rPr>
          <w:rFonts w:cs="Times New Roman"/>
        </w:rPr>
        <w:t>ation in a data-scarce regime found the integrated configuration again the stronger, by a margin comparable to, and not larger than, the one measured with abundant data.</w:t>
      </w:r>
    </w:p>
    <w:p w14:paraId="5EDCE1F1" w14:textId="77777777" w:rsidR="001F5126" w:rsidRDefault="005C193E">
      <w:pPr>
        <w:ind w:firstLine="709"/>
        <w:jc w:val="both"/>
      </w:pPr>
      <w:r>
        <w:rPr>
          <w:rFonts w:cs="Times New Roman"/>
        </w:rPr>
        <w:t>Taken together these outcomes describe an effect whose notable property is not its siz</w:t>
      </w:r>
      <w:r>
        <w:rPr>
          <w:rFonts w:cs="Times New Roman"/>
        </w:rPr>
        <w:t xml:space="preserve">e. The principal finding of this work is </w:t>
      </w:r>
      <w:r>
        <w:rPr>
          <w:rFonts w:cs="Times New Roman"/>
          <w:b/>
        </w:rPr>
        <w:t>consistency</w:t>
      </w:r>
      <w:r>
        <w:rPr>
          <w:rFonts w:cs="Times New Roman"/>
        </w:rPr>
        <w:t>: the advantage is present in-domain, decomposable across the pipeline's stages, traceable to a measured reduction in distributional distance, and observable on every corpus and every camera grouping exam</w:t>
      </w:r>
      <w:r>
        <w:rPr>
          <w:rFonts w:cs="Times New Roman"/>
        </w:rPr>
        <w:t xml:space="preserve">ined, in both an abundant and a scarce training regime. An effect that survives that many changes of condition is more plausibly a property of the feature space the model is given than an artefact of any one evaluation — and that is what supports treating </w:t>
      </w:r>
      <w:r>
        <w:rPr>
          <w:rFonts w:cs="Times New Roman"/>
        </w:rPr>
        <w:t>preprocessing as a component of the model rather than as preparation of the data. What the consistency does not license should be said with equal directness. It is not evidence of clinical validity, of readiness for unsupervised deployment, or of device ce</w:t>
      </w:r>
      <w:r>
        <w:rPr>
          <w:rFonts w:cs="Times New Roman"/>
        </w:rPr>
        <w:t>rtification. It establishes no superiority over any published system, and the placement of this work against the published literature was deliberately made without ranking, because no two of the compared results share their task definition, corpus, referen</w:t>
      </w:r>
      <w:r>
        <w:rPr>
          <w:rFonts w:cs="Times New Roman"/>
        </w:rPr>
        <w:t>ce standard and metric. And it does not extend beyond the corpora, devices and populations on which it was obtained.</w:t>
      </w:r>
    </w:p>
    <w:p w14:paraId="5AD4CBD8" w14:textId="77777777" w:rsidR="001F5126" w:rsidRDefault="005C193E">
      <w:pPr>
        <w:ind w:firstLine="709"/>
        <w:jc w:val="both"/>
      </w:pPr>
      <w:r>
        <w:rPr>
          <w:rFonts w:cs="Times New Roman"/>
        </w:rPr>
        <w:t xml:space="preserve">The contributions are of four kinds. The </w:t>
      </w:r>
      <w:r>
        <w:rPr>
          <w:rFonts w:cs="Times New Roman"/>
          <w:b/>
        </w:rPr>
        <w:t>conceptual</w:t>
      </w:r>
      <w:r>
        <w:rPr>
          <w:rFonts w:cs="Times New Roman"/>
        </w:rPr>
        <w:t xml:space="preserve"> contribution is the reframing itself — preprocessing as a formalisable and testable com</w:t>
      </w:r>
      <w:r>
        <w:rPr>
          <w:rFonts w:cs="Times New Roman"/>
        </w:rPr>
        <w:t>ponent of the model specification rather than ancillary data preparation — which changes what counts as a complete description of a diagnostic model of this class and, with it, what counts as a fair comparison between two of them. It is a methodological po</w:t>
      </w:r>
      <w:r>
        <w:rPr>
          <w:rFonts w:cs="Times New Roman"/>
        </w:rPr>
        <w:t xml:space="preserve">sition, not an empirical finding, and the experimental results are consistent with it under the conditions tested rather than establishing it universally. The </w:t>
      </w:r>
      <w:r>
        <w:rPr>
          <w:rFonts w:cs="Times New Roman"/>
          <w:b/>
        </w:rPr>
        <w:t>engineering</w:t>
      </w:r>
      <w:r>
        <w:rPr>
          <w:rFonts w:cs="Times New Roman"/>
        </w:rPr>
        <w:t xml:space="preserve"> contribution is the pipeline as a specified and reproducible object, with its constituent elements: geometry-preserving resize, the explicit field-of-view mask as an input channel, illumination correction whose scale follows per-image geometry, normalisat</w:t>
      </w:r>
      <w:r>
        <w:rPr>
          <w:rFonts w:cs="Times New Roman"/>
        </w:rPr>
        <w:t xml:space="preserve">ion computed from valid fundus pixels, and canonical orientation with per-image adaptive augmentation. The </w:t>
      </w:r>
      <w:r>
        <w:rPr>
          <w:rFonts w:cs="Times New Roman"/>
          <w:b/>
        </w:rPr>
        <w:t>metrological</w:t>
      </w:r>
      <w:r>
        <w:rPr>
          <w:rFonts w:cs="Times New Roman"/>
        </w:rPr>
        <w:t xml:space="preserve"> contributions are two: an asymmetric measure of overlap between model attention and expert annotation, whose asymmetry is argued from wh</w:t>
      </w:r>
      <w:r>
        <w:rPr>
          <w:rFonts w:cs="Times New Roman"/>
        </w:rPr>
        <w:t>at is clinically meaningful rather than adopted by convention; and the direct measurement of source-to-target distance in feature space under a source-domain-statistics condition, which supplies the middle term of this work's own causal chain instead of le</w:t>
      </w:r>
      <w:r>
        <w:rPr>
          <w:rFonts w:cs="Times New Roman"/>
        </w:rPr>
        <w:t xml:space="preserve">aving it to be inferred from the chain's endpoints. The </w:t>
      </w:r>
      <w:r>
        <w:rPr>
          <w:rFonts w:cs="Times New Roman"/>
          <w:b/>
        </w:rPr>
        <w:t>methodological</w:t>
      </w:r>
      <w:r>
        <w:rPr>
          <w:rFonts w:cs="Times New Roman"/>
        </w:rPr>
        <w:t xml:space="preserve"> contribution is analytic: three measures in common use for expressing external robustness — the degradation quantity, the generalisation ratio and the retention ratio — each normalise o</w:t>
      </w:r>
      <w:r>
        <w:rPr>
          <w:rFonts w:cs="Times New Roman"/>
        </w:rPr>
        <w:t xml:space="preserve">r difference an arm's external performance against that same arm's in-domain performance, and therefore penalise a </w:t>
      </w:r>
      <w:r>
        <w:rPr>
          <w:rFonts w:cs="Times New Roman"/>
        </w:rPr>
        <w:lastRenderedPageBreak/>
        <w:t>configuration for its in-domain strength. That analysis holds wherever those measures are used; it is strictly descriptive, and it rehabilita</w:t>
      </w:r>
      <w:r>
        <w:rPr>
          <w:rFonts w:cs="Times New Roman"/>
        </w:rPr>
        <w:t>tes no result of this work.</w:t>
      </w:r>
    </w:p>
    <w:p w14:paraId="309CF4FC" w14:textId="77777777" w:rsidR="001F5126" w:rsidRDefault="005C193E">
      <w:pPr>
        <w:ind w:firstLine="709"/>
        <w:jc w:val="both"/>
      </w:pPr>
      <w:r>
        <w:rPr>
          <w:rFonts w:cs="Times New Roman"/>
        </w:rPr>
        <w:t>One outcome that ran against expectation is recorded here rather than omitted. Label-free self-supervised initialisation trained from scratch on the in-domain corpus failed the frozen-backbone acceptance gate, across several pro</w:t>
      </w:r>
      <w:r>
        <w:rPr>
          <w:rFonts w:cs="Times New Roman"/>
        </w:rPr>
        <w:t>tocols of the same family and without improvement from longer training, and was therefore not admitted; the initialisation ultimately used was selected by that gate rather than assumed. The gate exists precisely so that an initialisation may fail it, and a</w:t>
      </w:r>
      <w:r>
        <w:rPr>
          <w:rFonts w:cs="Times New Roman"/>
        </w:rPr>
        <w:t xml:space="preserve"> conclusion that reported only the branch that succeeded would misrepresent the record.</w:t>
      </w:r>
    </w:p>
    <w:p w14:paraId="106F4762" w14:textId="77777777" w:rsidR="001F5126" w:rsidRDefault="005C193E">
      <w:pPr>
        <w:ind w:firstLine="709"/>
        <w:jc w:val="both"/>
      </w:pPr>
      <w:r>
        <w:rPr>
          <w:rFonts w:cs="Times New Roman"/>
        </w:rPr>
        <w:t>The limitations are of five kinds and are set out in full in §5.4, where each is attributed to the section that produced it. They concern what was measured and what was</w:t>
      </w:r>
      <w:r>
        <w:rPr>
          <w:rFonts w:cs="Times New Roman"/>
        </w:rPr>
        <w:t xml:space="preserve"> not; the corpora, devices and populations the evidence reaches; the instruments' own interpretive limits; the design's confounds and the single-fold evaluations that carry no between-fold variance; and the reproducibility of one experiment whose corpus ca</w:t>
      </w:r>
      <w:r>
        <w:rPr>
          <w:rFonts w:cs="Times New Roman"/>
        </w:rPr>
        <w:t>nnot be redistributed. None of them is softened here, and none is added.</w:t>
      </w:r>
    </w:p>
    <w:p w14:paraId="18123A4B" w14:textId="77777777" w:rsidR="001F5126" w:rsidRDefault="005C193E">
      <w:pPr>
        <w:ind w:firstLine="709"/>
        <w:jc w:val="both"/>
      </w:pPr>
      <w:r>
        <w:rPr>
          <w:rFonts w:cs="Times New Roman"/>
        </w:rPr>
        <w:t>Eight questions remain open, and they are specific enough to be worth stating in the order of what closing them would cost. Four could be answered without training a single new model:</w:t>
      </w:r>
      <w:r>
        <w:rPr>
          <w:rFonts w:cs="Times New Roman"/>
        </w:rPr>
        <w:t xml:space="preserve"> whether the attention alignment demonstrated on annotated public data also holds on the clinical corpus, which requires only the generation and expert review of overlays; whether attention is consistent across corpora, which requires overlays and a compar</w:t>
      </w:r>
      <w:r>
        <w:rPr>
          <w:rFonts w:cs="Times New Roman"/>
        </w:rPr>
        <w:t>ison protocol; what the field-of-view mask channel contributes in isolation, which requires one additional ablation level, since the present ablation introduces it jointly with the crop; and what an end-to-end system costs once the preprocessing stages the</w:t>
      </w:r>
      <w:r>
        <w:rPr>
          <w:rFonts w:cs="Times New Roman"/>
        </w:rPr>
        <w:t>mselves are timed, the present cost analysis having measured only the network. Three would require new experiments or new data: whether the two photometric parameters interact, which requires a joint sweep rather than two independent ones; whether the comp</w:t>
      </w:r>
      <w:r>
        <w:rPr>
          <w:rFonts w:cs="Times New Roman"/>
        </w:rPr>
        <w:t>osition of errors differs across camera groupings, which requires per-grouping confusion matrices to be recorded; and whether any of this holds on corpora, devices and populations outside the dataset architecture used here, which requires independent valid</w:t>
      </w:r>
      <w:r>
        <w:rPr>
          <w:rFonts w:cs="Times New Roman"/>
        </w:rPr>
        <w:t>ation this work does not provide. The eighth question is of a different kind and no measurement can close it: whether the differenced and ratio-based transfer measures examined here should serve as criteria of external quality at all, given that each of th</w:t>
      </w:r>
      <w:r>
        <w:rPr>
          <w:rFonts w:cs="Times New Roman"/>
        </w:rPr>
        <w:t>em penalises a configuration for its own in-domain strength. That is a question about what the field should measure, and it is answered by argument or not at all.</w:t>
      </w:r>
    </w:p>
    <w:p w14:paraId="0E5311DC" w14:textId="77777777" w:rsidR="001F5126" w:rsidRDefault="005C193E">
      <w:pPr>
        <w:ind w:firstLine="709"/>
        <w:jc w:val="both"/>
      </w:pPr>
      <w:r>
        <w:rPr>
          <w:rFonts w:cs="Times New Roman"/>
        </w:rPr>
        <w:t>The position this dissertation ends on can be stated in a sentence and checked against the re</w:t>
      </w:r>
      <w:r>
        <w:rPr>
          <w:rFonts w:cs="Times New Roman"/>
        </w:rPr>
        <w:t>cord. Under matched conditions, on eight corpora spanning four camera manufacturers, an integrated preprocessing–classification configuration outperformed an equivalent configuration without the pipeline, consistently and in every regime examined; the mech</w:t>
      </w:r>
      <w:r>
        <w:rPr>
          <w:rFonts w:cs="Times New Roman"/>
        </w:rPr>
        <w:t xml:space="preserve">anism proposed to explain that advantage was measured directly rather than inferred; and the advantage decomposes across the pipeline's stages. The work does not show that this configuration is clinically valid, deployable, certifiable, or better than any </w:t>
      </w:r>
      <w:r>
        <w:rPr>
          <w:rFonts w:cs="Times New Roman"/>
        </w:rPr>
        <w:t xml:space="preserve">published system, and it does not show that these results hold beyond the conditions under which they were obtained. Those are the boundaries </w:t>
      </w:r>
      <w:r>
        <w:rPr>
          <w:rFonts w:cs="Times New Roman"/>
        </w:rPr>
        <w:lastRenderedPageBreak/>
        <w:t>within which the contribution stands, and they are not incidental to it: a claim narrow enough to be checked is th</w:t>
      </w:r>
      <w:r>
        <w:rPr>
          <w:rFonts w:cs="Times New Roman"/>
        </w:rPr>
        <w:t>e only kind worth defending.</w:t>
      </w:r>
    </w:p>
    <w:p w14:paraId="23E0EAC2" w14:textId="77777777" w:rsidR="001F5126" w:rsidRDefault="001F5126">
      <w:pPr>
        <w:pBdr>
          <w:bottom w:val="single" w:sz="6" w:space="1" w:color="auto"/>
        </w:pBdr>
      </w:pPr>
    </w:p>
    <w:p w14:paraId="069AD30C" w14:textId="77777777" w:rsidR="001F5126" w:rsidRDefault="001F5126">
      <w:pPr>
        <w:pBdr>
          <w:bottom w:val="single" w:sz="6" w:space="1" w:color="auto"/>
        </w:pBdr>
      </w:pPr>
    </w:p>
    <w:p w14:paraId="7C9F1A2B" w14:textId="77777777" w:rsidR="001F5126" w:rsidRDefault="005C193E">
      <w:pPr>
        <w:keepNext/>
        <w:pageBreakBefore/>
        <w:spacing w:before="240" w:after="120"/>
        <w:jc w:val="center"/>
      </w:pPr>
      <w:r>
        <w:rPr>
          <w:rFonts w:cs="Times New Roman"/>
          <w:b/>
          <w:sz w:val="32"/>
        </w:rPr>
        <w:lastRenderedPageBreak/>
        <w:t>LIST OF REFERENCES USED</w:t>
      </w:r>
    </w:p>
    <w:p w14:paraId="7EBBE744" w14:textId="77777777" w:rsidR="001F5126" w:rsidRDefault="005C193E">
      <w:pPr>
        <w:spacing w:before="120"/>
        <w:ind w:left="709"/>
        <w:jc w:val="both"/>
      </w:pPr>
      <w:r>
        <w:rPr>
          <w:rFonts w:cs="Times New Roman"/>
        </w:rPr>
        <w:t>In order of first appearance (GOST 7.32-2001 §6.11). Entries derived from the literature cards; GOST 7.1-2003 punctuation refinement is the final typesetting step.</w:t>
      </w:r>
    </w:p>
    <w:p w14:paraId="09A42174" w14:textId="77777777" w:rsidR="001F5126" w:rsidRDefault="005C193E">
      <w:pPr>
        <w:ind w:left="709" w:hanging="397"/>
        <w:jc w:val="both"/>
      </w:pPr>
      <w:r>
        <w:rPr>
          <w:rFonts w:cs="Times New Roman"/>
        </w:rPr>
        <w:t>1.</w:t>
      </w:r>
      <w:r>
        <w:rPr>
          <w:rFonts w:cs="Times New Roman"/>
        </w:rPr>
        <w:tab/>
        <w:t>Kesharwani, D., Parashar, S., Varg</w:t>
      </w:r>
      <w:r>
        <w:rPr>
          <w:rFonts w:cs="Times New Roman"/>
        </w:rPr>
        <w:t>hese, J., &amp; Sune, P. (2021). A review of diabetic retinopathy—Pathophysiology, clinical presentation, and management. Journal of Pharmaceutical Research International, 33(60B), 698–704. https://doi.org/10.9734/JPRI/2021/v33i60B34668</w:t>
      </w:r>
    </w:p>
    <w:p w14:paraId="78A41B74" w14:textId="77777777" w:rsidR="001F5126" w:rsidRDefault="005C193E">
      <w:pPr>
        <w:ind w:left="709" w:hanging="397"/>
        <w:jc w:val="both"/>
      </w:pPr>
      <w:r>
        <w:rPr>
          <w:rFonts w:cs="Times New Roman"/>
        </w:rPr>
        <w:t>2.</w:t>
      </w:r>
      <w:r>
        <w:rPr>
          <w:rFonts w:cs="Times New Roman"/>
        </w:rPr>
        <w:tab/>
        <w:t>Yesmukhamedov, N. S.</w:t>
      </w:r>
      <w:r>
        <w:rPr>
          <w:rFonts w:cs="Times New Roman"/>
        </w:rPr>
        <w:t>, Sapakova, S., Al-Haddad, S. A. R., &amp; Daniyarova, D. (2025). Development of an information system architecture for healthcare institutions using artificial intelligence. News of the National Academy of Sciences of the Republic of Kazakhstan, Physico-Mathe</w:t>
      </w:r>
      <w:r>
        <w:rPr>
          <w:rFonts w:cs="Times New Roman"/>
        </w:rPr>
        <w:t>matical Series, 2(354), 74-91. https://doi.org/10.32014/2025.2518-1726.345</w:t>
      </w:r>
    </w:p>
    <w:p w14:paraId="4ABE39CF" w14:textId="77777777" w:rsidR="001F5126" w:rsidRDefault="005C193E">
      <w:pPr>
        <w:ind w:left="709" w:hanging="397"/>
        <w:jc w:val="both"/>
      </w:pPr>
      <w:r>
        <w:rPr>
          <w:rFonts w:cs="Times New Roman"/>
        </w:rPr>
        <w:t>3.</w:t>
      </w:r>
      <w:r>
        <w:rPr>
          <w:rFonts w:cs="Times New Roman"/>
        </w:rPr>
        <w:tab/>
        <w:t xml:space="preserve">Gulshan, V., Peng, L., Coram, M., Stumpe, M. C., Wu, D., Narayanaswamy, A., Venugopalan, S., Widner, K., Madams, T., Cuadros, J., Kim, R., Raman, R., Nelson, P. C., Mega, J. L., </w:t>
      </w:r>
      <w:r>
        <w:rPr>
          <w:rFonts w:cs="Times New Roman"/>
        </w:rPr>
        <w:t>&amp; Webster, D. R. (2016). Development and validation of a deep learning algorithm for detection of diabetic retinopathy in retinal fundus photographs. JAMA, 316(22), 2402–2410.</w:t>
      </w:r>
    </w:p>
    <w:p w14:paraId="7EBCA006" w14:textId="77777777" w:rsidR="001F5126" w:rsidRDefault="005C193E">
      <w:pPr>
        <w:ind w:left="709" w:hanging="397"/>
        <w:jc w:val="both"/>
      </w:pPr>
      <w:r>
        <w:rPr>
          <w:rFonts w:cs="Times New Roman"/>
        </w:rPr>
        <w:t>4.</w:t>
      </w:r>
      <w:r>
        <w:rPr>
          <w:rFonts w:cs="Times New Roman"/>
        </w:rPr>
        <w:tab/>
        <w:t>Senapati, A., Tripathy, H. K., Sharma, V., &amp; Gandomi, A. H. (2024). Artificia</w:t>
      </w:r>
      <w:r>
        <w:rPr>
          <w:rFonts w:cs="Times New Roman"/>
        </w:rPr>
        <w:t>l intelligence for diabetic retinopathy detection: A systematic review. Informatics in Medicine Unlocked, 45, 101445. https://doi.org/10.1016/j.imu.2024.101445</w:t>
      </w:r>
    </w:p>
    <w:p w14:paraId="2554009D" w14:textId="77777777" w:rsidR="001F5126" w:rsidRDefault="005C193E">
      <w:pPr>
        <w:ind w:left="709" w:hanging="397"/>
        <w:jc w:val="both"/>
      </w:pPr>
      <w:r>
        <w:rPr>
          <w:rFonts w:cs="Times New Roman"/>
        </w:rPr>
        <w:t>5.</w:t>
      </w:r>
      <w:r>
        <w:rPr>
          <w:rFonts w:cs="Times New Roman"/>
        </w:rPr>
        <w:tab/>
        <w:t>Fu, H., Wang, B., Shen, J., Cui, S., Xu, Y., Liu, J., &amp; Shao, L. (2020). Evaluation of Retina</w:t>
      </w:r>
      <w:r>
        <w:rPr>
          <w:rFonts w:cs="Times New Roman"/>
        </w:rPr>
        <w:t>l Image Quality Assessment Networks in Different Color-spaces. arXiv preprint arXiv:1907.05345v4.</w:t>
      </w:r>
    </w:p>
    <w:p w14:paraId="22A85962" w14:textId="77777777" w:rsidR="001F5126" w:rsidRDefault="005C193E">
      <w:pPr>
        <w:ind w:left="709" w:hanging="397"/>
        <w:jc w:val="both"/>
      </w:pPr>
      <w:r>
        <w:rPr>
          <w:rFonts w:cs="Times New Roman"/>
        </w:rPr>
        <w:t>6.</w:t>
      </w:r>
      <w:r>
        <w:rPr>
          <w:rFonts w:cs="Times New Roman"/>
        </w:rPr>
        <w:tab/>
        <w:t>Zago, G. T., Andreão, R. V., Dorizzi, B., &amp; Teatini Salles, E. O. (2018). Retinal image quality assessment using deep learning. Computers in Biology and Me</w:t>
      </w:r>
      <w:r>
        <w:rPr>
          <w:rFonts w:cs="Times New Roman"/>
        </w:rPr>
        <w:t>dicine, 103, 64–70.</w:t>
      </w:r>
    </w:p>
    <w:p w14:paraId="2F79CFFB" w14:textId="77777777" w:rsidR="001F5126" w:rsidRDefault="005C193E">
      <w:pPr>
        <w:ind w:left="709" w:hanging="397"/>
        <w:jc w:val="both"/>
      </w:pPr>
      <w:r>
        <w:rPr>
          <w:rFonts w:cs="Times New Roman"/>
        </w:rPr>
        <w:t>7.</w:t>
      </w:r>
      <w:r>
        <w:rPr>
          <w:rFonts w:cs="Times New Roman"/>
        </w:rPr>
        <w:tab/>
        <w:t>Kusuhara, S., Fukushima, Y., Ogura, S., Inoue, N., &amp; Uemura, A. (2018). Pathophysiology of diabetic retinopathy: The old and the new. Diabetes &amp; Metabolism Journal, 42(5), 364–376. https://doi.org/10.4093/dmj.2018.0182</w:t>
      </w:r>
    </w:p>
    <w:p w14:paraId="6F2C9FAE" w14:textId="77777777" w:rsidR="001F5126" w:rsidRDefault="005C193E">
      <w:pPr>
        <w:ind w:left="709" w:hanging="397"/>
        <w:jc w:val="both"/>
      </w:pPr>
      <w:r>
        <w:rPr>
          <w:rFonts w:cs="Times New Roman"/>
        </w:rPr>
        <w:t>8.</w:t>
      </w:r>
      <w:r>
        <w:rPr>
          <w:rFonts w:cs="Times New Roman"/>
        </w:rPr>
        <w:tab/>
        <w:t>Morya, A. K</w:t>
      </w:r>
      <w:r>
        <w:rPr>
          <w:rFonts w:cs="Times New Roman"/>
        </w:rPr>
        <w:t>., Ramesh, P. V., Nishant, P., Kaur, K., Gurnani, B., Heda, A., &amp; Salodia, S. (2024). Diabetic retinopathy: A review on its pathophysiology and novel treatment modalities. World Journal of Methodology, 14(4), 95881. https://doi.org/10.5662/wjm.v14.i4.95881</w:t>
      </w:r>
    </w:p>
    <w:p w14:paraId="1DF6CBB3" w14:textId="77777777" w:rsidR="001F5126" w:rsidRDefault="005C193E">
      <w:pPr>
        <w:ind w:left="709" w:hanging="397"/>
        <w:jc w:val="both"/>
      </w:pPr>
      <w:r>
        <w:rPr>
          <w:rFonts w:cs="Times New Roman"/>
        </w:rPr>
        <w:t>9.</w:t>
      </w:r>
      <w:r>
        <w:rPr>
          <w:rFonts w:cs="Times New Roman"/>
        </w:rPr>
        <w:tab/>
        <w:t>Wang, W., &amp; Lo, A. C. Y. (2018). Diabetic retinopathy: Pathophysiology and treatments. International Journal of Molecular Sciences, 19(6), 1816. https://doi.org/10.3390/ijms19061816</w:t>
      </w:r>
    </w:p>
    <w:p w14:paraId="1FF164AD" w14:textId="77777777" w:rsidR="001F5126" w:rsidRDefault="005C193E">
      <w:pPr>
        <w:ind w:left="709" w:hanging="397"/>
        <w:jc w:val="both"/>
      </w:pPr>
      <w:r>
        <w:rPr>
          <w:rFonts w:cs="Times New Roman"/>
        </w:rPr>
        <w:t>10.</w:t>
      </w:r>
      <w:r>
        <w:rPr>
          <w:rFonts w:cs="Times New Roman"/>
        </w:rPr>
        <w:tab/>
        <w:t>Gettinger, K., Lee, D., Tomita, Y., Negishi, K., &amp; Kurihara, T. (2</w:t>
      </w:r>
      <w:r>
        <w:rPr>
          <w:rFonts w:cs="Times New Roman"/>
        </w:rPr>
        <w:t>025). Diabetic retinopathy, a comprehensive overview on pathophysiology and relevant experimental models. International Journal of Molecular Sciences, 26, 9882. https://doi.org/10.3390/ijms26209882</w:t>
      </w:r>
    </w:p>
    <w:p w14:paraId="0AB001BD" w14:textId="77777777" w:rsidR="001F5126" w:rsidRDefault="005C193E">
      <w:pPr>
        <w:ind w:left="709" w:hanging="397"/>
        <w:jc w:val="both"/>
      </w:pPr>
      <w:r>
        <w:rPr>
          <w:rFonts w:cs="Times New Roman"/>
        </w:rPr>
        <w:lastRenderedPageBreak/>
        <w:t>11.</w:t>
      </w:r>
      <w:r>
        <w:rPr>
          <w:rFonts w:cs="Times New Roman"/>
        </w:rPr>
        <w:tab/>
        <w:t>Porwal, P., Pachade, S., Kamble, R., Kokare, M., Deshm</w:t>
      </w:r>
      <w:r>
        <w:rPr>
          <w:rFonts w:cs="Times New Roman"/>
        </w:rPr>
        <w:t>ukh, G., Sahasrabuddhe, V., &amp; Meriaudeau, F. (2018). Indian Diabetic Retinopathy Image Dataset (IDRiD): A database for diabetic retinopathy screening research. Data, 3(3), 25. https://doi.org/10.3390/data3030025</w:t>
      </w:r>
    </w:p>
    <w:p w14:paraId="1D3F6EAD" w14:textId="77777777" w:rsidR="001F5126" w:rsidRDefault="005C193E">
      <w:pPr>
        <w:ind w:left="709" w:hanging="397"/>
        <w:jc w:val="both"/>
      </w:pPr>
      <w:r>
        <w:rPr>
          <w:rFonts w:cs="Times New Roman"/>
        </w:rPr>
        <w:t>12.</w:t>
      </w:r>
      <w:r>
        <w:rPr>
          <w:rFonts w:cs="Times New Roman"/>
        </w:rPr>
        <w:tab/>
        <w:t xml:space="preserve">Shen, Z., Fu, H., Shen, J., &amp; Shao, L. </w:t>
      </w:r>
      <w:r>
        <w:rPr>
          <w:rFonts w:cs="Times New Roman"/>
        </w:rPr>
        <w:t>(2020). Modeling and Enhancing Low-Quality Retinal Fundus Images. IEEE Transactions on Medical Imaging, 40(3), 996–1006. (arXiv:2005.05594)</w:t>
      </w:r>
    </w:p>
    <w:p w14:paraId="2585B379" w14:textId="77777777" w:rsidR="001F5126" w:rsidRDefault="005C193E">
      <w:pPr>
        <w:ind w:left="709" w:hanging="397"/>
        <w:jc w:val="both"/>
      </w:pPr>
      <w:r>
        <w:rPr>
          <w:rFonts w:cs="Times New Roman"/>
        </w:rPr>
        <w:t>13.</w:t>
      </w:r>
      <w:r>
        <w:rPr>
          <w:rFonts w:cs="Times New Roman"/>
        </w:rPr>
        <w:tab/>
        <w:t>Dai, L., Wu, L., Li, H., Cai, C., Wu, Q., Kong, H., … Jia, W. (2021). A deep learning system for detecting diabe</w:t>
      </w:r>
      <w:r>
        <w:rPr>
          <w:rFonts w:cs="Times New Roman"/>
        </w:rPr>
        <w:t>tic retinopathy across the disease spectrum. Nature Communications, 12, 3242.</w:t>
      </w:r>
    </w:p>
    <w:p w14:paraId="1542ED85" w14:textId="77777777" w:rsidR="001F5126" w:rsidRDefault="005C193E">
      <w:pPr>
        <w:ind w:left="709" w:hanging="397"/>
        <w:jc w:val="both"/>
      </w:pPr>
      <w:r>
        <w:rPr>
          <w:rFonts w:cs="Times New Roman"/>
        </w:rPr>
        <w:t>14.</w:t>
      </w:r>
      <w:r>
        <w:rPr>
          <w:rFonts w:cs="Times New Roman"/>
        </w:rPr>
        <w:tab/>
        <w:t>Rakhlin, A. (2017). Diabetic retinopathy detection through integration of deep learning classification framework [Preprint]. bioRxiv. https://doi.org/10.1101/225508</w:t>
      </w:r>
    </w:p>
    <w:p w14:paraId="439EC283" w14:textId="77777777" w:rsidR="001F5126" w:rsidRDefault="005C193E">
      <w:pPr>
        <w:ind w:left="709" w:hanging="397"/>
        <w:jc w:val="both"/>
      </w:pPr>
      <w:r>
        <w:rPr>
          <w:rFonts w:cs="Times New Roman"/>
        </w:rPr>
        <w:t>15.</w:t>
      </w:r>
      <w:r>
        <w:rPr>
          <w:rFonts w:cs="Times New Roman"/>
        </w:rPr>
        <w:tab/>
        <w:t>Voets</w:t>
      </w:r>
      <w:r>
        <w:rPr>
          <w:rFonts w:cs="Times New Roman"/>
        </w:rPr>
        <w:t>, M., Møllersen, K., &amp; Bongo, L. A. (2019). Reproduction study using public data of: Development and validation of a deep learning algorithm for detection of diabetic retinopathy in retinal fundus photographs. PLoS ONE, 14(6), e0217541.</w:t>
      </w:r>
    </w:p>
    <w:p w14:paraId="3C98E219" w14:textId="77777777" w:rsidR="001F5126" w:rsidRDefault="005C193E">
      <w:pPr>
        <w:ind w:left="709" w:hanging="397"/>
        <w:jc w:val="both"/>
      </w:pPr>
      <w:r>
        <w:rPr>
          <w:rFonts w:cs="Times New Roman"/>
        </w:rPr>
        <w:t>16.</w:t>
      </w:r>
      <w:r>
        <w:rPr>
          <w:rFonts w:cs="Times New Roman"/>
        </w:rPr>
        <w:tab/>
        <w:t>Beede, E., Bayl</w:t>
      </w:r>
      <w:r>
        <w:rPr>
          <w:rFonts w:cs="Times New Roman"/>
        </w:rPr>
        <w:t>or, E., Hersch, F., Iurchenko, A., Wilcox, L., Ruamviboonsuk, P., &amp; Vardoulakis, L. M. (2020). A Human-Centered Evaluation of a Deep Learning System Deployed in Clinics for the Detection of Diabetic Retinopathy. Proceedings of the 2020 CHI Conference on Hu</w:t>
      </w:r>
      <w:r>
        <w:rPr>
          <w:rFonts w:cs="Times New Roman"/>
        </w:rPr>
        <w:t>man Factors in Computing Systems (CHI '20), 1–12.</w:t>
      </w:r>
    </w:p>
    <w:p w14:paraId="5026B000" w14:textId="77777777" w:rsidR="001F5126" w:rsidRDefault="005C193E">
      <w:pPr>
        <w:ind w:left="709" w:hanging="397"/>
        <w:jc w:val="both"/>
      </w:pPr>
      <w:r>
        <w:rPr>
          <w:rFonts w:cs="Times New Roman"/>
        </w:rPr>
        <w:t>17.</w:t>
      </w:r>
      <w:r>
        <w:rPr>
          <w:rFonts w:cs="Times New Roman"/>
        </w:rPr>
        <w:tab/>
        <w:t>Liu, R., Wang, X., Wu, Q., Dai, L., Fang, X., Yan, T., Son, J., Tang, S., Li, J., Gao, Z., Galdran, A., Poorneshwaran, J.M., Liu, H., Wang, J., Chen, Y., Porwal, P., Tan, G.S.W., Yang, X., Dai, C., Song</w:t>
      </w:r>
      <w:r>
        <w:rPr>
          <w:rFonts w:cs="Times New Roman"/>
        </w:rPr>
        <w:t>, H., Chen, M., Li, H., Jia, W., Shen, D., Sheng, B., &amp; Zhang, P. (2022). DeepDRiD: Diabetic Retinopathy—Grading and Image Quality Estimation Challenge. Patterns, 3(6), 100512. https://doi.org/10.1016/j.patter.2022.100512</w:t>
      </w:r>
    </w:p>
    <w:p w14:paraId="773ABE72" w14:textId="77777777" w:rsidR="001F5126" w:rsidRDefault="005C193E">
      <w:pPr>
        <w:ind w:left="709" w:hanging="397"/>
        <w:jc w:val="both"/>
      </w:pPr>
      <w:r>
        <w:rPr>
          <w:rFonts w:cs="Times New Roman"/>
        </w:rPr>
        <w:t>18.</w:t>
      </w:r>
      <w:r>
        <w:rPr>
          <w:rFonts w:cs="Times New Roman"/>
        </w:rPr>
        <w:tab/>
        <w:t>Sapakova, S., Yesmukhamedov, N</w:t>
      </w:r>
      <w:r>
        <w:rPr>
          <w:rFonts w:cs="Times New Roman"/>
        </w:rPr>
        <w:t>., &amp; Sapakov, A. (2025). Development of an image quality enhancement approach for diabetic retinopathy diagnosis. Eastern-European Journal of Enterprise Technologies, 4(9(136)), 79-88. https://doi.org/10.15587/1729-4061.2025.335570</w:t>
      </w:r>
    </w:p>
    <w:p w14:paraId="23A92270" w14:textId="77777777" w:rsidR="001F5126" w:rsidRDefault="005C193E">
      <w:pPr>
        <w:ind w:left="709" w:hanging="397"/>
        <w:jc w:val="both"/>
      </w:pPr>
      <w:r>
        <w:rPr>
          <w:rFonts w:cs="Times New Roman"/>
        </w:rPr>
        <w:t>19.</w:t>
      </w:r>
      <w:r>
        <w:rPr>
          <w:rFonts w:cs="Times New Roman"/>
        </w:rPr>
        <w:tab/>
        <w:t>Zhou, K., Liu, Z., Q</w:t>
      </w:r>
      <w:r>
        <w:rPr>
          <w:rFonts w:cs="Times New Roman"/>
        </w:rPr>
        <w:t>iao, Y., Xiang, T., &amp; Loy, C. C. (2022). Domain Generalization: A Survey.</w:t>
      </w:r>
    </w:p>
    <w:p w14:paraId="2A9AE274" w14:textId="77777777" w:rsidR="001F5126" w:rsidRDefault="005C193E">
      <w:pPr>
        <w:ind w:left="709" w:hanging="397"/>
        <w:jc w:val="both"/>
      </w:pPr>
      <w:r>
        <w:rPr>
          <w:rFonts w:cs="Times New Roman"/>
        </w:rPr>
        <w:t>20.</w:t>
      </w:r>
      <w:r>
        <w:rPr>
          <w:rFonts w:cs="Times New Roman"/>
        </w:rPr>
        <w:tab/>
        <w:t>Wang, M., &amp; Deng, W. (2018). Deep visual domain adaptation: A survey. Neurocomputing.</w:t>
      </w:r>
    </w:p>
    <w:p w14:paraId="12EE45B9" w14:textId="77777777" w:rsidR="001F5126" w:rsidRDefault="005C193E">
      <w:pPr>
        <w:ind w:left="709" w:hanging="397"/>
        <w:jc w:val="both"/>
      </w:pPr>
      <w:r>
        <w:rPr>
          <w:rFonts w:cs="Times New Roman"/>
        </w:rPr>
        <w:t>21.</w:t>
      </w:r>
      <w:r>
        <w:rPr>
          <w:rFonts w:cs="Times New Roman"/>
        </w:rPr>
        <w:tab/>
        <w:t>Litjens, G., Kooi, T., Bejnordi, B. E., Setio, A. A. A., Ciompi, F., Ghafoorian, M., … S</w:t>
      </w:r>
      <w:r>
        <w:rPr>
          <w:rFonts w:cs="Times New Roman"/>
        </w:rPr>
        <w:t>ánchez, C. I. (2017). A survey on deep learning in medical image analysis. Medical Image Analysis, 42, 60–88. (arXiv:1702.05747)</w:t>
      </w:r>
    </w:p>
    <w:p w14:paraId="59F58BEB" w14:textId="77777777" w:rsidR="001F5126" w:rsidRDefault="005C193E">
      <w:pPr>
        <w:ind w:left="709" w:hanging="397"/>
        <w:jc w:val="both"/>
      </w:pPr>
      <w:r>
        <w:rPr>
          <w:rFonts w:cs="Times New Roman"/>
        </w:rPr>
        <w:t>22.</w:t>
      </w:r>
      <w:r>
        <w:rPr>
          <w:rFonts w:cs="Times New Roman"/>
        </w:rPr>
        <w:tab/>
        <w:t xml:space="preserve">Krizhevsky, A., Sutskever, I., &amp; Hinton, G. E. (2012). ImageNet Classification with Deep Convolutional Neural Networks. In </w:t>
      </w:r>
      <w:r>
        <w:rPr>
          <w:rFonts w:cs="Times New Roman"/>
        </w:rPr>
        <w:t>Advances in Neural Information Processing Systems 25 (NeurIPS 2012).</w:t>
      </w:r>
    </w:p>
    <w:p w14:paraId="3C059BAD" w14:textId="77777777" w:rsidR="001F5126" w:rsidRDefault="005C193E">
      <w:pPr>
        <w:ind w:left="709" w:hanging="397"/>
        <w:jc w:val="both"/>
      </w:pPr>
      <w:r>
        <w:rPr>
          <w:rFonts w:cs="Times New Roman"/>
        </w:rPr>
        <w:t>23.</w:t>
      </w:r>
      <w:r>
        <w:rPr>
          <w:rFonts w:cs="Times New Roman"/>
        </w:rPr>
        <w:tab/>
        <w:t>Simonyan, K., &amp; Zisserman, A. (2015). Very Deep Convolutional Networks for Large-Scale Image Recognition. Proceedings of the 3rd International Conference on Learning Representations (</w:t>
      </w:r>
      <w:r>
        <w:rPr>
          <w:rFonts w:cs="Times New Roman"/>
        </w:rPr>
        <w:t>ICLR). (arXiv:1409.1556)</w:t>
      </w:r>
    </w:p>
    <w:p w14:paraId="3E320581" w14:textId="77777777" w:rsidR="001F5126" w:rsidRDefault="005C193E">
      <w:pPr>
        <w:ind w:left="709" w:hanging="397"/>
        <w:jc w:val="both"/>
      </w:pPr>
      <w:r>
        <w:rPr>
          <w:rFonts w:cs="Times New Roman"/>
        </w:rPr>
        <w:lastRenderedPageBreak/>
        <w:t>24.</w:t>
      </w:r>
      <w:r>
        <w:rPr>
          <w:rFonts w:cs="Times New Roman"/>
        </w:rPr>
        <w:tab/>
        <w:t>Szegedy, C., Liu, W., Jia, Y., Sermanet, P., Reed, S., Anguelov, D., … Rabinovich, A. (2015). Going Deeper with Convolutions. Proceedings of the IEEE Conference on Computer Vision and Pattern Recognition (CVPR), 1–9. (arXiv:140</w:t>
      </w:r>
      <w:r>
        <w:rPr>
          <w:rFonts w:cs="Times New Roman"/>
        </w:rPr>
        <w:t>9.4842)</w:t>
      </w:r>
    </w:p>
    <w:p w14:paraId="2009EE8C" w14:textId="77777777" w:rsidR="001F5126" w:rsidRDefault="005C193E">
      <w:pPr>
        <w:ind w:left="709" w:hanging="397"/>
        <w:jc w:val="both"/>
      </w:pPr>
      <w:r>
        <w:rPr>
          <w:rFonts w:cs="Times New Roman"/>
        </w:rPr>
        <w:t>25.</w:t>
      </w:r>
      <w:r>
        <w:rPr>
          <w:rFonts w:cs="Times New Roman"/>
        </w:rPr>
        <w:tab/>
        <w:t>Szegedy, C., Vanhoucke, V., Ioffe, S., Shlens, J., &amp; Wojna, Z. (2016). Rethinking the Inception Architecture for Computer Vision. Proceedings of the IEEE Conference on Computer Vision and Pattern Recognition (CVPR), 2818–2826. (arXiv:1512.00567</w:t>
      </w:r>
      <w:r>
        <w:rPr>
          <w:rFonts w:cs="Times New Roman"/>
        </w:rPr>
        <w:t>)</w:t>
      </w:r>
    </w:p>
    <w:p w14:paraId="38112BAE" w14:textId="77777777" w:rsidR="001F5126" w:rsidRDefault="005C193E">
      <w:pPr>
        <w:ind w:left="709" w:hanging="397"/>
        <w:jc w:val="both"/>
      </w:pPr>
      <w:r>
        <w:rPr>
          <w:rFonts w:cs="Times New Roman"/>
        </w:rPr>
        <w:t>26.</w:t>
      </w:r>
      <w:r>
        <w:rPr>
          <w:rFonts w:cs="Times New Roman"/>
        </w:rPr>
        <w:tab/>
        <w:t>He, K., Zhang, X., Ren, S., &amp; Sun, J. (2016). Deep residual learning for image recognition. In Proceedings of the IEEE Conference on Computer Vision and Pattern Recognition (CVPR 2016) (pp. 770–778). IEEE.</w:t>
      </w:r>
    </w:p>
    <w:p w14:paraId="05C57C3E" w14:textId="77777777" w:rsidR="001F5126" w:rsidRDefault="005C193E">
      <w:pPr>
        <w:ind w:left="709" w:hanging="397"/>
        <w:jc w:val="both"/>
      </w:pPr>
      <w:r>
        <w:rPr>
          <w:rFonts w:cs="Times New Roman"/>
        </w:rPr>
        <w:t>27.</w:t>
      </w:r>
      <w:r>
        <w:rPr>
          <w:rFonts w:cs="Times New Roman"/>
        </w:rPr>
        <w:tab/>
        <w:t xml:space="preserve">Huang, G., Liu, Z., van der Maaten, L., </w:t>
      </w:r>
      <w:r>
        <w:rPr>
          <w:rFonts w:cs="Times New Roman"/>
        </w:rPr>
        <w:t>&amp; Weinberger, K. Q. (2017). Densely Connected Convolutional Networks. In Proceedings of the IEEE Conference on Computer Vision and Pattern Recognition (CVPR) (pp. 2261–2269).</w:t>
      </w:r>
    </w:p>
    <w:p w14:paraId="043C1BB0" w14:textId="77777777" w:rsidR="001F5126" w:rsidRDefault="005C193E">
      <w:pPr>
        <w:ind w:left="709" w:hanging="397"/>
        <w:jc w:val="both"/>
      </w:pPr>
      <w:r>
        <w:rPr>
          <w:rFonts w:cs="Times New Roman"/>
        </w:rPr>
        <w:t>28.</w:t>
      </w:r>
      <w:r>
        <w:rPr>
          <w:rFonts w:cs="Times New Roman"/>
        </w:rPr>
        <w:tab/>
        <w:t>Tan, M., &amp; Le, Q. V. (2019). EfficientNet: Rethinking Model Scaling for Convo</w:t>
      </w:r>
      <w:r>
        <w:rPr>
          <w:rFonts w:cs="Times New Roman"/>
        </w:rPr>
        <w:t>lutional Neural Networks. In Proceedings of the 36th International Conference on Machine Learning (ICML 2019), PMLR 97.</w:t>
      </w:r>
    </w:p>
    <w:p w14:paraId="10FED527" w14:textId="77777777" w:rsidR="001F5126" w:rsidRDefault="005C193E">
      <w:pPr>
        <w:ind w:left="709" w:hanging="397"/>
        <w:jc w:val="both"/>
      </w:pPr>
      <w:r>
        <w:rPr>
          <w:rFonts w:cs="Times New Roman"/>
        </w:rPr>
        <w:t>29.</w:t>
      </w:r>
      <w:r>
        <w:rPr>
          <w:rFonts w:cs="Times New Roman"/>
        </w:rPr>
        <w:tab/>
        <w:t>Tan, M., &amp; Le, Q. V. (2021). EfficientNetV2: Smaller Models and Faster Training. In Proceedings of the 38th International Conference</w:t>
      </w:r>
      <w:r>
        <w:rPr>
          <w:rFonts w:cs="Times New Roman"/>
        </w:rPr>
        <w:t xml:space="preserve"> on Machine Learning (ICML 2021), PMLR 139, 10096–10106.</w:t>
      </w:r>
    </w:p>
    <w:p w14:paraId="1B440513" w14:textId="77777777" w:rsidR="001F5126" w:rsidRDefault="005C193E">
      <w:pPr>
        <w:ind w:left="709" w:hanging="397"/>
        <w:jc w:val="both"/>
      </w:pPr>
      <w:r>
        <w:rPr>
          <w:rFonts w:cs="Times New Roman"/>
        </w:rPr>
        <w:t>30.</w:t>
      </w:r>
      <w:r>
        <w:rPr>
          <w:rFonts w:cs="Times New Roman"/>
        </w:rPr>
        <w:tab/>
        <w:t>Pratt, H., Coenen, F., Broadbent, D. M., Harding, S. P., &amp; Zheng, Y. (2016). Convolutional neural networks for diabetic retinopathy. Procedia Computer Science, 90, 200–205.</w:t>
      </w:r>
    </w:p>
    <w:p w14:paraId="1B835D75" w14:textId="77777777" w:rsidR="001F5126" w:rsidRDefault="005C193E">
      <w:pPr>
        <w:ind w:left="709" w:hanging="397"/>
        <w:jc w:val="both"/>
      </w:pPr>
      <w:r>
        <w:rPr>
          <w:rFonts w:cs="Times New Roman"/>
        </w:rPr>
        <w:t>31.</w:t>
      </w:r>
      <w:r>
        <w:rPr>
          <w:rFonts w:cs="Times New Roman"/>
        </w:rPr>
        <w:tab/>
        <w:t>Full Citation (APA</w:t>
      </w:r>
      <w:r>
        <w:rPr>
          <w:rFonts w:cs="Times New Roman"/>
        </w:rPr>
        <w:t xml:space="preserve"> 7)</w:t>
      </w:r>
    </w:p>
    <w:p w14:paraId="19A503C9" w14:textId="77777777" w:rsidR="001F5126" w:rsidRDefault="005C193E">
      <w:pPr>
        <w:ind w:left="709" w:hanging="397"/>
        <w:jc w:val="both"/>
      </w:pPr>
      <w:r>
        <w:rPr>
          <w:rFonts w:cs="Times New Roman"/>
        </w:rPr>
        <w:t>32.</w:t>
      </w:r>
      <w:r>
        <w:rPr>
          <w:rFonts w:cs="Times New Roman"/>
        </w:rPr>
        <w:tab/>
        <w:t>Gargeya, R., &amp; Leng, T. (2017). Automated Identification of Diabetic Retinopathy Using Deep Learning. Ophthalmology, 124(7), 962–969.</w:t>
      </w:r>
    </w:p>
    <w:p w14:paraId="6A8EE4EC" w14:textId="77777777" w:rsidR="001F5126" w:rsidRDefault="005C193E">
      <w:pPr>
        <w:ind w:left="709" w:hanging="397"/>
        <w:jc w:val="both"/>
      </w:pPr>
      <w:r>
        <w:rPr>
          <w:rFonts w:cs="Times New Roman"/>
        </w:rPr>
        <w:t>33.</w:t>
      </w:r>
      <w:r>
        <w:rPr>
          <w:rFonts w:cs="Times New Roman"/>
        </w:rPr>
        <w:tab/>
        <w:t xml:space="preserve">Quellec, G., Charrière, K., Boudi, Y., Cochener, B., &amp; Lamard, M. (2017). Deep image mining for </w:t>
      </w:r>
      <w:r>
        <w:rPr>
          <w:rFonts w:cs="Times New Roman"/>
        </w:rPr>
        <w:t>diabetic retinopathy screening. Medical Image Analysis, 39, 178–193. (arXiv:1610.07086)</w:t>
      </w:r>
    </w:p>
    <w:p w14:paraId="06F126B4" w14:textId="77777777" w:rsidR="001F5126" w:rsidRDefault="005C193E">
      <w:pPr>
        <w:ind w:left="709" w:hanging="397"/>
        <w:jc w:val="both"/>
      </w:pPr>
      <w:r>
        <w:rPr>
          <w:rFonts w:cs="Times New Roman"/>
        </w:rPr>
        <w:t>34.</w:t>
      </w:r>
      <w:r>
        <w:rPr>
          <w:rFonts w:cs="Times New Roman"/>
        </w:rPr>
        <w:tab/>
        <w:t>Arora, L., Singh, S. K., Kumar, S., Gupta, H., Alhalabi, W., Arya, V., Bansal, S., Chui, K. T., &amp; Gupta, B. B. (2024). Ensemble deep learning and EfficientNet for a</w:t>
      </w:r>
      <w:r>
        <w:rPr>
          <w:rFonts w:cs="Times New Roman"/>
        </w:rPr>
        <w:t>ccurate diagnosis of diabetic retinopathy. Scientific Reports, 14, 30554. https://doi.org/10.1038/s41598-024-81132-4</w:t>
      </w:r>
    </w:p>
    <w:p w14:paraId="6C666941" w14:textId="77777777" w:rsidR="001F5126" w:rsidRDefault="005C193E">
      <w:pPr>
        <w:ind w:left="709" w:hanging="397"/>
        <w:jc w:val="both"/>
      </w:pPr>
      <w:r>
        <w:rPr>
          <w:rFonts w:cs="Times New Roman"/>
        </w:rPr>
        <w:t>35.</w:t>
      </w:r>
      <w:r>
        <w:rPr>
          <w:rFonts w:cs="Times New Roman"/>
        </w:rPr>
        <w:tab/>
        <w:t>Sharma, V., Rishu, Kukreja, V., Dogra, A., &amp; Goyal, B. (2025). Transforming retinal diagnostics: Advanced detection of diabetic retinop</w:t>
      </w:r>
      <w:r>
        <w:rPr>
          <w:rFonts w:cs="Times New Roman"/>
        </w:rPr>
        <w:t>athy using vision transformers and capsule networks. Journal of Computer Science, 21(2), 304–321. https://doi.org/10.3844/jcssp.2025.304.321</w:t>
      </w:r>
    </w:p>
    <w:p w14:paraId="2FE0E6B7" w14:textId="77777777" w:rsidR="001F5126" w:rsidRDefault="005C193E">
      <w:pPr>
        <w:ind w:left="709" w:hanging="397"/>
        <w:jc w:val="both"/>
      </w:pPr>
      <w:r>
        <w:rPr>
          <w:rFonts w:cs="Times New Roman"/>
        </w:rPr>
        <w:t>36.</w:t>
      </w:r>
      <w:r>
        <w:rPr>
          <w:rFonts w:cs="Times New Roman"/>
        </w:rPr>
        <w:tab/>
        <w:t>Wan, C., Chen, Y., Li, H., Zheng, B., Chen, N., Yang, W., Wang, C., &amp; Li, Y. (2021). EAD-Net: A novel lesion se</w:t>
      </w:r>
      <w:r>
        <w:rPr>
          <w:rFonts w:cs="Times New Roman"/>
        </w:rPr>
        <w:t>gmentation method in diabetic retinopathy using neural networks. Disease Markers, 2021, Article 6482665. https://doi.org/10.1155/2021/6482665</w:t>
      </w:r>
    </w:p>
    <w:p w14:paraId="61FFB6F2" w14:textId="77777777" w:rsidR="001F5126" w:rsidRDefault="005C193E">
      <w:pPr>
        <w:ind w:left="709" w:hanging="397"/>
        <w:jc w:val="both"/>
      </w:pPr>
      <w:r>
        <w:rPr>
          <w:rFonts w:cs="Times New Roman"/>
        </w:rPr>
        <w:t>37.</w:t>
      </w:r>
      <w:r>
        <w:rPr>
          <w:rFonts w:cs="Times New Roman"/>
        </w:rPr>
        <w:tab/>
        <w:t>Zhou, Y., Wang, B., Huang, L., Cui, S., &amp; Shao, L. (2020). A Benchmark for Studying Diabetic Retinopathy: Segm</w:t>
      </w:r>
      <w:r>
        <w:rPr>
          <w:rFonts w:cs="Times New Roman"/>
        </w:rPr>
        <w:t>entation, Grading, and Transferability. IEEE Transactions on Medical Imaging, 40(3), 818–828. (Preprint: arXiv:2008.09772v3.)</w:t>
      </w:r>
    </w:p>
    <w:p w14:paraId="2A1A5229" w14:textId="77777777" w:rsidR="001F5126" w:rsidRDefault="005C193E">
      <w:pPr>
        <w:ind w:left="709" w:hanging="397"/>
        <w:jc w:val="both"/>
      </w:pPr>
      <w:r>
        <w:rPr>
          <w:rFonts w:cs="Times New Roman"/>
        </w:rPr>
        <w:lastRenderedPageBreak/>
        <w:t>38.</w:t>
      </w:r>
      <w:r>
        <w:rPr>
          <w:rFonts w:cs="Times New Roman"/>
        </w:rPr>
        <w:tab/>
        <w:t>Khosravi, P., Huck, N. A., Shahraki, K., Ghafari, E., Azimi, R., Kim, S. Y., Crouch, E., Xie, X., &amp; Suh, D. W. (2025). Externa</w:t>
      </w:r>
      <w:r>
        <w:rPr>
          <w:rFonts w:cs="Times New Roman"/>
        </w:rPr>
        <w:t>l validation of deep learning models for classifying etiology of retinal hemorrhage using diverse fundus photography datasets. Bioengineering, 12(1), 20. https://doi.org/10.3390/bioengineering12010020</w:t>
      </w:r>
    </w:p>
    <w:p w14:paraId="4ECEA61E" w14:textId="77777777" w:rsidR="001F5126" w:rsidRDefault="005C193E">
      <w:pPr>
        <w:ind w:left="709" w:hanging="397"/>
        <w:jc w:val="both"/>
      </w:pPr>
      <w:r>
        <w:rPr>
          <w:rFonts w:cs="Times New Roman"/>
        </w:rPr>
        <w:t>39.</w:t>
      </w:r>
      <w:r>
        <w:rPr>
          <w:rFonts w:cs="Times New Roman"/>
        </w:rPr>
        <w:tab/>
        <w:t xml:space="preserve">Ryu, G., Lee, K., Park, D., Park, S. H., &amp; Sagong, </w:t>
      </w:r>
      <w:r>
        <w:rPr>
          <w:rFonts w:cs="Times New Roman"/>
        </w:rPr>
        <w:t>M. (2021). A deep learning model for identifying diabetic retinopathy using optical coherence tomography angiography. Scientific Reports, 11, 23024. https://doi.org/10.1038/s41598-021-02479-6</w:t>
      </w:r>
    </w:p>
    <w:p w14:paraId="68C7A1B7" w14:textId="77777777" w:rsidR="001F5126" w:rsidRDefault="005C193E">
      <w:pPr>
        <w:ind w:left="709" w:hanging="397"/>
        <w:jc w:val="both"/>
      </w:pPr>
      <w:r>
        <w:rPr>
          <w:rFonts w:cs="Times New Roman"/>
        </w:rPr>
        <w:t>40.</w:t>
      </w:r>
      <w:r>
        <w:rPr>
          <w:rFonts w:cs="Times New Roman"/>
        </w:rPr>
        <w:tab/>
        <w:t xml:space="preserve">Esteva, A., Kuprel, B., Novoa, R. A., Ko, J., </w:t>
      </w:r>
      <w:r>
        <w:rPr>
          <w:rFonts w:cs="Times New Roman"/>
        </w:rPr>
        <w:t>Swetter, S. M., Blau, H. M., &amp; Thrun, S. (2017). Dermatologist-level classification of skin cancer with deep neural networks. Nature, 542(7639), 115–118.</w:t>
      </w:r>
    </w:p>
    <w:p w14:paraId="4D93DAFF" w14:textId="77777777" w:rsidR="001F5126" w:rsidRDefault="005C193E">
      <w:pPr>
        <w:ind w:left="709" w:hanging="397"/>
        <w:jc w:val="both"/>
      </w:pPr>
      <w:r>
        <w:rPr>
          <w:rFonts w:cs="Times New Roman"/>
        </w:rPr>
        <w:t>41.</w:t>
      </w:r>
      <w:r>
        <w:rPr>
          <w:rFonts w:cs="Times New Roman"/>
        </w:rPr>
        <w:tab/>
        <w:t>Burlina, P. M., Joshi, N., Pekala, M., Pacheco, K. D., Freund, D. E., &amp; Bressler, N. M. (2017). Au</w:t>
      </w:r>
      <w:r>
        <w:rPr>
          <w:rFonts w:cs="Times New Roman"/>
        </w:rPr>
        <w:t>tomated Grading of Age-Related Macular Degeneration From Color Fundus Images Using Deep Convolutional Neural Networks. JAMA Ophthalmology, 135(11), 1170–1176.</w:t>
      </w:r>
    </w:p>
    <w:p w14:paraId="3C454998" w14:textId="77777777" w:rsidR="001F5126" w:rsidRDefault="005C193E">
      <w:pPr>
        <w:ind w:left="709" w:hanging="397"/>
        <w:jc w:val="both"/>
      </w:pPr>
      <w:r>
        <w:rPr>
          <w:rFonts w:cs="Times New Roman"/>
        </w:rPr>
        <w:t>42.</w:t>
      </w:r>
      <w:r>
        <w:rPr>
          <w:rFonts w:cs="Times New Roman"/>
        </w:rPr>
        <w:tab/>
        <w:t>Dosovitskiy, A., Beyer, L., Kolesnikov, A., Weissenborn, D., Zhai, X., Unterthiner, T., Dehgh</w:t>
      </w:r>
      <w:r>
        <w:rPr>
          <w:rFonts w:cs="Times New Roman"/>
        </w:rPr>
        <w:t>ani, M., Minderer, M., Heigold, G., Gelly, S., Uszkoreit, J., &amp; Houlsby, N. (2021). An image is worth 16×16 words: Transformers for image recognition at scale. International Conference on Learning Representations (ICLR 2021).</w:t>
      </w:r>
    </w:p>
    <w:p w14:paraId="492527B5" w14:textId="77777777" w:rsidR="001F5126" w:rsidRDefault="005C193E">
      <w:pPr>
        <w:ind w:left="709" w:hanging="397"/>
        <w:jc w:val="both"/>
      </w:pPr>
      <w:r>
        <w:rPr>
          <w:rFonts w:cs="Times New Roman"/>
        </w:rPr>
        <w:t>43.</w:t>
      </w:r>
      <w:r>
        <w:rPr>
          <w:rFonts w:cs="Times New Roman"/>
        </w:rPr>
        <w:tab/>
        <w:t>Goh, J. H. L., Ang, E., Sr</w:t>
      </w:r>
      <w:r>
        <w:rPr>
          <w:rFonts w:cs="Times New Roman"/>
        </w:rPr>
        <w:t>inivasan, S., Lei, X., Loh, J., Quek, T. C., Xue, C., Xu, X., Liu, Y., Cheng, C.-Y., Rajapakse, J. C., &amp; Tham, Y.-C. (2024). Comparative analysis of vision transformers and conventional convolutional neural networks in detecting referable diabetic retinopa</w:t>
      </w:r>
      <w:r>
        <w:rPr>
          <w:rFonts w:cs="Times New Roman"/>
        </w:rPr>
        <w:t>thy. Ophthalmology Science, 4(6), 100552.</w:t>
      </w:r>
    </w:p>
    <w:p w14:paraId="31711C47" w14:textId="77777777" w:rsidR="001F5126" w:rsidRDefault="005C193E">
      <w:pPr>
        <w:ind w:left="709" w:hanging="397"/>
        <w:jc w:val="both"/>
      </w:pPr>
      <w:r>
        <w:rPr>
          <w:rFonts w:cs="Times New Roman"/>
        </w:rPr>
        <w:t>44.</w:t>
      </w:r>
      <w:r>
        <w:rPr>
          <w:rFonts w:cs="Times New Roman"/>
        </w:rPr>
        <w:tab/>
        <w:t>Liu, Z., Lin, Y., Cao, Y., Hu, H., Wei, Y., Zhang, Z., Lin, S., &amp; Guo, B. (2021). Swin Transformer: Hierarchical Vision Transformer using Shifted Windows. Proceedings of the IEEE/CVF International Conference on</w:t>
      </w:r>
      <w:r>
        <w:rPr>
          <w:rFonts w:cs="Times New Roman"/>
        </w:rPr>
        <w:t xml:space="preserve"> Computer Vision (ICCV), 10012–10022. (arXiv:2103.14030)</w:t>
      </w:r>
    </w:p>
    <w:p w14:paraId="5B569B3F" w14:textId="77777777" w:rsidR="001F5126" w:rsidRDefault="005C193E">
      <w:pPr>
        <w:ind w:left="709" w:hanging="397"/>
        <w:jc w:val="both"/>
      </w:pPr>
      <w:r>
        <w:rPr>
          <w:rFonts w:cs="Times New Roman"/>
        </w:rPr>
        <w:t>45.</w:t>
      </w:r>
      <w:r>
        <w:rPr>
          <w:rFonts w:cs="Times New Roman"/>
        </w:rPr>
        <w:tab/>
        <w:t xml:space="preserve">González-Díaz, J. E., Reyes-Delgado, A. J., Sánchez-Cervantes, J. L., Mejia-Miranda, J., Alor-Hernández, G., &amp; Rodríguez-Mazahua, L. (2024). Use of Vision Transformers in Ophthalmology for Early </w:t>
      </w:r>
      <w:r>
        <w:rPr>
          <w:rFonts w:cs="Times New Roman"/>
        </w:rPr>
        <w:t>Detection of Age-Related Macular Degeneration (AMD): A Comparative Analysis. Preprints.org, 20241101740. https://doi.org/10.20944/preprints202411.1740.v1</w:t>
      </w:r>
    </w:p>
    <w:p w14:paraId="248E965B" w14:textId="77777777" w:rsidR="001F5126" w:rsidRDefault="005C193E">
      <w:pPr>
        <w:ind w:left="709" w:hanging="397"/>
        <w:jc w:val="both"/>
      </w:pPr>
      <w:r>
        <w:rPr>
          <w:rFonts w:cs="Times New Roman"/>
        </w:rPr>
        <w:t>46.</w:t>
      </w:r>
      <w:r>
        <w:rPr>
          <w:rFonts w:cs="Times New Roman"/>
        </w:rPr>
        <w:tab/>
        <w:t>Geetha, T., &amp; Hema, C. (2026). Deep learning-based joint analysis of diabetic retinopathy and glau</w:t>
      </w:r>
      <w:r>
        <w:rPr>
          <w:rFonts w:cs="Times New Roman"/>
        </w:rPr>
        <w:t>coma in retinal fundus images. Scientific Reports, 16, 3133. https://doi.org/10.1038/s41598-025-32991-y</w:t>
      </w:r>
    </w:p>
    <w:p w14:paraId="0D2AEC11" w14:textId="77777777" w:rsidR="001F5126" w:rsidRDefault="005C193E">
      <w:pPr>
        <w:ind w:left="709" w:hanging="397"/>
        <w:jc w:val="both"/>
      </w:pPr>
      <w:r>
        <w:rPr>
          <w:rFonts w:cs="Times New Roman"/>
        </w:rPr>
        <w:t>47.</w:t>
      </w:r>
      <w:r>
        <w:rPr>
          <w:rFonts w:cs="Times New Roman"/>
        </w:rPr>
        <w:tab/>
        <w:t>Saxena, G., Verma, D. K., Paraye, A., Rajan, A., &amp; Rawat, A. (2020). Improved and robust deep learning agent for preliminary detection of diabetic r</w:t>
      </w:r>
      <w:r>
        <w:rPr>
          <w:rFonts w:cs="Times New Roman"/>
        </w:rPr>
        <w:t>etinopathy using public datasets. Intelligence-Based Medicine, 3–4, 100022.</w:t>
      </w:r>
    </w:p>
    <w:p w14:paraId="42AEF4D5" w14:textId="77777777" w:rsidR="001F5126" w:rsidRDefault="005C193E">
      <w:pPr>
        <w:ind w:left="709" w:hanging="397"/>
        <w:jc w:val="both"/>
      </w:pPr>
      <w:r>
        <w:rPr>
          <w:rFonts w:cs="Times New Roman"/>
        </w:rPr>
        <w:t>48.</w:t>
      </w:r>
      <w:r>
        <w:rPr>
          <w:rFonts w:cs="Times New Roman"/>
        </w:rPr>
        <w:tab/>
        <w:t>Cheplygina, V., de Bruijne, M., &amp; Pluim, J. P. W. (2018). Not-so-supervised: A survey of semi-supervised, multi-instance, and transfer learning in medical image analysis. [Prep</w:t>
      </w:r>
      <w:r>
        <w:rPr>
          <w:rFonts w:cs="Times New Roman"/>
        </w:rPr>
        <w:t>rint]. arXiv.</w:t>
      </w:r>
    </w:p>
    <w:p w14:paraId="4CF3731C" w14:textId="77777777" w:rsidR="001F5126" w:rsidRDefault="005C193E">
      <w:pPr>
        <w:ind w:left="709" w:hanging="397"/>
        <w:jc w:val="both"/>
      </w:pPr>
      <w:r>
        <w:rPr>
          <w:rFonts w:cs="Times New Roman"/>
        </w:rPr>
        <w:lastRenderedPageBreak/>
        <w:t>49.</w:t>
      </w:r>
      <w:r>
        <w:rPr>
          <w:rFonts w:cs="Times New Roman"/>
        </w:rPr>
        <w:tab/>
        <w:t>Zhou, Y., Chia, M. A., Wagner, S. K., Ayhan, M. S., Williamson, D. J., Struyven, R. R., … Keane, P. A. (2023). A foundation model for generalizable disease detection from retinal images. Nature, 622(7981), 156–163.</w:t>
      </w:r>
    </w:p>
    <w:p w14:paraId="3293C9F2" w14:textId="77777777" w:rsidR="001F5126" w:rsidRDefault="005C193E">
      <w:pPr>
        <w:ind w:left="709" w:hanging="397"/>
        <w:jc w:val="both"/>
      </w:pPr>
      <w:r>
        <w:rPr>
          <w:rFonts w:cs="Times New Roman"/>
        </w:rPr>
        <w:t>50.</w:t>
      </w:r>
      <w:r>
        <w:rPr>
          <w:rFonts w:cs="Times New Roman"/>
        </w:rPr>
        <w:tab/>
        <w:t>Azizi, S., Mustafa,</w:t>
      </w:r>
      <w:r>
        <w:rPr>
          <w:rFonts w:cs="Times New Roman"/>
        </w:rPr>
        <w:t xml:space="preserve"> B., Ryan, F., Beaver, Z., Freyberg, J., Deaton, J., … Norouzi, M. (2021). Big Self-Supervised Models Advance Medical Image Classification. Proceedings of the IEEE/CVF International Conference on Computer Vision (ICCV). (arXiv:2101.05224)</w:t>
      </w:r>
    </w:p>
    <w:p w14:paraId="6AB71B68" w14:textId="77777777" w:rsidR="001F5126" w:rsidRDefault="005C193E">
      <w:pPr>
        <w:ind w:left="709" w:hanging="397"/>
        <w:jc w:val="both"/>
      </w:pPr>
      <w:r>
        <w:rPr>
          <w:rFonts w:cs="Times New Roman"/>
        </w:rPr>
        <w:t>51.</w:t>
      </w:r>
      <w:r>
        <w:rPr>
          <w:rFonts w:cs="Times New Roman"/>
        </w:rPr>
        <w:tab/>
        <w:t>Tjoa, E., &amp; G</w:t>
      </w:r>
      <w:r>
        <w:rPr>
          <w:rFonts w:cs="Times New Roman"/>
        </w:rPr>
        <w:t>uan, C. (2020). A Survey on Explainable Artificial Intelligence (XAI): towards Medical XAI. arXiv preprint arXiv:1907.07374v5.</w:t>
      </w:r>
    </w:p>
    <w:p w14:paraId="0DA36476" w14:textId="77777777" w:rsidR="001F5126" w:rsidRDefault="005C193E">
      <w:pPr>
        <w:ind w:left="709" w:hanging="397"/>
        <w:jc w:val="both"/>
      </w:pPr>
      <w:r>
        <w:rPr>
          <w:rFonts w:cs="Times New Roman"/>
        </w:rPr>
        <w:t>52.</w:t>
      </w:r>
      <w:r>
        <w:rPr>
          <w:rFonts w:cs="Times New Roman"/>
        </w:rPr>
        <w:tab/>
        <w:t>Samek, W., Wiegand, T., &amp; Müller, K.-R. (2017). Explainable artificial intelligence: Understanding, visualizing and interpret</w:t>
      </w:r>
      <w:r>
        <w:rPr>
          <w:rFonts w:cs="Times New Roman"/>
        </w:rPr>
        <w:t>ing deep learning models. arXiv preprint arXiv:1708.08296.</w:t>
      </w:r>
    </w:p>
    <w:p w14:paraId="5051CA20" w14:textId="77777777" w:rsidR="001F5126" w:rsidRDefault="005C193E">
      <w:pPr>
        <w:ind w:left="709" w:hanging="397"/>
        <w:jc w:val="both"/>
      </w:pPr>
      <w:r>
        <w:rPr>
          <w:rFonts w:cs="Times New Roman"/>
        </w:rPr>
        <w:t>53.</w:t>
      </w:r>
      <w:r>
        <w:rPr>
          <w:rFonts w:cs="Times New Roman"/>
        </w:rPr>
        <w:tab/>
        <w:t>Zhou, B., Khosla, A., Lapedriza, A., Oliva, A., &amp; Torralba, A. (2016). Learning Deep Features for Discriminative Localization. In Proceedings of the IEEE Conference on Computer Vision and Patte</w:t>
      </w:r>
      <w:r>
        <w:rPr>
          <w:rFonts w:cs="Times New Roman"/>
        </w:rPr>
        <w:t>rn Recognition (CVPR 2016) (pp. 2921–2929).</w:t>
      </w:r>
    </w:p>
    <w:p w14:paraId="6CC3FD7F" w14:textId="77777777" w:rsidR="001F5126" w:rsidRDefault="005C193E">
      <w:pPr>
        <w:ind w:left="709" w:hanging="397"/>
        <w:jc w:val="both"/>
      </w:pPr>
      <w:r>
        <w:rPr>
          <w:rFonts w:cs="Times New Roman"/>
        </w:rPr>
        <w:t>54.</w:t>
      </w:r>
      <w:r>
        <w:rPr>
          <w:rFonts w:cs="Times New Roman"/>
        </w:rPr>
        <w:tab/>
        <w:t>Selvaraju, R. R., Cogswell, M., Das, A., Vedantam, R., Parikh, D., &amp; Batra, D. (2017). Grad-CAM: Visual Explanations from Deep Networks via Gradient-based Localization. Proceedings of the IEEE International C</w:t>
      </w:r>
      <w:r>
        <w:rPr>
          <w:rFonts w:cs="Times New Roman"/>
        </w:rPr>
        <w:t>onference on Computer Vision (ICCV), 618–626.</w:t>
      </w:r>
    </w:p>
    <w:p w14:paraId="35E0E31B" w14:textId="77777777" w:rsidR="001F5126" w:rsidRDefault="005C193E">
      <w:pPr>
        <w:ind w:left="709" w:hanging="397"/>
        <w:jc w:val="both"/>
      </w:pPr>
      <w:r>
        <w:rPr>
          <w:rFonts w:cs="Times New Roman"/>
        </w:rPr>
        <w:t>55.</w:t>
      </w:r>
      <w:r>
        <w:rPr>
          <w:rFonts w:cs="Times New Roman"/>
        </w:rPr>
        <w:tab/>
        <w:t>Chattopadhyay, A., Sarkar, A., Howlader, P., &amp; Balasubramanian, V. N. (2018). Grad-CAM++: Improved visual explanations for deep convolutional networks. arXiv preprint arXiv:1710.11063.</w:t>
      </w:r>
    </w:p>
    <w:p w14:paraId="0F7540ED" w14:textId="77777777" w:rsidR="001F5126" w:rsidRDefault="005C193E">
      <w:pPr>
        <w:ind w:left="709" w:hanging="397"/>
        <w:jc w:val="both"/>
      </w:pPr>
      <w:r>
        <w:rPr>
          <w:rFonts w:cs="Times New Roman"/>
        </w:rPr>
        <w:t>56.</w:t>
      </w:r>
      <w:r>
        <w:rPr>
          <w:rFonts w:cs="Times New Roman"/>
        </w:rPr>
        <w:tab/>
        <w:t xml:space="preserve">Lundberg, S. M., </w:t>
      </w:r>
      <w:r>
        <w:rPr>
          <w:rFonts w:cs="Times New Roman"/>
        </w:rPr>
        <w:t>&amp; Lee, S.-I. (2017). A Unified Approach to Interpreting Model Predictions. In Proceedings of the 31st Conference on Neural Information Processing Systems (NIPS 2017), Long Beach, California, USA. arXiv:1705.07874v2.</w:t>
      </w:r>
    </w:p>
    <w:p w14:paraId="20488DD4" w14:textId="77777777" w:rsidR="001F5126" w:rsidRDefault="005C193E">
      <w:pPr>
        <w:ind w:left="709" w:hanging="397"/>
        <w:jc w:val="both"/>
      </w:pPr>
      <w:r>
        <w:rPr>
          <w:rFonts w:cs="Times New Roman"/>
        </w:rPr>
        <w:t>57.</w:t>
      </w:r>
      <w:r>
        <w:rPr>
          <w:rFonts w:cs="Times New Roman"/>
        </w:rPr>
        <w:tab/>
        <w:t>Ribeiro, M. T., Singh, S., &amp; Guestri</w:t>
      </w:r>
      <w:r>
        <w:rPr>
          <w:rFonts w:cs="Times New Roman"/>
        </w:rPr>
        <w:t>n, C. (2016). “Why Should I Trust You?”: Explaining the Predictions of Any Classifier. Proceedings of the 22nd ACM SIGKDD International Conference on Knowledge Discovery and Data Mining (KDD 2016), 1135–1144. ACM.</w:t>
      </w:r>
    </w:p>
    <w:p w14:paraId="1A75CDAB" w14:textId="77777777" w:rsidR="001F5126" w:rsidRDefault="005C193E">
      <w:pPr>
        <w:ind w:left="709" w:hanging="397"/>
        <w:jc w:val="both"/>
      </w:pPr>
      <w:r>
        <w:rPr>
          <w:rFonts w:cs="Times New Roman"/>
        </w:rPr>
        <w:t>58.</w:t>
      </w:r>
      <w:r>
        <w:rPr>
          <w:rFonts w:cs="Times New Roman"/>
        </w:rPr>
        <w:tab/>
        <w:t xml:space="preserve">Abràmoff, M. D., Lavin, P. T., Birch, </w:t>
      </w:r>
      <w:r>
        <w:rPr>
          <w:rFonts w:cs="Times New Roman"/>
        </w:rPr>
        <w:t>M., Shah, N., &amp; Folk, J. C. (2018). Pivotal trial of an autonomous AI-based diagnostic system for detection of diabetic retinopathy in primary care offices. npj Digital Medicine, 1(39). https://doi.org/10.1038/s41746-018-0040-6.</w:t>
      </w:r>
    </w:p>
    <w:p w14:paraId="345FCFD2" w14:textId="77777777" w:rsidR="001F5126" w:rsidRDefault="005C193E">
      <w:pPr>
        <w:ind w:left="709" w:hanging="397"/>
        <w:jc w:val="both"/>
      </w:pPr>
      <w:r>
        <w:rPr>
          <w:rFonts w:cs="Times New Roman"/>
        </w:rPr>
        <w:t>59.</w:t>
      </w:r>
      <w:r>
        <w:rPr>
          <w:rFonts w:cs="Times New Roman"/>
        </w:rPr>
        <w:tab/>
        <w:t>Ting, D. S. W., Cheung,</w:t>
      </w:r>
      <w:r>
        <w:rPr>
          <w:rFonts w:cs="Times New Roman"/>
        </w:rPr>
        <w:t xml:space="preserve"> C. Y.-L., Lim, G., Tan, G. S. W., Quang, N. D., Gan, A., Hamzah, H., Garcia-Franco, R., San Yeo, I. Y., Lee, S. Y., Wong, E. Y. M., Sabanayagam, C., Baskaran, M., Ibrahim, F., Tan, N. C., Finkelstein, E. A., Lamoureux, E. L., Wong, I. Y., Bressler, N. M.,</w:t>
      </w:r>
      <w:r>
        <w:rPr>
          <w:rFonts w:cs="Times New Roman"/>
        </w:rPr>
        <w:t xml:space="preserve"> ... Wong, T. Y. (2017). Development and validation of a deep learning system for diabetic retinopathy and related eye diseases using retinal images from multiethnic populations with diabetes. JAMA, 318(22), 2211–2223.</w:t>
      </w:r>
    </w:p>
    <w:p w14:paraId="5AB475B1" w14:textId="77777777" w:rsidR="001F5126" w:rsidRDefault="005C193E">
      <w:pPr>
        <w:ind w:left="709" w:hanging="397"/>
        <w:jc w:val="both"/>
      </w:pPr>
      <w:r>
        <w:rPr>
          <w:rFonts w:cs="Times New Roman"/>
        </w:rPr>
        <w:t>60.</w:t>
      </w:r>
      <w:r>
        <w:rPr>
          <w:rFonts w:cs="Times New Roman"/>
        </w:rPr>
        <w:tab/>
        <w:t>Bellemo, V., Lim, Z. W., Lim, G.,</w:t>
      </w:r>
      <w:r>
        <w:rPr>
          <w:rFonts w:cs="Times New Roman"/>
        </w:rPr>
        <w:t xml:space="preserve"> Nguyen, Q. D., Xie, Y., Yip, M. Y. T., … Ting, D. S. W. (2019). Artificial intelligence using deep learning to screen for </w:t>
      </w:r>
      <w:r>
        <w:rPr>
          <w:rFonts w:cs="Times New Roman"/>
        </w:rPr>
        <w:lastRenderedPageBreak/>
        <w:t>referable and vision-threatening diabetic retinopathy in Africa: a clinical validation study. The Lancet Digital Health, 1(1), e35–e4</w:t>
      </w:r>
      <w:r>
        <w:rPr>
          <w:rFonts w:cs="Times New Roman"/>
        </w:rPr>
        <w:t>4.</w:t>
      </w:r>
    </w:p>
    <w:p w14:paraId="5813EF4D" w14:textId="77777777" w:rsidR="001F5126" w:rsidRDefault="005C193E">
      <w:pPr>
        <w:ind w:left="709" w:hanging="397"/>
        <w:jc w:val="both"/>
      </w:pPr>
      <w:r>
        <w:rPr>
          <w:rFonts w:cs="Times New Roman"/>
        </w:rPr>
        <w:t>61.</w:t>
      </w:r>
      <w:r>
        <w:rPr>
          <w:rFonts w:cs="Times New Roman"/>
        </w:rPr>
        <w:tab/>
        <w:t>Zhang, G., Lin, J.-W., Wang, J., Ji, J., Cen, L.-P., Chen, W., Xie, P., Zheng, Y., Xiong, Y., Wu, H., Li, D., Ng, T. K., Pang, C. P., &amp; Zhang, M. (2022). Automated multidimensional deep learning platform for referable diabetic retinopathy detection:</w:t>
      </w:r>
      <w:r>
        <w:rPr>
          <w:rFonts w:cs="Times New Roman"/>
        </w:rPr>
        <w:t xml:space="preserve"> A multicentre, retrospective study. BMJ Open, 12, e060155. https://doi.org/10.1136/bmjopen-2021-060155</w:t>
      </w:r>
    </w:p>
    <w:p w14:paraId="0FD03B50" w14:textId="77777777" w:rsidR="001F5126" w:rsidRDefault="005C193E">
      <w:pPr>
        <w:ind w:left="709" w:hanging="397"/>
        <w:jc w:val="both"/>
      </w:pPr>
      <w:r>
        <w:rPr>
          <w:rFonts w:cs="Times New Roman"/>
        </w:rPr>
        <w:t>62.</w:t>
      </w:r>
      <w:r>
        <w:rPr>
          <w:rFonts w:cs="Times New Roman"/>
        </w:rPr>
        <w:tab/>
        <w:t xml:space="preserve">Ruamviboonsuk, P., Tiwari, R., Sayres, R., Nganthavee, V., Hemarat, K., Kongprayoon, A., Raman, R., Levinstein, B., Liu, Y., Schaekermann, M., Lee, </w:t>
      </w:r>
      <w:r>
        <w:rPr>
          <w:rFonts w:cs="Times New Roman"/>
        </w:rPr>
        <w:t>R., Virmani, S., Widner, K., Chambers, J., Hersch, F., Peng, L., &amp; Webster, D. R. (2022). Real-time diabetic retinopathy screening by deep learning in a multisite national screening programme: A prospective interventional cohort study. The Lancet Digital H</w:t>
      </w:r>
      <w:r>
        <w:rPr>
          <w:rFonts w:cs="Times New Roman"/>
        </w:rPr>
        <w:t>ealth, 4(4), e235–e244.</w:t>
      </w:r>
    </w:p>
    <w:p w14:paraId="4280137A" w14:textId="77777777" w:rsidR="001F5126" w:rsidRDefault="005C193E">
      <w:pPr>
        <w:ind w:left="709" w:hanging="397"/>
        <w:jc w:val="both"/>
      </w:pPr>
      <w:r>
        <w:rPr>
          <w:rFonts w:cs="Times New Roman"/>
        </w:rPr>
        <w:t>63.</w:t>
      </w:r>
      <w:r>
        <w:rPr>
          <w:rFonts w:cs="Times New Roman"/>
        </w:rPr>
        <w:tab/>
        <w:t>Sánchez-Gutiérrez, V., Hernández-Martínez, P., Muñoz-Negrete, F. J., Engelberts, J., Luger, A. M., &amp; van Grinsven, M. J. J. P. (2022). Performance of a deep learning system for detection of referable diabetic retinopathy in real</w:t>
      </w:r>
      <w:r>
        <w:rPr>
          <w:rFonts w:cs="Times New Roman"/>
        </w:rPr>
        <w:t xml:space="preserve"> clinical settings. [Journal name NOT REPORTED in preprint].</w:t>
      </w:r>
    </w:p>
    <w:p w14:paraId="4677F7A0" w14:textId="77777777" w:rsidR="001F5126" w:rsidRDefault="005C193E">
      <w:pPr>
        <w:ind w:left="709" w:hanging="397"/>
        <w:jc w:val="both"/>
      </w:pPr>
      <w:r>
        <w:rPr>
          <w:rFonts w:cs="Times New Roman"/>
        </w:rPr>
        <w:t>64.</w:t>
      </w:r>
      <w:r>
        <w:rPr>
          <w:rFonts w:cs="Times New Roman"/>
        </w:rPr>
        <w:tab/>
        <w:t>Baget-Bernaldiz, M., Romero-Aroca, P., Santos-Blanco, E., Navarro-Gil, R., Valls, A., Moreno, A., Rashwan, H. A., &amp; Puig, D. (2021). Testing a deep learning algorithm for detection of diabeti</w:t>
      </w:r>
      <w:r>
        <w:rPr>
          <w:rFonts w:cs="Times New Roman"/>
        </w:rPr>
        <w:t>c retinopathy in a Spanish diabetic population and with MESSIDOR database. Diagnostics, 11(8), 1385.</w:t>
      </w:r>
    </w:p>
    <w:p w14:paraId="036399D5" w14:textId="77777777" w:rsidR="001F5126" w:rsidRDefault="005C193E">
      <w:pPr>
        <w:ind w:left="709" w:hanging="397"/>
        <w:jc w:val="both"/>
      </w:pPr>
      <w:r>
        <w:rPr>
          <w:rFonts w:cs="Times New Roman"/>
        </w:rPr>
        <w:t>65.</w:t>
      </w:r>
      <w:r>
        <w:rPr>
          <w:rFonts w:cs="Times New Roman"/>
        </w:rPr>
        <w:tab/>
        <w:t>Wewetzer, Held, &amp; Steinhäuser (2021) — Meta-Analysis of DL Screening for DR in Primary Care</w:t>
      </w:r>
    </w:p>
    <w:p w14:paraId="1F1138A7" w14:textId="77777777" w:rsidR="001F5126" w:rsidRDefault="005C193E">
      <w:pPr>
        <w:ind w:left="709" w:hanging="397"/>
        <w:jc w:val="both"/>
      </w:pPr>
      <w:r>
        <w:rPr>
          <w:rFonts w:cs="Times New Roman"/>
        </w:rPr>
        <w:t>66.</w:t>
      </w:r>
      <w:r>
        <w:rPr>
          <w:rFonts w:cs="Times New Roman"/>
        </w:rPr>
        <w:tab/>
        <w:t>Ting, D. S. W., Peng, L., Varadarajan, A. V., Keane, P.</w:t>
      </w:r>
      <w:r>
        <w:rPr>
          <w:rFonts w:cs="Times New Roman"/>
        </w:rPr>
        <w:t xml:space="preserve"> A., Burlina, P. M., Chiang, M. F., … Wong, T. Y. (2019). Deep learning in ophthalmology: The technical and clinical considerations. Progress in Retinal and Eye Research, 72, 100759.</w:t>
      </w:r>
    </w:p>
    <w:p w14:paraId="72B721F3" w14:textId="77777777" w:rsidR="001F5126" w:rsidRDefault="005C193E">
      <w:pPr>
        <w:ind w:left="709" w:hanging="397"/>
        <w:jc w:val="both"/>
      </w:pPr>
      <w:r>
        <w:rPr>
          <w:rFonts w:cs="Times New Roman"/>
        </w:rPr>
        <w:t>67.</w:t>
      </w:r>
      <w:r>
        <w:rPr>
          <w:rFonts w:cs="Times New Roman"/>
        </w:rPr>
        <w:tab/>
        <w:t>De Fauw, J., Ledsam, J. R., Romera-Paredes, B., Nikolov, S., Tomasev,</w:t>
      </w:r>
      <w:r>
        <w:rPr>
          <w:rFonts w:cs="Times New Roman"/>
        </w:rPr>
        <w:t xml:space="preserve"> N., Blackwell, S., … Ronneberger, O. (2018). Clinically applicable deep learning for diagnosis and referral in retinal disease. Nature Medicine, 24(9), 1342–1350.</w:t>
      </w:r>
    </w:p>
    <w:p w14:paraId="769E6BD3" w14:textId="77777777" w:rsidR="001F5126" w:rsidRDefault="005C193E">
      <w:pPr>
        <w:ind w:left="709" w:hanging="397"/>
        <w:jc w:val="both"/>
      </w:pPr>
      <w:r>
        <w:rPr>
          <w:rFonts w:cs="Times New Roman"/>
        </w:rPr>
        <w:t>68.</w:t>
      </w:r>
      <w:r>
        <w:rPr>
          <w:rFonts w:cs="Times New Roman"/>
        </w:rPr>
        <w:tab/>
        <w:t xml:space="preserve">Pizer, S. M., Amburn, E. P., Austin, J. D., Cromartie, R., Geselowitz, A., Greer, T., </w:t>
      </w:r>
      <w:r>
        <w:rPr>
          <w:rFonts w:cs="Times New Roman"/>
        </w:rPr>
        <w:t>ter Haar Romeny, B., Zimmerman, J. B., &amp; Zuiderveld, K. (1987). Adaptive histogram equalization and its variations. Computer Vision, Graphics, and Image Processing, 39(3), 355–368. Academic Press.</w:t>
      </w:r>
    </w:p>
    <w:p w14:paraId="369B63EE" w14:textId="77777777" w:rsidR="001F5126" w:rsidRDefault="005C193E">
      <w:pPr>
        <w:ind w:left="709" w:hanging="397"/>
        <w:jc w:val="both"/>
      </w:pPr>
      <w:r>
        <w:rPr>
          <w:rFonts w:cs="Times New Roman"/>
        </w:rPr>
        <w:t>69.</w:t>
      </w:r>
      <w:r>
        <w:rPr>
          <w:rFonts w:cs="Times New Roman"/>
        </w:rPr>
        <w:tab/>
        <w:t>Zuiderveld, K. (1994). Contrast Limited Adaptive Histog</w:t>
      </w:r>
      <w:r>
        <w:rPr>
          <w:rFonts w:cs="Times New Roman"/>
        </w:rPr>
        <w:t>ram Equalization. In P. S. Heckbert (Ed.), Graphics Gems IV (pp. 474–485). Academic Press.</w:t>
      </w:r>
    </w:p>
    <w:p w14:paraId="0255790E" w14:textId="77777777" w:rsidR="001F5126" w:rsidRDefault="005C193E">
      <w:pPr>
        <w:ind w:left="709" w:hanging="397"/>
        <w:jc w:val="both"/>
      </w:pPr>
      <w:r>
        <w:rPr>
          <w:rFonts w:cs="Times New Roman"/>
        </w:rPr>
        <w:t>70.</w:t>
      </w:r>
      <w:r>
        <w:rPr>
          <w:rFonts w:cs="Times New Roman"/>
        </w:rPr>
        <w:tab/>
        <w:t>Hayati, M., Muchtar, K., Roslidar, Maulina, N., Syamsuddin, I., Elwirehardja, G. N., &amp; Pardamean, B. (2023). Impact of CLAHE-based image enhancement for diabetic</w:t>
      </w:r>
      <w:r>
        <w:rPr>
          <w:rFonts w:cs="Times New Roman"/>
        </w:rPr>
        <w:t xml:space="preserve"> retinopathy classification through deep learning. Procedia Computer Science, 216, 57–66.</w:t>
      </w:r>
    </w:p>
    <w:p w14:paraId="2411CE87" w14:textId="77777777" w:rsidR="001F5126" w:rsidRDefault="005C193E">
      <w:pPr>
        <w:ind w:left="709" w:hanging="397"/>
        <w:jc w:val="both"/>
      </w:pPr>
      <w:r>
        <w:rPr>
          <w:rFonts w:cs="Times New Roman"/>
        </w:rPr>
        <w:t>71.</w:t>
      </w:r>
      <w:r>
        <w:rPr>
          <w:rFonts w:cs="Times New Roman"/>
        </w:rPr>
        <w:tab/>
        <w:t>Shaout, A., &amp; Han, J. (2025). A novel retinal image contrast enhancement — Fuzzy-based method. arXiv preprint arXiv:2502.17850v2.</w:t>
      </w:r>
    </w:p>
    <w:p w14:paraId="5A2CCC9D" w14:textId="77777777" w:rsidR="001F5126" w:rsidRDefault="005C193E">
      <w:pPr>
        <w:ind w:left="709" w:hanging="397"/>
        <w:jc w:val="both"/>
      </w:pPr>
      <w:r>
        <w:rPr>
          <w:rFonts w:cs="Times New Roman"/>
        </w:rPr>
        <w:t>72.</w:t>
      </w:r>
      <w:r>
        <w:rPr>
          <w:rFonts w:cs="Times New Roman"/>
        </w:rPr>
        <w:tab/>
        <w:t>Full Citation (APA 7)</w:t>
      </w:r>
    </w:p>
    <w:p w14:paraId="03B27D07" w14:textId="77777777" w:rsidR="001F5126" w:rsidRDefault="005C193E">
      <w:pPr>
        <w:ind w:left="709" w:hanging="397"/>
        <w:jc w:val="both"/>
      </w:pPr>
      <w:r>
        <w:rPr>
          <w:rFonts w:cs="Times New Roman"/>
        </w:rPr>
        <w:lastRenderedPageBreak/>
        <w:t>73.</w:t>
      </w:r>
      <w:r>
        <w:rPr>
          <w:rFonts w:cs="Times New Roman"/>
        </w:rPr>
        <w:tab/>
        <w:t>To</w:t>
      </w:r>
      <w:r>
        <w:rPr>
          <w:rFonts w:cs="Times New Roman"/>
        </w:rPr>
        <w:t>masi, C., &amp; Manduchi, R. (1998). Bilateral filtering for gray and color images. In Proceedings of the 1998 IEEE International Conference on Computer Vision (ICCV), Bombay, India. IEEE.</w:t>
      </w:r>
    </w:p>
    <w:p w14:paraId="71732EC9" w14:textId="77777777" w:rsidR="001F5126" w:rsidRDefault="005C193E">
      <w:pPr>
        <w:ind w:left="709" w:hanging="397"/>
        <w:jc w:val="both"/>
      </w:pPr>
      <w:r>
        <w:rPr>
          <w:rFonts w:cs="Times New Roman"/>
        </w:rPr>
        <w:t>74.</w:t>
      </w:r>
      <w:r>
        <w:rPr>
          <w:rFonts w:cs="Times New Roman"/>
        </w:rPr>
        <w:tab/>
        <w:t>Buades, A., Coll, B., &amp; Morel, J.-M. (2011). Non-Local Means Denois</w:t>
      </w:r>
      <w:r>
        <w:rPr>
          <w:rFonts w:cs="Times New Roman"/>
        </w:rPr>
        <w:t>ing. Image Processing On Line, 1, 208–212. https://doi.org/10.5201/ipol.2011.bcm_nlm.</w:t>
      </w:r>
    </w:p>
    <w:p w14:paraId="6AD6CC87" w14:textId="77777777" w:rsidR="001F5126" w:rsidRDefault="005C193E">
      <w:pPr>
        <w:ind w:left="709" w:hanging="397"/>
        <w:jc w:val="both"/>
      </w:pPr>
      <w:r>
        <w:rPr>
          <w:rFonts w:cs="Times New Roman"/>
        </w:rPr>
        <w:t>75.</w:t>
      </w:r>
      <w:r>
        <w:rPr>
          <w:rFonts w:cs="Times New Roman"/>
        </w:rPr>
        <w:tab/>
        <w:t>Cui, Y., Jia, M., Lin, T.-Y., Song, Y., &amp; Belongie, S. (2019). Class-Balanced Loss Based on Effective Number of Samples. Proceedings of the IEEE/CVF Conference on Com</w:t>
      </w:r>
      <w:r>
        <w:rPr>
          <w:rFonts w:cs="Times New Roman"/>
        </w:rPr>
        <w:t>puter Vision and Pattern Recognition (CVPR), 9268–9277. (arXiv:1901.05555)</w:t>
      </w:r>
    </w:p>
    <w:p w14:paraId="4D714C75" w14:textId="77777777" w:rsidR="001F5126" w:rsidRDefault="005C193E">
      <w:pPr>
        <w:ind w:left="709" w:hanging="397"/>
        <w:jc w:val="both"/>
      </w:pPr>
      <w:r>
        <w:rPr>
          <w:rFonts w:cs="Times New Roman"/>
        </w:rPr>
        <w:t>76.</w:t>
      </w:r>
      <w:r>
        <w:rPr>
          <w:rFonts w:cs="Times New Roman"/>
        </w:rPr>
        <w:tab/>
        <w:t>Araf, I., Idri, A., &amp; Chairi, I. (2024). Cost-sensitive learning for imbalanced medical data: a review. Artificial Intelligence Review, 57, 80. https://doi.org/10.1007/s10462-02</w:t>
      </w:r>
      <w:r>
        <w:rPr>
          <w:rFonts w:cs="Times New Roman"/>
        </w:rPr>
        <w:t>3-10652-8</w:t>
      </w:r>
    </w:p>
    <w:p w14:paraId="0E8EF042" w14:textId="77777777" w:rsidR="001F5126" w:rsidRDefault="005C193E">
      <w:pPr>
        <w:ind w:left="709" w:hanging="397"/>
        <w:jc w:val="both"/>
      </w:pPr>
      <w:r>
        <w:rPr>
          <w:rFonts w:cs="Times New Roman"/>
        </w:rPr>
        <w:t>77.</w:t>
      </w:r>
      <w:r>
        <w:rPr>
          <w:rFonts w:cs="Times New Roman"/>
        </w:rPr>
        <w:tab/>
        <w:t>Lin, T.-Y., Goyal, P., Girshick, R., He, K., &amp; Dollár, P. (2017). Focal Loss for Dense Object Detection. Proceedings of the IEEE International Conference on Computer Vision (ICCV), 2980–2988. (arXiv:1708.02002)</w:t>
      </w:r>
    </w:p>
    <w:p w14:paraId="1CA3DFF5" w14:textId="77777777" w:rsidR="001F5126" w:rsidRDefault="005C193E">
      <w:pPr>
        <w:ind w:left="709" w:hanging="397"/>
        <w:jc w:val="both"/>
      </w:pPr>
      <w:r>
        <w:rPr>
          <w:rFonts w:cs="Times New Roman"/>
        </w:rPr>
        <w:t>78.</w:t>
      </w:r>
      <w:r>
        <w:rPr>
          <w:rFonts w:cs="Times New Roman"/>
        </w:rPr>
        <w:tab/>
        <w:t>Srivastava, N., Hinton, G.,</w:t>
      </w:r>
      <w:r>
        <w:rPr>
          <w:rFonts w:cs="Times New Roman"/>
        </w:rPr>
        <w:t xml:space="preserve"> Krizhevsky, A., Sutskever, I., &amp; Salakhutdinov, R. (2014). Dropout: A Simple Way to Prevent Neural Networks from Overfitting. Journal of Machine Learning Research, 15(56), 1929–1958.</w:t>
      </w:r>
    </w:p>
    <w:p w14:paraId="55D37486" w14:textId="77777777" w:rsidR="001F5126" w:rsidRDefault="005C193E">
      <w:pPr>
        <w:ind w:left="709" w:hanging="397"/>
        <w:jc w:val="both"/>
      </w:pPr>
      <w:r>
        <w:rPr>
          <w:rFonts w:cs="Times New Roman"/>
        </w:rPr>
        <w:t>79.</w:t>
      </w:r>
      <w:r>
        <w:rPr>
          <w:rFonts w:cs="Times New Roman"/>
        </w:rPr>
        <w:tab/>
        <w:t xml:space="preserve">Ioffe, S., &amp; Szegedy, C. (2015). Batch Normalization: </w:t>
      </w:r>
      <w:r>
        <w:rPr>
          <w:rFonts w:cs="Times New Roman"/>
        </w:rPr>
        <w:t>Accelerating Deep Network Training by Reducing Internal Covariate Shift. Proceedings of the 32nd International Conference on Machine Learning (ICML), 448–456. (arXiv:1502.03167)</w:t>
      </w:r>
    </w:p>
    <w:p w14:paraId="2C2A0D33" w14:textId="77777777" w:rsidR="001F5126" w:rsidRDefault="005C193E">
      <w:pPr>
        <w:ind w:left="709" w:hanging="397"/>
        <w:jc w:val="both"/>
      </w:pPr>
      <w:r>
        <w:rPr>
          <w:rFonts w:cs="Times New Roman"/>
        </w:rPr>
        <w:t>80.</w:t>
      </w:r>
      <w:r>
        <w:rPr>
          <w:rFonts w:cs="Times New Roman"/>
        </w:rPr>
        <w:tab/>
        <w:t>Shorten, C., &amp; Khoshgoftaar, T. M. (2019). A survey on Image Data Augmenta</w:t>
      </w:r>
      <w:r>
        <w:rPr>
          <w:rFonts w:cs="Times New Roman"/>
        </w:rPr>
        <w:t>tion for Deep Learning. Journal of Big Data, 6(1), 60.</w:t>
      </w:r>
    </w:p>
    <w:p w14:paraId="6449332B" w14:textId="77777777" w:rsidR="001F5126" w:rsidRDefault="005C193E">
      <w:pPr>
        <w:ind w:left="709" w:hanging="397"/>
        <w:jc w:val="both"/>
      </w:pPr>
      <w:r>
        <w:rPr>
          <w:rFonts w:cs="Times New Roman"/>
        </w:rPr>
        <w:t>81.</w:t>
      </w:r>
      <w:r>
        <w:rPr>
          <w:rFonts w:cs="Times New Roman"/>
        </w:rPr>
        <w:tab/>
        <w:t>Zhang, H., Cisse, M., Dauphin, Y. N., &amp; Lopez-Paz, D. (2018). mixup: Beyond Empirical Risk Minimization. Proceedings of the 6th International Conference on Learning Representations (ICLR). (arXiv:1</w:t>
      </w:r>
      <w:r>
        <w:rPr>
          <w:rFonts w:cs="Times New Roman"/>
        </w:rPr>
        <w:t>710.09412)</w:t>
      </w:r>
    </w:p>
    <w:p w14:paraId="673CEA0F" w14:textId="77777777" w:rsidR="001F5126" w:rsidRDefault="005C193E">
      <w:pPr>
        <w:ind w:left="709" w:hanging="397"/>
        <w:jc w:val="both"/>
      </w:pPr>
      <w:r>
        <w:rPr>
          <w:rFonts w:cs="Times New Roman"/>
        </w:rPr>
        <w:t>82.</w:t>
      </w:r>
      <w:r>
        <w:rPr>
          <w:rFonts w:cs="Times New Roman"/>
        </w:rPr>
        <w:tab/>
        <w:t>Cubuk, E. D., Zoph, B., Shlens, J., &amp; Le, Q. V. (2020). RandAugment: Practical automated data augmentation with a reduced search space. Proceedings of the IEEE/CVF Conference on Computer Vision and Pattern Recognition Workshops (CVPRW), 702–</w:t>
      </w:r>
      <w:r>
        <w:rPr>
          <w:rFonts w:cs="Times New Roman"/>
        </w:rPr>
        <w:t>703. (arXiv:1909.13719)</w:t>
      </w:r>
    </w:p>
    <w:p w14:paraId="26EC41CE" w14:textId="77777777" w:rsidR="001F5126" w:rsidRDefault="005C193E">
      <w:pPr>
        <w:ind w:left="709" w:hanging="397"/>
        <w:jc w:val="both"/>
      </w:pPr>
      <w:r>
        <w:rPr>
          <w:rFonts w:cs="Times New Roman"/>
        </w:rPr>
        <w:t>83.</w:t>
      </w:r>
      <w:r>
        <w:rPr>
          <w:rFonts w:cs="Times New Roman"/>
        </w:rPr>
        <w:tab/>
        <w:t>Buda, M., Maki, A., &amp; Mazurowski, M. A. (2018). A systematic study of the class imbalance problem in convolutional neural networks. Neural Networks, 106, 249–259. (arXiv:1710.05381)</w:t>
      </w:r>
    </w:p>
    <w:p w14:paraId="50A53515" w14:textId="77777777" w:rsidR="001F5126" w:rsidRDefault="005C193E">
      <w:pPr>
        <w:ind w:left="709" w:hanging="397"/>
        <w:jc w:val="both"/>
      </w:pPr>
      <w:r>
        <w:rPr>
          <w:rFonts w:cs="Times New Roman"/>
        </w:rPr>
        <w:t>84.</w:t>
      </w:r>
      <w:r>
        <w:rPr>
          <w:rFonts w:cs="Times New Roman"/>
        </w:rPr>
        <w:tab/>
        <w:t>Pan, S. J., &amp; Yang, Q. (2010). A Survey on</w:t>
      </w:r>
      <w:r>
        <w:rPr>
          <w:rFonts w:cs="Times New Roman"/>
        </w:rPr>
        <w:t xml:space="preserve"> Transfer Learning. IEEE Transactions on Knowledge and Data Engineering, 22(10), 1345–1359.</w:t>
      </w:r>
    </w:p>
    <w:p w14:paraId="6CF237C6" w14:textId="77777777" w:rsidR="001F5126" w:rsidRDefault="005C193E">
      <w:pPr>
        <w:ind w:left="709" w:hanging="397"/>
        <w:jc w:val="both"/>
      </w:pPr>
      <w:r>
        <w:rPr>
          <w:rFonts w:cs="Times New Roman"/>
        </w:rPr>
        <w:t>85.</w:t>
      </w:r>
      <w:r>
        <w:rPr>
          <w:rFonts w:cs="Times New Roman"/>
        </w:rPr>
        <w:tab/>
        <w:t>Yosinski, J., Clune, J., Bengio, Y., &amp; Lipson, H. (2014). How transferable are features in deep neural networks? In Advances in Neural Information Processing Sy</w:t>
      </w:r>
      <w:r>
        <w:rPr>
          <w:rFonts w:cs="Times New Roman"/>
        </w:rPr>
        <w:t>stems (NeurIPS/NIPS 2014).</w:t>
      </w:r>
    </w:p>
    <w:p w14:paraId="23529C45" w14:textId="77777777" w:rsidR="001F5126" w:rsidRDefault="005C193E">
      <w:pPr>
        <w:ind w:left="709" w:hanging="397"/>
        <w:jc w:val="both"/>
      </w:pPr>
      <w:r>
        <w:rPr>
          <w:rFonts w:cs="Times New Roman"/>
        </w:rPr>
        <w:t>86.</w:t>
      </w:r>
      <w:r>
        <w:rPr>
          <w:rFonts w:cs="Times New Roman"/>
        </w:rPr>
        <w:tab/>
        <w:t>Arrieta, J., Perdomo, O. J., &amp; González, F. A. (2022). Deep semi-supervised and self-supervised learning for diabetic retinopathy detection. arXiv:2208.02408v1.</w:t>
      </w:r>
    </w:p>
    <w:p w14:paraId="3341C7ED" w14:textId="77777777" w:rsidR="001F5126" w:rsidRDefault="005C193E">
      <w:pPr>
        <w:ind w:left="709" w:hanging="397"/>
        <w:jc w:val="both"/>
      </w:pPr>
      <w:r>
        <w:rPr>
          <w:rFonts w:cs="Times New Roman"/>
        </w:rPr>
        <w:lastRenderedPageBreak/>
        <w:t>87.</w:t>
      </w:r>
      <w:r>
        <w:rPr>
          <w:rFonts w:cs="Times New Roman"/>
        </w:rPr>
        <w:tab/>
        <w:t>Kornblith, S., Shlens, J., &amp; Le, Q. V. (2019). Do Better Ima</w:t>
      </w:r>
      <w:r>
        <w:rPr>
          <w:rFonts w:cs="Times New Roman"/>
        </w:rPr>
        <w:t>geNet Models Transfer Better? In Proceedings of the IEEE/CVF Conference on Computer Vision and Pattern Recognition (CVPR 2019) (pp. 2661–2671). IEEE/CVF.</w:t>
      </w:r>
    </w:p>
    <w:p w14:paraId="7D9FA629" w14:textId="77777777" w:rsidR="001F5126" w:rsidRDefault="005C193E">
      <w:pPr>
        <w:ind w:left="709" w:hanging="397"/>
        <w:jc w:val="both"/>
      </w:pPr>
      <w:r>
        <w:rPr>
          <w:rFonts w:cs="Times New Roman"/>
        </w:rPr>
        <w:t>88.</w:t>
      </w:r>
      <w:r>
        <w:rPr>
          <w:rFonts w:cs="Times New Roman"/>
        </w:rPr>
        <w:tab/>
        <w:t xml:space="preserve">Ganin, Y., Ustinova, E., Ajakan, H., Germain, P., Larochelle, H., Laviolette, F., Marchand, M., &amp; </w:t>
      </w:r>
      <w:r>
        <w:rPr>
          <w:rFonts w:cs="Times New Roman"/>
        </w:rPr>
        <w:t>Lempitsky, V. (2016). Domain-adversarial training of neural networks. Journal of Machine Learning Research, 17(59), 1–35.</w:t>
      </w:r>
    </w:p>
    <w:p w14:paraId="70B675A4" w14:textId="77777777" w:rsidR="001F5126" w:rsidRDefault="005C193E">
      <w:pPr>
        <w:ind w:left="709" w:hanging="397"/>
        <w:jc w:val="both"/>
      </w:pPr>
      <w:r>
        <w:rPr>
          <w:rFonts w:cs="Times New Roman"/>
        </w:rPr>
        <w:t>89.</w:t>
      </w:r>
      <w:r>
        <w:rPr>
          <w:rFonts w:cs="Times New Roman"/>
        </w:rPr>
        <w:tab/>
        <w:t xml:space="preserve">Shurrab, S., &amp; Duwairi, R. (2022). Self-supervised learning methods and applications in medical imaging analysis: a survey. PeerJ </w:t>
      </w:r>
      <w:r>
        <w:rPr>
          <w:rFonts w:cs="Times New Roman"/>
        </w:rPr>
        <w:t>Computer Science, 8, e1045.</w:t>
      </w:r>
    </w:p>
    <w:p w14:paraId="22CC136F" w14:textId="77777777" w:rsidR="001F5126" w:rsidRDefault="005C193E">
      <w:pPr>
        <w:ind w:left="709" w:hanging="397"/>
        <w:jc w:val="both"/>
      </w:pPr>
      <w:r>
        <w:rPr>
          <w:rFonts w:cs="Times New Roman"/>
        </w:rPr>
        <w:t>90.</w:t>
      </w:r>
      <w:r>
        <w:rPr>
          <w:rFonts w:cs="Times New Roman"/>
        </w:rPr>
        <w:tab/>
        <w:t>Chen, T., Kornblith, S., Norouzi, M., &amp; Hinton, G. (2020). A Simple Framework for Contrastive Learning of Visual Representations. Proceedings of the 37th International Conference on Machine Learning (ICML), 1597–1607. (arXiv</w:t>
      </w:r>
      <w:r>
        <w:rPr>
          <w:rFonts w:cs="Times New Roman"/>
        </w:rPr>
        <w:t>:2002.05709)</w:t>
      </w:r>
    </w:p>
    <w:p w14:paraId="0A1250BC" w14:textId="77777777" w:rsidR="001F5126" w:rsidRDefault="005C193E">
      <w:pPr>
        <w:ind w:left="709" w:hanging="397"/>
        <w:jc w:val="both"/>
      </w:pPr>
      <w:r>
        <w:rPr>
          <w:rFonts w:cs="Times New Roman"/>
        </w:rPr>
        <w:t>91.</w:t>
      </w:r>
      <w:r>
        <w:rPr>
          <w:rFonts w:cs="Times New Roman"/>
        </w:rPr>
        <w:tab/>
        <w:t>He, K., Fan, H., Wu, Y., Xie, S., &amp; Girshick, R. (2020). Momentum Contrast for Unsupervised Visual Representation Learning. Proceedings of the IEEE/CVF Conference on Computer Vision and Pattern Recognition (CVPR), 9729–9738. (arXiv:1911.05</w:t>
      </w:r>
      <w:r>
        <w:rPr>
          <w:rFonts w:cs="Times New Roman"/>
        </w:rPr>
        <w:t>722)</w:t>
      </w:r>
    </w:p>
    <w:p w14:paraId="7BAFF3BE" w14:textId="77777777" w:rsidR="001F5126" w:rsidRDefault="005C193E">
      <w:pPr>
        <w:ind w:left="709" w:hanging="397"/>
        <w:jc w:val="both"/>
      </w:pPr>
      <w:r>
        <w:rPr>
          <w:rFonts w:cs="Times New Roman"/>
        </w:rPr>
        <w:t>92.</w:t>
      </w:r>
      <w:r>
        <w:rPr>
          <w:rFonts w:cs="Times New Roman"/>
        </w:rPr>
        <w:tab/>
        <w:t>Grill, J.-B., Strub, F., Altché, F., Tallec, C., Richemond, P. H., Buchatskaya, E., … Valko, M. (2020). Bootstrap Your Own Latent: A New Approach to Self-Supervised Learning. Advances in Neural Information Processing Systems (NeurIPS), 33, 21271–2</w:t>
      </w:r>
      <w:r>
        <w:rPr>
          <w:rFonts w:cs="Times New Roman"/>
        </w:rPr>
        <w:t>1284. (arXiv:2006.07733)</w:t>
      </w:r>
    </w:p>
    <w:p w14:paraId="2826A9C0" w14:textId="77777777" w:rsidR="001F5126" w:rsidRDefault="005C193E">
      <w:pPr>
        <w:ind w:left="709" w:hanging="397"/>
        <w:jc w:val="both"/>
      </w:pPr>
      <w:r>
        <w:rPr>
          <w:rFonts w:cs="Times New Roman"/>
        </w:rPr>
        <w:t>93.</w:t>
      </w:r>
      <w:r>
        <w:rPr>
          <w:rFonts w:cs="Times New Roman"/>
        </w:rPr>
        <w:tab/>
        <w:t>Chen, X., &amp; He, K. (2021). Exploring Simple Siamese Representation Learning. Proceedings of the IEEE/CVF Conference on Computer Vision and Pattern Recognition (CVPR), 15750–15758. (arXiv:2011.10566)</w:t>
      </w:r>
    </w:p>
    <w:p w14:paraId="6E4AE99D" w14:textId="77777777" w:rsidR="001F5126" w:rsidRDefault="005C193E">
      <w:pPr>
        <w:ind w:left="709" w:hanging="397"/>
        <w:jc w:val="both"/>
      </w:pPr>
      <w:r>
        <w:rPr>
          <w:rFonts w:cs="Times New Roman"/>
        </w:rPr>
        <w:t>94.</w:t>
      </w:r>
      <w:r>
        <w:rPr>
          <w:rFonts w:cs="Times New Roman"/>
        </w:rPr>
        <w:tab/>
        <w:t xml:space="preserve">Caron, M., Touvron, H., </w:t>
      </w:r>
      <w:r>
        <w:rPr>
          <w:rFonts w:cs="Times New Roman"/>
        </w:rPr>
        <w:t>Misra, I., Jégou, H., Mairal, J., Bojanowski, P., &amp; Joulin, A. (2021). Emerging Properties in Self-Supervised Vision Transformers. Proceedings of the IEEE/CVF International Conference on Computer Vision (ICCV), 9650–9660. (arXiv:2104.14294)</w:t>
      </w:r>
    </w:p>
    <w:p w14:paraId="4AF11516" w14:textId="77777777" w:rsidR="001F5126" w:rsidRDefault="005C193E">
      <w:pPr>
        <w:ind w:left="709" w:hanging="397"/>
        <w:jc w:val="both"/>
      </w:pPr>
      <w:r>
        <w:rPr>
          <w:rFonts w:cs="Times New Roman"/>
        </w:rPr>
        <w:t>95.</w:t>
      </w:r>
      <w:r>
        <w:rPr>
          <w:rFonts w:cs="Times New Roman"/>
        </w:rPr>
        <w:tab/>
        <w:t>He, K., Che</w:t>
      </w:r>
      <w:r>
        <w:rPr>
          <w:rFonts w:cs="Times New Roman"/>
        </w:rPr>
        <w:t>n, X., Xie, S., Li, Y., Dollár, P., &amp; Girshick, R. (2022). Masked Autoencoders Are Scalable Vision Learners. Proceedings of the IEEE/CVF Conference on Computer Vision and Pattern Recognition (CVPR), 16000–16009. (arXiv:2111.06377)</w:t>
      </w:r>
    </w:p>
    <w:p w14:paraId="1DC2B9F2" w14:textId="77777777" w:rsidR="001F5126" w:rsidRDefault="005C193E">
      <w:pPr>
        <w:ind w:left="709" w:hanging="397"/>
        <w:jc w:val="both"/>
      </w:pPr>
      <w:r>
        <w:rPr>
          <w:rFonts w:cs="Times New Roman"/>
        </w:rPr>
        <w:t>96.</w:t>
      </w:r>
      <w:r>
        <w:rPr>
          <w:rFonts w:cs="Times New Roman"/>
        </w:rPr>
        <w:tab/>
        <w:t xml:space="preserve">Sapakova, S. Z., </w:t>
      </w:r>
      <w:r>
        <w:rPr>
          <w:rFonts w:cs="Times New Roman"/>
        </w:rPr>
        <w:t>Daniyarova, D. R., Yesmukhamedov, N. S., Armankyzy, R., Emberdieva, A. B., &amp; Kaldybaeva, A. S. (2025). Mathematical modeling of laser exposure on fundus tissues in the treatment of diabetic retinopathy. Herald of KazUTB, 2(27-740). https://doi.org/10.58805</w:t>
      </w:r>
      <w:r>
        <w:rPr>
          <w:rFonts w:cs="Times New Roman"/>
        </w:rPr>
        <w:t>/kazutb.v.2.27-740</w:t>
      </w:r>
    </w:p>
    <w:p w14:paraId="5264414B" w14:textId="77777777" w:rsidR="001F5126" w:rsidRDefault="005C193E">
      <w:pPr>
        <w:ind w:left="709" w:hanging="397"/>
        <w:jc w:val="both"/>
      </w:pPr>
      <w:r>
        <w:rPr>
          <w:rFonts w:cs="Times New Roman"/>
        </w:rPr>
        <w:t>97.</w:t>
      </w:r>
      <w:r>
        <w:rPr>
          <w:rFonts w:cs="Times New Roman"/>
        </w:rPr>
        <w:tab/>
        <w:t>Everingham, M., Van Gool, L., Williams, C. K. I., Winn, J., &amp; Zisserman, A. (2010). The PASCAL Visual Object Classes (VOC) Challenge. International Journal of Computer Vision, 88(2), 303–338. https://doi.org/10.1007/s11263-009-0275-4</w:t>
      </w:r>
    </w:p>
    <w:p w14:paraId="6B29C5EA" w14:textId="77777777" w:rsidR="001F5126" w:rsidRDefault="005C193E">
      <w:pPr>
        <w:ind w:left="709" w:hanging="397"/>
        <w:jc w:val="both"/>
      </w:pPr>
      <w:r>
        <w:rPr>
          <w:rFonts w:cs="Times New Roman"/>
        </w:rPr>
        <w:t>98.</w:t>
      </w:r>
      <w:r>
        <w:rPr>
          <w:rFonts w:cs="Times New Roman"/>
        </w:rPr>
        <w:tab/>
        <w:t>Rezatofighi, H., Tsoi, N., Gwak, J., Sadeghian, A., Reid, I., &amp; Savarese, S. (2019). Generalized Intersection over Union: A Metric and A Loss for Bounding Box Regression. arXiv. https://arxiv.org/abs/1902.09630</w:t>
      </w:r>
    </w:p>
    <w:p w14:paraId="3C9AA2E3" w14:textId="77777777" w:rsidR="001F5126" w:rsidRDefault="005C193E">
      <w:pPr>
        <w:ind w:left="709" w:hanging="397"/>
        <w:jc w:val="both"/>
      </w:pPr>
      <w:r>
        <w:rPr>
          <w:rFonts w:cs="Times New Roman"/>
        </w:rPr>
        <w:lastRenderedPageBreak/>
        <w:t>99.</w:t>
      </w:r>
      <w:r>
        <w:rPr>
          <w:rFonts w:cs="Times New Roman"/>
        </w:rPr>
        <w:tab/>
        <w:t>Wang, Z., Bovik, A. C., Sheikh, H. R</w:t>
      </w:r>
      <w:r>
        <w:rPr>
          <w:rFonts w:cs="Times New Roman"/>
        </w:rPr>
        <w:t>., &amp; Simoncelli, E. P. (2004). Image Quality Assessment: From Error Visibility to Structural Similarity. IEEE Transactions on Image Processing, 13(4), 600–612.</w:t>
      </w:r>
    </w:p>
    <w:p w14:paraId="1367A221" w14:textId="77777777" w:rsidR="001F5126" w:rsidRDefault="005C193E">
      <w:pPr>
        <w:ind w:left="709" w:hanging="397"/>
        <w:jc w:val="both"/>
      </w:pPr>
      <w:r>
        <w:rPr>
          <w:rFonts w:cs="Times New Roman"/>
        </w:rPr>
        <w:t>100.</w:t>
      </w:r>
      <w:r>
        <w:rPr>
          <w:rFonts w:cs="Times New Roman"/>
        </w:rPr>
        <w:tab/>
        <w:t>Guo, C., Pleiss, G., Sun, Y., &amp; Weinberger, K. Q. (2017). On Calibration of Modern Neural N</w:t>
      </w:r>
      <w:r>
        <w:rPr>
          <w:rFonts w:cs="Times New Roman"/>
        </w:rPr>
        <w:t>etworks. Proceedings of the 34th International Conference on Machine Learning (ICML), PMLR 70, 1321–1330. (arXiv:1706.04599)</w:t>
      </w:r>
    </w:p>
    <w:p w14:paraId="09C3804B" w14:textId="77777777" w:rsidR="001F5126" w:rsidRDefault="005C193E">
      <w:pPr>
        <w:ind w:left="709" w:hanging="397"/>
        <w:jc w:val="both"/>
      </w:pPr>
      <w:r>
        <w:rPr>
          <w:rFonts w:cs="Times New Roman"/>
        </w:rPr>
        <w:t>101.</w:t>
      </w:r>
      <w:r>
        <w:rPr>
          <w:rFonts w:cs="Times New Roman"/>
        </w:rPr>
        <w:tab/>
        <w:t>Krause, J., Gulshan, V., Rahimy, E., Karth, P., Widner, K., Corrado, G. S., Peng, L., &amp; Webster, D. R. (2018). Grader Variabil</w:t>
      </w:r>
      <w:r>
        <w:rPr>
          <w:rFonts w:cs="Times New Roman"/>
        </w:rPr>
        <w:t>ity and the Importance of Reference Standards for Evaluating Machine Learning Models for Diabetic Retinopathy. Ophthalmology, 125(8), 1264–1272. (arXiv:1710.01711)</w:t>
      </w:r>
    </w:p>
    <w:p w14:paraId="2C1D687B" w14:textId="77777777" w:rsidR="001F5126" w:rsidRDefault="005C193E">
      <w:pPr>
        <w:ind w:left="709" w:hanging="397"/>
        <w:jc w:val="both"/>
      </w:pPr>
      <w:r>
        <w:rPr>
          <w:rFonts w:cs="Times New Roman"/>
        </w:rPr>
        <w:t>102.</w:t>
      </w:r>
      <w:r>
        <w:rPr>
          <w:rFonts w:cs="Times New Roman"/>
        </w:rPr>
        <w:tab/>
        <w:t>Kingma, D. P., &amp; Ba, J. (2015). Adam: A Method for Stochastic Optimization. Proceedings</w:t>
      </w:r>
      <w:r>
        <w:rPr>
          <w:rFonts w:cs="Times New Roman"/>
        </w:rPr>
        <w:t xml:space="preserve"> of the 3rd International Conference on Learning Representations (ICLR). (arXiv:1412.6980)</w:t>
      </w:r>
    </w:p>
    <w:p w14:paraId="7F3E091A" w14:textId="77777777" w:rsidR="001F5126" w:rsidRDefault="005C193E">
      <w:pPr>
        <w:ind w:left="709" w:hanging="397"/>
        <w:jc w:val="both"/>
      </w:pPr>
      <w:r>
        <w:rPr>
          <w:rFonts w:cs="Times New Roman"/>
        </w:rPr>
        <w:t>103.</w:t>
      </w:r>
      <w:r>
        <w:rPr>
          <w:rFonts w:cs="Times New Roman"/>
        </w:rPr>
        <w:tab/>
        <w:t>Cuadros, J., &amp; Bresnick, G. (2009). EyePACS: An Adaptable Telemedicine System for Diabetic Retinopathy Screening. Journal of Diabetes Science and Technology, 3(</w:t>
      </w:r>
      <w:r>
        <w:rPr>
          <w:rFonts w:cs="Times New Roman"/>
        </w:rPr>
        <w:t>3), 509–516.</w:t>
      </w:r>
    </w:p>
    <w:p w14:paraId="09F02329" w14:textId="77777777" w:rsidR="001F5126" w:rsidRDefault="005C193E">
      <w:pPr>
        <w:ind w:left="709" w:hanging="397"/>
        <w:jc w:val="both"/>
      </w:pPr>
      <w:r>
        <w:rPr>
          <w:rFonts w:cs="Times New Roman"/>
        </w:rPr>
        <w:t>104.</w:t>
      </w:r>
      <w:r>
        <w:rPr>
          <w:rFonts w:cs="Times New Roman"/>
        </w:rPr>
        <w:tab/>
        <w:t>Decencière, E., Zhang, X., Cazuguel, G., Lay, B., Cochener, B., Trone, C., Gain, P., Ordóñez-Varela, J.-R., Massin, P., Erginay, A., Charton, B., &amp; Klein, J.-C. (2014). Feedback on a Publicly Distributed Image Database: The Messidor Datab</w:t>
      </w:r>
      <w:r>
        <w:rPr>
          <w:rFonts w:cs="Times New Roman"/>
        </w:rPr>
        <w:t>ase. Image Analysis &amp; Stereology, 33(3), 231–234.</w:t>
      </w:r>
    </w:p>
    <w:p w14:paraId="5C8180FC" w14:textId="77777777" w:rsidR="001F5126" w:rsidRDefault="005C193E">
      <w:pPr>
        <w:ind w:left="709" w:hanging="397"/>
        <w:jc w:val="both"/>
      </w:pPr>
      <w:r>
        <w:rPr>
          <w:rFonts w:cs="Times New Roman"/>
        </w:rPr>
        <w:t>105.</w:t>
      </w:r>
      <w:r>
        <w:rPr>
          <w:rFonts w:cs="Times New Roman"/>
        </w:rPr>
        <w:tab/>
        <w:t xml:space="preserve">Nandal, A. (2024). Optimizing interoperability in healthcare: AI-driven HL7 and FHIR implementations for seamless data exchange. Journal of International Crisis and Risk Communication Research, 7(S1), </w:t>
      </w:r>
      <w:r>
        <w:rPr>
          <w:rFonts w:cs="Times New Roman"/>
        </w:rPr>
        <w:t>70–76.</w:t>
      </w:r>
    </w:p>
    <w:p w14:paraId="6F3E1A03" w14:textId="77777777" w:rsidR="001F5126" w:rsidRDefault="005C193E">
      <w:pPr>
        <w:ind w:left="709" w:hanging="397"/>
        <w:jc w:val="both"/>
      </w:pPr>
      <w:r>
        <w:rPr>
          <w:rFonts w:cs="Times New Roman"/>
        </w:rPr>
        <w:t>106.</w:t>
      </w:r>
      <w:r>
        <w:rPr>
          <w:rFonts w:cs="Times New Roman"/>
        </w:rPr>
        <w:tab/>
        <w:t>Sapakova, S., Yesmukhamedov, N., Sapakov, A., Yemberdiyeva, A., &amp; Kozhamkulova, Z. (2025). Methods for pre-processing and analysis of fund images for detection of diabetic retinopathy. Procedia Computer Science, 272, 496-501. https://doi.org/10</w:t>
      </w:r>
      <w:r>
        <w:rPr>
          <w:rFonts w:cs="Times New Roman"/>
        </w:rPr>
        <w:t>.1016/j.procs.2025.10.237</w:t>
      </w:r>
    </w:p>
    <w:p w14:paraId="3C78D675" w14:textId="77777777" w:rsidR="001F5126" w:rsidRDefault="005C193E">
      <w:pPr>
        <w:ind w:left="709" w:hanging="397"/>
        <w:jc w:val="both"/>
      </w:pPr>
      <w:r>
        <w:rPr>
          <w:rFonts w:cs="Times New Roman"/>
        </w:rPr>
        <w:t>107.</w:t>
      </w:r>
      <w:r>
        <w:rPr>
          <w:rFonts w:cs="Times New Roman"/>
        </w:rPr>
        <w:tab/>
        <w:t>Yesmukhamedov, N. S., Sapakova, S. Z., Kozhamkulova, Zh. Zh., Daniyarova, D. R., &amp; Armankyzy, R. (2025). Methods for preprocessing and analysis of fundus images for diabetic retinopathy detection. Herald of the Kazakh-British</w:t>
      </w:r>
      <w:r>
        <w:rPr>
          <w:rFonts w:cs="Times New Roman"/>
        </w:rPr>
        <w:t xml:space="preserve"> Technical University, 22(4(75)), 119-130. https://doi.org/10.55452/1998-6688-2025-22-4-119-130</w:t>
      </w:r>
    </w:p>
    <w:p w14:paraId="02C8199A" w14:textId="77777777" w:rsidR="001F5126" w:rsidRDefault="005C193E">
      <w:pPr>
        <w:spacing w:before="120"/>
        <w:ind w:left="709"/>
        <w:jc w:val="both"/>
      </w:pPr>
      <w:r>
        <w:rPr>
          <w:rFonts w:cs="Times New Roman"/>
          <w:b/>
        </w:rPr>
        <w:t>Note — the candidate's own publications.</w:t>
      </w:r>
      <w:r>
        <w:rPr>
          <w:rFonts w:cs="Times New Roman"/>
        </w:rPr>
        <w:t xml:space="preserve"> The five works of the candidate are numbered in this list on the same terms as every other source, as GOST requires. Th</w:t>
      </w:r>
      <w:r>
        <w:rPr>
          <w:rFonts w:cs="Times New Roman"/>
        </w:rPr>
        <w:t xml:space="preserve">e SIR-4 framing that identifies them as prior own work is carried by the prose that introduces each one and is unaffected by the numbering. The two Scopus literature cards record </w:t>
      </w:r>
      <w:r>
        <w:rPr>
          <w:rFonts w:cs="Times New Roman"/>
          <w:b/>
        </w:rPr>
        <w:t>one</w:t>
      </w:r>
      <w:r>
        <w:rPr>
          <w:rFonts w:cs="Times New Roman"/>
        </w:rPr>
        <w:t xml:space="preserve"> article, per §0.12 (five distinct works, not six), and so take a single n</w:t>
      </w:r>
      <w:r>
        <w:rPr>
          <w:rFonts w:cs="Times New Roman"/>
        </w:rPr>
        <w:t>umber.</w:t>
      </w:r>
    </w:p>
    <w:p w14:paraId="518AED47" w14:textId="77777777" w:rsidR="001F5126" w:rsidRDefault="005C193E">
      <w:pPr>
        <w:keepNext/>
        <w:pageBreakBefore/>
        <w:spacing w:before="240" w:after="120"/>
        <w:jc w:val="center"/>
      </w:pPr>
      <w:r>
        <w:rPr>
          <w:rFonts w:cs="Times New Roman"/>
          <w:b/>
          <w:sz w:val="32"/>
        </w:rPr>
        <w:lastRenderedPageBreak/>
        <w:t>APPENDICES</w:t>
      </w:r>
    </w:p>
    <w:p w14:paraId="59BDAFCF" w14:textId="77777777" w:rsidR="001F5126" w:rsidRDefault="005C193E">
      <w:pPr>
        <w:keepNext/>
        <w:pageBreakBefore/>
        <w:spacing w:before="240" w:after="120"/>
        <w:jc w:val="center"/>
      </w:pPr>
      <w:r>
        <w:rPr>
          <w:rFonts w:cs="Times New Roman"/>
          <w:b/>
          <w:sz w:val="32"/>
        </w:rPr>
        <w:lastRenderedPageBreak/>
        <w:t>Appendix A — Source Code of the Preprocessing Pipeline</w:t>
      </w:r>
    </w:p>
    <w:p w14:paraId="5D0E8212" w14:textId="77777777" w:rsidR="001F5126" w:rsidRDefault="005C193E">
      <w:pPr>
        <w:ind w:firstLine="709"/>
        <w:jc w:val="both"/>
      </w:pPr>
      <w:r>
        <w:rPr>
          <w:rFonts w:cs="Times New Roman"/>
        </w:rPr>
        <w:t>Section 4.1.3 committed the preprocessing pipeline and training code to version control and promised their reproduction here, so that the transformation applied to every image is reco</w:t>
      </w:r>
      <w:r>
        <w:rPr>
          <w:rFonts w:cs="Times New Roman"/>
        </w:rPr>
        <w:t>verable as source rather than described only in prose. This appendix discharges that promise. Its inclusion is not incidental documentation: under the central thesis of this work — that the model is the composition of preprocessing and the convolutional ne</w:t>
      </w:r>
      <w:r>
        <w:rPr>
          <w:rFonts w:cs="Times New Roman"/>
        </w:rPr>
        <w:t xml:space="preserve">twork, with the eight-stage pipeline an integral model component rather than ancillary data preparation — the preprocessing source </w:t>
      </w:r>
      <w:r>
        <w:rPr>
          <w:rFonts w:cs="Times New Roman"/>
          <w:i/>
        </w:rPr>
        <w:t>is</w:t>
      </w:r>
      <w:r>
        <w:rPr>
          <w:rFonts w:cs="Times New Roman"/>
        </w:rPr>
        <w:t xml:space="preserve"> part of the model specification. Reproducing it is what makes that thesis auditable rather than merely asserted.</w:t>
      </w:r>
    </w:p>
    <w:p w14:paraId="10A0DFA2" w14:textId="77777777" w:rsidR="001F5126" w:rsidRDefault="005C193E">
      <w:pPr>
        <w:ind w:firstLine="709"/>
        <w:jc w:val="both"/>
      </w:pPr>
      <w:r>
        <w:rPr>
          <w:rFonts w:cs="Times New Roman"/>
        </w:rPr>
        <w:t xml:space="preserve">The code </w:t>
      </w:r>
      <w:r>
        <w:rPr>
          <w:rFonts w:cs="Times New Roman"/>
        </w:rPr>
        <w:t xml:space="preserve">is organized as a Python package under </w:t>
      </w:r>
      <w:r>
        <w:rPr>
          <w:rFonts w:ascii="Consolas" w:hAnsi="Consolas" w:cs="Times New Roman"/>
        </w:rPr>
        <w:t>experiments/src/</w:t>
      </w:r>
      <w:r>
        <w:rPr>
          <w:rFonts w:cs="Times New Roman"/>
        </w:rPr>
        <w:t xml:space="preserve">. The preprocessing stack lives in the canonical package </w:t>
      </w:r>
      <w:r>
        <w:rPr>
          <w:rFonts w:ascii="Consolas" w:hAnsi="Consolas" w:cs="Times New Roman"/>
        </w:rPr>
        <w:t>experiments/src/preprocessing/</w:t>
      </w:r>
      <w:r>
        <w:rPr>
          <w:rFonts w:cs="Times New Roman"/>
        </w:rPr>
        <w:t xml:space="preserve">, whose public interface is exported from </w:t>
      </w:r>
      <w:r>
        <w:rPr>
          <w:rFonts w:ascii="Consolas" w:hAnsi="Consolas" w:cs="Times New Roman"/>
        </w:rPr>
        <w:t>experiments/src/preprocessing/__init__.py</w:t>
      </w:r>
      <w:r>
        <w:rPr>
          <w:rFonts w:cs="Times New Roman"/>
        </w:rPr>
        <w:t xml:space="preserve"> and whose orchestrator, </w:t>
      </w:r>
      <w:r>
        <w:rPr>
          <w:rFonts w:ascii="Consolas" w:hAnsi="Consolas" w:cs="Times New Roman"/>
        </w:rPr>
        <w:t>PreprocessingPipeline</w:t>
      </w:r>
      <w:r>
        <w:rPr>
          <w:rFonts w:cs="Times New Roman"/>
        </w:rPr>
        <w:t xml:space="preserve"> in </w:t>
      </w:r>
      <w:r>
        <w:rPr>
          <w:rFonts w:ascii="Consolas" w:hAnsi="Consolas" w:cs="Times New Roman"/>
        </w:rPr>
        <w:t>experiments/src/preprocessing/pipeline.py</w:t>
      </w:r>
      <w:r>
        <w:rPr>
          <w:rFonts w:cs="Times New Roman"/>
        </w:rPr>
        <w:t>, chains the eight stages in the fixed order specified in Chapter 3. The remaining apparatus required to reproduce the exper</w:t>
      </w:r>
      <w:r>
        <w:rPr>
          <w:rFonts w:cs="Times New Roman"/>
        </w:rPr>
        <w:t xml:space="preserve">iments is distributed across sibling subpackages of </w:t>
      </w:r>
      <w:r>
        <w:rPr>
          <w:rFonts w:ascii="Consolas" w:hAnsi="Consolas" w:cs="Times New Roman"/>
        </w:rPr>
        <w:t>experiments/src/</w:t>
      </w:r>
      <w:r>
        <w:rPr>
          <w:rFonts w:cs="Times New Roman"/>
        </w:rPr>
        <w:t xml:space="preserve">: </w:t>
      </w:r>
      <w:r>
        <w:rPr>
          <w:rFonts w:ascii="Consolas" w:hAnsi="Consolas" w:cs="Times New Roman"/>
        </w:rPr>
        <w:t>data/</w:t>
      </w:r>
      <w:r>
        <w:rPr>
          <w:rFonts w:cs="Times New Roman"/>
        </w:rPr>
        <w:t xml:space="preserve"> (dataset loaders, the patient-level stratified k-fold splitter, unified augmentation, and label harmonization), </w:t>
      </w:r>
      <w:r>
        <w:rPr>
          <w:rFonts w:ascii="Consolas" w:hAnsi="Consolas" w:cs="Times New Roman"/>
        </w:rPr>
        <w:t>models/</w:t>
      </w:r>
      <w:r>
        <w:rPr>
          <w:rFonts w:cs="Times New Roman"/>
        </w:rPr>
        <w:t xml:space="preserve"> (the ResNet-50 and EfficientNet factories and the two-stage </w:t>
      </w:r>
      <w:r>
        <w:rPr>
          <w:rFonts w:cs="Times New Roman"/>
        </w:rPr>
        <w:t xml:space="preserve">fine-tuning utility), </w:t>
      </w:r>
      <w:r>
        <w:rPr>
          <w:rFonts w:ascii="Consolas" w:hAnsi="Consolas" w:cs="Times New Roman"/>
        </w:rPr>
        <w:t>training/</w:t>
      </w:r>
      <w:r>
        <w:rPr>
          <w:rFonts w:cs="Times New Roman"/>
        </w:rPr>
        <w:t xml:space="preserve"> (the training loop, focal loss with inverse-frequency weights, and checkpoint management), </w:t>
      </w:r>
      <w:r>
        <w:rPr>
          <w:rFonts w:ascii="Consolas" w:hAnsi="Consolas" w:cs="Times New Roman"/>
        </w:rPr>
        <w:t>evaluation/</w:t>
      </w:r>
      <w:r>
        <w:rPr>
          <w:rFonts w:cs="Times New Roman"/>
        </w:rPr>
        <w:t xml:space="preserve"> (metrics, calibration, and statistical tests), </w:t>
      </w:r>
      <w:r>
        <w:rPr>
          <w:rFonts w:ascii="Consolas" w:hAnsi="Consolas" w:cs="Times New Roman"/>
        </w:rPr>
        <w:t>explainability/</w:t>
      </w:r>
      <w:r>
        <w:rPr>
          <w:rFonts w:cs="Times New Roman"/>
        </w:rPr>
        <w:t xml:space="preserve"> (Grad-CAM, IoU/ALO, and overlay rendering), </w:t>
      </w:r>
      <w:r>
        <w:rPr>
          <w:rFonts w:ascii="Consolas" w:hAnsi="Consolas" w:cs="Times New Roman"/>
        </w:rPr>
        <w:t>experiments/</w:t>
      </w:r>
      <w:r>
        <w:rPr>
          <w:rFonts w:cs="Times New Roman"/>
        </w:rPr>
        <w:t xml:space="preserve"> (</w:t>
      </w:r>
      <w:r>
        <w:rPr>
          <w:rFonts w:cs="Times New Roman"/>
        </w:rPr>
        <w:t xml:space="preserve">the seven experiment drivers), and </w:t>
      </w:r>
      <w:r>
        <w:rPr>
          <w:rFonts w:ascii="Consolas" w:hAnsi="Consolas" w:cs="Times New Roman"/>
        </w:rPr>
        <w:t>utils/</w:t>
      </w:r>
      <w:r>
        <w:rPr>
          <w:rFonts w:cs="Times New Roman"/>
        </w:rPr>
        <w:t xml:space="preserve"> (YAML configuration handling, the reproducibility seed utility, and image-quality metrics). The catalogue below is confined to the preprocessing package, which implements the model component that distinguishes this</w:t>
      </w:r>
      <w:r>
        <w:rPr>
          <w:rFonts w:cs="Times New Roman"/>
        </w:rPr>
        <w:t xml:space="preserve"> work; the wider tree is named here only so that the reproduction is locatable in full.</w:t>
      </w:r>
    </w:p>
    <w:p w14:paraId="06AFFD55" w14:textId="77777777" w:rsidR="001F5126" w:rsidRDefault="005C193E">
      <w:pPr>
        <w:ind w:firstLine="709"/>
        <w:jc w:val="both"/>
      </w:pPr>
      <w:r>
        <w:rPr>
          <w:rFonts w:cs="Times New Roman"/>
        </w:rPr>
        <w:t xml:space="preserve">Table A.1 maps each pipeline stage of Chapter 3 to the module that implements it. Every path is given relative to the repository root and corresponds to a file present </w:t>
      </w:r>
      <w:r>
        <w:rPr>
          <w:rFonts w:cs="Times New Roman"/>
        </w:rPr>
        <w:t>in the versioned source tree.</w:t>
      </w:r>
    </w:p>
    <w:p w14:paraId="28965130" w14:textId="77777777" w:rsidR="001F5126" w:rsidRDefault="005C193E">
      <w:pPr>
        <w:keepNext/>
        <w:spacing w:before="120"/>
      </w:pPr>
      <w:r>
        <w:rPr>
          <w:rFonts w:cs="Times New Roman"/>
          <w:b/>
        </w:rPr>
        <w:t>Table A.1 – Pipeline stage → implementing module (</w:t>
      </w:r>
      <w:r>
        <w:rPr>
          <w:rFonts w:ascii="Consolas" w:hAnsi="Consolas" w:cs="Times New Roman"/>
          <w:b/>
        </w:rPr>
        <w:t>experiments/src/preprocessing/</w:t>
      </w:r>
      <w:r>
        <w:rPr>
          <w:rFonts w:cs="Times New Roman"/>
          <w:b/>
        </w:rPr>
        <w:t>)</w:t>
      </w:r>
    </w:p>
    <w:tbl>
      <w:tblPr>
        <w:tblStyle w:val="TableGrid"/>
        <w:tblW w:w="0" w:type="auto"/>
        <w:jc w:val="center"/>
        <w:tblLook w:val="04A0" w:firstRow="1" w:lastRow="0" w:firstColumn="1" w:lastColumn="0" w:noHBand="0" w:noVBand="1"/>
      </w:tblPr>
      <w:tblGrid>
        <w:gridCol w:w="980"/>
        <w:gridCol w:w="1884"/>
        <w:gridCol w:w="6990"/>
      </w:tblGrid>
      <w:tr w:rsidR="001F5126" w14:paraId="4F6B2BC5" w14:textId="77777777" w:rsidTr="005C193E">
        <w:trPr>
          <w:cantSplit/>
          <w:tblHeader/>
          <w:jc w:val="center"/>
        </w:trPr>
        <w:tc>
          <w:tcPr>
            <w:tcW w:w="980" w:type="dxa"/>
          </w:tcPr>
          <w:p w14:paraId="29B577D4" w14:textId="77777777" w:rsidR="001F5126" w:rsidRDefault="005C193E">
            <w:r>
              <w:rPr>
                <w:rFonts w:cs="Times New Roman"/>
                <w:b/>
              </w:rPr>
              <w:t>Stage</w:t>
            </w:r>
          </w:p>
        </w:tc>
        <w:tc>
          <w:tcPr>
            <w:tcW w:w="1884" w:type="dxa"/>
          </w:tcPr>
          <w:p w14:paraId="31C2CE3E" w14:textId="77777777" w:rsidR="001F5126" w:rsidRDefault="005C193E">
            <w:r>
              <w:rPr>
                <w:rFonts w:cs="Times New Roman"/>
                <w:b/>
              </w:rPr>
              <w:t>Description (Ch 3)</w:t>
            </w:r>
          </w:p>
        </w:tc>
        <w:tc>
          <w:tcPr>
            <w:tcW w:w="6990" w:type="dxa"/>
          </w:tcPr>
          <w:p w14:paraId="196EEC47" w14:textId="77777777" w:rsidR="001F5126" w:rsidRDefault="005C193E">
            <w:r>
              <w:rPr>
                <w:rFonts w:cs="Times New Roman"/>
                <w:b/>
              </w:rPr>
              <w:t>Implementing module</w:t>
            </w:r>
          </w:p>
        </w:tc>
      </w:tr>
      <w:tr w:rsidR="001F5126" w14:paraId="0612E6B2" w14:textId="77777777" w:rsidTr="005C193E">
        <w:trPr>
          <w:cantSplit/>
          <w:jc w:val="center"/>
        </w:trPr>
        <w:tc>
          <w:tcPr>
            <w:tcW w:w="980" w:type="dxa"/>
          </w:tcPr>
          <w:p w14:paraId="5D7B0572" w14:textId="77777777" w:rsidR="001F5126" w:rsidRDefault="005C193E">
            <w:r>
              <w:rPr>
                <w:rFonts w:cs="Times New Roman"/>
              </w:rPr>
              <w:t>0</w:t>
            </w:r>
          </w:p>
        </w:tc>
        <w:tc>
          <w:tcPr>
            <w:tcW w:w="1884" w:type="dxa"/>
          </w:tcPr>
          <w:p w14:paraId="538CE14C" w14:textId="77777777" w:rsidR="001F5126" w:rsidRDefault="005C193E">
            <w:r>
              <w:rPr>
                <w:rFonts w:cs="Times New Roman"/>
              </w:rPr>
              <w:t>Canonical flip (left→right eye orientation)</w:t>
            </w:r>
          </w:p>
        </w:tc>
        <w:tc>
          <w:tcPr>
            <w:tcW w:w="6990" w:type="dxa"/>
          </w:tcPr>
          <w:p w14:paraId="5EABF640" w14:textId="77777777" w:rsidR="001F5126" w:rsidRDefault="005C193E">
            <w:r>
              <w:rPr>
                <w:rFonts w:ascii="Consolas" w:hAnsi="Consolas" w:cs="Times New Roman"/>
              </w:rPr>
              <w:t>canonical_flip.py</w:t>
            </w:r>
            <w:r>
              <w:rPr>
                <w:rFonts w:cs="Times New Roman"/>
              </w:rPr>
              <w:t xml:space="preserve">, </w:t>
            </w:r>
            <w:r>
              <w:rPr>
                <w:rFonts w:ascii="Consolas" w:hAnsi="Consolas" w:cs="Times New Roman"/>
              </w:rPr>
              <w:t>canonical_orientation.py</w:t>
            </w:r>
          </w:p>
        </w:tc>
      </w:tr>
      <w:tr w:rsidR="001F5126" w14:paraId="654AA2B5" w14:textId="77777777" w:rsidTr="005C193E">
        <w:trPr>
          <w:cantSplit/>
          <w:jc w:val="center"/>
        </w:trPr>
        <w:tc>
          <w:tcPr>
            <w:tcW w:w="980" w:type="dxa"/>
          </w:tcPr>
          <w:p w14:paraId="1E28EE4B" w14:textId="77777777" w:rsidR="001F5126" w:rsidRDefault="005C193E">
            <w:r>
              <w:rPr>
                <w:rFonts w:cs="Times New Roman"/>
              </w:rPr>
              <w:t>1</w:t>
            </w:r>
          </w:p>
        </w:tc>
        <w:tc>
          <w:tcPr>
            <w:tcW w:w="1884" w:type="dxa"/>
          </w:tcPr>
          <w:p w14:paraId="234A6C7E" w14:textId="77777777" w:rsidR="001F5126" w:rsidRDefault="005C193E">
            <w:r>
              <w:rPr>
                <w:rFonts w:cs="Times New Roman"/>
              </w:rPr>
              <w:t>OD–fovea rotation normalization</w:t>
            </w:r>
          </w:p>
        </w:tc>
        <w:tc>
          <w:tcPr>
            <w:tcW w:w="6990" w:type="dxa"/>
          </w:tcPr>
          <w:p w14:paraId="7930EEEB" w14:textId="77777777" w:rsidR="001F5126" w:rsidRDefault="005C193E">
            <w:r>
              <w:rPr>
                <w:rFonts w:ascii="Consolas" w:hAnsi="Consolas" w:cs="Times New Roman"/>
              </w:rPr>
              <w:t>od_fovea_detect.py</w:t>
            </w:r>
            <w:r>
              <w:rPr>
                <w:rFonts w:cs="Times New Roman"/>
              </w:rPr>
              <w:t xml:space="preserve">, </w:t>
            </w:r>
            <w:r>
              <w:rPr>
                <w:rFonts w:ascii="Consolas" w:hAnsi="Consolas" w:cs="Times New Roman"/>
              </w:rPr>
              <w:t>canonical_orientation.py</w:t>
            </w:r>
          </w:p>
        </w:tc>
      </w:tr>
    </w:tbl>
    <w:p w14:paraId="268D6CA5" w14:textId="1A8DB0B0" w:rsidR="005C193E" w:rsidRPr="005C193E" w:rsidRDefault="005C193E" w:rsidP="005C193E">
      <w:pPr>
        <w:keepNext/>
        <w:spacing w:before="120"/>
      </w:pPr>
      <w:r w:rsidRPr="005C193E">
        <w:lastRenderedPageBreak/>
        <w:t>Continuation of table A.1</w:t>
      </w:r>
    </w:p>
    <w:tbl>
      <w:tblPr>
        <w:tblStyle w:val="TableGrid"/>
        <w:tblW w:w="0" w:type="auto"/>
        <w:jc w:val="center"/>
        <w:tblLook w:val="04A0" w:firstRow="1" w:lastRow="0" w:firstColumn="1" w:lastColumn="0" w:noHBand="0" w:noVBand="1"/>
      </w:tblPr>
      <w:tblGrid>
        <w:gridCol w:w="980"/>
        <w:gridCol w:w="1884"/>
        <w:gridCol w:w="6990"/>
      </w:tblGrid>
      <w:tr w:rsidR="005C193E" w14:paraId="25F9A22F" w14:textId="77777777" w:rsidTr="005C193E">
        <w:trPr>
          <w:cantSplit/>
          <w:tblHeader/>
          <w:jc w:val="center"/>
        </w:trPr>
        <w:tc>
          <w:tcPr>
            <w:tcW w:w="980" w:type="dxa"/>
          </w:tcPr>
          <w:p w14:paraId="52FFB8AA" w14:textId="77777777" w:rsidR="005C193E" w:rsidRDefault="005C193E">
            <w:r>
              <w:rPr>
                <w:rFonts w:cs="Times New Roman"/>
                <w:b/>
              </w:rPr>
              <w:t>Stage</w:t>
            </w:r>
          </w:p>
        </w:tc>
        <w:tc>
          <w:tcPr>
            <w:tcW w:w="1884" w:type="dxa"/>
          </w:tcPr>
          <w:p w14:paraId="375C3C9B" w14:textId="77777777" w:rsidR="005C193E" w:rsidRDefault="005C193E">
            <w:r>
              <w:rPr>
                <w:rFonts w:cs="Times New Roman"/>
                <w:b/>
              </w:rPr>
              <w:t>Description (Ch 3)</w:t>
            </w:r>
          </w:p>
        </w:tc>
        <w:tc>
          <w:tcPr>
            <w:tcW w:w="6990" w:type="dxa"/>
          </w:tcPr>
          <w:p w14:paraId="688DE0E5" w14:textId="77777777" w:rsidR="005C193E" w:rsidRDefault="005C193E">
            <w:r>
              <w:rPr>
                <w:rFonts w:cs="Times New Roman"/>
                <w:b/>
              </w:rPr>
              <w:t>Implementing module</w:t>
            </w:r>
          </w:p>
        </w:tc>
      </w:tr>
      <w:tr w:rsidR="005C193E" w14:paraId="08479DBA" w14:textId="77777777" w:rsidTr="005C193E">
        <w:trPr>
          <w:cantSplit/>
          <w:tblHeader/>
          <w:jc w:val="center"/>
        </w:trPr>
        <w:tc>
          <w:tcPr>
            <w:tcW w:w="980" w:type="dxa"/>
          </w:tcPr>
          <w:p w14:paraId="3AF746D9" w14:textId="77777777" w:rsidR="005C193E" w:rsidRDefault="005C193E">
            <w:pPr>
              <w:rPr>
                <w:rFonts w:cs="Times New Roman"/>
              </w:rPr>
            </w:pPr>
          </w:p>
        </w:tc>
        <w:tc>
          <w:tcPr>
            <w:tcW w:w="1884" w:type="dxa"/>
          </w:tcPr>
          <w:p w14:paraId="3B65BAFD" w14:textId="77777777" w:rsidR="005C193E" w:rsidRDefault="005C193E">
            <w:pPr>
              <w:rPr>
                <w:rFonts w:cs="Times New Roman"/>
              </w:rPr>
            </w:pPr>
          </w:p>
        </w:tc>
        <w:tc>
          <w:tcPr>
            <w:tcW w:w="6990" w:type="dxa"/>
          </w:tcPr>
          <w:p w14:paraId="48C352AD" w14:textId="77777777" w:rsidR="005C193E" w:rsidRDefault="005C193E">
            <w:pPr>
              <w:rPr>
                <w:rFonts w:ascii="Consolas" w:hAnsi="Consolas" w:cs="Times New Roman"/>
              </w:rPr>
            </w:pPr>
          </w:p>
        </w:tc>
      </w:tr>
      <w:tr w:rsidR="001F5126" w14:paraId="67868C5A" w14:textId="77777777" w:rsidTr="005C193E">
        <w:trPr>
          <w:cantSplit/>
          <w:jc w:val="center"/>
        </w:trPr>
        <w:tc>
          <w:tcPr>
            <w:tcW w:w="980" w:type="dxa"/>
          </w:tcPr>
          <w:p w14:paraId="7B50E4F9" w14:textId="77777777" w:rsidR="001F5126" w:rsidRDefault="005C193E">
            <w:r>
              <w:rPr>
                <w:rFonts w:cs="Times New Roman"/>
              </w:rPr>
              <w:t>2</w:t>
            </w:r>
          </w:p>
        </w:tc>
        <w:tc>
          <w:tcPr>
            <w:tcW w:w="1884" w:type="dxa"/>
          </w:tcPr>
          <w:p w14:paraId="696D21E3" w14:textId="77777777" w:rsidR="001F5126" w:rsidRDefault="005C193E">
            <w:r>
              <w:rPr>
                <w:rFonts w:cs="Times New Roman"/>
              </w:rPr>
              <w:t>FOV crop + isotropic resize to 512×512 (centered zero-padding)</w:t>
            </w:r>
          </w:p>
        </w:tc>
        <w:tc>
          <w:tcPr>
            <w:tcW w:w="6990" w:type="dxa"/>
          </w:tcPr>
          <w:p w14:paraId="1AB9DE01" w14:textId="77777777" w:rsidR="001F5126" w:rsidRDefault="005C193E">
            <w:r>
              <w:rPr>
                <w:rFonts w:ascii="Consolas" w:hAnsi="Consolas" w:cs="Times New Roman"/>
              </w:rPr>
              <w:t>crop_resize.py</w:t>
            </w:r>
          </w:p>
        </w:tc>
      </w:tr>
      <w:tr w:rsidR="001F5126" w14:paraId="23DEACED" w14:textId="77777777" w:rsidTr="005C193E">
        <w:trPr>
          <w:cantSplit/>
          <w:jc w:val="center"/>
        </w:trPr>
        <w:tc>
          <w:tcPr>
            <w:tcW w:w="980" w:type="dxa"/>
          </w:tcPr>
          <w:p w14:paraId="2FC3372E" w14:textId="77777777" w:rsidR="001F5126" w:rsidRDefault="005C193E">
            <w:r>
              <w:rPr>
                <w:rFonts w:cs="Times New Roman"/>
              </w:rPr>
              <w:t>3</w:t>
            </w:r>
          </w:p>
        </w:tc>
        <w:tc>
          <w:tcPr>
            <w:tcW w:w="1884" w:type="dxa"/>
          </w:tcPr>
          <w:p w14:paraId="6F28BB6C" w14:textId="77777777" w:rsidR="001F5126" w:rsidRDefault="005C193E">
            <w:r>
              <w:rPr>
                <w:rFonts w:cs="Times New Roman"/>
              </w:rPr>
              <w:t>FOV mask generation (binary → 4th channel)</w:t>
            </w:r>
          </w:p>
        </w:tc>
        <w:tc>
          <w:tcPr>
            <w:tcW w:w="6990" w:type="dxa"/>
          </w:tcPr>
          <w:p w14:paraId="08AB04AA" w14:textId="77777777" w:rsidR="001F5126" w:rsidRDefault="005C193E">
            <w:r>
              <w:rPr>
                <w:rFonts w:ascii="Consolas" w:hAnsi="Consolas" w:cs="Times New Roman"/>
              </w:rPr>
              <w:t>crop_resize.py</w:t>
            </w:r>
            <w:r>
              <w:rPr>
                <w:rFonts w:cs="Times New Roman"/>
              </w:rPr>
              <w:t xml:space="preserve"> (mask ret</w:t>
            </w:r>
            <w:r>
              <w:rPr>
                <w:rFonts w:cs="Times New Roman"/>
              </w:rPr>
              <w:t>urned with the resized image)</w:t>
            </w:r>
          </w:p>
        </w:tc>
      </w:tr>
      <w:tr w:rsidR="001F5126" w14:paraId="6B78523E" w14:textId="77777777" w:rsidTr="005C193E">
        <w:trPr>
          <w:cantSplit/>
          <w:jc w:val="center"/>
        </w:trPr>
        <w:tc>
          <w:tcPr>
            <w:tcW w:w="980" w:type="dxa"/>
          </w:tcPr>
          <w:p w14:paraId="309CB84C" w14:textId="77777777" w:rsidR="001F5126" w:rsidRDefault="005C193E">
            <w:r>
              <w:rPr>
                <w:rFonts w:cs="Times New Roman"/>
              </w:rPr>
              <w:t>4</w:t>
            </w:r>
          </w:p>
        </w:tc>
        <w:tc>
          <w:tcPr>
            <w:tcW w:w="1884" w:type="dxa"/>
          </w:tcPr>
          <w:p w14:paraId="0756F7EE" w14:textId="77777777" w:rsidR="001F5126" w:rsidRDefault="005C193E">
            <w:r>
              <w:rPr>
                <w:rFonts w:cs="Times New Roman"/>
              </w:rPr>
              <w:t>Flat-field correction (adaptive σ = 0.07·D, inside mask)</w:t>
            </w:r>
          </w:p>
        </w:tc>
        <w:tc>
          <w:tcPr>
            <w:tcW w:w="6990" w:type="dxa"/>
          </w:tcPr>
          <w:p w14:paraId="2E722168" w14:textId="77777777" w:rsidR="001F5126" w:rsidRDefault="005C193E">
            <w:r>
              <w:rPr>
                <w:rFonts w:ascii="Consolas" w:hAnsi="Consolas" w:cs="Times New Roman"/>
              </w:rPr>
              <w:t>flat_field.py</w:t>
            </w:r>
          </w:p>
        </w:tc>
      </w:tr>
      <w:tr w:rsidR="001F5126" w14:paraId="5C1DBE67" w14:textId="77777777" w:rsidTr="005C193E">
        <w:trPr>
          <w:cantSplit/>
          <w:jc w:val="center"/>
        </w:trPr>
        <w:tc>
          <w:tcPr>
            <w:tcW w:w="980" w:type="dxa"/>
          </w:tcPr>
          <w:p w14:paraId="01F80EF6" w14:textId="77777777" w:rsidR="001F5126" w:rsidRDefault="005C193E">
            <w:r>
              <w:rPr>
                <w:rFonts w:cs="Times New Roman"/>
              </w:rPr>
              <w:t>5</w:t>
            </w:r>
          </w:p>
        </w:tc>
        <w:tc>
          <w:tcPr>
            <w:tcW w:w="1884" w:type="dxa"/>
          </w:tcPr>
          <w:p w14:paraId="24629F5A" w14:textId="77777777" w:rsidR="001F5126" w:rsidRDefault="005C193E">
            <w:r>
              <w:rPr>
                <w:rFonts w:cs="Times New Roman"/>
              </w:rPr>
              <w:t>Dual-constraint CLAHE (LAB L-channel; stochastic at train)</w:t>
            </w:r>
          </w:p>
        </w:tc>
        <w:tc>
          <w:tcPr>
            <w:tcW w:w="6990" w:type="dxa"/>
          </w:tcPr>
          <w:p w14:paraId="76880B13" w14:textId="77777777" w:rsidR="001F5126" w:rsidRDefault="005C193E">
            <w:r>
              <w:rPr>
                <w:rFonts w:ascii="Consolas" w:hAnsi="Consolas" w:cs="Times New Roman"/>
              </w:rPr>
              <w:t>upgraded_clahe.py</w:t>
            </w:r>
            <w:r>
              <w:rPr>
                <w:rFonts w:cs="Times New Roman"/>
              </w:rPr>
              <w:t xml:space="preserve">, </w:t>
            </w:r>
            <w:r>
              <w:rPr>
                <w:rFonts w:ascii="Consolas" w:hAnsi="Consolas" w:cs="Times New Roman"/>
              </w:rPr>
              <w:t>polar_clahe.py</w:t>
            </w:r>
            <w:r>
              <w:rPr>
                <w:rFonts w:cs="Times New Roman"/>
              </w:rPr>
              <w:t xml:space="preserve">, </w:t>
            </w:r>
            <w:r>
              <w:rPr>
                <w:rFonts w:ascii="Consolas" w:hAnsi="Consolas" w:cs="Times New Roman"/>
              </w:rPr>
              <w:t>clahe.py</w:t>
            </w:r>
          </w:p>
        </w:tc>
      </w:tr>
      <w:tr w:rsidR="001F5126" w14:paraId="0E09C9EC" w14:textId="77777777" w:rsidTr="005C193E">
        <w:trPr>
          <w:cantSplit/>
          <w:jc w:val="center"/>
        </w:trPr>
        <w:tc>
          <w:tcPr>
            <w:tcW w:w="980" w:type="dxa"/>
          </w:tcPr>
          <w:p w14:paraId="7C1E61D6" w14:textId="77777777" w:rsidR="001F5126" w:rsidRDefault="005C193E">
            <w:r>
              <w:rPr>
                <w:rFonts w:cs="Times New Roman"/>
              </w:rPr>
              <w:t>6</w:t>
            </w:r>
          </w:p>
        </w:tc>
        <w:tc>
          <w:tcPr>
            <w:tcW w:w="1884" w:type="dxa"/>
          </w:tcPr>
          <w:p w14:paraId="349C4894" w14:textId="77777777" w:rsidR="001F5126" w:rsidRDefault="005C193E">
            <w:r>
              <w:rPr>
                <w:rFonts w:cs="Times New Roman"/>
              </w:rPr>
              <w:t xml:space="preserve">Augmentation (unified affine + </w:t>
            </w:r>
            <w:r>
              <w:rPr>
                <w:rFonts w:cs="Times New Roman"/>
              </w:rPr>
              <w:t>ColorJitter + Gaussian noise + JPEG compression; train only)</w:t>
            </w:r>
          </w:p>
        </w:tc>
        <w:tc>
          <w:tcPr>
            <w:tcW w:w="6990" w:type="dxa"/>
          </w:tcPr>
          <w:p w14:paraId="6A9916BA" w14:textId="77777777" w:rsidR="001F5126" w:rsidRDefault="005C193E">
            <w:r>
              <w:rPr>
                <w:rFonts w:ascii="Consolas" w:hAnsi="Consolas" w:cs="Times New Roman"/>
              </w:rPr>
              <w:t>experiments/src/data/augmentation_unified.py</w:t>
            </w:r>
          </w:p>
        </w:tc>
      </w:tr>
      <w:tr w:rsidR="001F5126" w14:paraId="5DDE1690" w14:textId="77777777" w:rsidTr="005C193E">
        <w:trPr>
          <w:cantSplit/>
          <w:jc w:val="center"/>
        </w:trPr>
        <w:tc>
          <w:tcPr>
            <w:tcW w:w="980" w:type="dxa"/>
          </w:tcPr>
          <w:p w14:paraId="289408E0" w14:textId="77777777" w:rsidR="001F5126" w:rsidRDefault="005C193E">
            <w:r>
              <w:rPr>
                <w:rFonts w:cs="Times New Roman"/>
              </w:rPr>
              <w:t>7</w:t>
            </w:r>
          </w:p>
        </w:tc>
        <w:tc>
          <w:tcPr>
            <w:tcW w:w="1884" w:type="dxa"/>
          </w:tcPr>
          <w:p w14:paraId="52253E4F" w14:textId="77777777" w:rsidR="001F5126" w:rsidRDefault="005C193E">
            <w:r>
              <w:rPr>
                <w:rFonts w:cs="Times New Roman"/>
              </w:rPr>
              <w:t>Dataset-specific normalize → tensor (always last)</w:t>
            </w:r>
          </w:p>
        </w:tc>
        <w:tc>
          <w:tcPr>
            <w:tcW w:w="6990" w:type="dxa"/>
          </w:tcPr>
          <w:p w14:paraId="79D43ABB" w14:textId="77777777" w:rsidR="001F5126" w:rsidRDefault="005C193E">
            <w:r>
              <w:rPr>
                <w:rFonts w:ascii="Consolas" w:hAnsi="Consolas" w:cs="Times New Roman"/>
              </w:rPr>
              <w:t>imagenet_normalize.py</w:t>
            </w:r>
          </w:p>
        </w:tc>
      </w:tr>
      <w:tr w:rsidR="001F5126" w14:paraId="77A30DED" w14:textId="77777777" w:rsidTr="005C193E">
        <w:trPr>
          <w:cantSplit/>
          <w:jc w:val="center"/>
        </w:trPr>
        <w:tc>
          <w:tcPr>
            <w:tcW w:w="980" w:type="dxa"/>
          </w:tcPr>
          <w:p w14:paraId="2C146B41" w14:textId="77777777" w:rsidR="001F5126" w:rsidRDefault="005C193E">
            <w:r>
              <w:rPr>
                <w:rFonts w:cs="Times New Roman"/>
              </w:rPr>
              <w:t>—</w:t>
            </w:r>
          </w:p>
        </w:tc>
        <w:tc>
          <w:tcPr>
            <w:tcW w:w="1884" w:type="dxa"/>
          </w:tcPr>
          <w:p w14:paraId="26636765" w14:textId="77777777" w:rsidR="001F5126" w:rsidRDefault="005C193E">
            <w:r>
              <w:rPr>
                <w:rFonts w:cs="Times New Roman"/>
              </w:rPr>
              <w:t>Configuration surface (baseline vs full-pipeline presets)</w:t>
            </w:r>
          </w:p>
        </w:tc>
        <w:tc>
          <w:tcPr>
            <w:tcW w:w="6990" w:type="dxa"/>
          </w:tcPr>
          <w:p w14:paraId="4E824BCE" w14:textId="77777777" w:rsidR="001F5126" w:rsidRDefault="005C193E">
            <w:r>
              <w:rPr>
                <w:rFonts w:ascii="Consolas" w:hAnsi="Consolas" w:cs="Times New Roman"/>
              </w:rPr>
              <w:t>config.py</w:t>
            </w:r>
            <w:r>
              <w:rPr>
                <w:rFonts w:cs="Times New Roman"/>
              </w:rPr>
              <w:t xml:space="preserve"> (</w:t>
            </w:r>
            <w:r>
              <w:rPr>
                <w:rFonts w:ascii="Consolas" w:hAnsi="Consolas" w:cs="Times New Roman"/>
              </w:rPr>
              <w:t>Pre</w:t>
            </w:r>
            <w:r>
              <w:rPr>
                <w:rFonts w:ascii="Consolas" w:hAnsi="Consolas" w:cs="Times New Roman"/>
              </w:rPr>
              <w:t>processingConfig</w:t>
            </w:r>
            <w:r>
              <w:rPr>
                <w:rFonts w:cs="Times New Roman"/>
              </w:rPr>
              <w:t xml:space="preserve">, </w:t>
            </w:r>
            <w:r>
              <w:rPr>
                <w:rFonts w:ascii="Consolas" w:hAnsi="Consolas" w:cs="Times New Roman"/>
              </w:rPr>
              <w:t>PIPELINE_PRESETS</w:t>
            </w:r>
            <w:r>
              <w:rPr>
                <w:rFonts w:cs="Times New Roman"/>
              </w:rPr>
              <w:t>)</w:t>
            </w:r>
          </w:p>
        </w:tc>
      </w:tr>
    </w:tbl>
    <w:p w14:paraId="74CFBB9D" w14:textId="605D6E5E" w:rsidR="005C193E" w:rsidRPr="005C193E" w:rsidRDefault="005C193E" w:rsidP="005C193E">
      <w:pPr>
        <w:keepNext/>
        <w:spacing w:before="120"/>
      </w:pPr>
      <w:r w:rsidRPr="005C193E">
        <w:lastRenderedPageBreak/>
        <w:t>Continuation of table A.1</w:t>
      </w:r>
    </w:p>
    <w:tbl>
      <w:tblPr>
        <w:tblStyle w:val="TableGrid"/>
        <w:tblW w:w="0" w:type="auto"/>
        <w:jc w:val="center"/>
        <w:tblLook w:val="04A0" w:firstRow="1" w:lastRow="0" w:firstColumn="1" w:lastColumn="0" w:noHBand="0" w:noVBand="1"/>
      </w:tblPr>
      <w:tblGrid>
        <w:gridCol w:w="980"/>
        <w:gridCol w:w="1884"/>
        <w:gridCol w:w="6990"/>
      </w:tblGrid>
      <w:tr w:rsidR="005C193E" w14:paraId="3AE9D347" w14:textId="77777777" w:rsidTr="005C193E">
        <w:trPr>
          <w:cantSplit/>
          <w:tblHeader/>
          <w:jc w:val="center"/>
        </w:trPr>
        <w:tc>
          <w:tcPr>
            <w:tcW w:w="980" w:type="dxa"/>
          </w:tcPr>
          <w:p w14:paraId="722B9C9F" w14:textId="77777777" w:rsidR="005C193E" w:rsidRDefault="005C193E">
            <w:r>
              <w:rPr>
                <w:rFonts w:cs="Times New Roman"/>
                <w:b/>
              </w:rPr>
              <w:t>Stage</w:t>
            </w:r>
          </w:p>
        </w:tc>
        <w:tc>
          <w:tcPr>
            <w:tcW w:w="1884" w:type="dxa"/>
          </w:tcPr>
          <w:p w14:paraId="0E248669" w14:textId="77777777" w:rsidR="005C193E" w:rsidRDefault="005C193E">
            <w:r>
              <w:rPr>
                <w:rFonts w:cs="Times New Roman"/>
                <w:b/>
              </w:rPr>
              <w:t>Description (Ch 3)</w:t>
            </w:r>
          </w:p>
        </w:tc>
        <w:tc>
          <w:tcPr>
            <w:tcW w:w="6990" w:type="dxa"/>
          </w:tcPr>
          <w:p w14:paraId="2A452D5B" w14:textId="77777777" w:rsidR="005C193E" w:rsidRDefault="005C193E">
            <w:r>
              <w:rPr>
                <w:rFonts w:cs="Times New Roman"/>
                <w:b/>
              </w:rPr>
              <w:t>Implementing module</w:t>
            </w:r>
          </w:p>
        </w:tc>
      </w:tr>
      <w:tr w:rsidR="005C193E" w14:paraId="3694F588" w14:textId="77777777" w:rsidTr="005C193E">
        <w:trPr>
          <w:cantSplit/>
          <w:tblHeader/>
          <w:jc w:val="center"/>
        </w:trPr>
        <w:tc>
          <w:tcPr>
            <w:tcW w:w="980" w:type="dxa"/>
          </w:tcPr>
          <w:p w14:paraId="53FA6BE6" w14:textId="77777777" w:rsidR="005C193E" w:rsidRDefault="005C193E">
            <w:pPr>
              <w:rPr>
                <w:rFonts w:cs="Times New Roman"/>
              </w:rPr>
            </w:pPr>
          </w:p>
        </w:tc>
        <w:tc>
          <w:tcPr>
            <w:tcW w:w="1884" w:type="dxa"/>
          </w:tcPr>
          <w:p w14:paraId="490A48D2" w14:textId="77777777" w:rsidR="005C193E" w:rsidRDefault="005C193E">
            <w:pPr>
              <w:rPr>
                <w:rFonts w:cs="Times New Roman"/>
              </w:rPr>
            </w:pPr>
          </w:p>
        </w:tc>
        <w:tc>
          <w:tcPr>
            <w:tcW w:w="6990" w:type="dxa"/>
          </w:tcPr>
          <w:p w14:paraId="2A987A34" w14:textId="77777777" w:rsidR="005C193E" w:rsidRDefault="005C193E">
            <w:pPr>
              <w:rPr>
                <w:rFonts w:ascii="Consolas" w:hAnsi="Consolas" w:cs="Times New Roman"/>
              </w:rPr>
            </w:pPr>
          </w:p>
        </w:tc>
      </w:tr>
      <w:tr w:rsidR="001F5126" w14:paraId="0107646C" w14:textId="77777777" w:rsidTr="005C193E">
        <w:trPr>
          <w:cantSplit/>
          <w:jc w:val="center"/>
        </w:trPr>
        <w:tc>
          <w:tcPr>
            <w:tcW w:w="980" w:type="dxa"/>
          </w:tcPr>
          <w:p w14:paraId="455A331C" w14:textId="77777777" w:rsidR="001F5126" w:rsidRDefault="005C193E">
            <w:r>
              <w:rPr>
                <w:rFonts w:cs="Times New Roman"/>
              </w:rPr>
              <w:t>—</w:t>
            </w:r>
          </w:p>
        </w:tc>
        <w:tc>
          <w:tcPr>
            <w:tcW w:w="1884" w:type="dxa"/>
          </w:tcPr>
          <w:p w14:paraId="3067964F" w14:textId="77777777" w:rsidR="001F5126" w:rsidRDefault="005C193E">
            <w:r>
              <w:rPr>
                <w:rFonts w:cs="Times New Roman"/>
              </w:rPr>
              <w:t>Stage orchestration (fixed execution order)</w:t>
            </w:r>
          </w:p>
        </w:tc>
        <w:tc>
          <w:tcPr>
            <w:tcW w:w="6990" w:type="dxa"/>
          </w:tcPr>
          <w:p w14:paraId="10FE2613" w14:textId="77777777" w:rsidR="001F5126" w:rsidRDefault="005C193E">
            <w:r>
              <w:rPr>
                <w:rFonts w:ascii="Consolas" w:hAnsi="Consolas" w:cs="Times New Roman"/>
              </w:rPr>
              <w:t>pipeline.py</w:t>
            </w:r>
            <w:r>
              <w:rPr>
                <w:rFonts w:cs="Times New Roman"/>
              </w:rPr>
              <w:t xml:space="preserve"> (</w:t>
            </w:r>
            <w:r>
              <w:rPr>
                <w:rFonts w:ascii="Consolas" w:hAnsi="Consolas" w:cs="Times New Roman"/>
              </w:rPr>
              <w:t>PreprocessingPipeline</w:t>
            </w:r>
            <w:r>
              <w:rPr>
                <w:rFonts w:cs="Times New Roman"/>
              </w:rPr>
              <w:t>)</w:t>
            </w:r>
          </w:p>
        </w:tc>
      </w:tr>
    </w:tbl>
    <w:p w14:paraId="13A43B95" w14:textId="77777777" w:rsidR="001F5126" w:rsidRDefault="001F5126"/>
    <w:p w14:paraId="1E8E8D63" w14:textId="77777777" w:rsidR="001F5126" w:rsidRDefault="005C193E">
      <w:pPr>
        <w:ind w:firstLine="709"/>
        <w:jc w:val="both"/>
      </w:pPr>
      <w:r>
        <w:rPr>
          <w:rFonts w:cs="Times New Roman"/>
        </w:rPr>
        <w:t xml:space="preserve">Stage 5 is implemented by more than one module because the pipeline ships with a polar variant of the dual-constraint CLAHE as its </w:t>
      </w:r>
      <w:r>
        <w:rPr>
          <w:rFonts w:cs="Times New Roman"/>
        </w:rPr>
        <w:t>current default (</w:t>
      </w:r>
      <w:r>
        <w:rPr>
          <w:rFonts w:ascii="Consolas" w:hAnsi="Consolas" w:cs="Times New Roman"/>
        </w:rPr>
        <w:t>polar_clahe.py</w:t>
      </w:r>
      <w:r>
        <w:rPr>
          <w:rFonts w:cs="Times New Roman"/>
        </w:rPr>
        <w:t>), alongside the rectilinear tile-based formulation (</w:t>
      </w:r>
      <w:r>
        <w:rPr>
          <w:rFonts w:ascii="Consolas" w:hAnsi="Consolas" w:cs="Times New Roman"/>
        </w:rPr>
        <w:t>upgraded_clahe.py</w:t>
      </w:r>
      <w:r>
        <w:rPr>
          <w:rFonts w:cs="Times New Roman"/>
        </w:rPr>
        <w:t>); both are present in the versioned source and are reproduced as catalogued. Stages 0–5 and 7 are applied identically at training and inference, except th</w:t>
      </w:r>
      <w:r>
        <w:rPr>
          <w:rFonts w:cs="Times New Roman"/>
        </w:rPr>
        <w:t xml:space="preserve">at the Stage 5 contrast enhancement is stochastic at training time; Stage 6 augmentation is applied only during training and is inserted before the Stage 7 normalization so that it operates on </w:t>
      </w:r>
      <w:r>
        <w:rPr>
          <w:rFonts w:ascii="Consolas" w:hAnsi="Consolas" w:cs="Times New Roman"/>
        </w:rPr>
        <w:t>uint8</w:t>
      </w:r>
      <w:r>
        <w:rPr>
          <w:rFonts w:cs="Times New Roman"/>
        </w:rPr>
        <w:t xml:space="preserve"> images. The baseline configuration (Configs A and C) bypa</w:t>
      </w:r>
      <w:r>
        <w:rPr>
          <w:rFonts w:cs="Times New Roman"/>
        </w:rPr>
        <w:t>sses Stages 0–6 in favour of a simple stretch-resize to 512×512 followed by ImageNet normalization on three channels, selected through the configuration preset rather than by editing the pipeline; the full pipeline (Configs B and D) runs all eight stages a</w:t>
      </w:r>
      <w:r>
        <w:rPr>
          <w:rFonts w:cs="Times New Roman"/>
        </w:rPr>
        <w:t>nd emits four channels (RGB plus the FOV mask).</w:t>
      </w:r>
    </w:p>
    <w:p w14:paraId="5DD2CE2A" w14:textId="77777777" w:rsidR="001F5126" w:rsidRDefault="005C193E">
      <w:pPr>
        <w:ind w:firstLine="709"/>
        <w:jc w:val="both"/>
      </w:pPr>
      <w:r>
        <w:rPr>
          <w:rFonts w:cs="Times New Roman"/>
        </w:rPr>
        <w:t xml:space="preserve">To establish that this catalogue reproduces real source rather than a paraphrase of it, the Stage 4 flat-field module is reproduced verbatim from </w:t>
      </w:r>
      <w:r>
        <w:rPr>
          <w:rFonts w:ascii="Consolas" w:hAnsi="Consolas" w:cs="Times New Roman"/>
        </w:rPr>
        <w:t>experiments/src/preprocessing/flat_field.py</w:t>
      </w:r>
      <w:r>
        <w:rPr>
          <w:rFonts w:cs="Times New Roman"/>
        </w:rPr>
        <w:t>:</w:t>
      </w:r>
    </w:p>
    <w:p w14:paraId="7B3C167B" w14:textId="77777777" w:rsidR="001F5126" w:rsidRDefault="005C193E">
      <w:r>
        <w:rPr>
          <w:rFonts w:ascii="Consolas" w:hAnsi="Consolas" w:cs="Consolas"/>
          <w:sz w:val="24"/>
        </w:rPr>
        <w:t>"""</w:t>
      </w:r>
    </w:p>
    <w:p w14:paraId="4B376086" w14:textId="77777777" w:rsidR="001F5126" w:rsidRDefault="005C193E">
      <w:r>
        <w:rPr>
          <w:rFonts w:ascii="Consolas" w:hAnsi="Consolas" w:cs="Consolas"/>
          <w:sz w:val="24"/>
        </w:rPr>
        <w:t>Stage 4: Flat</w:t>
      </w:r>
      <w:r>
        <w:rPr>
          <w:rFonts w:ascii="Consolas" w:hAnsi="Consolas" w:cs="Consolas"/>
          <w:sz w:val="24"/>
        </w:rPr>
        <w:t>-Field Correction.</w:t>
      </w:r>
    </w:p>
    <w:p w14:paraId="267EC7A1" w14:textId="77777777" w:rsidR="001F5126" w:rsidRDefault="005C193E">
      <w:r>
        <w:rPr>
          <w:rFonts w:ascii="Consolas" w:hAnsi="Consolas" w:cs="Consolas"/>
          <w:sz w:val="24"/>
        </w:rPr>
        <w:t xml:space="preserve"> </w:t>
      </w:r>
    </w:p>
    <w:p w14:paraId="68BD21E2" w14:textId="77777777" w:rsidR="001F5126" w:rsidRDefault="005C193E">
      <w:r>
        <w:rPr>
          <w:rFonts w:ascii="Consolas" w:hAnsi="Consolas" w:cs="Consolas"/>
          <w:sz w:val="24"/>
        </w:rPr>
        <w:t>Reduces uneven illumination by subtracting a heavily blurred version of the</w:t>
      </w:r>
    </w:p>
    <w:p w14:paraId="3AC9D65C" w14:textId="77777777" w:rsidR="001F5126" w:rsidRDefault="005C193E">
      <w:r>
        <w:rPr>
          <w:rFonts w:ascii="Consolas" w:hAnsi="Consolas" w:cs="Consolas"/>
          <w:sz w:val="24"/>
        </w:rPr>
        <w:t>image and re-centering at 128:</w:t>
      </w:r>
    </w:p>
    <w:p w14:paraId="6C31598A" w14:textId="77777777" w:rsidR="001F5126" w:rsidRDefault="005C193E">
      <w:r>
        <w:rPr>
          <w:rFonts w:ascii="Consolas" w:hAnsi="Consolas" w:cs="Consolas"/>
          <w:sz w:val="24"/>
        </w:rPr>
        <w:t xml:space="preserve"> </w:t>
      </w:r>
    </w:p>
    <w:p w14:paraId="3C450655" w14:textId="77777777" w:rsidR="001F5126" w:rsidRDefault="005C193E">
      <w:r>
        <w:rPr>
          <w:rFonts w:ascii="Consolas" w:hAnsi="Consolas" w:cs="Consolas"/>
          <w:sz w:val="24"/>
        </w:rPr>
        <w:t xml:space="preserve"> corrected = image − GaussianBlur(image, σ) + 128</w:t>
      </w:r>
    </w:p>
    <w:p w14:paraId="3F10C6D1" w14:textId="77777777" w:rsidR="001F5126" w:rsidRDefault="005C193E">
      <w:r>
        <w:rPr>
          <w:rFonts w:ascii="Consolas" w:hAnsi="Consolas" w:cs="Consolas"/>
          <w:sz w:val="24"/>
        </w:rPr>
        <w:t xml:space="preserve"> </w:t>
      </w:r>
    </w:p>
    <w:p w14:paraId="01A814E6" w14:textId="77777777" w:rsidR="001F5126" w:rsidRDefault="005C193E">
      <w:r>
        <w:rPr>
          <w:rFonts w:ascii="Consolas" w:hAnsi="Consolas" w:cs="Consolas"/>
          <w:sz w:val="24"/>
        </w:rPr>
        <w:t>A large σ captures only the low-frequency illumination gradient, so the</w:t>
      </w:r>
    </w:p>
    <w:p w14:paraId="28366E48" w14:textId="77777777" w:rsidR="001F5126" w:rsidRDefault="005C193E">
      <w:r>
        <w:rPr>
          <w:rFonts w:ascii="Consolas" w:hAnsi="Consolas" w:cs="Consolas"/>
          <w:sz w:val="24"/>
        </w:rPr>
        <w:t>su</w:t>
      </w:r>
      <w:r>
        <w:rPr>
          <w:rFonts w:ascii="Consolas" w:hAnsi="Consolas" w:cs="Consolas"/>
          <w:sz w:val="24"/>
        </w:rPr>
        <w:t>btraction removes broad brightness variation while preserving local vessel</w:t>
      </w:r>
    </w:p>
    <w:p w14:paraId="4B3198DF" w14:textId="77777777" w:rsidR="001F5126" w:rsidRDefault="005C193E">
      <w:r>
        <w:rPr>
          <w:rFonts w:ascii="Consolas" w:hAnsi="Consolas" w:cs="Consolas"/>
          <w:sz w:val="24"/>
        </w:rPr>
        <w:t>and lesion detail.</w:t>
      </w:r>
    </w:p>
    <w:p w14:paraId="48C28AC0" w14:textId="77777777" w:rsidR="001F5126" w:rsidRDefault="005C193E">
      <w:r>
        <w:rPr>
          <w:rFonts w:ascii="Consolas" w:hAnsi="Consolas" w:cs="Consolas"/>
          <w:sz w:val="24"/>
        </w:rPr>
        <w:t xml:space="preserve"> </w:t>
      </w:r>
    </w:p>
    <w:p w14:paraId="6A51C0EA" w14:textId="77777777" w:rsidR="001F5126" w:rsidRDefault="005C193E">
      <w:r>
        <w:rPr>
          <w:rFonts w:ascii="Consolas" w:hAnsi="Consolas" w:cs="Consolas"/>
          <w:sz w:val="24"/>
        </w:rPr>
        <w:t>σ is computed adaptively as σ = 0.07 × FOV_diameter. Correction</w:t>
      </w:r>
    </w:p>
    <w:p w14:paraId="5D62B0B1" w14:textId="77777777" w:rsidR="001F5126" w:rsidRDefault="005C193E">
      <w:r>
        <w:rPr>
          <w:rFonts w:ascii="Consolas" w:hAnsi="Consolas" w:cs="Consolas"/>
          <w:sz w:val="24"/>
        </w:rPr>
        <w:t>is applied only inside the FOV mask (padding pixels are left at zero).</w:t>
      </w:r>
    </w:p>
    <w:p w14:paraId="2E214E6B" w14:textId="77777777" w:rsidR="001F5126" w:rsidRDefault="005C193E">
      <w:r>
        <w:rPr>
          <w:rFonts w:ascii="Consolas" w:hAnsi="Consolas" w:cs="Consolas"/>
          <w:sz w:val="24"/>
        </w:rPr>
        <w:t xml:space="preserve"> </w:t>
      </w:r>
    </w:p>
    <w:p w14:paraId="4ECA29B9" w14:textId="77777777" w:rsidR="001F5126" w:rsidRDefault="005C193E">
      <w:r>
        <w:rPr>
          <w:rFonts w:ascii="Consolas" w:hAnsi="Consolas" w:cs="Consolas"/>
          <w:sz w:val="24"/>
        </w:rPr>
        <w:t>Input/output images are</w:t>
      </w:r>
      <w:r>
        <w:rPr>
          <w:rFonts w:ascii="Consolas" w:hAnsi="Consolas" w:cs="Consolas"/>
          <w:sz w:val="24"/>
        </w:rPr>
        <w:t xml:space="preserve"> RGB uint8 NumPy arrays.</w:t>
      </w:r>
    </w:p>
    <w:p w14:paraId="3CAF89A8" w14:textId="77777777" w:rsidR="001F5126" w:rsidRDefault="005C193E">
      <w:r>
        <w:rPr>
          <w:rFonts w:ascii="Consolas" w:hAnsi="Consolas" w:cs="Consolas"/>
          <w:sz w:val="24"/>
        </w:rPr>
        <w:t>"""</w:t>
      </w:r>
    </w:p>
    <w:p w14:paraId="3540B7A4" w14:textId="77777777" w:rsidR="001F5126" w:rsidRDefault="005C193E">
      <w:r>
        <w:rPr>
          <w:rFonts w:ascii="Consolas" w:hAnsi="Consolas" w:cs="Consolas"/>
          <w:sz w:val="24"/>
        </w:rPr>
        <w:t xml:space="preserve"> </w:t>
      </w:r>
    </w:p>
    <w:p w14:paraId="0ED1DE9B" w14:textId="77777777" w:rsidR="001F5126" w:rsidRDefault="005C193E">
      <w:r>
        <w:rPr>
          <w:rFonts w:ascii="Consolas" w:hAnsi="Consolas" w:cs="Consolas"/>
          <w:sz w:val="24"/>
        </w:rPr>
        <w:t>from __future__ import annotations</w:t>
      </w:r>
    </w:p>
    <w:p w14:paraId="2455937D" w14:textId="77777777" w:rsidR="001F5126" w:rsidRDefault="005C193E">
      <w:r>
        <w:rPr>
          <w:rFonts w:ascii="Consolas" w:hAnsi="Consolas" w:cs="Consolas"/>
          <w:sz w:val="24"/>
        </w:rPr>
        <w:lastRenderedPageBreak/>
        <w:t xml:space="preserve"> </w:t>
      </w:r>
    </w:p>
    <w:p w14:paraId="0207D836" w14:textId="77777777" w:rsidR="001F5126" w:rsidRDefault="005C193E">
      <w:r>
        <w:rPr>
          <w:rFonts w:ascii="Consolas" w:hAnsi="Consolas" w:cs="Consolas"/>
          <w:sz w:val="24"/>
        </w:rPr>
        <w:t>import cv2</w:t>
      </w:r>
    </w:p>
    <w:p w14:paraId="01FE5322" w14:textId="77777777" w:rsidR="001F5126" w:rsidRDefault="005C193E">
      <w:r>
        <w:rPr>
          <w:rFonts w:ascii="Consolas" w:hAnsi="Consolas" w:cs="Consolas"/>
          <w:sz w:val="24"/>
        </w:rPr>
        <w:t>import numpy as np</w:t>
      </w:r>
    </w:p>
    <w:p w14:paraId="14C7E5B8" w14:textId="77777777" w:rsidR="001F5126" w:rsidRDefault="005C193E">
      <w:r>
        <w:rPr>
          <w:rFonts w:ascii="Consolas" w:hAnsi="Consolas" w:cs="Consolas"/>
          <w:sz w:val="24"/>
        </w:rPr>
        <w:t xml:space="preserve"> </w:t>
      </w:r>
    </w:p>
    <w:p w14:paraId="53C48E51" w14:textId="77777777" w:rsidR="001F5126" w:rsidRDefault="005C193E">
      <w:r>
        <w:rPr>
          <w:rFonts w:ascii="Consolas" w:hAnsi="Consolas" w:cs="Consolas"/>
          <w:sz w:val="24"/>
        </w:rPr>
        <w:t xml:space="preserve"> </w:t>
      </w:r>
    </w:p>
    <w:p w14:paraId="3694A0C6" w14:textId="77777777" w:rsidR="001F5126" w:rsidRDefault="005C193E">
      <w:r>
        <w:rPr>
          <w:rFonts w:ascii="Consolas" w:hAnsi="Consolas" w:cs="Consolas"/>
          <w:sz w:val="24"/>
        </w:rPr>
        <w:t>def apply_flat_field(</w:t>
      </w:r>
    </w:p>
    <w:p w14:paraId="7EE88A0B" w14:textId="77777777" w:rsidR="001F5126" w:rsidRDefault="005C193E">
      <w:r>
        <w:rPr>
          <w:rFonts w:ascii="Consolas" w:hAnsi="Consolas" w:cs="Consolas"/>
          <w:sz w:val="24"/>
        </w:rPr>
        <w:t xml:space="preserve"> image: np.ndarray,</w:t>
      </w:r>
    </w:p>
    <w:p w14:paraId="3A04B817" w14:textId="77777777" w:rsidR="001F5126" w:rsidRDefault="005C193E">
      <w:r>
        <w:rPr>
          <w:rFonts w:ascii="Consolas" w:hAnsi="Consolas" w:cs="Consolas"/>
          <w:sz w:val="24"/>
        </w:rPr>
        <w:t xml:space="preserve"> sigma: float = 45.0,</w:t>
      </w:r>
    </w:p>
    <w:p w14:paraId="62171A01" w14:textId="77777777" w:rsidR="001F5126" w:rsidRDefault="005C193E">
      <w:r>
        <w:rPr>
          <w:rFonts w:ascii="Consolas" w:hAnsi="Consolas" w:cs="Consolas"/>
          <w:sz w:val="24"/>
        </w:rPr>
        <w:t xml:space="preserve"> mask: np.ndarray | None = None,</w:t>
      </w:r>
    </w:p>
    <w:p w14:paraId="2B4D756D" w14:textId="77777777" w:rsidR="001F5126" w:rsidRDefault="005C193E">
      <w:r>
        <w:rPr>
          <w:rFonts w:ascii="Consolas" w:hAnsi="Consolas" w:cs="Consolas"/>
          <w:sz w:val="24"/>
        </w:rPr>
        <w:t>) -&gt; np.ndarray:</w:t>
      </w:r>
    </w:p>
    <w:p w14:paraId="559EA100" w14:textId="77777777" w:rsidR="001F5126" w:rsidRDefault="005C193E">
      <w:r>
        <w:rPr>
          <w:rFonts w:ascii="Consolas" w:hAnsi="Consolas" w:cs="Consolas"/>
          <w:sz w:val="24"/>
        </w:rPr>
        <w:t xml:space="preserve"> """</w:t>
      </w:r>
    </w:p>
    <w:p w14:paraId="41936500" w14:textId="77777777" w:rsidR="001F5126" w:rsidRDefault="005C193E">
      <w:r>
        <w:rPr>
          <w:rFonts w:ascii="Consolas" w:hAnsi="Consolas" w:cs="Consolas"/>
          <w:sz w:val="24"/>
        </w:rPr>
        <w:t xml:space="preserve"> Apply flat-field correction to reduce uneven illumination.</w:t>
      </w:r>
    </w:p>
    <w:p w14:paraId="4E968F56" w14:textId="77777777" w:rsidR="001F5126" w:rsidRDefault="005C193E">
      <w:r>
        <w:rPr>
          <w:rFonts w:ascii="Consolas" w:hAnsi="Consolas" w:cs="Consolas"/>
          <w:sz w:val="24"/>
        </w:rPr>
        <w:t xml:space="preserve"> </w:t>
      </w:r>
    </w:p>
    <w:p w14:paraId="0105A406" w14:textId="77777777" w:rsidR="001F5126" w:rsidRDefault="005C193E">
      <w:r>
        <w:rPr>
          <w:rFonts w:ascii="Consolas" w:hAnsi="Consolas" w:cs="Consolas"/>
          <w:sz w:val="24"/>
        </w:rPr>
        <w:t xml:space="preserve"> Algorithm::</w:t>
      </w:r>
    </w:p>
    <w:p w14:paraId="50721C1F" w14:textId="77777777" w:rsidR="001F5126" w:rsidRDefault="005C193E">
      <w:r>
        <w:rPr>
          <w:rFonts w:ascii="Consolas" w:hAnsi="Consolas" w:cs="Consolas"/>
          <w:sz w:val="24"/>
        </w:rPr>
        <w:t xml:space="preserve"> </w:t>
      </w:r>
    </w:p>
    <w:p w14:paraId="44ADB5F7" w14:textId="77777777" w:rsidR="001F5126" w:rsidRDefault="005C193E">
      <w:r>
        <w:rPr>
          <w:rFonts w:ascii="Consolas" w:hAnsi="Consolas" w:cs="Consolas"/>
          <w:sz w:val="24"/>
        </w:rPr>
        <w:t xml:space="preserve"> blur = GaussianBlur(image, σ)</w:t>
      </w:r>
    </w:p>
    <w:p w14:paraId="572AAED4" w14:textId="77777777" w:rsidR="001F5126" w:rsidRDefault="005C193E">
      <w:r>
        <w:rPr>
          <w:rFonts w:ascii="Consolas" w:hAnsi="Consolas" w:cs="Consolas"/>
          <w:sz w:val="24"/>
        </w:rPr>
        <w:t xml:space="preserve"> corrected = image − blur + 128</w:t>
      </w:r>
    </w:p>
    <w:p w14:paraId="1B81DCA6" w14:textId="77777777" w:rsidR="001F5126" w:rsidRDefault="005C193E">
      <w:r>
        <w:rPr>
          <w:rFonts w:ascii="Consolas" w:hAnsi="Consolas" w:cs="Consolas"/>
          <w:sz w:val="24"/>
        </w:rPr>
        <w:t xml:space="preserve"> </w:t>
      </w:r>
    </w:p>
    <w:p w14:paraId="5FFA99C7" w14:textId="77777777" w:rsidR="001F5126" w:rsidRDefault="005C193E">
      <w:r>
        <w:rPr>
          <w:rFonts w:ascii="Consolas" w:hAnsi="Consolas" w:cs="Consolas"/>
          <w:sz w:val="24"/>
        </w:rPr>
        <w:t xml:space="preserve"> When *mask* is provided, correction is applied only inside the mask</w:t>
      </w:r>
    </w:p>
    <w:p w14:paraId="2BEA6074" w14:textId="77777777" w:rsidR="001F5126" w:rsidRDefault="005C193E">
      <w:r>
        <w:rPr>
          <w:rFonts w:ascii="Consolas" w:hAnsi="Consolas" w:cs="Consolas"/>
          <w:sz w:val="24"/>
        </w:rPr>
        <w:t xml:space="preserve"> (``mask &gt; 0``). Padding areas (``mask == 0``</w:t>
      </w:r>
      <w:r>
        <w:rPr>
          <w:rFonts w:ascii="Consolas" w:hAnsi="Consolas" w:cs="Consolas"/>
          <w:sz w:val="24"/>
        </w:rPr>
        <w:t>) are left at zero.</w:t>
      </w:r>
    </w:p>
    <w:p w14:paraId="598310F7" w14:textId="77777777" w:rsidR="001F5126" w:rsidRDefault="005C193E">
      <w:r>
        <w:rPr>
          <w:rFonts w:ascii="Consolas" w:hAnsi="Consolas" w:cs="Consolas"/>
          <w:sz w:val="24"/>
        </w:rPr>
        <w:t xml:space="preserve"> </w:t>
      </w:r>
    </w:p>
    <w:p w14:paraId="142EB0DF" w14:textId="77777777" w:rsidR="001F5126" w:rsidRDefault="005C193E">
      <w:r>
        <w:rPr>
          <w:rFonts w:ascii="Consolas" w:hAnsi="Consolas" w:cs="Consolas"/>
          <w:sz w:val="24"/>
        </w:rPr>
        <w:t xml:space="preserve"> Kernel size is derived automatically from *sigma* (passed as ``(0, 0)``</w:t>
      </w:r>
    </w:p>
    <w:p w14:paraId="5E440605" w14:textId="77777777" w:rsidR="001F5126" w:rsidRDefault="005C193E">
      <w:r>
        <w:rPr>
          <w:rFonts w:ascii="Consolas" w:hAnsi="Consolas" w:cs="Consolas"/>
          <w:sz w:val="24"/>
        </w:rPr>
        <w:t xml:space="preserve"> to:func:`cv2.GaussianBlur`).</w:t>
      </w:r>
    </w:p>
    <w:p w14:paraId="72A7D1B1" w14:textId="77777777" w:rsidR="001F5126" w:rsidRDefault="005C193E">
      <w:r>
        <w:rPr>
          <w:rFonts w:ascii="Consolas" w:hAnsi="Consolas" w:cs="Consolas"/>
          <w:sz w:val="24"/>
        </w:rPr>
        <w:t xml:space="preserve"> </w:t>
      </w:r>
    </w:p>
    <w:p w14:paraId="2B247860" w14:textId="77777777" w:rsidR="001F5126" w:rsidRDefault="005C193E">
      <w:r>
        <w:rPr>
          <w:rFonts w:ascii="Consolas" w:hAnsi="Consolas" w:cs="Consolas"/>
          <w:sz w:val="24"/>
        </w:rPr>
        <w:t xml:space="preserve"> Args:</w:t>
      </w:r>
    </w:p>
    <w:p w14:paraId="312AC521" w14:textId="77777777" w:rsidR="001F5126" w:rsidRDefault="005C193E">
      <w:r>
        <w:rPr>
          <w:rFonts w:ascii="Consolas" w:hAnsi="Consolas" w:cs="Consolas"/>
          <w:sz w:val="24"/>
        </w:rPr>
        <w:t xml:space="preserve"> image: RGB uint8 NumPy array of shape ``(H, W, 3)``.</w:t>
      </w:r>
    </w:p>
    <w:p w14:paraId="50D95D0D" w14:textId="77777777" w:rsidR="001F5126" w:rsidRDefault="005C193E">
      <w:r>
        <w:rPr>
          <w:rFonts w:ascii="Consolas" w:hAnsi="Consolas" w:cs="Consolas"/>
          <w:sz w:val="24"/>
        </w:rPr>
        <w:t xml:space="preserve"> sigma: Gaussian blur σ controlling the spatial scale of the</w:t>
      </w:r>
    </w:p>
    <w:p w14:paraId="3DD3A24D" w14:textId="77777777" w:rsidR="001F5126" w:rsidRDefault="005C193E">
      <w:r>
        <w:rPr>
          <w:rFonts w:ascii="Consolas" w:hAnsi="Consolas" w:cs="Consolas"/>
          <w:sz w:val="24"/>
        </w:rPr>
        <w:t xml:space="preserve"> illumi</w:t>
      </w:r>
      <w:r>
        <w:rPr>
          <w:rFonts w:ascii="Consolas" w:hAnsi="Consolas" w:cs="Consolas"/>
          <w:sz w:val="24"/>
        </w:rPr>
        <w:t>nation estimate.</w:t>
      </w:r>
    </w:p>
    <w:p w14:paraId="7B0630FF" w14:textId="77777777" w:rsidR="001F5126" w:rsidRDefault="005C193E">
      <w:r>
        <w:rPr>
          <w:rFonts w:ascii="Consolas" w:hAnsi="Consolas" w:cs="Consolas"/>
          <w:sz w:val="24"/>
        </w:rPr>
        <w:t xml:space="preserve"> mask: Optional binary mask of shape ``(H, W)`` (float32 or uint8).</w:t>
      </w:r>
    </w:p>
    <w:p w14:paraId="37929C5A" w14:textId="77777777" w:rsidR="001F5126" w:rsidRDefault="005C193E">
      <w:r>
        <w:rPr>
          <w:rFonts w:ascii="Consolas" w:hAnsi="Consolas" w:cs="Consolas"/>
          <w:sz w:val="24"/>
        </w:rPr>
        <w:t xml:space="preserve"> When provided, only pixels where ``mask &gt; 0`` are corrected;</w:t>
      </w:r>
    </w:p>
    <w:p w14:paraId="0E84E9F6" w14:textId="77777777" w:rsidR="001F5126" w:rsidRDefault="005C193E">
      <w:r>
        <w:rPr>
          <w:rFonts w:ascii="Consolas" w:hAnsi="Consolas" w:cs="Consolas"/>
          <w:sz w:val="24"/>
        </w:rPr>
        <w:t xml:space="preserve"> padding regions remain zero.</w:t>
      </w:r>
    </w:p>
    <w:p w14:paraId="1C103DDD" w14:textId="77777777" w:rsidR="001F5126" w:rsidRDefault="005C193E">
      <w:r>
        <w:rPr>
          <w:rFonts w:ascii="Consolas" w:hAnsi="Consolas" w:cs="Consolas"/>
          <w:sz w:val="24"/>
        </w:rPr>
        <w:t xml:space="preserve"> </w:t>
      </w:r>
    </w:p>
    <w:p w14:paraId="3622034E" w14:textId="77777777" w:rsidR="001F5126" w:rsidRDefault="005C193E">
      <w:r>
        <w:rPr>
          <w:rFonts w:ascii="Consolas" w:hAnsi="Consolas" w:cs="Consolas"/>
          <w:sz w:val="24"/>
        </w:rPr>
        <w:t xml:space="preserve"> Returns:</w:t>
      </w:r>
    </w:p>
    <w:p w14:paraId="51E58DC5" w14:textId="77777777" w:rsidR="001F5126" w:rsidRDefault="005C193E">
      <w:r>
        <w:rPr>
          <w:rFonts w:ascii="Consolas" w:hAnsi="Consolas" w:cs="Consolas"/>
          <w:sz w:val="24"/>
        </w:rPr>
        <w:t xml:space="preserve"> Corrected RGB uint8 NumPy array of shape ``(H, W, 3)``.</w:t>
      </w:r>
    </w:p>
    <w:p w14:paraId="6E7C8E83" w14:textId="77777777" w:rsidR="001F5126" w:rsidRDefault="005C193E">
      <w:r>
        <w:rPr>
          <w:rFonts w:ascii="Consolas" w:hAnsi="Consolas" w:cs="Consolas"/>
          <w:sz w:val="24"/>
        </w:rPr>
        <w:t xml:space="preserve"> """</w:t>
      </w:r>
    </w:p>
    <w:p w14:paraId="3B743086" w14:textId="77777777" w:rsidR="001F5126" w:rsidRDefault="005C193E">
      <w:r>
        <w:rPr>
          <w:rFonts w:ascii="Consolas" w:hAnsi="Consolas" w:cs="Consolas"/>
          <w:sz w:val="24"/>
        </w:rPr>
        <w:t xml:space="preserve"> blur</w:t>
      </w:r>
      <w:r>
        <w:rPr>
          <w:rFonts w:ascii="Consolas" w:hAnsi="Consolas" w:cs="Consolas"/>
          <w:sz w:val="24"/>
        </w:rPr>
        <w:t xml:space="preserve"> = cv2.GaussianBlur(image, (0, 0), sigma)</w:t>
      </w:r>
    </w:p>
    <w:p w14:paraId="7376651C" w14:textId="77777777" w:rsidR="001F5126" w:rsidRDefault="005C193E">
      <w:r>
        <w:rPr>
          <w:rFonts w:ascii="Consolas" w:hAnsi="Consolas" w:cs="Consolas"/>
          <w:sz w:val="24"/>
        </w:rPr>
        <w:t xml:space="preserve"> corrected = image.astype(np.float32) - blur.astype(np.float32) + 128.0</w:t>
      </w:r>
    </w:p>
    <w:p w14:paraId="2011DA9C" w14:textId="77777777" w:rsidR="001F5126" w:rsidRDefault="005C193E">
      <w:r>
        <w:rPr>
          <w:rFonts w:ascii="Consolas" w:hAnsi="Consolas" w:cs="Consolas"/>
          <w:sz w:val="24"/>
        </w:rPr>
        <w:t xml:space="preserve"> corrected = np.clip(corrected, 0, 255).astype(np.uint8)</w:t>
      </w:r>
    </w:p>
    <w:p w14:paraId="67FC5AD3" w14:textId="77777777" w:rsidR="001F5126" w:rsidRDefault="005C193E">
      <w:r>
        <w:rPr>
          <w:rFonts w:ascii="Consolas" w:hAnsi="Consolas" w:cs="Consolas"/>
          <w:sz w:val="24"/>
        </w:rPr>
        <w:t xml:space="preserve"> if mask is not None:</w:t>
      </w:r>
    </w:p>
    <w:p w14:paraId="57354DC8" w14:textId="77777777" w:rsidR="001F5126" w:rsidRDefault="005C193E">
      <w:r>
        <w:rPr>
          <w:rFonts w:ascii="Consolas" w:hAnsi="Consolas" w:cs="Consolas"/>
          <w:sz w:val="24"/>
        </w:rPr>
        <w:t xml:space="preserve"> mask_3ch = np.expand_dims(mask &gt; 0, axis=-1).astype(np.uint8)</w:t>
      </w:r>
    </w:p>
    <w:p w14:paraId="32F5D889" w14:textId="77777777" w:rsidR="001F5126" w:rsidRDefault="005C193E">
      <w:r>
        <w:rPr>
          <w:rFonts w:ascii="Consolas" w:hAnsi="Consolas" w:cs="Consolas"/>
          <w:sz w:val="24"/>
        </w:rPr>
        <w:t xml:space="preserve"> corrected = corrected * mask_3ch # zero out padding</w:t>
      </w:r>
    </w:p>
    <w:p w14:paraId="1C80C24F" w14:textId="77777777" w:rsidR="001F5126" w:rsidRDefault="005C193E">
      <w:r>
        <w:rPr>
          <w:rFonts w:ascii="Consolas" w:hAnsi="Consolas" w:cs="Consolas"/>
          <w:sz w:val="24"/>
        </w:rPr>
        <w:t xml:space="preserve"> return corrected</w:t>
      </w:r>
    </w:p>
    <w:p w14:paraId="12AB0F91" w14:textId="77777777" w:rsidR="001F5126" w:rsidRDefault="005C193E">
      <w:pPr>
        <w:ind w:firstLine="709"/>
        <w:jc w:val="both"/>
      </w:pPr>
      <w:r>
        <w:rPr>
          <w:rFonts w:cs="Times New Roman"/>
        </w:rPr>
        <w:t xml:space="preserve">The remaining modules follow the same conventions established for the codebase — type-hinted signatures, </w:t>
      </w:r>
      <w:r>
        <w:rPr>
          <w:rFonts w:ascii="Consolas" w:hAnsi="Consolas" w:cs="Times New Roman"/>
        </w:rPr>
        <w:t>Args</w:t>
      </w:r>
      <w:r>
        <w:rPr>
          <w:rFonts w:cs="Times New Roman"/>
        </w:rPr>
        <w:t>/</w:t>
      </w:r>
      <w:r>
        <w:rPr>
          <w:rFonts w:ascii="Consolas" w:hAnsi="Consolas" w:cs="Times New Roman"/>
        </w:rPr>
        <w:t>Returns</w:t>
      </w:r>
      <w:r>
        <w:rPr>
          <w:rFonts w:cs="Times New Roman"/>
        </w:rPr>
        <w:t xml:space="preserve"> docstrings, paths resolved from configuration rather than hardcoded, and </w:t>
      </w:r>
      <w:r>
        <w:rPr>
          <w:rFonts w:ascii="Consolas" w:hAnsi="Consolas" w:cs="Times New Roman"/>
        </w:rPr>
        <w:t>pathlib.Path</w:t>
      </w:r>
      <w:r>
        <w:rPr>
          <w:rFonts w:cs="Times New Roman"/>
        </w:rPr>
        <w:t xml:space="preserve"> throughout — and are reproduced in full in the assembled document from the same package. The pipeline lineage descends from the candidate's prior published work o</w:t>
      </w:r>
      <w:r>
        <w:rPr>
          <w:rFonts w:cs="Times New Roman"/>
        </w:rPr>
        <w:t>n upgraded CLAHE and preprocessing–classification integration (</w:t>
      </w:r>
      <w:r>
        <w:rPr>
          <w:rFonts w:ascii="Consolas" w:hAnsi="Consolas" w:cs="Times New Roman"/>
        </w:rPr>
        <w:t>yesmukhamedov-scopus-q2.md</w:t>
      </w:r>
      <w:r>
        <w:rPr>
          <w:rFonts w:cs="Times New Roman"/>
        </w:rPr>
        <w:t>/</w:t>
      </w:r>
      <w:r>
        <w:rPr>
          <w:rFonts w:ascii="Consolas" w:hAnsi="Consolas" w:cs="Times New Roman"/>
        </w:rPr>
        <w:t>yesmukhamedov-scopus-q3.md</w:t>
      </w:r>
      <w:r>
        <w:rPr>
          <w:rFonts w:cs="Times New Roman"/>
        </w:rPr>
        <w:t xml:space="preserve">, </w:t>
      </w:r>
      <w:r>
        <w:rPr>
          <w:rFonts w:ascii="Consolas" w:hAnsi="Consolas" w:cs="Times New Roman"/>
        </w:rPr>
        <w:t>yesmukhamedov-kbtu.md</w:t>
      </w:r>
      <w:r>
        <w:rPr>
          <w:rFonts w:cs="Times New Roman"/>
        </w:rPr>
        <w:t xml:space="preserve">, and the </w:t>
      </w:r>
      <w:r>
        <w:rPr>
          <w:rFonts w:cs="Times New Roman"/>
        </w:rPr>
        <w:lastRenderedPageBreak/>
        <w:t xml:space="preserve">conference paper, </w:t>
      </w:r>
      <w:r>
        <w:rPr>
          <w:rFonts w:cs="Times New Roman"/>
        </w:rPr>
        <w:t>🔹</w:t>
      </w:r>
      <w:r>
        <w:rPr>
          <w:rFonts w:cs="Times New Roman"/>
        </w:rPr>
        <w:t>prior own work; SIR-4); the source reproduced here formalizes and consolidates that lin</w:t>
      </w:r>
      <w:r>
        <w:rPr>
          <w:rFonts w:cs="Times New Roman"/>
        </w:rPr>
        <w:t>e into the single versioned eight-stage system specified in Chapter 3. Consistent with the hardware-specific reproducibility bound stated in §4.1.3, the source is reproducible on equivalent hardware, but the computational-efficiency characteristics it exhi</w:t>
      </w:r>
      <w:r>
        <w:rPr>
          <w:rFonts w:cs="Times New Roman"/>
        </w:rPr>
        <w:t>bits remain specific to the documented setup (DGL-2); no claim of performance, accuracy, or deployment readiness is made by reproducing it. With the source catalogued and a representative module shown to be the real, on-disk implementation, the reproducibi</w:t>
      </w:r>
      <w:r>
        <w:rPr>
          <w:rFonts w:cs="Times New Roman"/>
        </w:rPr>
        <w:t>lity loop opened in §4.1.3 is closed: the fixed configuration (Table 4.2), the documented hardware, and this versioned code together render the experimental pipeline recoverable.</w:t>
      </w:r>
    </w:p>
    <w:p w14:paraId="4780F05D" w14:textId="77777777" w:rsidR="001F5126" w:rsidRDefault="005C193E">
      <w:pPr>
        <w:keepNext/>
        <w:pageBreakBefore/>
        <w:spacing w:before="240" w:after="120"/>
        <w:jc w:val="center"/>
      </w:pPr>
      <w:r>
        <w:rPr>
          <w:rFonts w:cs="Times New Roman"/>
          <w:b/>
          <w:sz w:val="32"/>
        </w:rPr>
        <w:lastRenderedPageBreak/>
        <w:t>Appendix B — Supplementary Experimental Results and Confusion Matrices</w:t>
      </w:r>
    </w:p>
    <w:p w14:paraId="3891EC96" w14:textId="77777777" w:rsidR="001F5126" w:rsidRDefault="005C193E">
      <w:pPr>
        <w:ind w:firstLine="709"/>
        <w:jc w:val="both"/>
      </w:pPr>
      <w:r>
        <w:rPr>
          <w:rFonts w:cs="Times New Roman"/>
        </w:rPr>
        <w:t>This a</w:t>
      </w:r>
      <w:r>
        <w:rPr>
          <w:rFonts w:cs="Times New Roman"/>
        </w:rPr>
        <w:t>ppendix records the decomposition behind the aggregate figures reported in Chapters 4 and 5: per-class performance, the full structure of the confusion matrices, calibration, convergence, and interval estimates. Its purpose is auditability — a reader who w</w:t>
      </w:r>
      <w:r>
        <w:rPr>
          <w:rFonts w:cs="Times New Roman"/>
        </w:rPr>
        <w:t>ishes to check how an aggregate figure arises, or where the residual error lies, should not have to take the summary on trust.</w:t>
      </w:r>
    </w:p>
    <w:p w14:paraId="512E174C" w14:textId="77777777" w:rsidR="001F5126" w:rsidRDefault="005C193E">
      <w:pPr>
        <w:ind w:firstLine="709"/>
        <w:jc w:val="both"/>
      </w:pPr>
      <w:r>
        <w:rPr>
          <w:rFonts w:cs="Times New Roman"/>
        </w:rPr>
        <w:t>Two conditions govern the reading of everything below. First, the grade distribution of the training corpus is severely imbalance</w:t>
      </w:r>
      <w:r>
        <w:rPr>
          <w:rFonts w:cs="Times New Roman"/>
        </w:rPr>
        <w:t>d: of 35,126 images, 25,810 are grade DR0, 2,443 DR1, 5,292 DR2, 873 DR3 and 708 DR4. Every per-class figure must be read against its class size, and the two smallest classes carry intervals that no table here reports. Second, per-class metrics are supplem</w:t>
      </w:r>
      <w:r>
        <w:rPr>
          <w:rFonts w:cs="Times New Roman"/>
        </w:rPr>
        <w:t>entary in this dissertation's evidence hierarchy: they inform the reading of the primary metrics and cannot independently establish or refute a hypothesis.</w:t>
      </w:r>
    </w:p>
    <w:p w14:paraId="7040B285" w14:textId="77777777" w:rsidR="001F5126" w:rsidRDefault="005C193E">
      <w:pPr>
        <w:keepNext/>
        <w:spacing w:before="120" w:after="120"/>
      </w:pPr>
      <w:r>
        <w:rPr>
          <w:rFonts w:cs="Times New Roman"/>
          <w:b/>
        </w:rPr>
        <w:t>B.1 Per-class performance on the training corpus</w:t>
      </w:r>
    </w:p>
    <w:p w14:paraId="7D0D9871" w14:textId="77777777" w:rsidR="001F5126" w:rsidRDefault="005C193E">
      <w:pPr>
        <w:ind w:firstLine="709"/>
        <w:jc w:val="both"/>
      </w:pPr>
      <w:r>
        <w:rPr>
          <w:rFonts w:cs="Times New Roman"/>
        </w:rPr>
        <w:t>Per-class F1, precision and recall on the pooled va</w:t>
      </w:r>
      <w:r>
        <w:rPr>
          <w:rFonts w:cs="Times New Roman"/>
        </w:rPr>
        <w:t>lidation folds, all four configurations.</w:t>
      </w:r>
    </w:p>
    <w:p w14:paraId="0D9E1845" w14:textId="77777777" w:rsidR="001F5126" w:rsidRDefault="005C193E">
      <w:pPr>
        <w:keepNext/>
        <w:spacing w:before="120"/>
      </w:pPr>
      <w:r>
        <w:rPr>
          <w:rFonts w:cs="Times New Roman"/>
          <w:b/>
        </w:rPr>
        <w:t>Table B.1 – Per-class F1 / precision / recall, Experiment 1 (n = 35,126)</w:t>
      </w:r>
    </w:p>
    <w:tbl>
      <w:tblPr>
        <w:tblStyle w:val="TableGrid"/>
        <w:tblW w:w="0" w:type="auto"/>
        <w:jc w:val="center"/>
        <w:tblLook w:val="04A0" w:firstRow="1" w:lastRow="0" w:firstColumn="1" w:lastColumn="0" w:noHBand="0" w:noVBand="1"/>
      </w:tblPr>
      <w:tblGrid>
        <w:gridCol w:w="814"/>
        <w:gridCol w:w="754"/>
        <w:gridCol w:w="754"/>
        <w:gridCol w:w="754"/>
        <w:gridCol w:w="754"/>
        <w:gridCol w:w="753"/>
        <w:gridCol w:w="753"/>
        <w:gridCol w:w="753"/>
        <w:gridCol w:w="753"/>
        <w:gridCol w:w="753"/>
        <w:gridCol w:w="753"/>
        <w:gridCol w:w="753"/>
        <w:gridCol w:w="753"/>
      </w:tblGrid>
      <w:tr w:rsidR="001F5126" w14:paraId="310185B0" w14:textId="77777777">
        <w:trPr>
          <w:cantSplit/>
          <w:tblHeader/>
          <w:jc w:val="center"/>
        </w:trPr>
        <w:tc>
          <w:tcPr>
            <w:tcW w:w="741" w:type="dxa"/>
          </w:tcPr>
          <w:p w14:paraId="0515D43B" w14:textId="77777777" w:rsidR="001F5126" w:rsidRDefault="005C193E">
            <w:r>
              <w:rPr>
                <w:rFonts w:cs="Times New Roman"/>
                <w:b/>
              </w:rPr>
              <w:t>Class</w:t>
            </w:r>
          </w:p>
        </w:tc>
        <w:tc>
          <w:tcPr>
            <w:tcW w:w="741" w:type="dxa"/>
          </w:tcPr>
          <w:p w14:paraId="317B81A6" w14:textId="77777777" w:rsidR="001F5126" w:rsidRDefault="005C193E">
            <w:r>
              <w:rPr>
                <w:rFonts w:cs="Times New Roman"/>
                <w:b/>
              </w:rPr>
              <w:t>A: F1</w:t>
            </w:r>
          </w:p>
        </w:tc>
        <w:tc>
          <w:tcPr>
            <w:tcW w:w="741" w:type="dxa"/>
          </w:tcPr>
          <w:p w14:paraId="6A298934" w14:textId="77777777" w:rsidR="001F5126" w:rsidRDefault="005C193E">
            <w:r>
              <w:rPr>
                <w:rFonts w:cs="Times New Roman"/>
                <w:b/>
              </w:rPr>
              <w:t>A: P</w:t>
            </w:r>
          </w:p>
        </w:tc>
        <w:tc>
          <w:tcPr>
            <w:tcW w:w="741" w:type="dxa"/>
          </w:tcPr>
          <w:p w14:paraId="5681902B" w14:textId="77777777" w:rsidR="001F5126" w:rsidRDefault="005C193E">
            <w:r>
              <w:rPr>
                <w:rFonts w:cs="Times New Roman"/>
                <w:b/>
              </w:rPr>
              <w:t>A: R</w:t>
            </w:r>
          </w:p>
        </w:tc>
        <w:tc>
          <w:tcPr>
            <w:tcW w:w="741" w:type="dxa"/>
          </w:tcPr>
          <w:p w14:paraId="43849A43" w14:textId="77777777" w:rsidR="001F5126" w:rsidRDefault="005C193E">
            <w:r>
              <w:rPr>
                <w:rFonts w:cs="Times New Roman"/>
                <w:b/>
              </w:rPr>
              <w:t>B: F1</w:t>
            </w:r>
          </w:p>
        </w:tc>
        <w:tc>
          <w:tcPr>
            <w:tcW w:w="741" w:type="dxa"/>
          </w:tcPr>
          <w:p w14:paraId="511ED19C" w14:textId="77777777" w:rsidR="001F5126" w:rsidRDefault="005C193E">
            <w:r>
              <w:rPr>
                <w:rFonts w:cs="Times New Roman"/>
                <w:b/>
              </w:rPr>
              <w:t>B: P</w:t>
            </w:r>
          </w:p>
        </w:tc>
        <w:tc>
          <w:tcPr>
            <w:tcW w:w="741" w:type="dxa"/>
          </w:tcPr>
          <w:p w14:paraId="265C1C46" w14:textId="77777777" w:rsidR="001F5126" w:rsidRDefault="005C193E">
            <w:r>
              <w:rPr>
                <w:rFonts w:cs="Times New Roman"/>
                <w:b/>
              </w:rPr>
              <w:t>B: R</w:t>
            </w:r>
          </w:p>
        </w:tc>
        <w:tc>
          <w:tcPr>
            <w:tcW w:w="741" w:type="dxa"/>
          </w:tcPr>
          <w:p w14:paraId="36B571A9" w14:textId="77777777" w:rsidR="001F5126" w:rsidRDefault="005C193E">
            <w:r>
              <w:rPr>
                <w:rFonts w:cs="Times New Roman"/>
                <w:b/>
              </w:rPr>
              <w:t>C: F1</w:t>
            </w:r>
          </w:p>
        </w:tc>
        <w:tc>
          <w:tcPr>
            <w:tcW w:w="741" w:type="dxa"/>
          </w:tcPr>
          <w:p w14:paraId="69D63E21" w14:textId="77777777" w:rsidR="001F5126" w:rsidRDefault="005C193E">
            <w:r>
              <w:rPr>
                <w:rFonts w:cs="Times New Roman"/>
                <w:b/>
              </w:rPr>
              <w:t>C: P</w:t>
            </w:r>
          </w:p>
        </w:tc>
        <w:tc>
          <w:tcPr>
            <w:tcW w:w="741" w:type="dxa"/>
          </w:tcPr>
          <w:p w14:paraId="5B1A5ABE" w14:textId="77777777" w:rsidR="001F5126" w:rsidRDefault="005C193E">
            <w:r>
              <w:rPr>
                <w:rFonts w:cs="Times New Roman"/>
                <w:b/>
              </w:rPr>
              <w:t>C: R</w:t>
            </w:r>
          </w:p>
        </w:tc>
        <w:tc>
          <w:tcPr>
            <w:tcW w:w="741" w:type="dxa"/>
          </w:tcPr>
          <w:p w14:paraId="1D18144D" w14:textId="77777777" w:rsidR="001F5126" w:rsidRDefault="005C193E">
            <w:r>
              <w:rPr>
                <w:rFonts w:cs="Times New Roman"/>
                <w:b/>
              </w:rPr>
              <w:t>D: F1</w:t>
            </w:r>
          </w:p>
        </w:tc>
        <w:tc>
          <w:tcPr>
            <w:tcW w:w="741" w:type="dxa"/>
          </w:tcPr>
          <w:p w14:paraId="3FCF8951" w14:textId="77777777" w:rsidR="001F5126" w:rsidRDefault="005C193E">
            <w:r>
              <w:rPr>
                <w:rFonts w:cs="Times New Roman"/>
                <w:b/>
              </w:rPr>
              <w:t>D: P</w:t>
            </w:r>
          </w:p>
        </w:tc>
        <w:tc>
          <w:tcPr>
            <w:tcW w:w="741" w:type="dxa"/>
          </w:tcPr>
          <w:p w14:paraId="17D3BCDF" w14:textId="77777777" w:rsidR="001F5126" w:rsidRDefault="005C193E">
            <w:r>
              <w:rPr>
                <w:rFonts w:cs="Times New Roman"/>
                <w:b/>
              </w:rPr>
              <w:t>D: R</w:t>
            </w:r>
          </w:p>
        </w:tc>
      </w:tr>
      <w:tr w:rsidR="001F5126" w14:paraId="6E695ED2" w14:textId="77777777">
        <w:trPr>
          <w:cantSplit/>
          <w:jc w:val="center"/>
        </w:trPr>
        <w:tc>
          <w:tcPr>
            <w:tcW w:w="741" w:type="dxa"/>
          </w:tcPr>
          <w:p w14:paraId="22728024" w14:textId="77777777" w:rsidR="001F5126" w:rsidRDefault="005C193E">
            <w:r>
              <w:rPr>
                <w:rFonts w:cs="Times New Roman"/>
              </w:rPr>
              <w:t>DR0</w:t>
            </w:r>
          </w:p>
        </w:tc>
        <w:tc>
          <w:tcPr>
            <w:tcW w:w="741" w:type="dxa"/>
          </w:tcPr>
          <w:p w14:paraId="1DAA9855" w14:textId="77777777" w:rsidR="001F5126" w:rsidRDefault="005C193E">
            <w:r>
              <w:rPr>
                <w:rFonts w:cs="Times New Roman"/>
              </w:rPr>
              <w:t>0.8872</w:t>
            </w:r>
          </w:p>
        </w:tc>
        <w:tc>
          <w:tcPr>
            <w:tcW w:w="741" w:type="dxa"/>
          </w:tcPr>
          <w:p w14:paraId="34A2B1A6" w14:textId="77777777" w:rsidR="001F5126" w:rsidRDefault="005C193E">
            <w:r>
              <w:rPr>
                <w:rFonts w:cs="Times New Roman"/>
              </w:rPr>
              <w:t>0.9219</w:t>
            </w:r>
          </w:p>
        </w:tc>
        <w:tc>
          <w:tcPr>
            <w:tcW w:w="741" w:type="dxa"/>
          </w:tcPr>
          <w:p w14:paraId="6085ECB1" w14:textId="77777777" w:rsidR="001F5126" w:rsidRDefault="005C193E">
            <w:r>
              <w:rPr>
                <w:rFonts w:cs="Times New Roman"/>
              </w:rPr>
              <w:t>0.8551</w:t>
            </w:r>
          </w:p>
        </w:tc>
        <w:tc>
          <w:tcPr>
            <w:tcW w:w="741" w:type="dxa"/>
          </w:tcPr>
          <w:p w14:paraId="0CD635C5" w14:textId="77777777" w:rsidR="001F5126" w:rsidRDefault="005C193E">
            <w:r>
              <w:rPr>
                <w:rFonts w:cs="Times New Roman"/>
              </w:rPr>
              <w:t>0.9320</w:t>
            </w:r>
          </w:p>
        </w:tc>
        <w:tc>
          <w:tcPr>
            <w:tcW w:w="741" w:type="dxa"/>
          </w:tcPr>
          <w:p w14:paraId="10D97686" w14:textId="77777777" w:rsidR="001F5126" w:rsidRDefault="005C193E">
            <w:r>
              <w:rPr>
                <w:rFonts w:cs="Times New Roman"/>
              </w:rPr>
              <w:t>0.9497</w:t>
            </w:r>
          </w:p>
        </w:tc>
        <w:tc>
          <w:tcPr>
            <w:tcW w:w="741" w:type="dxa"/>
          </w:tcPr>
          <w:p w14:paraId="01A4AFC0" w14:textId="77777777" w:rsidR="001F5126" w:rsidRDefault="005C193E">
            <w:r>
              <w:rPr>
                <w:rFonts w:cs="Times New Roman"/>
              </w:rPr>
              <w:t>0.9150</w:t>
            </w:r>
          </w:p>
        </w:tc>
        <w:tc>
          <w:tcPr>
            <w:tcW w:w="741" w:type="dxa"/>
          </w:tcPr>
          <w:p w14:paraId="25F70DA7" w14:textId="77777777" w:rsidR="001F5126" w:rsidRDefault="005C193E">
            <w:r>
              <w:rPr>
                <w:rFonts w:cs="Times New Roman"/>
              </w:rPr>
              <w:t>0.8889</w:t>
            </w:r>
          </w:p>
        </w:tc>
        <w:tc>
          <w:tcPr>
            <w:tcW w:w="741" w:type="dxa"/>
          </w:tcPr>
          <w:p w14:paraId="11D37C4A" w14:textId="77777777" w:rsidR="001F5126" w:rsidRDefault="005C193E">
            <w:r>
              <w:rPr>
                <w:rFonts w:cs="Times New Roman"/>
              </w:rPr>
              <w:t>0.9222</w:t>
            </w:r>
          </w:p>
        </w:tc>
        <w:tc>
          <w:tcPr>
            <w:tcW w:w="741" w:type="dxa"/>
          </w:tcPr>
          <w:p w14:paraId="7953DFD5" w14:textId="77777777" w:rsidR="001F5126" w:rsidRDefault="005C193E">
            <w:r>
              <w:rPr>
                <w:rFonts w:cs="Times New Roman"/>
              </w:rPr>
              <w:t>0.8580</w:t>
            </w:r>
          </w:p>
        </w:tc>
        <w:tc>
          <w:tcPr>
            <w:tcW w:w="741" w:type="dxa"/>
          </w:tcPr>
          <w:p w14:paraId="21BEF8BC" w14:textId="77777777" w:rsidR="001F5126" w:rsidRDefault="005C193E">
            <w:r>
              <w:rPr>
                <w:rFonts w:cs="Times New Roman"/>
              </w:rPr>
              <w:t>0.9333</w:t>
            </w:r>
          </w:p>
        </w:tc>
        <w:tc>
          <w:tcPr>
            <w:tcW w:w="741" w:type="dxa"/>
          </w:tcPr>
          <w:p w14:paraId="36591A64" w14:textId="77777777" w:rsidR="001F5126" w:rsidRDefault="005C193E">
            <w:r>
              <w:rPr>
                <w:rFonts w:cs="Times New Roman"/>
              </w:rPr>
              <w:t>0.9503</w:t>
            </w:r>
          </w:p>
        </w:tc>
        <w:tc>
          <w:tcPr>
            <w:tcW w:w="741" w:type="dxa"/>
          </w:tcPr>
          <w:p w14:paraId="13563CDB" w14:textId="77777777" w:rsidR="001F5126" w:rsidRDefault="005C193E">
            <w:r>
              <w:rPr>
                <w:rFonts w:cs="Times New Roman"/>
              </w:rPr>
              <w:t>0.9170</w:t>
            </w:r>
          </w:p>
        </w:tc>
      </w:tr>
      <w:tr w:rsidR="001F5126" w14:paraId="37C1012D" w14:textId="77777777">
        <w:trPr>
          <w:cantSplit/>
          <w:jc w:val="center"/>
        </w:trPr>
        <w:tc>
          <w:tcPr>
            <w:tcW w:w="741" w:type="dxa"/>
          </w:tcPr>
          <w:p w14:paraId="5B678025" w14:textId="77777777" w:rsidR="001F5126" w:rsidRDefault="005C193E">
            <w:r>
              <w:rPr>
                <w:rFonts w:cs="Times New Roman"/>
              </w:rPr>
              <w:t>DR1</w:t>
            </w:r>
          </w:p>
        </w:tc>
        <w:tc>
          <w:tcPr>
            <w:tcW w:w="741" w:type="dxa"/>
          </w:tcPr>
          <w:p w14:paraId="2CABEDF9" w14:textId="77777777" w:rsidR="001F5126" w:rsidRDefault="005C193E">
            <w:r>
              <w:rPr>
                <w:rFonts w:cs="Times New Roman"/>
              </w:rPr>
              <w:t>0.0999</w:t>
            </w:r>
          </w:p>
        </w:tc>
        <w:tc>
          <w:tcPr>
            <w:tcW w:w="741" w:type="dxa"/>
          </w:tcPr>
          <w:p w14:paraId="5AD53DD3" w14:textId="77777777" w:rsidR="001F5126" w:rsidRDefault="005C193E">
            <w:r>
              <w:rPr>
                <w:rFonts w:cs="Times New Roman"/>
              </w:rPr>
              <w:t>0.0750</w:t>
            </w:r>
          </w:p>
        </w:tc>
        <w:tc>
          <w:tcPr>
            <w:tcW w:w="741" w:type="dxa"/>
          </w:tcPr>
          <w:p w14:paraId="41B1B5B9" w14:textId="77777777" w:rsidR="001F5126" w:rsidRDefault="005C193E">
            <w:r>
              <w:rPr>
                <w:rFonts w:cs="Times New Roman"/>
              </w:rPr>
              <w:t>0.1498</w:t>
            </w:r>
          </w:p>
        </w:tc>
        <w:tc>
          <w:tcPr>
            <w:tcW w:w="741" w:type="dxa"/>
          </w:tcPr>
          <w:p w14:paraId="59954D87" w14:textId="77777777" w:rsidR="001F5126" w:rsidRDefault="005C193E">
            <w:r>
              <w:rPr>
                <w:rFonts w:cs="Times New Roman"/>
              </w:rPr>
              <w:t>0.2141</w:t>
            </w:r>
          </w:p>
        </w:tc>
        <w:tc>
          <w:tcPr>
            <w:tcW w:w="741" w:type="dxa"/>
          </w:tcPr>
          <w:p w14:paraId="4FCC0D48" w14:textId="77777777" w:rsidR="001F5126" w:rsidRDefault="005C193E">
            <w:r>
              <w:rPr>
                <w:rFonts w:cs="Times New Roman"/>
              </w:rPr>
              <w:t>0.1774</w:t>
            </w:r>
          </w:p>
        </w:tc>
        <w:tc>
          <w:tcPr>
            <w:tcW w:w="741" w:type="dxa"/>
          </w:tcPr>
          <w:p w14:paraId="622669CE" w14:textId="77777777" w:rsidR="001F5126" w:rsidRDefault="005C193E">
            <w:r>
              <w:rPr>
                <w:rFonts w:cs="Times New Roman"/>
              </w:rPr>
              <w:t>0.2702</w:t>
            </w:r>
          </w:p>
        </w:tc>
        <w:tc>
          <w:tcPr>
            <w:tcW w:w="741" w:type="dxa"/>
          </w:tcPr>
          <w:p w14:paraId="76B5FE31" w14:textId="77777777" w:rsidR="001F5126" w:rsidRDefault="005C193E">
            <w:r>
              <w:rPr>
                <w:rFonts w:cs="Times New Roman"/>
              </w:rPr>
              <w:t>0.0976</w:t>
            </w:r>
          </w:p>
        </w:tc>
        <w:tc>
          <w:tcPr>
            <w:tcW w:w="741" w:type="dxa"/>
          </w:tcPr>
          <w:p w14:paraId="3EE58F64" w14:textId="77777777" w:rsidR="001F5126" w:rsidRDefault="005C193E">
            <w:r>
              <w:rPr>
                <w:rFonts w:cs="Times New Roman"/>
              </w:rPr>
              <w:t>0.0734</w:t>
            </w:r>
          </w:p>
        </w:tc>
        <w:tc>
          <w:tcPr>
            <w:tcW w:w="741" w:type="dxa"/>
          </w:tcPr>
          <w:p w14:paraId="07BAD742" w14:textId="77777777" w:rsidR="001F5126" w:rsidRDefault="005C193E">
            <w:r>
              <w:rPr>
                <w:rFonts w:cs="Times New Roman"/>
              </w:rPr>
              <w:t>0.1453</w:t>
            </w:r>
          </w:p>
        </w:tc>
        <w:tc>
          <w:tcPr>
            <w:tcW w:w="741" w:type="dxa"/>
          </w:tcPr>
          <w:p w14:paraId="25E0AFFB" w14:textId="77777777" w:rsidR="001F5126" w:rsidRDefault="005C193E">
            <w:r>
              <w:rPr>
                <w:rFonts w:cs="Times New Roman"/>
              </w:rPr>
              <w:t>0.2188</w:t>
            </w:r>
          </w:p>
        </w:tc>
        <w:tc>
          <w:tcPr>
            <w:tcW w:w="741" w:type="dxa"/>
          </w:tcPr>
          <w:p w14:paraId="37CC0215" w14:textId="77777777" w:rsidR="001F5126" w:rsidRDefault="005C193E">
            <w:r>
              <w:rPr>
                <w:rFonts w:cs="Times New Roman"/>
              </w:rPr>
              <w:t>0.1818</w:t>
            </w:r>
          </w:p>
        </w:tc>
        <w:tc>
          <w:tcPr>
            <w:tcW w:w="741" w:type="dxa"/>
          </w:tcPr>
          <w:p w14:paraId="2878A790" w14:textId="77777777" w:rsidR="001F5126" w:rsidRDefault="005C193E">
            <w:r>
              <w:rPr>
                <w:rFonts w:cs="Times New Roman"/>
              </w:rPr>
              <w:t>0.2747</w:t>
            </w:r>
          </w:p>
        </w:tc>
      </w:tr>
      <w:tr w:rsidR="001F5126" w14:paraId="226A7C08" w14:textId="77777777">
        <w:trPr>
          <w:cantSplit/>
          <w:jc w:val="center"/>
        </w:trPr>
        <w:tc>
          <w:tcPr>
            <w:tcW w:w="741" w:type="dxa"/>
          </w:tcPr>
          <w:p w14:paraId="0256E83A" w14:textId="77777777" w:rsidR="001F5126" w:rsidRDefault="005C193E">
            <w:r>
              <w:rPr>
                <w:rFonts w:cs="Times New Roman"/>
              </w:rPr>
              <w:t>DR2</w:t>
            </w:r>
          </w:p>
        </w:tc>
        <w:tc>
          <w:tcPr>
            <w:tcW w:w="741" w:type="dxa"/>
          </w:tcPr>
          <w:p w14:paraId="5B17BA7B" w14:textId="77777777" w:rsidR="001F5126" w:rsidRDefault="005C193E">
            <w:r>
              <w:rPr>
                <w:rFonts w:cs="Times New Roman"/>
              </w:rPr>
              <w:t>0.5263</w:t>
            </w:r>
          </w:p>
        </w:tc>
        <w:tc>
          <w:tcPr>
            <w:tcW w:w="741" w:type="dxa"/>
          </w:tcPr>
          <w:p w14:paraId="3859F07B" w14:textId="77777777" w:rsidR="001F5126" w:rsidRDefault="005C193E">
            <w:r>
              <w:rPr>
                <w:rFonts w:cs="Times New Roman"/>
              </w:rPr>
              <w:t>0.5980</w:t>
            </w:r>
          </w:p>
        </w:tc>
        <w:tc>
          <w:tcPr>
            <w:tcW w:w="741" w:type="dxa"/>
          </w:tcPr>
          <w:p w14:paraId="6D6B6976" w14:textId="77777777" w:rsidR="001F5126" w:rsidRDefault="005C193E">
            <w:r>
              <w:rPr>
                <w:rFonts w:cs="Times New Roman"/>
              </w:rPr>
              <w:t>0.4700</w:t>
            </w:r>
          </w:p>
        </w:tc>
        <w:tc>
          <w:tcPr>
            <w:tcW w:w="741" w:type="dxa"/>
          </w:tcPr>
          <w:p w14:paraId="4CB9B858" w14:textId="77777777" w:rsidR="001F5126" w:rsidRDefault="005C193E">
            <w:r>
              <w:rPr>
                <w:rFonts w:cs="Times New Roman"/>
              </w:rPr>
              <w:t>0.6546</w:t>
            </w:r>
          </w:p>
        </w:tc>
        <w:tc>
          <w:tcPr>
            <w:tcW w:w="741" w:type="dxa"/>
          </w:tcPr>
          <w:p w14:paraId="0BE1F824" w14:textId="77777777" w:rsidR="001F5126" w:rsidRDefault="005C193E">
            <w:r>
              <w:rPr>
                <w:rFonts w:cs="Times New Roman"/>
              </w:rPr>
              <w:t>0.7201</w:t>
            </w:r>
          </w:p>
        </w:tc>
        <w:tc>
          <w:tcPr>
            <w:tcW w:w="741" w:type="dxa"/>
          </w:tcPr>
          <w:p w14:paraId="76F92D54" w14:textId="77777777" w:rsidR="001F5126" w:rsidRDefault="005C193E">
            <w:r>
              <w:rPr>
                <w:rFonts w:cs="Times New Roman"/>
              </w:rPr>
              <w:t>0.6000</w:t>
            </w:r>
          </w:p>
        </w:tc>
        <w:tc>
          <w:tcPr>
            <w:tcW w:w="741" w:type="dxa"/>
          </w:tcPr>
          <w:p w14:paraId="504CEED1" w14:textId="77777777" w:rsidR="001F5126" w:rsidRDefault="005C193E">
            <w:r>
              <w:rPr>
                <w:rFonts w:cs="Times New Roman"/>
              </w:rPr>
              <w:t>0.5316</w:t>
            </w:r>
          </w:p>
        </w:tc>
        <w:tc>
          <w:tcPr>
            <w:tcW w:w="741" w:type="dxa"/>
          </w:tcPr>
          <w:p w14:paraId="3272B925" w14:textId="77777777" w:rsidR="001F5126" w:rsidRDefault="005C193E">
            <w:r>
              <w:rPr>
                <w:rFonts w:cs="Times New Roman"/>
              </w:rPr>
              <w:t>0.6038</w:t>
            </w:r>
          </w:p>
        </w:tc>
        <w:tc>
          <w:tcPr>
            <w:tcW w:w="741" w:type="dxa"/>
          </w:tcPr>
          <w:p w14:paraId="76358586" w14:textId="77777777" w:rsidR="001F5126" w:rsidRDefault="005C193E">
            <w:r>
              <w:rPr>
                <w:rFonts w:cs="Times New Roman"/>
              </w:rPr>
              <w:t>0.4749</w:t>
            </w:r>
          </w:p>
        </w:tc>
        <w:tc>
          <w:tcPr>
            <w:tcW w:w="741" w:type="dxa"/>
          </w:tcPr>
          <w:p w14:paraId="7E5051A6" w14:textId="77777777" w:rsidR="001F5126" w:rsidRDefault="005C193E">
            <w:r>
              <w:rPr>
                <w:rFonts w:cs="Times New Roman"/>
              </w:rPr>
              <w:t>0.6594</w:t>
            </w:r>
          </w:p>
        </w:tc>
        <w:tc>
          <w:tcPr>
            <w:tcW w:w="741" w:type="dxa"/>
          </w:tcPr>
          <w:p w14:paraId="6A5943C4" w14:textId="77777777" w:rsidR="001F5126" w:rsidRDefault="005C193E">
            <w:r>
              <w:rPr>
                <w:rFonts w:cs="Times New Roman"/>
              </w:rPr>
              <w:t>0.7244</w:t>
            </w:r>
          </w:p>
        </w:tc>
        <w:tc>
          <w:tcPr>
            <w:tcW w:w="741" w:type="dxa"/>
          </w:tcPr>
          <w:p w14:paraId="7D8996C8" w14:textId="77777777" w:rsidR="001F5126" w:rsidRDefault="005C193E">
            <w:r>
              <w:rPr>
                <w:rFonts w:cs="Times New Roman"/>
              </w:rPr>
              <w:t>0.6051</w:t>
            </w:r>
          </w:p>
        </w:tc>
      </w:tr>
      <w:tr w:rsidR="001F5126" w14:paraId="429FF6EB" w14:textId="77777777">
        <w:trPr>
          <w:cantSplit/>
          <w:jc w:val="center"/>
        </w:trPr>
        <w:tc>
          <w:tcPr>
            <w:tcW w:w="741" w:type="dxa"/>
          </w:tcPr>
          <w:p w14:paraId="6A24FEAB" w14:textId="77777777" w:rsidR="001F5126" w:rsidRDefault="005C193E">
            <w:r>
              <w:rPr>
                <w:rFonts w:cs="Times New Roman"/>
              </w:rPr>
              <w:t>DR3</w:t>
            </w:r>
          </w:p>
        </w:tc>
        <w:tc>
          <w:tcPr>
            <w:tcW w:w="741" w:type="dxa"/>
          </w:tcPr>
          <w:p w14:paraId="284AD611" w14:textId="77777777" w:rsidR="001F5126" w:rsidRDefault="005C193E">
            <w:r>
              <w:rPr>
                <w:rFonts w:cs="Times New Roman"/>
              </w:rPr>
              <w:t>0.2193</w:t>
            </w:r>
          </w:p>
        </w:tc>
        <w:tc>
          <w:tcPr>
            <w:tcW w:w="741" w:type="dxa"/>
          </w:tcPr>
          <w:p w14:paraId="5A030BE3" w14:textId="77777777" w:rsidR="001F5126" w:rsidRDefault="005C193E">
            <w:r>
              <w:rPr>
                <w:rFonts w:cs="Times New Roman"/>
              </w:rPr>
              <w:t>0.1728</w:t>
            </w:r>
          </w:p>
        </w:tc>
        <w:tc>
          <w:tcPr>
            <w:tcW w:w="741" w:type="dxa"/>
          </w:tcPr>
          <w:p w14:paraId="41EBE8C5" w14:textId="77777777" w:rsidR="001F5126" w:rsidRDefault="005C193E">
            <w:r>
              <w:rPr>
                <w:rFonts w:cs="Times New Roman"/>
              </w:rPr>
              <w:t>0.3001</w:t>
            </w:r>
          </w:p>
        </w:tc>
        <w:tc>
          <w:tcPr>
            <w:tcW w:w="741" w:type="dxa"/>
          </w:tcPr>
          <w:p w14:paraId="124D9739" w14:textId="77777777" w:rsidR="001F5126" w:rsidRDefault="005C193E">
            <w:r>
              <w:rPr>
                <w:rFonts w:cs="Times New Roman"/>
              </w:rPr>
              <w:t>0.3180</w:t>
            </w:r>
          </w:p>
        </w:tc>
        <w:tc>
          <w:tcPr>
            <w:tcW w:w="741" w:type="dxa"/>
          </w:tcPr>
          <w:p w14:paraId="45AF2E63" w14:textId="77777777" w:rsidR="001F5126" w:rsidRDefault="005C193E">
            <w:r>
              <w:rPr>
                <w:rFonts w:cs="Times New Roman"/>
              </w:rPr>
              <w:t>0.2529</w:t>
            </w:r>
          </w:p>
        </w:tc>
        <w:tc>
          <w:tcPr>
            <w:tcW w:w="741" w:type="dxa"/>
          </w:tcPr>
          <w:p w14:paraId="6C936D25" w14:textId="77777777" w:rsidR="001F5126" w:rsidRDefault="005C193E">
            <w:r>
              <w:rPr>
                <w:rFonts w:cs="Times New Roman"/>
              </w:rPr>
              <w:t>0.4284</w:t>
            </w:r>
          </w:p>
        </w:tc>
        <w:tc>
          <w:tcPr>
            <w:tcW w:w="741" w:type="dxa"/>
          </w:tcPr>
          <w:p w14:paraId="6ECF14D5" w14:textId="77777777" w:rsidR="001F5126" w:rsidRDefault="005C193E">
            <w:r>
              <w:rPr>
                <w:rFonts w:cs="Times New Roman"/>
              </w:rPr>
              <w:t>0.2173</w:t>
            </w:r>
          </w:p>
        </w:tc>
        <w:tc>
          <w:tcPr>
            <w:tcW w:w="741" w:type="dxa"/>
          </w:tcPr>
          <w:p w14:paraId="195F1AE7" w14:textId="77777777" w:rsidR="001F5126" w:rsidRDefault="005C193E">
            <w:r>
              <w:rPr>
                <w:rFonts w:cs="Times New Roman"/>
              </w:rPr>
              <w:t>0.1723</w:t>
            </w:r>
          </w:p>
        </w:tc>
        <w:tc>
          <w:tcPr>
            <w:tcW w:w="741" w:type="dxa"/>
          </w:tcPr>
          <w:p w14:paraId="7097DC91" w14:textId="77777777" w:rsidR="001F5126" w:rsidRDefault="005C193E">
            <w:r>
              <w:rPr>
                <w:rFonts w:cs="Times New Roman"/>
              </w:rPr>
              <w:t>0.2944</w:t>
            </w:r>
          </w:p>
        </w:tc>
        <w:tc>
          <w:tcPr>
            <w:tcW w:w="741" w:type="dxa"/>
          </w:tcPr>
          <w:p w14:paraId="0CF59FEA" w14:textId="77777777" w:rsidR="001F5126" w:rsidRDefault="005C193E">
            <w:r>
              <w:rPr>
                <w:rFonts w:cs="Times New Roman"/>
              </w:rPr>
              <w:t>0.3179</w:t>
            </w:r>
          </w:p>
        </w:tc>
        <w:tc>
          <w:tcPr>
            <w:tcW w:w="741" w:type="dxa"/>
          </w:tcPr>
          <w:p w14:paraId="46048396" w14:textId="77777777" w:rsidR="001F5126" w:rsidRDefault="005C193E">
            <w:r>
              <w:rPr>
                <w:rFonts w:cs="Times New Roman"/>
              </w:rPr>
              <w:t>0.2539</w:t>
            </w:r>
          </w:p>
        </w:tc>
        <w:tc>
          <w:tcPr>
            <w:tcW w:w="741" w:type="dxa"/>
          </w:tcPr>
          <w:p w14:paraId="3638F872" w14:textId="77777777" w:rsidR="001F5126" w:rsidRDefault="005C193E">
            <w:r>
              <w:rPr>
                <w:rFonts w:cs="Times New Roman"/>
              </w:rPr>
              <w:t>0.4250</w:t>
            </w:r>
          </w:p>
        </w:tc>
      </w:tr>
      <w:tr w:rsidR="001F5126" w14:paraId="44A72A0F" w14:textId="77777777">
        <w:trPr>
          <w:cantSplit/>
          <w:jc w:val="center"/>
        </w:trPr>
        <w:tc>
          <w:tcPr>
            <w:tcW w:w="741" w:type="dxa"/>
          </w:tcPr>
          <w:p w14:paraId="0DD0767B" w14:textId="77777777" w:rsidR="001F5126" w:rsidRDefault="005C193E">
            <w:r>
              <w:rPr>
                <w:rFonts w:cs="Times New Roman"/>
              </w:rPr>
              <w:t>DR4</w:t>
            </w:r>
          </w:p>
        </w:tc>
        <w:tc>
          <w:tcPr>
            <w:tcW w:w="741" w:type="dxa"/>
          </w:tcPr>
          <w:p w14:paraId="115E0FBF" w14:textId="77777777" w:rsidR="001F5126" w:rsidRDefault="005C193E">
            <w:r>
              <w:rPr>
                <w:rFonts w:cs="Times New Roman"/>
              </w:rPr>
              <w:t>0.4078</w:t>
            </w:r>
          </w:p>
        </w:tc>
        <w:tc>
          <w:tcPr>
            <w:tcW w:w="741" w:type="dxa"/>
          </w:tcPr>
          <w:p w14:paraId="608EDBAA" w14:textId="77777777" w:rsidR="001F5126" w:rsidRDefault="005C193E">
            <w:r>
              <w:rPr>
                <w:rFonts w:cs="Times New Roman"/>
              </w:rPr>
              <w:t>0.4326</w:t>
            </w:r>
          </w:p>
        </w:tc>
        <w:tc>
          <w:tcPr>
            <w:tcW w:w="741" w:type="dxa"/>
          </w:tcPr>
          <w:p w14:paraId="638DFB52" w14:textId="77777777" w:rsidR="001F5126" w:rsidRDefault="005C193E">
            <w:r>
              <w:rPr>
                <w:rFonts w:cs="Times New Roman"/>
              </w:rPr>
              <w:t>0.3856</w:t>
            </w:r>
          </w:p>
        </w:tc>
        <w:tc>
          <w:tcPr>
            <w:tcW w:w="741" w:type="dxa"/>
          </w:tcPr>
          <w:p w14:paraId="58EF6E93" w14:textId="77777777" w:rsidR="001F5126" w:rsidRDefault="005C193E">
            <w:r>
              <w:rPr>
                <w:rFonts w:cs="Times New Roman"/>
              </w:rPr>
              <w:t>0.5424</w:t>
            </w:r>
          </w:p>
        </w:tc>
        <w:tc>
          <w:tcPr>
            <w:tcW w:w="741" w:type="dxa"/>
          </w:tcPr>
          <w:p w14:paraId="7471EBEB" w14:textId="77777777" w:rsidR="001F5126" w:rsidRDefault="005C193E">
            <w:r>
              <w:rPr>
                <w:rFonts w:cs="Times New Roman"/>
              </w:rPr>
              <w:t>0.5670</w:t>
            </w:r>
          </w:p>
        </w:tc>
        <w:tc>
          <w:tcPr>
            <w:tcW w:w="741" w:type="dxa"/>
          </w:tcPr>
          <w:p w14:paraId="51749380" w14:textId="77777777" w:rsidR="001F5126" w:rsidRDefault="005C193E">
            <w:r>
              <w:rPr>
                <w:rFonts w:cs="Times New Roman"/>
              </w:rPr>
              <w:t>0.5198</w:t>
            </w:r>
          </w:p>
        </w:tc>
        <w:tc>
          <w:tcPr>
            <w:tcW w:w="741" w:type="dxa"/>
          </w:tcPr>
          <w:p w14:paraId="004B7C88" w14:textId="77777777" w:rsidR="001F5126" w:rsidRDefault="005C193E">
            <w:r>
              <w:rPr>
                <w:rFonts w:cs="Times New Roman"/>
              </w:rPr>
              <w:t>0.4147</w:t>
            </w:r>
          </w:p>
        </w:tc>
        <w:tc>
          <w:tcPr>
            <w:tcW w:w="741" w:type="dxa"/>
          </w:tcPr>
          <w:p w14:paraId="6AF51783" w14:textId="77777777" w:rsidR="001F5126" w:rsidRDefault="005C193E">
            <w:r>
              <w:rPr>
                <w:rFonts w:cs="Times New Roman"/>
              </w:rPr>
              <w:t>0.4430</w:t>
            </w:r>
          </w:p>
        </w:tc>
        <w:tc>
          <w:tcPr>
            <w:tcW w:w="741" w:type="dxa"/>
          </w:tcPr>
          <w:p w14:paraId="5793FFF1" w14:textId="77777777" w:rsidR="001F5126" w:rsidRDefault="005C193E">
            <w:r>
              <w:rPr>
                <w:rFonts w:cs="Times New Roman"/>
              </w:rPr>
              <w:t>0.3898</w:t>
            </w:r>
          </w:p>
        </w:tc>
        <w:tc>
          <w:tcPr>
            <w:tcW w:w="741" w:type="dxa"/>
          </w:tcPr>
          <w:p w14:paraId="63CE9272" w14:textId="77777777" w:rsidR="001F5126" w:rsidRDefault="005C193E">
            <w:r>
              <w:rPr>
                <w:rFonts w:cs="Times New Roman"/>
              </w:rPr>
              <w:t>0.5483</w:t>
            </w:r>
          </w:p>
        </w:tc>
        <w:tc>
          <w:tcPr>
            <w:tcW w:w="741" w:type="dxa"/>
          </w:tcPr>
          <w:p w14:paraId="06D50DB6" w14:textId="77777777" w:rsidR="001F5126" w:rsidRDefault="005C193E">
            <w:r>
              <w:rPr>
                <w:rFonts w:cs="Times New Roman"/>
              </w:rPr>
              <w:t>0.5732</w:t>
            </w:r>
          </w:p>
        </w:tc>
        <w:tc>
          <w:tcPr>
            <w:tcW w:w="741" w:type="dxa"/>
          </w:tcPr>
          <w:p w14:paraId="367BC0FB" w14:textId="77777777" w:rsidR="001F5126" w:rsidRDefault="005C193E">
            <w:r>
              <w:rPr>
                <w:rFonts w:cs="Times New Roman"/>
              </w:rPr>
              <w:t>0.5254</w:t>
            </w:r>
          </w:p>
        </w:tc>
      </w:tr>
      <w:tr w:rsidR="001F5126" w14:paraId="11EC66FF" w14:textId="77777777">
        <w:trPr>
          <w:cantSplit/>
          <w:jc w:val="center"/>
        </w:trPr>
        <w:tc>
          <w:tcPr>
            <w:tcW w:w="741" w:type="dxa"/>
          </w:tcPr>
          <w:p w14:paraId="5C056939" w14:textId="77777777" w:rsidR="001F5126" w:rsidRDefault="005C193E">
            <w:r>
              <w:rPr>
                <w:rFonts w:cs="Times New Roman"/>
                <w:b/>
              </w:rPr>
              <w:t>macro-F1</w:t>
            </w:r>
          </w:p>
        </w:tc>
        <w:tc>
          <w:tcPr>
            <w:tcW w:w="741" w:type="dxa"/>
          </w:tcPr>
          <w:p w14:paraId="56A29F80" w14:textId="77777777" w:rsidR="001F5126" w:rsidRDefault="005C193E">
            <w:r>
              <w:rPr>
                <w:rFonts w:cs="Times New Roman"/>
                <w:b/>
              </w:rPr>
              <w:t>0.4281</w:t>
            </w:r>
          </w:p>
        </w:tc>
        <w:tc>
          <w:tcPr>
            <w:tcW w:w="741" w:type="dxa"/>
          </w:tcPr>
          <w:p w14:paraId="37CDCBA4" w14:textId="77777777" w:rsidR="001F5126" w:rsidRDefault="001F5126"/>
        </w:tc>
        <w:tc>
          <w:tcPr>
            <w:tcW w:w="741" w:type="dxa"/>
          </w:tcPr>
          <w:p w14:paraId="6D0A19C2" w14:textId="77777777" w:rsidR="001F5126" w:rsidRDefault="001F5126"/>
        </w:tc>
        <w:tc>
          <w:tcPr>
            <w:tcW w:w="741" w:type="dxa"/>
          </w:tcPr>
          <w:p w14:paraId="378B16BF" w14:textId="77777777" w:rsidR="001F5126" w:rsidRDefault="005C193E">
            <w:r>
              <w:rPr>
                <w:rFonts w:cs="Times New Roman"/>
                <w:b/>
              </w:rPr>
              <w:t>0.5322</w:t>
            </w:r>
          </w:p>
        </w:tc>
        <w:tc>
          <w:tcPr>
            <w:tcW w:w="741" w:type="dxa"/>
          </w:tcPr>
          <w:p w14:paraId="6DF46D2F" w14:textId="77777777" w:rsidR="001F5126" w:rsidRDefault="001F5126"/>
        </w:tc>
        <w:tc>
          <w:tcPr>
            <w:tcW w:w="741" w:type="dxa"/>
          </w:tcPr>
          <w:p w14:paraId="550D8F12" w14:textId="77777777" w:rsidR="001F5126" w:rsidRDefault="001F5126"/>
        </w:tc>
        <w:tc>
          <w:tcPr>
            <w:tcW w:w="741" w:type="dxa"/>
          </w:tcPr>
          <w:p w14:paraId="04368E11" w14:textId="77777777" w:rsidR="001F5126" w:rsidRDefault="005C193E">
            <w:r>
              <w:rPr>
                <w:rFonts w:cs="Times New Roman"/>
                <w:b/>
              </w:rPr>
              <w:t>0.4300</w:t>
            </w:r>
          </w:p>
        </w:tc>
        <w:tc>
          <w:tcPr>
            <w:tcW w:w="741" w:type="dxa"/>
          </w:tcPr>
          <w:p w14:paraId="3BF4E490" w14:textId="77777777" w:rsidR="001F5126" w:rsidRDefault="001F5126"/>
        </w:tc>
        <w:tc>
          <w:tcPr>
            <w:tcW w:w="741" w:type="dxa"/>
          </w:tcPr>
          <w:p w14:paraId="3CF13F9B" w14:textId="77777777" w:rsidR="001F5126" w:rsidRDefault="001F5126"/>
        </w:tc>
        <w:tc>
          <w:tcPr>
            <w:tcW w:w="741" w:type="dxa"/>
          </w:tcPr>
          <w:p w14:paraId="0E21E83E" w14:textId="77777777" w:rsidR="001F5126" w:rsidRDefault="005C193E">
            <w:r>
              <w:rPr>
                <w:rFonts w:cs="Times New Roman"/>
                <w:b/>
              </w:rPr>
              <w:t>0.5355</w:t>
            </w:r>
          </w:p>
        </w:tc>
        <w:tc>
          <w:tcPr>
            <w:tcW w:w="741" w:type="dxa"/>
          </w:tcPr>
          <w:p w14:paraId="45D73836" w14:textId="77777777" w:rsidR="001F5126" w:rsidRDefault="001F5126"/>
        </w:tc>
        <w:tc>
          <w:tcPr>
            <w:tcW w:w="741" w:type="dxa"/>
          </w:tcPr>
          <w:p w14:paraId="6C945777" w14:textId="77777777" w:rsidR="001F5126" w:rsidRDefault="001F5126"/>
        </w:tc>
      </w:tr>
    </w:tbl>
    <w:p w14:paraId="3537F45E" w14:textId="77777777" w:rsidR="001F5126" w:rsidRDefault="001F5126"/>
    <w:p w14:paraId="3EA688AC" w14:textId="77777777" w:rsidR="001F5126" w:rsidRDefault="005C193E">
      <w:pPr>
        <w:ind w:firstLine="709"/>
        <w:jc w:val="both"/>
      </w:pPr>
      <w:r>
        <w:rPr>
          <w:rFonts w:cs="Times New Roman"/>
        </w:rPr>
        <w:t xml:space="preserve">Configurations: A = baseline + ResNet-50; B = integrated + </w:t>
      </w:r>
      <w:r>
        <w:rPr>
          <w:rFonts w:cs="Times New Roman"/>
        </w:rPr>
        <w:t>ResNet-50; C = baseline + EfficientNet-B3; D = integrated + EfficientNet-B3.</w:t>
      </w:r>
    </w:p>
    <w:p w14:paraId="15D6161D" w14:textId="77777777" w:rsidR="001F5126" w:rsidRDefault="005C193E">
      <w:pPr>
        <w:ind w:firstLine="709"/>
        <w:jc w:val="both"/>
      </w:pPr>
      <w:r>
        <w:rPr>
          <w:rFonts w:cs="Times New Roman"/>
        </w:rPr>
        <w:t xml:space="preserve">The macro-average gain (+0.104 and +0.106) exceeds the weighted-average gain reported in §4.2.3, which is the arithmetic expression of the observation made there: the </w:t>
      </w:r>
      <w:r>
        <w:rPr>
          <w:rFonts w:cs="Times New Roman"/>
        </w:rPr>
        <w:t>advantage falls disproportionately on the minority grades. DR1 remains the weakest class in every configuration, and it is also the class on which the relative gain is largest.</w:t>
      </w:r>
    </w:p>
    <w:p w14:paraId="511B1207" w14:textId="77777777" w:rsidR="001F5126" w:rsidRDefault="005C193E">
      <w:pPr>
        <w:keepNext/>
        <w:spacing w:before="120" w:after="120"/>
      </w:pPr>
      <w:r>
        <w:rPr>
          <w:rFonts w:cs="Times New Roman"/>
          <w:b/>
        </w:rPr>
        <w:lastRenderedPageBreak/>
        <w:t>B.2 Confusion matrices on the training corpus</w:t>
      </w:r>
    </w:p>
    <w:p w14:paraId="168F78ED" w14:textId="77777777" w:rsidR="001F5126" w:rsidRDefault="005C193E">
      <w:pPr>
        <w:ind w:firstLine="709"/>
        <w:jc w:val="both"/>
      </w:pPr>
      <w:r>
        <w:rPr>
          <w:rFonts w:cs="Times New Roman"/>
        </w:rPr>
        <w:t>Rows are the reference grade, col</w:t>
      </w:r>
      <w:r>
        <w:rPr>
          <w:rFonts w:cs="Times New Roman"/>
        </w:rPr>
        <w:t>umns the predicted grade.</w:t>
      </w:r>
    </w:p>
    <w:p w14:paraId="191EE288" w14:textId="77777777" w:rsidR="001F5126" w:rsidRDefault="005C193E">
      <w:pPr>
        <w:keepNext/>
        <w:spacing w:before="120"/>
      </w:pPr>
      <w:r>
        <w:rPr>
          <w:rFonts w:cs="Times New Roman"/>
          <w:b/>
        </w:rPr>
        <w:t>Table B.2 – Configuration A — baseline + ResNet-50</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1F5126" w14:paraId="6E837702" w14:textId="77777777">
        <w:trPr>
          <w:cantSplit/>
          <w:tblHeader/>
          <w:jc w:val="center"/>
        </w:trPr>
        <w:tc>
          <w:tcPr>
            <w:tcW w:w="1606" w:type="dxa"/>
          </w:tcPr>
          <w:p w14:paraId="50E54B5B" w14:textId="77777777" w:rsidR="001F5126" w:rsidRDefault="005C193E">
            <w:r>
              <w:rPr>
                <w:rFonts w:cs="Times New Roman"/>
                <w:b/>
              </w:rPr>
              <w:t>true \ pred</w:t>
            </w:r>
          </w:p>
        </w:tc>
        <w:tc>
          <w:tcPr>
            <w:tcW w:w="1606" w:type="dxa"/>
          </w:tcPr>
          <w:p w14:paraId="0788B4A2" w14:textId="77777777" w:rsidR="001F5126" w:rsidRDefault="005C193E">
            <w:r>
              <w:rPr>
                <w:rFonts w:cs="Times New Roman"/>
                <w:b/>
              </w:rPr>
              <w:t>DR0</w:t>
            </w:r>
          </w:p>
        </w:tc>
        <w:tc>
          <w:tcPr>
            <w:tcW w:w="1606" w:type="dxa"/>
          </w:tcPr>
          <w:p w14:paraId="228664C6" w14:textId="77777777" w:rsidR="001F5126" w:rsidRDefault="005C193E">
            <w:r>
              <w:rPr>
                <w:rFonts w:cs="Times New Roman"/>
                <w:b/>
              </w:rPr>
              <w:t>DR1</w:t>
            </w:r>
          </w:p>
        </w:tc>
        <w:tc>
          <w:tcPr>
            <w:tcW w:w="1606" w:type="dxa"/>
          </w:tcPr>
          <w:p w14:paraId="18D4C311" w14:textId="77777777" w:rsidR="001F5126" w:rsidRDefault="005C193E">
            <w:r>
              <w:rPr>
                <w:rFonts w:cs="Times New Roman"/>
                <w:b/>
              </w:rPr>
              <w:t>DR2</w:t>
            </w:r>
          </w:p>
        </w:tc>
        <w:tc>
          <w:tcPr>
            <w:tcW w:w="1606" w:type="dxa"/>
          </w:tcPr>
          <w:p w14:paraId="354C336D" w14:textId="77777777" w:rsidR="001F5126" w:rsidRDefault="005C193E">
            <w:r>
              <w:rPr>
                <w:rFonts w:cs="Times New Roman"/>
                <w:b/>
              </w:rPr>
              <w:t>DR3</w:t>
            </w:r>
          </w:p>
        </w:tc>
        <w:tc>
          <w:tcPr>
            <w:tcW w:w="1606" w:type="dxa"/>
          </w:tcPr>
          <w:p w14:paraId="475DA4AE" w14:textId="77777777" w:rsidR="001F5126" w:rsidRDefault="005C193E">
            <w:r>
              <w:rPr>
                <w:rFonts w:cs="Times New Roman"/>
                <w:b/>
              </w:rPr>
              <w:t>DR4</w:t>
            </w:r>
          </w:p>
        </w:tc>
      </w:tr>
      <w:tr w:rsidR="001F5126" w14:paraId="0F493F37" w14:textId="77777777">
        <w:trPr>
          <w:cantSplit/>
          <w:jc w:val="center"/>
        </w:trPr>
        <w:tc>
          <w:tcPr>
            <w:tcW w:w="1606" w:type="dxa"/>
          </w:tcPr>
          <w:p w14:paraId="447972B9" w14:textId="77777777" w:rsidR="001F5126" w:rsidRDefault="005C193E">
            <w:r>
              <w:rPr>
                <w:rFonts w:cs="Times New Roman"/>
              </w:rPr>
              <w:t>DR0</w:t>
            </w:r>
          </w:p>
        </w:tc>
        <w:tc>
          <w:tcPr>
            <w:tcW w:w="1606" w:type="dxa"/>
          </w:tcPr>
          <w:p w14:paraId="02330BBC" w14:textId="77777777" w:rsidR="001F5126" w:rsidRDefault="005C193E">
            <w:r>
              <w:rPr>
                <w:rFonts w:cs="Times New Roman"/>
              </w:rPr>
              <w:t>22069</w:t>
            </w:r>
          </w:p>
        </w:tc>
        <w:tc>
          <w:tcPr>
            <w:tcW w:w="1606" w:type="dxa"/>
          </w:tcPr>
          <w:p w14:paraId="7B55EDAE" w14:textId="77777777" w:rsidR="001F5126" w:rsidRDefault="005C193E">
            <w:r>
              <w:rPr>
                <w:rFonts w:cs="Times New Roman"/>
              </w:rPr>
              <w:t>2973</w:t>
            </w:r>
          </w:p>
        </w:tc>
        <w:tc>
          <w:tcPr>
            <w:tcW w:w="1606" w:type="dxa"/>
          </w:tcPr>
          <w:p w14:paraId="2A8C29DF" w14:textId="77777777" w:rsidR="001F5126" w:rsidRDefault="005C193E">
            <w:r>
              <w:rPr>
                <w:rFonts w:cs="Times New Roman"/>
              </w:rPr>
              <w:t>615</w:t>
            </w:r>
          </w:p>
        </w:tc>
        <w:tc>
          <w:tcPr>
            <w:tcW w:w="1606" w:type="dxa"/>
          </w:tcPr>
          <w:p w14:paraId="5E2F0B94" w14:textId="77777777" w:rsidR="001F5126" w:rsidRDefault="005C193E">
            <w:r>
              <w:rPr>
                <w:rFonts w:cs="Times New Roman"/>
              </w:rPr>
              <w:t>127</w:t>
            </w:r>
          </w:p>
        </w:tc>
        <w:tc>
          <w:tcPr>
            <w:tcW w:w="1606" w:type="dxa"/>
          </w:tcPr>
          <w:p w14:paraId="4DDC161D" w14:textId="77777777" w:rsidR="001F5126" w:rsidRDefault="005C193E">
            <w:r>
              <w:rPr>
                <w:rFonts w:cs="Times New Roman"/>
              </w:rPr>
              <w:t>26</w:t>
            </w:r>
          </w:p>
        </w:tc>
      </w:tr>
      <w:tr w:rsidR="001F5126" w14:paraId="4EFE840E" w14:textId="77777777">
        <w:trPr>
          <w:cantSplit/>
          <w:jc w:val="center"/>
        </w:trPr>
        <w:tc>
          <w:tcPr>
            <w:tcW w:w="1606" w:type="dxa"/>
          </w:tcPr>
          <w:p w14:paraId="080ACAF2" w14:textId="77777777" w:rsidR="001F5126" w:rsidRDefault="005C193E">
            <w:r>
              <w:rPr>
                <w:rFonts w:cs="Times New Roman"/>
              </w:rPr>
              <w:t>DR1</w:t>
            </w:r>
          </w:p>
        </w:tc>
        <w:tc>
          <w:tcPr>
            <w:tcW w:w="1606" w:type="dxa"/>
          </w:tcPr>
          <w:p w14:paraId="21184E9A" w14:textId="77777777" w:rsidR="001F5126" w:rsidRDefault="005C193E">
            <w:r>
              <w:rPr>
                <w:rFonts w:cs="Times New Roman"/>
              </w:rPr>
              <w:t>1257</w:t>
            </w:r>
          </w:p>
        </w:tc>
        <w:tc>
          <w:tcPr>
            <w:tcW w:w="1606" w:type="dxa"/>
          </w:tcPr>
          <w:p w14:paraId="3C8C35A0" w14:textId="77777777" w:rsidR="001F5126" w:rsidRDefault="005C193E">
            <w:r>
              <w:rPr>
                <w:rFonts w:cs="Times New Roman"/>
              </w:rPr>
              <w:t>366</w:t>
            </w:r>
          </w:p>
        </w:tc>
        <w:tc>
          <w:tcPr>
            <w:tcW w:w="1606" w:type="dxa"/>
          </w:tcPr>
          <w:p w14:paraId="69F20022" w14:textId="77777777" w:rsidR="001F5126" w:rsidRDefault="005C193E">
            <w:r>
              <w:rPr>
                <w:rFonts w:cs="Times New Roman"/>
              </w:rPr>
              <w:t>656</w:t>
            </w:r>
          </w:p>
        </w:tc>
        <w:tc>
          <w:tcPr>
            <w:tcW w:w="1606" w:type="dxa"/>
          </w:tcPr>
          <w:p w14:paraId="03FBFD5C" w14:textId="77777777" w:rsidR="001F5126" w:rsidRDefault="005C193E">
            <w:r>
              <w:rPr>
                <w:rFonts w:cs="Times New Roman"/>
              </w:rPr>
              <w:t>136</w:t>
            </w:r>
          </w:p>
        </w:tc>
        <w:tc>
          <w:tcPr>
            <w:tcW w:w="1606" w:type="dxa"/>
          </w:tcPr>
          <w:p w14:paraId="75336033" w14:textId="77777777" w:rsidR="001F5126" w:rsidRDefault="005C193E">
            <w:r>
              <w:rPr>
                <w:rFonts w:cs="Times New Roman"/>
              </w:rPr>
              <w:t>28</w:t>
            </w:r>
          </w:p>
        </w:tc>
      </w:tr>
      <w:tr w:rsidR="001F5126" w14:paraId="02E331C0" w14:textId="77777777">
        <w:trPr>
          <w:cantSplit/>
          <w:jc w:val="center"/>
        </w:trPr>
        <w:tc>
          <w:tcPr>
            <w:tcW w:w="1606" w:type="dxa"/>
          </w:tcPr>
          <w:p w14:paraId="151CECEC" w14:textId="77777777" w:rsidR="001F5126" w:rsidRDefault="005C193E">
            <w:r>
              <w:rPr>
                <w:rFonts w:cs="Times New Roman"/>
              </w:rPr>
              <w:t>DR2</w:t>
            </w:r>
          </w:p>
        </w:tc>
        <w:tc>
          <w:tcPr>
            <w:tcW w:w="1606" w:type="dxa"/>
          </w:tcPr>
          <w:p w14:paraId="11B9D96D" w14:textId="77777777" w:rsidR="001F5126" w:rsidRDefault="005C193E">
            <w:r>
              <w:rPr>
                <w:rFonts w:cs="Times New Roman"/>
              </w:rPr>
              <w:t>549</w:t>
            </w:r>
          </w:p>
        </w:tc>
        <w:tc>
          <w:tcPr>
            <w:tcW w:w="1606" w:type="dxa"/>
          </w:tcPr>
          <w:p w14:paraId="21D6ED36" w14:textId="77777777" w:rsidR="001F5126" w:rsidRDefault="005C193E">
            <w:r>
              <w:rPr>
                <w:rFonts w:cs="Times New Roman"/>
              </w:rPr>
              <w:t>1384</w:t>
            </w:r>
          </w:p>
        </w:tc>
        <w:tc>
          <w:tcPr>
            <w:tcW w:w="1606" w:type="dxa"/>
          </w:tcPr>
          <w:p w14:paraId="4D56F673" w14:textId="77777777" w:rsidR="001F5126" w:rsidRDefault="005C193E">
            <w:r>
              <w:rPr>
                <w:rFonts w:cs="Times New Roman"/>
              </w:rPr>
              <w:t>2487</w:t>
            </w:r>
          </w:p>
        </w:tc>
        <w:tc>
          <w:tcPr>
            <w:tcW w:w="1606" w:type="dxa"/>
          </w:tcPr>
          <w:p w14:paraId="1C397EB5" w14:textId="77777777" w:rsidR="001F5126" w:rsidRDefault="005C193E">
            <w:r>
              <w:rPr>
                <w:rFonts w:cs="Times New Roman"/>
              </w:rPr>
              <w:t>722</w:t>
            </w:r>
          </w:p>
        </w:tc>
        <w:tc>
          <w:tcPr>
            <w:tcW w:w="1606" w:type="dxa"/>
          </w:tcPr>
          <w:p w14:paraId="64BEB2EE" w14:textId="77777777" w:rsidR="001F5126" w:rsidRDefault="005C193E">
            <w:r>
              <w:rPr>
                <w:rFonts w:cs="Times New Roman"/>
              </w:rPr>
              <w:t>150</w:t>
            </w:r>
          </w:p>
        </w:tc>
      </w:tr>
      <w:tr w:rsidR="001F5126" w14:paraId="1D101578" w14:textId="77777777">
        <w:trPr>
          <w:cantSplit/>
          <w:jc w:val="center"/>
        </w:trPr>
        <w:tc>
          <w:tcPr>
            <w:tcW w:w="1606" w:type="dxa"/>
          </w:tcPr>
          <w:p w14:paraId="60F84BB2" w14:textId="77777777" w:rsidR="001F5126" w:rsidRDefault="005C193E">
            <w:r>
              <w:rPr>
                <w:rFonts w:cs="Times New Roman"/>
              </w:rPr>
              <w:t>DR3</w:t>
            </w:r>
          </w:p>
        </w:tc>
        <w:tc>
          <w:tcPr>
            <w:tcW w:w="1606" w:type="dxa"/>
          </w:tcPr>
          <w:p w14:paraId="307CC74E" w14:textId="77777777" w:rsidR="001F5126" w:rsidRDefault="005C193E">
            <w:r>
              <w:rPr>
                <w:rFonts w:cs="Times New Roman"/>
              </w:rPr>
              <w:t>46</w:t>
            </w:r>
          </w:p>
        </w:tc>
        <w:tc>
          <w:tcPr>
            <w:tcW w:w="1606" w:type="dxa"/>
          </w:tcPr>
          <w:p w14:paraId="3DF6CB6F" w14:textId="77777777" w:rsidR="001F5126" w:rsidRDefault="005C193E">
            <w:r>
              <w:rPr>
                <w:rFonts w:cs="Times New Roman"/>
              </w:rPr>
              <w:t>117</w:t>
            </w:r>
          </w:p>
        </w:tc>
        <w:tc>
          <w:tcPr>
            <w:tcW w:w="1606" w:type="dxa"/>
          </w:tcPr>
          <w:p w14:paraId="3FE741D5" w14:textId="77777777" w:rsidR="001F5126" w:rsidRDefault="005C193E">
            <w:r>
              <w:rPr>
                <w:rFonts w:cs="Times New Roman"/>
              </w:rPr>
              <w:t>294</w:t>
            </w:r>
          </w:p>
        </w:tc>
        <w:tc>
          <w:tcPr>
            <w:tcW w:w="1606" w:type="dxa"/>
          </w:tcPr>
          <w:p w14:paraId="25D5606C" w14:textId="77777777" w:rsidR="001F5126" w:rsidRDefault="005C193E">
            <w:r>
              <w:rPr>
                <w:rFonts w:cs="Times New Roman"/>
              </w:rPr>
              <w:t>262</w:t>
            </w:r>
          </w:p>
        </w:tc>
        <w:tc>
          <w:tcPr>
            <w:tcW w:w="1606" w:type="dxa"/>
          </w:tcPr>
          <w:p w14:paraId="05E0D320" w14:textId="77777777" w:rsidR="001F5126" w:rsidRDefault="005C193E">
            <w:r>
              <w:rPr>
                <w:rFonts w:cs="Times New Roman"/>
              </w:rPr>
              <w:t>154</w:t>
            </w:r>
          </w:p>
        </w:tc>
      </w:tr>
      <w:tr w:rsidR="001F5126" w14:paraId="576D5E9C" w14:textId="77777777">
        <w:trPr>
          <w:cantSplit/>
          <w:jc w:val="center"/>
        </w:trPr>
        <w:tc>
          <w:tcPr>
            <w:tcW w:w="1606" w:type="dxa"/>
          </w:tcPr>
          <w:p w14:paraId="0D1461D5" w14:textId="77777777" w:rsidR="001F5126" w:rsidRDefault="005C193E">
            <w:r>
              <w:rPr>
                <w:rFonts w:cs="Times New Roman"/>
              </w:rPr>
              <w:t>DR4</w:t>
            </w:r>
          </w:p>
        </w:tc>
        <w:tc>
          <w:tcPr>
            <w:tcW w:w="1606" w:type="dxa"/>
          </w:tcPr>
          <w:p w14:paraId="61F9D58F" w14:textId="77777777" w:rsidR="001F5126" w:rsidRDefault="005C193E">
            <w:r>
              <w:rPr>
                <w:rFonts w:cs="Times New Roman"/>
              </w:rPr>
              <w:t>17</w:t>
            </w:r>
          </w:p>
        </w:tc>
        <w:tc>
          <w:tcPr>
            <w:tcW w:w="1606" w:type="dxa"/>
          </w:tcPr>
          <w:p w14:paraId="4882BD18" w14:textId="77777777" w:rsidR="001F5126" w:rsidRDefault="005C193E">
            <w:r>
              <w:rPr>
                <w:rFonts w:cs="Times New Roman"/>
              </w:rPr>
              <w:t>42</w:t>
            </w:r>
          </w:p>
        </w:tc>
        <w:tc>
          <w:tcPr>
            <w:tcW w:w="1606" w:type="dxa"/>
          </w:tcPr>
          <w:p w14:paraId="5A9D1C02" w14:textId="77777777" w:rsidR="001F5126" w:rsidRDefault="005C193E">
            <w:r>
              <w:rPr>
                <w:rFonts w:cs="Times New Roman"/>
              </w:rPr>
              <w:t>107</w:t>
            </w:r>
          </w:p>
        </w:tc>
        <w:tc>
          <w:tcPr>
            <w:tcW w:w="1606" w:type="dxa"/>
          </w:tcPr>
          <w:p w14:paraId="58484DD8" w14:textId="77777777" w:rsidR="001F5126" w:rsidRDefault="005C193E">
            <w:r>
              <w:rPr>
                <w:rFonts w:cs="Times New Roman"/>
              </w:rPr>
              <w:t>269</w:t>
            </w:r>
          </w:p>
        </w:tc>
        <w:tc>
          <w:tcPr>
            <w:tcW w:w="1606" w:type="dxa"/>
          </w:tcPr>
          <w:p w14:paraId="68DF3E7E" w14:textId="77777777" w:rsidR="001F5126" w:rsidRDefault="005C193E">
            <w:r>
              <w:rPr>
                <w:rFonts w:cs="Times New Roman"/>
              </w:rPr>
              <w:t>273</w:t>
            </w:r>
          </w:p>
        </w:tc>
      </w:tr>
    </w:tbl>
    <w:p w14:paraId="19D363A9" w14:textId="77777777" w:rsidR="001F5126" w:rsidRDefault="001F5126"/>
    <w:p w14:paraId="5DA30DD4" w14:textId="77777777" w:rsidR="001F5126" w:rsidRDefault="005C193E">
      <w:pPr>
        <w:keepNext/>
        <w:spacing w:before="120"/>
      </w:pPr>
      <w:r>
        <w:rPr>
          <w:rFonts w:cs="Times New Roman"/>
          <w:b/>
        </w:rPr>
        <w:t xml:space="preserve">Table B.3 – </w:t>
      </w:r>
      <w:r>
        <w:rPr>
          <w:rFonts w:cs="Times New Roman"/>
          <w:b/>
        </w:rPr>
        <w:t>Configuration B — integrated + ResNet-50</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1F5126" w14:paraId="6F31B251" w14:textId="77777777">
        <w:trPr>
          <w:cantSplit/>
          <w:tblHeader/>
          <w:jc w:val="center"/>
        </w:trPr>
        <w:tc>
          <w:tcPr>
            <w:tcW w:w="1606" w:type="dxa"/>
          </w:tcPr>
          <w:p w14:paraId="53566A23" w14:textId="77777777" w:rsidR="001F5126" w:rsidRDefault="005C193E">
            <w:r>
              <w:rPr>
                <w:rFonts w:cs="Times New Roman"/>
                <w:b/>
              </w:rPr>
              <w:t>true \ pred</w:t>
            </w:r>
          </w:p>
        </w:tc>
        <w:tc>
          <w:tcPr>
            <w:tcW w:w="1606" w:type="dxa"/>
          </w:tcPr>
          <w:p w14:paraId="35329EAD" w14:textId="77777777" w:rsidR="001F5126" w:rsidRDefault="005C193E">
            <w:r>
              <w:rPr>
                <w:rFonts w:cs="Times New Roman"/>
                <w:b/>
              </w:rPr>
              <w:t>DR0</w:t>
            </w:r>
          </w:p>
        </w:tc>
        <w:tc>
          <w:tcPr>
            <w:tcW w:w="1606" w:type="dxa"/>
          </w:tcPr>
          <w:p w14:paraId="71FE2424" w14:textId="77777777" w:rsidR="001F5126" w:rsidRDefault="005C193E">
            <w:r>
              <w:rPr>
                <w:rFonts w:cs="Times New Roman"/>
                <w:b/>
              </w:rPr>
              <w:t>DR1</w:t>
            </w:r>
          </w:p>
        </w:tc>
        <w:tc>
          <w:tcPr>
            <w:tcW w:w="1606" w:type="dxa"/>
          </w:tcPr>
          <w:p w14:paraId="3DBD7C5A" w14:textId="77777777" w:rsidR="001F5126" w:rsidRDefault="005C193E">
            <w:r>
              <w:rPr>
                <w:rFonts w:cs="Times New Roman"/>
                <w:b/>
              </w:rPr>
              <w:t>DR2</w:t>
            </w:r>
          </w:p>
        </w:tc>
        <w:tc>
          <w:tcPr>
            <w:tcW w:w="1606" w:type="dxa"/>
          </w:tcPr>
          <w:p w14:paraId="29586B87" w14:textId="77777777" w:rsidR="001F5126" w:rsidRDefault="005C193E">
            <w:r>
              <w:rPr>
                <w:rFonts w:cs="Times New Roman"/>
                <w:b/>
              </w:rPr>
              <w:t>DR3</w:t>
            </w:r>
          </w:p>
        </w:tc>
        <w:tc>
          <w:tcPr>
            <w:tcW w:w="1606" w:type="dxa"/>
          </w:tcPr>
          <w:p w14:paraId="4021E3EC" w14:textId="77777777" w:rsidR="001F5126" w:rsidRDefault="005C193E">
            <w:r>
              <w:rPr>
                <w:rFonts w:cs="Times New Roman"/>
                <w:b/>
              </w:rPr>
              <w:t>DR4</w:t>
            </w:r>
          </w:p>
        </w:tc>
      </w:tr>
      <w:tr w:rsidR="001F5126" w14:paraId="520B4306" w14:textId="77777777">
        <w:trPr>
          <w:cantSplit/>
          <w:jc w:val="center"/>
        </w:trPr>
        <w:tc>
          <w:tcPr>
            <w:tcW w:w="1606" w:type="dxa"/>
          </w:tcPr>
          <w:p w14:paraId="6092C89B" w14:textId="77777777" w:rsidR="001F5126" w:rsidRDefault="005C193E">
            <w:r>
              <w:rPr>
                <w:rFonts w:cs="Times New Roman"/>
              </w:rPr>
              <w:t>DR0</w:t>
            </w:r>
          </w:p>
        </w:tc>
        <w:tc>
          <w:tcPr>
            <w:tcW w:w="1606" w:type="dxa"/>
          </w:tcPr>
          <w:p w14:paraId="7A26D3D2" w14:textId="77777777" w:rsidR="001F5126" w:rsidRDefault="005C193E">
            <w:r>
              <w:rPr>
                <w:rFonts w:cs="Times New Roman"/>
              </w:rPr>
              <w:t>23617</w:t>
            </w:r>
          </w:p>
        </w:tc>
        <w:tc>
          <w:tcPr>
            <w:tcW w:w="1606" w:type="dxa"/>
          </w:tcPr>
          <w:p w14:paraId="3E99269C" w14:textId="77777777" w:rsidR="001F5126" w:rsidRDefault="005C193E">
            <w:r>
              <w:rPr>
                <w:rFonts w:cs="Times New Roman"/>
              </w:rPr>
              <w:t>1906</w:t>
            </w:r>
          </w:p>
        </w:tc>
        <w:tc>
          <w:tcPr>
            <w:tcW w:w="1606" w:type="dxa"/>
          </w:tcPr>
          <w:p w14:paraId="146B0A50" w14:textId="77777777" w:rsidR="001F5126" w:rsidRDefault="005C193E">
            <w:r>
              <w:rPr>
                <w:rFonts w:cs="Times New Roman"/>
              </w:rPr>
              <w:t>250</w:t>
            </w:r>
          </w:p>
        </w:tc>
        <w:tc>
          <w:tcPr>
            <w:tcW w:w="1606" w:type="dxa"/>
          </w:tcPr>
          <w:p w14:paraId="69775828" w14:textId="77777777" w:rsidR="001F5126" w:rsidRDefault="005C193E">
            <w:r>
              <w:rPr>
                <w:rFonts w:cs="Times New Roman"/>
              </w:rPr>
              <w:t>33</w:t>
            </w:r>
          </w:p>
        </w:tc>
        <w:tc>
          <w:tcPr>
            <w:tcW w:w="1606" w:type="dxa"/>
          </w:tcPr>
          <w:p w14:paraId="227DE01B" w14:textId="77777777" w:rsidR="001F5126" w:rsidRDefault="005C193E">
            <w:r>
              <w:rPr>
                <w:rFonts w:cs="Times New Roman"/>
              </w:rPr>
              <w:t>4</w:t>
            </w:r>
          </w:p>
        </w:tc>
      </w:tr>
      <w:tr w:rsidR="001F5126" w14:paraId="353679B7" w14:textId="77777777">
        <w:trPr>
          <w:cantSplit/>
          <w:jc w:val="center"/>
        </w:trPr>
        <w:tc>
          <w:tcPr>
            <w:tcW w:w="1606" w:type="dxa"/>
          </w:tcPr>
          <w:p w14:paraId="15172782" w14:textId="77777777" w:rsidR="001F5126" w:rsidRDefault="005C193E">
            <w:r>
              <w:rPr>
                <w:rFonts w:cs="Times New Roman"/>
              </w:rPr>
              <w:t>DR1</w:t>
            </w:r>
          </w:p>
        </w:tc>
        <w:tc>
          <w:tcPr>
            <w:tcW w:w="1606" w:type="dxa"/>
          </w:tcPr>
          <w:p w14:paraId="3453500A" w14:textId="77777777" w:rsidR="001F5126" w:rsidRDefault="005C193E">
            <w:r>
              <w:rPr>
                <w:rFonts w:cs="Times New Roman"/>
              </w:rPr>
              <w:t>1019</w:t>
            </w:r>
          </w:p>
        </w:tc>
        <w:tc>
          <w:tcPr>
            <w:tcW w:w="1606" w:type="dxa"/>
          </w:tcPr>
          <w:p w14:paraId="7B3250BE" w14:textId="77777777" w:rsidR="001F5126" w:rsidRDefault="005C193E">
            <w:r>
              <w:rPr>
                <w:rFonts w:cs="Times New Roman"/>
              </w:rPr>
              <w:t>660</w:t>
            </w:r>
          </w:p>
        </w:tc>
        <w:tc>
          <w:tcPr>
            <w:tcW w:w="1606" w:type="dxa"/>
          </w:tcPr>
          <w:p w14:paraId="5450834E" w14:textId="77777777" w:rsidR="001F5126" w:rsidRDefault="005C193E">
            <w:r>
              <w:rPr>
                <w:rFonts w:cs="Times New Roman"/>
              </w:rPr>
              <w:t>666</w:t>
            </w:r>
          </w:p>
        </w:tc>
        <w:tc>
          <w:tcPr>
            <w:tcW w:w="1606" w:type="dxa"/>
          </w:tcPr>
          <w:p w14:paraId="2FCA31F6" w14:textId="77777777" w:rsidR="001F5126" w:rsidRDefault="005C193E">
            <w:r>
              <w:rPr>
                <w:rFonts w:cs="Times New Roman"/>
              </w:rPr>
              <w:t>87</w:t>
            </w:r>
          </w:p>
        </w:tc>
        <w:tc>
          <w:tcPr>
            <w:tcW w:w="1606" w:type="dxa"/>
          </w:tcPr>
          <w:p w14:paraId="7AEB700C" w14:textId="77777777" w:rsidR="001F5126" w:rsidRDefault="005C193E">
            <w:r>
              <w:rPr>
                <w:rFonts w:cs="Times New Roman"/>
              </w:rPr>
              <w:t>11</w:t>
            </w:r>
          </w:p>
        </w:tc>
      </w:tr>
      <w:tr w:rsidR="001F5126" w14:paraId="3699EA4C" w14:textId="77777777">
        <w:trPr>
          <w:cantSplit/>
          <w:jc w:val="center"/>
        </w:trPr>
        <w:tc>
          <w:tcPr>
            <w:tcW w:w="1606" w:type="dxa"/>
          </w:tcPr>
          <w:p w14:paraId="05E836FA" w14:textId="77777777" w:rsidR="001F5126" w:rsidRDefault="005C193E">
            <w:r>
              <w:rPr>
                <w:rFonts w:cs="Times New Roman"/>
              </w:rPr>
              <w:t>DR2</w:t>
            </w:r>
          </w:p>
        </w:tc>
        <w:tc>
          <w:tcPr>
            <w:tcW w:w="1606" w:type="dxa"/>
          </w:tcPr>
          <w:p w14:paraId="3891D1F6" w14:textId="77777777" w:rsidR="001F5126" w:rsidRDefault="005C193E">
            <w:r>
              <w:rPr>
                <w:rFonts w:cs="Times New Roman"/>
              </w:rPr>
              <w:t>219</w:t>
            </w:r>
          </w:p>
        </w:tc>
        <w:tc>
          <w:tcPr>
            <w:tcW w:w="1606" w:type="dxa"/>
          </w:tcPr>
          <w:p w14:paraId="4D30AC99" w14:textId="77777777" w:rsidR="001F5126" w:rsidRDefault="005C193E">
            <w:r>
              <w:rPr>
                <w:rFonts w:cs="Times New Roman"/>
              </w:rPr>
              <w:t>1091</w:t>
            </w:r>
          </w:p>
        </w:tc>
        <w:tc>
          <w:tcPr>
            <w:tcW w:w="1606" w:type="dxa"/>
          </w:tcPr>
          <w:p w14:paraId="5F5A4871" w14:textId="77777777" w:rsidR="001F5126" w:rsidRDefault="005C193E">
            <w:r>
              <w:rPr>
                <w:rFonts w:cs="Times New Roman"/>
              </w:rPr>
              <w:t>3175</w:t>
            </w:r>
          </w:p>
        </w:tc>
        <w:tc>
          <w:tcPr>
            <w:tcW w:w="1606" w:type="dxa"/>
          </w:tcPr>
          <w:p w14:paraId="2599EF3E" w14:textId="77777777" w:rsidR="001F5126" w:rsidRDefault="005C193E">
            <w:r>
              <w:rPr>
                <w:rFonts w:cs="Times New Roman"/>
              </w:rPr>
              <w:t>713</w:t>
            </w:r>
          </w:p>
        </w:tc>
        <w:tc>
          <w:tcPr>
            <w:tcW w:w="1606" w:type="dxa"/>
          </w:tcPr>
          <w:p w14:paraId="1D7BEF59" w14:textId="77777777" w:rsidR="001F5126" w:rsidRDefault="005C193E">
            <w:r>
              <w:rPr>
                <w:rFonts w:cs="Times New Roman"/>
              </w:rPr>
              <w:t>94</w:t>
            </w:r>
          </w:p>
        </w:tc>
      </w:tr>
      <w:tr w:rsidR="001F5126" w14:paraId="2538C19F" w14:textId="77777777">
        <w:trPr>
          <w:cantSplit/>
          <w:jc w:val="center"/>
        </w:trPr>
        <w:tc>
          <w:tcPr>
            <w:tcW w:w="1606" w:type="dxa"/>
          </w:tcPr>
          <w:p w14:paraId="49BE2B98" w14:textId="77777777" w:rsidR="001F5126" w:rsidRDefault="005C193E">
            <w:r>
              <w:rPr>
                <w:rFonts w:cs="Times New Roman"/>
              </w:rPr>
              <w:t>DR3</w:t>
            </w:r>
          </w:p>
        </w:tc>
        <w:tc>
          <w:tcPr>
            <w:tcW w:w="1606" w:type="dxa"/>
          </w:tcPr>
          <w:p w14:paraId="1F9B32B9" w14:textId="77777777" w:rsidR="001F5126" w:rsidRDefault="005C193E">
            <w:r>
              <w:rPr>
                <w:rFonts w:cs="Times New Roman"/>
              </w:rPr>
              <w:t>11</w:t>
            </w:r>
          </w:p>
        </w:tc>
        <w:tc>
          <w:tcPr>
            <w:tcW w:w="1606" w:type="dxa"/>
          </w:tcPr>
          <w:p w14:paraId="1FF5A825" w14:textId="77777777" w:rsidR="001F5126" w:rsidRDefault="005C193E">
            <w:r>
              <w:rPr>
                <w:rFonts w:cs="Times New Roman"/>
              </w:rPr>
              <w:t>53</w:t>
            </w:r>
          </w:p>
        </w:tc>
        <w:tc>
          <w:tcPr>
            <w:tcW w:w="1606" w:type="dxa"/>
          </w:tcPr>
          <w:p w14:paraId="2E404B1D" w14:textId="77777777" w:rsidR="001F5126" w:rsidRDefault="005C193E">
            <w:r>
              <w:rPr>
                <w:rFonts w:cs="Times New Roman"/>
              </w:rPr>
              <w:t>263</w:t>
            </w:r>
          </w:p>
        </w:tc>
        <w:tc>
          <w:tcPr>
            <w:tcW w:w="1606" w:type="dxa"/>
          </w:tcPr>
          <w:p w14:paraId="738E6FCC" w14:textId="77777777" w:rsidR="001F5126" w:rsidRDefault="005C193E">
            <w:r>
              <w:rPr>
                <w:rFonts w:cs="Times New Roman"/>
              </w:rPr>
              <w:t>374</w:t>
            </w:r>
          </w:p>
        </w:tc>
        <w:tc>
          <w:tcPr>
            <w:tcW w:w="1606" w:type="dxa"/>
          </w:tcPr>
          <w:p w14:paraId="3A63E443" w14:textId="77777777" w:rsidR="001F5126" w:rsidRDefault="005C193E">
            <w:r>
              <w:rPr>
                <w:rFonts w:cs="Times New Roman"/>
              </w:rPr>
              <w:t>172</w:t>
            </w:r>
          </w:p>
        </w:tc>
      </w:tr>
      <w:tr w:rsidR="001F5126" w14:paraId="3D6B0162" w14:textId="77777777">
        <w:trPr>
          <w:cantSplit/>
          <w:jc w:val="center"/>
        </w:trPr>
        <w:tc>
          <w:tcPr>
            <w:tcW w:w="1606" w:type="dxa"/>
          </w:tcPr>
          <w:p w14:paraId="0D68BE17" w14:textId="77777777" w:rsidR="001F5126" w:rsidRDefault="005C193E">
            <w:r>
              <w:rPr>
                <w:rFonts w:cs="Times New Roman"/>
              </w:rPr>
              <w:t>DR4</w:t>
            </w:r>
          </w:p>
        </w:tc>
        <w:tc>
          <w:tcPr>
            <w:tcW w:w="1606" w:type="dxa"/>
          </w:tcPr>
          <w:p w14:paraId="06513D38" w14:textId="77777777" w:rsidR="001F5126" w:rsidRDefault="005C193E">
            <w:r>
              <w:rPr>
                <w:rFonts w:cs="Times New Roman"/>
              </w:rPr>
              <w:t>2</w:t>
            </w:r>
          </w:p>
        </w:tc>
        <w:tc>
          <w:tcPr>
            <w:tcW w:w="1606" w:type="dxa"/>
          </w:tcPr>
          <w:p w14:paraId="75A63E0B" w14:textId="77777777" w:rsidR="001F5126" w:rsidRDefault="005C193E">
            <w:r>
              <w:rPr>
                <w:rFonts w:cs="Times New Roman"/>
              </w:rPr>
              <w:t>11</w:t>
            </w:r>
          </w:p>
        </w:tc>
        <w:tc>
          <w:tcPr>
            <w:tcW w:w="1606" w:type="dxa"/>
          </w:tcPr>
          <w:p w14:paraId="05A72EC0" w14:textId="77777777" w:rsidR="001F5126" w:rsidRDefault="005C193E">
            <w:r>
              <w:rPr>
                <w:rFonts w:cs="Times New Roman"/>
              </w:rPr>
              <w:t>55</w:t>
            </w:r>
          </w:p>
        </w:tc>
        <w:tc>
          <w:tcPr>
            <w:tcW w:w="1606" w:type="dxa"/>
          </w:tcPr>
          <w:p w14:paraId="79B92DE0" w14:textId="77777777" w:rsidR="001F5126" w:rsidRDefault="005C193E">
            <w:r>
              <w:rPr>
                <w:rFonts w:cs="Times New Roman"/>
              </w:rPr>
              <w:t>272</w:t>
            </w:r>
          </w:p>
        </w:tc>
        <w:tc>
          <w:tcPr>
            <w:tcW w:w="1606" w:type="dxa"/>
          </w:tcPr>
          <w:p w14:paraId="5021D812" w14:textId="77777777" w:rsidR="001F5126" w:rsidRDefault="005C193E">
            <w:r>
              <w:rPr>
                <w:rFonts w:cs="Times New Roman"/>
              </w:rPr>
              <w:t>368</w:t>
            </w:r>
          </w:p>
        </w:tc>
      </w:tr>
    </w:tbl>
    <w:p w14:paraId="4D20D415" w14:textId="77777777" w:rsidR="001F5126" w:rsidRDefault="001F5126"/>
    <w:p w14:paraId="7F750E67" w14:textId="77777777" w:rsidR="001F5126" w:rsidRDefault="005C193E">
      <w:pPr>
        <w:keepNext/>
        <w:spacing w:before="120"/>
      </w:pPr>
      <w:r>
        <w:rPr>
          <w:rFonts w:cs="Times New Roman"/>
          <w:b/>
        </w:rPr>
        <w:t xml:space="preserve">Table B.4 – Configuration C — baseline + </w:t>
      </w:r>
      <w:r>
        <w:rPr>
          <w:rFonts w:cs="Times New Roman"/>
          <w:b/>
        </w:rPr>
        <w:t>EfficientNet-B3</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1F5126" w14:paraId="2D8C1D06" w14:textId="77777777">
        <w:trPr>
          <w:cantSplit/>
          <w:tblHeader/>
          <w:jc w:val="center"/>
        </w:trPr>
        <w:tc>
          <w:tcPr>
            <w:tcW w:w="1606" w:type="dxa"/>
          </w:tcPr>
          <w:p w14:paraId="48B69162" w14:textId="77777777" w:rsidR="001F5126" w:rsidRDefault="005C193E">
            <w:r>
              <w:rPr>
                <w:rFonts w:cs="Times New Roman"/>
                <w:b/>
              </w:rPr>
              <w:t>true \ pred</w:t>
            </w:r>
          </w:p>
        </w:tc>
        <w:tc>
          <w:tcPr>
            <w:tcW w:w="1606" w:type="dxa"/>
          </w:tcPr>
          <w:p w14:paraId="1EF44222" w14:textId="77777777" w:rsidR="001F5126" w:rsidRDefault="005C193E">
            <w:r>
              <w:rPr>
                <w:rFonts w:cs="Times New Roman"/>
                <w:b/>
              </w:rPr>
              <w:t>DR0</w:t>
            </w:r>
          </w:p>
        </w:tc>
        <w:tc>
          <w:tcPr>
            <w:tcW w:w="1606" w:type="dxa"/>
          </w:tcPr>
          <w:p w14:paraId="1B99CA8D" w14:textId="77777777" w:rsidR="001F5126" w:rsidRDefault="005C193E">
            <w:r>
              <w:rPr>
                <w:rFonts w:cs="Times New Roman"/>
                <w:b/>
              </w:rPr>
              <w:t>DR1</w:t>
            </w:r>
          </w:p>
        </w:tc>
        <w:tc>
          <w:tcPr>
            <w:tcW w:w="1606" w:type="dxa"/>
          </w:tcPr>
          <w:p w14:paraId="75FC3F89" w14:textId="77777777" w:rsidR="001F5126" w:rsidRDefault="005C193E">
            <w:r>
              <w:rPr>
                <w:rFonts w:cs="Times New Roman"/>
                <w:b/>
              </w:rPr>
              <w:t>DR2</w:t>
            </w:r>
          </w:p>
        </w:tc>
        <w:tc>
          <w:tcPr>
            <w:tcW w:w="1606" w:type="dxa"/>
          </w:tcPr>
          <w:p w14:paraId="691E7370" w14:textId="77777777" w:rsidR="001F5126" w:rsidRDefault="005C193E">
            <w:r>
              <w:rPr>
                <w:rFonts w:cs="Times New Roman"/>
                <w:b/>
              </w:rPr>
              <w:t>DR3</w:t>
            </w:r>
          </w:p>
        </w:tc>
        <w:tc>
          <w:tcPr>
            <w:tcW w:w="1606" w:type="dxa"/>
          </w:tcPr>
          <w:p w14:paraId="503F7584" w14:textId="77777777" w:rsidR="001F5126" w:rsidRDefault="005C193E">
            <w:r>
              <w:rPr>
                <w:rFonts w:cs="Times New Roman"/>
                <w:b/>
              </w:rPr>
              <w:t>DR4</w:t>
            </w:r>
          </w:p>
        </w:tc>
      </w:tr>
      <w:tr w:rsidR="001F5126" w14:paraId="29F789DA" w14:textId="77777777">
        <w:trPr>
          <w:cantSplit/>
          <w:jc w:val="center"/>
        </w:trPr>
        <w:tc>
          <w:tcPr>
            <w:tcW w:w="1606" w:type="dxa"/>
          </w:tcPr>
          <w:p w14:paraId="73424160" w14:textId="77777777" w:rsidR="001F5126" w:rsidRDefault="005C193E">
            <w:r>
              <w:rPr>
                <w:rFonts w:cs="Times New Roman"/>
              </w:rPr>
              <w:t>DR0</w:t>
            </w:r>
          </w:p>
        </w:tc>
        <w:tc>
          <w:tcPr>
            <w:tcW w:w="1606" w:type="dxa"/>
          </w:tcPr>
          <w:p w14:paraId="4FD2E3AE" w14:textId="77777777" w:rsidR="001F5126" w:rsidRDefault="005C193E">
            <w:r>
              <w:rPr>
                <w:rFonts w:cs="Times New Roman"/>
              </w:rPr>
              <w:t>22145</w:t>
            </w:r>
          </w:p>
        </w:tc>
        <w:tc>
          <w:tcPr>
            <w:tcW w:w="1606" w:type="dxa"/>
          </w:tcPr>
          <w:p w14:paraId="687561F3" w14:textId="77777777" w:rsidR="001F5126" w:rsidRDefault="005C193E">
            <w:r>
              <w:rPr>
                <w:rFonts w:cs="Times New Roman"/>
              </w:rPr>
              <w:t>2939</w:t>
            </w:r>
          </w:p>
        </w:tc>
        <w:tc>
          <w:tcPr>
            <w:tcW w:w="1606" w:type="dxa"/>
          </w:tcPr>
          <w:p w14:paraId="7A3B9C03" w14:textId="77777777" w:rsidR="001F5126" w:rsidRDefault="005C193E">
            <w:r>
              <w:rPr>
                <w:rFonts w:cs="Times New Roman"/>
              </w:rPr>
              <w:t>586</w:t>
            </w:r>
          </w:p>
        </w:tc>
        <w:tc>
          <w:tcPr>
            <w:tcW w:w="1606" w:type="dxa"/>
          </w:tcPr>
          <w:p w14:paraId="5BDD1F24" w14:textId="77777777" w:rsidR="001F5126" w:rsidRDefault="005C193E">
            <w:r>
              <w:rPr>
                <w:rFonts w:cs="Times New Roman"/>
              </w:rPr>
              <w:t>117</w:t>
            </w:r>
          </w:p>
        </w:tc>
        <w:tc>
          <w:tcPr>
            <w:tcW w:w="1606" w:type="dxa"/>
          </w:tcPr>
          <w:p w14:paraId="4D009240" w14:textId="77777777" w:rsidR="001F5126" w:rsidRDefault="005C193E">
            <w:r>
              <w:rPr>
                <w:rFonts w:cs="Times New Roman"/>
              </w:rPr>
              <w:t>23</w:t>
            </w:r>
          </w:p>
        </w:tc>
      </w:tr>
      <w:tr w:rsidR="001F5126" w14:paraId="27C97125" w14:textId="77777777">
        <w:trPr>
          <w:cantSplit/>
          <w:jc w:val="center"/>
        </w:trPr>
        <w:tc>
          <w:tcPr>
            <w:tcW w:w="1606" w:type="dxa"/>
          </w:tcPr>
          <w:p w14:paraId="1870398E" w14:textId="77777777" w:rsidR="001F5126" w:rsidRDefault="005C193E">
            <w:r>
              <w:rPr>
                <w:rFonts w:cs="Times New Roman"/>
              </w:rPr>
              <w:t>DR1</w:t>
            </w:r>
          </w:p>
        </w:tc>
        <w:tc>
          <w:tcPr>
            <w:tcW w:w="1606" w:type="dxa"/>
          </w:tcPr>
          <w:p w14:paraId="245CA965" w14:textId="77777777" w:rsidR="001F5126" w:rsidRDefault="005C193E">
            <w:r>
              <w:rPr>
                <w:rFonts w:cs="Times New Roman"/>
              </w:rPr>
              <w:t>1273</w:t>
            </w:r>
          </w:p>
        </w:tc>
        <w:tc>
          <w:tcPr>
            <w:tcW w:w="1606" w:type="dxa"/>
          </w:tcPr>
          <w:p w14:paraId="11DB52FF" w14:textId="77777777" w:rsidR="001F5126" w:rsidRDefault="005C193E">
            <w:r>
              <w:rPr>
                <w:rFonts w:cs="Times New Roman"/>
              </w:rPr>
              <w:t>355</w:t>
            </w:r>
          </w:p>
        </w:tc>
        <w:tc>
          <w:tcPr>
            <w:tcW w:w="1606" w:type="dxa"/>
          </w:tcPr>
          <w:p w14:paraId="260BC92B" w14:textId="77777777" w:rsidR="001F5126" w:rsidRDefault="005C193E">
            <w:r>
              <w:rPr>
                <w:rFonts w:cs="Times New Roman"/>
              </w:rPr>
              <w:t>658</w:t>
            </w:r>
          </w:p>
        </w:tc>
        <w:tc>
          <w:tcPr>
            <w:tcW w:w="1606" w:type="dxa"/>
          </w:tcPr>
          <w:p w14:paraId="2D3149DE" w14:textId="77777777" w:rsidR="001F5126" w:rsidRDefault="005C193E">
            <w:r>
              <w:rPr>
                <w:rFonts w:cs="Times New Roman"/>
              </w:rPr>
              <w:t>131</w:t>
            </w:r>
          </w:p>
        </w:tc>
        <w:tc>
          <w:tcPr>
            <w:tcW w:w="1606" w:type="dxa"/>
          </w:tcPr>
          <w:p w14:paraId="56EB9BEB" w14:textId="77777777" w:rsidR="001F5126" w:rsidRDefault="005C193E">
            <w:r>
              <w:rPr>
                <w:rFonts w:cs="Times New Roman"/>
              </w:rPr>
              <w:t>26</w:t>
            </w:r>
          </w:p>
        </w:tc>
      </w:tr>
      <w:tr w:rsidR="001F5126" w14:paraId="50E98C07" w14:textId="77777777">
        <w:trPr>
          <w:cantSplit/>
          <w:jc w:val="center"/>
        </w:trPr>
        <w:tc>
          <w:tcPr>
            <w:tcW w:w="1606" w:type="dxa"/>
          </w:tcPr>
          <w:p w14:paraId="76066C0F" w14:textId="77777777" w:rsidR="001F5126" w:rsidRDefault="005C193E">
            <w:r>
              <w:rPr>
                <w:rFonts w:cs="Times New Roman"/>
              </w:rPr>
              <w:t>DR2</w:t>
            </w:r>
          </w:p>
        </w:tc>
        <w:tc>
          <w:tcPr>
            <w:tcW w:w="1606" w:type="dxa"/>
          </w:tcPr>
          <w:p w14:paraId="6F6C708F" w14:textId="77777777" w:rsidR="001F5126" w:rsidRDefault="005C193E">
            <w:r>
              <w:rPr>
                <w:rFonts w:cs="Times New Roman"/>
              </w:rPr>
              <w:t>535</w:t>
            </w:r>
          </w:p>
        </w:tc>
        <w:tc>
          <w:tcPr>
            <w:tcW w:w="1606" w:type="dxa"/>
          </w:tcPr>
          <w:p w14:paraId="2E271A8E" w14:textId="77777777" w:rsidR="001F5126" w:rsidRDefault="005C193E">
            <w:r>
              <w:rPr>
                <w:rFonts w:cs="Times New Roman"/>
              </w:rPr>
              <w:t>1385</w:t>
            </w:r>
          </w:p>
        </w:tc>
        <w:tc>
          <w:tcPr>
            <w:tcW w:w="1606" w:type="dxa"/>
          </w:tcPr>
          <w:p w14:paraId="2D329620" w14:textId="77777777" w:rsidR="001F5126" w:rsidRDefault="005C193E">
            <w:r>
              <w:rPr>
                <w:rFonts w:cs="Times New Roman"/>
              </w:rPr>
              <w:t>2513</w:t>
            </w:r>
          </w:p>
        </w:tc>
        <w:tc>
          <w:tcPr>
            <w:tcW w:w="1606" w:type="dxa"/>
          </w:tcPr>
          <w:p w14:paraId="08B6099E" w14:textId="77777777" w:rsidR="001F5126" w:rsidRDefault="005C193E">
            <w:r>
              <w:rPr>
                <w:rFonts w:cs="Times New Roman"/>
              </w:rPr>
              <w:t>716</w:t>
            </w:r>
          </w:p>
        </w:tc>
        <w:tc>
          <w:tcPr>
            <w:tcW w:w="1606" w:type="dxa"/>
          </w:tcPr>
          <w:p w14:paraId="4A9BAA85" w14:textId="77777777" w:rsidR="001F5126" w:rsidRDefault="005C193E">
            <w:r>
              <w:rPr>
                <w:rFonts w:cs="Times New Roman"/>
              </w:rPr>
              <w:t>143</w:t>
            </w:r>
          </w:p>
        </w:tc>
      </w:tr>
      <w:tr w:rsidR="001F5126" w14:paraId="5F42BDC3" w14:textId="77777777">
        <w:trPr>
          <w:cantSplit/>
          <w:jc w:val="center"/>
        </w:trPr>
        <w:tc>
          <w:tcPr>
            <w:tcW w:w="1606" w:type="dxa"/>
          </w:tcPr>
          <w:p w14:paraId="2AADCEF9" w14:textId="77777777" w:rsidR="001F5126" w:rsidRDefault="005C193E">
            <w:r>
              <w:rPr>
                <w:rFonts w:cs="Times New Roman"/>
              </w:rPr>
              <w:t>DR3</w:t>
            </w:r>
          </w:p>
        </w:tc>
        <w:tc>
          <w:tcPr>
            <w:tcW w:w="1606" w:type="dxa"/>
          </w:tcPr>
          <w:p w14:paraId="68E9E58B" w14:textId="77777777" w:rsidR="001F5126" w:rsidRDefault="005C193E">
            <w:r>
              <w:rPr>
                <w:rFonts w:cs="Times New Roman"/>
              </w:rPr>
              <w:t>45</w:t>
            </w:r>
          </w:p>
        </w:tc>
        <w:tc>
          <w:tcPr>
            <w:tcW w:w="1606" w:type="dxa"/>
          </w:tcPr>
          <w:p w14:paraId="70180373" w14:textId="77777777" w:rsidR="001F5126" w:rsidRDefault="005C193E">
            <w:r>
              <w:rPr>
                <w:rFonts w:cs="Times New Roman"/>
              </w:rPr>
              <w:t>116</w:t>
            </w:r>
          </w:p>
        </w:tc>
        <w:tc>
          <w:tcPr>
            <w:tcW w:w="1606" w:type="dxa"/>
          </w:tcPr>
          <w:p w14:paraId="64493994" w14:textId="77777777" w:rsidR="001F5126" w:rsidRDefault="005C193E">
            <w:r>
              <w:rPr>
                <w:rFonts w:cs="Times New Roman"/>
              </w:rPr>
              <w:t>300</w:t>
            </w:r>
          </w:p>
        </w:tc>
        <w:tc>
          <w:tcPr>
            <w:tcW w:w="1606" w:type="dxa"/>
          </w:tcPr>
          <w:p w14:paraId="6832C4B2" w14:textId="77777777" w:rsidR="001F5126" w:rsidRDefault="005C193E">
            <w:r>
              <w:rPr>
                <w:rFonts w:cs="Times New Roman"/>
              </w:rPr>
              <w:t>257</w:t>
            </w:r>
          </w:p>
        </w:tc>
        <w:tc>
          <w:tcPr>
            <w:tcW w:w="1606" w:type="dxa"/>
          </w:tcPr>
          <w:p w14:paraId="7EB0CA02" w14:textId="77777777" w:rsidR="001F5126" w:rsidRDefault="005C193E">
            <w:r>
              <w:rPr>
                <w:rFonts w:cs="Times New Roman"/>
              </w:rPr>
              <w:t>155</w:t>
            </w:r>
          </w:p>
        </w:tc>
      </w:tr>
      <w:tr w:rsidR="001F5126" w14:paraId="5C988EDC" w14:textId="77777777">
        <w:trPr>
          <w:cantSplit/>
          <w:jc w:val="center"/>
        </w:trPr>
        <w:tc>
          <w:tcPr>
            <w:tcW w:w="1606" w:type="dxa"/>
          </w:tcPr>
          <w:p w14:paraId="1E76D89B" w14:textId="77777777" w:rsidR="001F5126" w:rsidRDefault="005C193E">
            <w:r>
              <w:rPr>
                <w:rFonts w:cs="Times New Roman"/>
              </w:rPr>
              <w:t>DR4</w:t>
            </w:r>
          </w:p>
        </w:tc>
        <w:tc>
          <w:tcPr>
            <w:tcW w:w="1606" w:type="dxa"/>
          </w:tcPr>
          <w:p w14:paraId="506061F6" w14:textId="77777777" w:rsidR="001F5126" w:rsidRDefault="005C193E">
            <w:r>
              <w:rPr>
                <w:rFonts w:cs="Times New Roman"/>
              </w:rPr>
              <w:t>16</w:t>
            </w:r>
          </w:p>
        </w:tc>
        <w:tc>
          <w:tcPr>
            <w:tcW w:w="1606" w:type="dxa"/>
          </w:tcPr>
          <w:p w14:paraId="1C9B084A" w14:textId="77777777" w:rsidR="001F5126" w:rsidRDefault="005C193E">
            <w:r>
              <w:rPr>
                <w:rFonts w:cs="Times New Roman"/>
              </w:rPr>
              <w:t>40</w:t>
            </w:r>
          </w:p>
        </w:tc>
        <w:tc>
          <w:tcPr>
            <w:tcW w:w="1606" w:type="dxa"/>
          </w:tcPr>
          <w:p w14:paraId="0299C445" w14:textId="77777777" w:rsidR="001F5126" w:rsidRDefault="005C193E">
            <w:r>
              <w:rPr>
                <w:rFonts w:cs="Times New Roman"/>
              </w:rPr>
              <w:t>105</w:t>
            </w:r>
          </w:p>
        </w:tc>
        <w:tc>
          <w:tcPr>
            <w:tcW w:w="1606" w:type="dxa"/>
          </w:tcPr>
          <w:p w14:paraId="600B462F" w14:textId="77777777" w:rsidR="001F5126" w:rsidRDefault="005C193E">
            <w:r>
              <w:rPr>
                <w:rFonts w:cs="Times New Roman"/>
              </w:rPr>
              <w:t>271</w:t>
            </w:r>
          </w:p>
        </w:tc>
        <w:tc>
          <w:tcPr>
            <w:tcW w:w="1606" w:type="dxa"/>
          </w:tcPr>
          <w:p w14:paraId="2B905EFB" w14:textId="77777777" w:rsidR="001F5126" w:rsidRDefault="005C193E">
            <w:r>
              <w:rPr>
                <w:rFonts w:cs="Times New Roman"/>
              </w:rPr>
              <w:t>276</w:t>
            </w:r>
          </w:p>
        </w:tc>
      </w:tr>
    </w:tbl>
    <w:p w14:paraId="63AD794B" w14:textId="77777777" w:rsidR="001F5126" w:rsidRDefault="001F5126"/>
    <w:p w14:paraId="11131741" w14:textId="77777777" w:rsidR="001F5126" w:rsidRDefault="005C193E">
      <w:pPr>
        <w:keepNext/>
        <w:spacing w:before="120"/>
      </w:pPr>
      <w:r>
        <w:rPr>
          <w:rFonts w:cs="Times New Roman"/>
          <w:b/>
        </w:rPr>
        <w:t>Table B.5 – Configuration D — integrated + EfficientNet-B3</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1F5126" w14:paraId="53ED54D8" w14:textId="77777777">
        <w:trPr>
          <w:cantSplit/>
          <w:tblHeader/>
          <w:jc w:val="center"/>
        </w:trPr>
        <w:tc>
          <w:tcPr>
            <w:tcW w:w="1606" w:type="dxa"/>
          </w:tcPr>
          <w:p w14:paraId="246FC665" w14:textId="77777777" w:rsidR="001F5126" w:rsidRDefault="005C193E">
            <w:r>
              <w:rPr>
                <w:rFonts w:cs="Times New Roman"/>
                <w:b/>
              </w:rPr>
              <w:t>true \ pred</w:t>
            </w:r>
          </w:p>
        </w:tc>
        <w:tc>
          <w:tcPr>
            <w:tcW w:w="1606" w:type="dxa"/>
          </w:tcPr>
          <w:p w14:paraId="6F1AE9DB" w14:textId="77777777" w:rsidR="001F5126" w:rsidRDefault="005C193E">
            <w:r>
              <w:rPr>
                <w:rFonts w:cs="Times New Roman"/>
                <w:b/>
              </w:rPr>
              <w:t>DR0</w:t>
            </w:r>
          </w:p>
        </w:tc>
        <w:tc>
          <w:tcPr>
            <w:tcW w:w="1606" w:type="dxa"/>
          </w:tcPr>
          <w:p w14:paraId="768A563D" w14:textId="77777777" w:rsidR="001F5126" w:rsidRDefault="005C193E">
            <w:r>
              <w:rPr>
                <w:rFonts w:cs="Times New Roman"/>
                <w:b/>
              </w:rPr>
              <w:t>DR1</w:t>
            </w:r>
          </w:p>
        </w:tc>
        <w:tc>
          <w:tcPr>
            <w:tcW w:w="1606" w:type="dxa"/>
          </w:tcPr>
          <w:p w14:paraId="341B60B7" w14:textId="77777777" w:rsidR="001F5126" w:rsidRDefault="005C193E">
            <w:r>
              <w:rPr>
                <w:rFonts w:cs="Times New Roman"/>
                <w:b/>
              </w:rPr>
              <w:t>DR2</w:t>
            </w:r>
          </w:p>
        </w:tc>
        <w:tc>
          <w:tcPr>
            <w:tcW w:w="1606" w:type="dxa"/>
          </w:tcPr>
          <w:p w14:paraId="195A1E61" w14:textId="77777777" w:rsidR="001F5126" w:rsidRDefault="005C193E">
            <w:r>
              <w:rPr>
                <w:rFonts w:cs="Times New Roman"/>
                <w:b/>
              </w:rPr>
              <w:t>DR3</w:t>
            </w:r>
          </w:p>
        </w:tc>
        <w:tc>
          <w:tcPr>
            <w:tcW w:w="1606" w:type="dxa"/>
          </w:tcPr>
          <w:p w14:paraId="314C372C" w14:textId="77777777" w:rsidR="001F5126" w:rsidRDefault="005C193E">
            <w:r>
              <w:rPr>
                <w:rFonts w:cs="Times New Roman"/>
                <w:b/>
              </w:rPr>
              <w:t>DR4</w:t>
            </w:r>
          </w:p>
        </w:tc>
      </w:tr>
      <w:tr w:rsidR="001F5126" w14:paraId="502D7A5C" w14:textId="77777777">
        <w:trPr>
          <w:cantSplit/>
          <w:jc w:val="center"/>
        </w:trPr>
        <w:tc>
          <w:tcPr>
            <w:tcW w:w="1606" w:type="dxa"/>
          </w:tcPr>
          <w:p w14:paraId="52DCD5B5" w14:textId="77777777" w:rsidR="001F5126" w:rsidRDefault="005C193E">
            <w:r>
              <w:rPr>
                <w:rFonts w:cs="Times New Roman"/>
              </w:rPr>
              <w:t>DR0</w:t>
            </w:r>
          </w:p>
        </w:tc>
        <w:tc>
          <w:tcPr>
            <w:tcW w:w="1606" w:type="dxa"/>
          </w:tcPr>
          <w:p w14:paraId="7CFF6887" w14:textId="77777777" w:rsidR="001F5126" w:rsidRDefault="005C193E">
            <w:r>
              <w:rPr>
                <w:rFonts w:cs="Times New Roman"/>
              </w:rPr>
              <w:t>23667</w:t>
            </w:r>
          </w:p>
        </w:tc>
        <w:tc>
          <w:tcPr>
            <w:tcW w:w="1606" w:type="dxa"/>
          </w:tcPr>
          <w:p w14:paraId="6D59F2D5" w14:textId="77777777" w:rsidR="001F5126" w:rsidRDefault="005C193E">
            <w:r>
              <w:rPr>
                <w:rFonts w:cs="Times New Roman"/>
              </w:rPr>
              <w:t>1872</w:t>
            </w:r>
          </w:p>
        </w:tc>
        <w:tc>
          <w:tcPr>
            <w:tcW w:w="1606" w:type="dxa"/>
          </w:tcPr>
          <w:p w14:paraId="2EC5D5E2" w14:textId="77777777" w:rsidR="001F5126" w:rsidRDefault="005C193E">
            <w:r>
              <w:rPr>
                <w:rFonts w:cs="Times New Roman"/>
              </w:rPr>
              <w:t>237</w:t>
            </w:r>
          </w:p>
        </w:tc>
        <w:tc>
          <w:tcPr>
            <w:tcW w:w="1606" w:type="dxa"/>
          </w:tcPr>
          <w:p w14:paraId="76AB065B" w14:textId="77777777" w:rsidR="001F5126" w:rsidRDefault="005C193E">
            <w:r>
              <w:rPr>
                <w:rFonts w:cs="Times New Roman"/>
              </w:rPr>
              <w:t>30</w:t>
            </w:r>
          </w:p>
        </w:tc>
        <w:tc>
          <w:tcPr>
            <w:tcW w:w="1606" w:type="dxa"/>
          </w:tcPr>
          <w:p w14:paraId="1A1FC74C" w14:textId="77777777" w:rsidR="001F5126" w:rsidRDefault="005C193E">
            <w:r>
              <w:rPr>
                <w:rFonts w:cs="Times New Roman"/>
              </w:rPr>
              <w:t>4</w:t>
            </w:r>
          </w:p>
        </w:tc>
      </w:tr>
      <w:tr w:rsidR="001F5126" w14:paraId="09B205DF" w14:textId="77777777">
        <w:trPr>
          <w:cantSplit/>
          <w:jc w:val="center"/>
        </w:trPr>
        <w:tc>
          <w:tcPr>
            <w:tcW w:w="1606" w:type="dxa"/>
          </w:tcPr>
          <w:p w14:paraId="7BBC0DC2" w14:textId="77777777" w:rsidR="001F5126" w:rsidRDefault="005C193E">
            <w:r>
              <w:rPr>
                <w:rFonts w:cs="Times New Roman"/>
              </w:rPr>
              <w:t>DR1</w:t>
            </w:r>
          </w:p>
        </w:tc>
        <w:tc>
          <w:tcPr>
            <w:tcW w:w="1606" w:type="dxa"/>
          </w:tcPr>
          <w:p w14:paraId="7868D2B8" w14:textId="77777777" w:rsidR="001F5126" w:rsidRDefault="005C193E">
            <w:r>
              <w:rPr>
                <w:rFonts w:cs="Times New Roman"/>
              </w:rPr>
              <w:t>1016</w:t>
            </w:r>
          </w:p>
        </w:tc>
        <w:tc>
          <w:tcPr>
            <w:tcW w:w="1606" w:type="dxa"/>
          </w:tcPr>
          <w:p w14:paraId="6868D7CD" w14:textId="77777777" w:rsidR="001F5126" w:rsidRDefault="005C193E">
            <w:r>
              <w:rPr>
                <w:rFonts w:cs="Times New Roman"/>
              </w:rPr>
              <w:t>671</w:t>
            </w:r>
          </w:p>
        </w:tc>
        <w:tc>
          <w:tcPr>
            <w:tcW w:w="1606" w:type="dxa"/>
          </w:tcPr>
          <w:p w14:paraId="192BB029" w14:textId="77777777" w:rsidR="001F5126" w:rsidRDefault="005C193E">
            <w:r>
              <w:rPr>
                <w:rFonts w:cs="Times New Roman"/>
              </w:rPr>
              <w:t>661</w:t>
            </w:r>
          </w:p>
        </w:tc>
        <w:tc>
          <w:tcPr>
            <w:tcW w:w="1606" w:type="dxa"/>
          </w:tcPr>
          <w:p w14:paraId="3C11E2D2" w14:textId="77777777" w:rsidR="001F5126" w:rsidRDefault="005C193E">
            <w:r>
              <w:rPr>
                <w:rFonts w:cs="Times New Roman"/>
              </w:rPr>
              <w:t>84</w:t>
            </w:r>
          </w:p>
        </w:tc>
        <w:tc>
          <w:tcPr>
            <w:tcW w:w="1606" w:type="dxa"/>
          </w:tcPr>
          <w:p w14:paraId="15376889" w14:textId="77777777" w:rsidR="001F5126" w:rsidRDefault="005C193E">
            <w:r>
              <w:rPr>
                <w:rFonts w:cs="Times New Roman"/>
              </w:rPr>
              <w:t>11</w:t>
            </w:r>
          </w:p>
        </w:tc>
      </w:tr>
      <w:tr w:rsidR="001F5126" w14:paraId="0E2F9263" w14:textId="77777777">
        <w:trPr>
          <w:cantSplit/>
          <w:jc w:val="center"/>
        </w:trPr>
        <w:tc>
          <w:tcPr>
            <w:tcW w:w="1606" w:type="dxa"/>
          </w:tcPr>
          <w:p w14:paraId="0D97F509" w14:textId="77777777" w:rsidR="001F5126" w:rsidRDefault="005C193E">
            <w:r>
              <w:rPr>
                <w:rFonts w:cs="Times New Roman"/>
              </w:rPr>
              <w:t>DR2</w:t>
            </w:r>
          </w:p>
        </w:tc>
        <w:tc>
          <w:tcPr>
            <w:tcW w:w="1606" w:type="dxa"/>
          </w:tcPr>
          <w:p w14:paraId="19A01684" w14:textId="77777777" w:rsidR="001F5126" w:rsidRDefault="005C193E">
            <w:r>
              <w:rPr>
                <w:rFonts w:cs="Times New Roman"/>
              </w:rPr>
              <w:t>211</w:t>
            </w:r>
          </w:p>
        </w:tc>
        <w:tc>
          <w:tcPr>
            <w:tcW w:w="1606" w:type="dxa"/>
          </w:tcPr>
          <w:p w14:paraId="2D8C7AEE" w14:textId="77777777" w:rsidR="001F5126" w:rsidRDefault="005C193E">
            <w:r>
              <w:rPr>
                <w:rFonts w:cs="Times New Roman"/>
              </w:rPr>
              <w:t>1085</w:t>
            </w:r>
          </w:p>
        </w:tc>
        <w:tc>
          <w:tcPr>
            <w:tcW w:w="1606" w:type="dxa"/>
          </w:tcPr>
          <w:p w14:paraId="0154C00D" w14:textId="77777777" w:rsidR="001F5126" w:rsidRDefault="005C193E">
            <w:r>
              <w:rPr>
                <w:rFonts w:cs="Times New Roman"/>
              </w:rPr>
              <w:t>3202</w:t>
            </w:r>
          </w:p>
        </w:tc>
        <w:tc>
          <w:tcPr>
            <w:tcW w:w="1606" w:type="dxa"/>
          </w:tcPr>
          <w:p w14:paraId="2B58600E" w14:textId="77777777" w:rsidR="001F5126" w:rsidRDefault="005C193E">
            <w:r>
              <w:rPr>
                <w:rFonts w:cs="Times New Roman"/>
              </w:rPr>
              <w:t>705</w:t>
            </w:r>
          </w:p>
        </w:tc>
        <w:tc>
          <w:tcPr>
            <w:tcW w:w="1606" w:type="dxa"/>
          </w:tcPr>
          <w:p w14:paraId="7869CECD" w14:textId="77777777" w:rsidR="001F5126" w:rsidRDefault="005C193E">
            <w:r>
              <w:rPr>
                <w:rFonts w:cs="Times New Roman"/>
              </w:rPr>
              <w:t>89</w:t>
            </w:r>
          </w:p>
        </w:tc>
      </w:tr>
      <w:tr w:rsidR="001F5126" w14:paraId="3BF7CCD2" w14:textId="77777777">
        <w:trPr>
          <w:cantSplit/>
          <w:jc w:val="center"/>
        </w:trPr>
        <w:tc>
          <w:tcPr>
            <w:tcW w:w="1606" w:type="dxa"/>
          </w:tcPr>
          <w:p w14:paraId="520F9E3B" w14:textId="77777777" w:rsidR="001F5126" w:rsidRDefault="005C193E">
            <w:r>
              <w:rPr>
                <w:rFonts w:cs="Times New Roman"/>
              </w:rPr>
              <w:t>DR3</w:t>
            </w:r>
          </w:p>
        </w:tc>
        <w:tc>
          <w:tcPr>
            <w:tcW w:w="1606" w:type="dxa"/>
          </w:tcPr>
          <w:p w14:paraId="3C36151A" w14:textId="77777777" w:rsidR="001F5126" w:rsidRDefault="005C193E">
            <w:r>
              <w:rPr>
                <w:rFonts w:cs="Times New Roman"/>
              </w:rPr>
              <w:t>10</w:t>
            </w:r>
          </w:p>
        </w:tc>
        <w:tc>
          <w:tcPr>
            <w:tcW w:w="1606" w:type="dxa"/>
          </w:tcPr>
          <w:p w14:paraId="01D44DDB" w14:textId="77777777" w:rsidR="001F5126" w:rsidRDefault="005C193E">
            <w:r>
              <w:rPr>
                <w:rFonts w:cs="Times New Roman"/>
              </w:rPr>
              <w:t>52</w:t>
            </w:r>
          </w:p>
        </w:tc>
        <w:tc>
          <w:tcPr>
            <w:tcW w:w="1606" w:type="dxa"/>
          </w:tcPr>
          <w:p w14:paraId="48BB8201" w14:textId="77777777" w:rsidR="001F5126" w:rsidRDefault="005C193E">
            <w:r>
              <w:rPr>
                <w:rFonts w:cs="Times New Roman"/>
              </w:rPr>
              <w:t>267</w:t>
            </w:r>
          </w:p>
        </w:tc>
        <w:tc>
          <w:tcPr>
            <w:tcW w:w="1606" w:type="dxa"/>
          </w:tcPr>
          <w:p w14:paraId="5C774A17" w14:textId="77777777" w:rsidR="001F5126" w:rsidRDefault="005C193E">
            <w:r>
              <w:rPr>
                <w:rFonts w:cs="Times New Roman"/>
              </w:rPr>
              <w:t>371</w:t>
            </w:r>
          </w:p>
        </w:tc>
        <w:tc>
          <w:tcPr>
            <w:tcW w:w="1606" w:type="dxa"/>
          </w:tcPr>
          <w:p w14:paraId="67622A25" w14:textId="77777777" w:rsidR="001F5126" w:rsidRDefault="005C193E">
            <w:r>
              <w:rPr>
                <w:rFonts w:cs="Times New Roman"/>
              </w:rPr>
              <w:t>173</w:t>
            </w:r>
          </w:p>
        </w:tc>
      </w:tr>
      <w:tr w:rsidR="001F5126" w14:paraId="439068BC" w14:textId="77777777">
        <w:trPr>
          <w:cantSplit/>
          <w:jc w:val="center"/>
        </w:trPr>
        <w:tc>
          <w:tcPr>
            <w:tcW w:w="1606" w:type="dxa"/>
          </w:tcPr>
          <w:p w14:paraId="2C79660A" w14:textId="77777777" w:rsidR="001F5126" w:rsidRDefault="005C193E">
            <w:r>
              <w:rPr>
                <w:rFonts w:cs="Times New Roman"/>
              </w:rPr>
              <w:t>DR4</w:t>
            </w:r>
          </w:p>
        </w:tc>
        <w:tc>
          <w:tcPr>
            <w:tcW w:w="1606" w:type="dxa"/>
          </w:tcPr>
          <w:p w14:paraId="484C47A1" w14:textId="77777777" w:rsidR="001F5126" w:rsidRDefault="005C193E">
            <w:r>
              <w:rPr>
                <w:rFonts w:cs="Times New Roman"/>
              </w:rPr>
              <w:t>2</w:t>
            </w:r>
          </w:p>
        </w:tc>
        <w:tc>
          <w:tcPr>
            <w:tcW w:w="1606" w:type="dxa"/>
          </w:tcPr>
          <w:p w14:paraId="3164B598" w14:textId="77777777" w:rsidR="001F5126" w:rsidRDefault="005C193E">
            <w:r>
              <w:rPr>
                <w:rFonts w:cs="Times New Roman"/>
              </w:rPr>
              <w:t>10</w:t>
            </w:r>
          </w:p>
        </w:tc>
        <w:tc>
          <w:tcPr>
            <w:tcW w:w="1606" w:type="dxa"/>
          </w:tcPr>
          <w:p w14:paraId="7F975458" w14:textId="77777777" w:rsidR="001F5126" w:rsidRDefault="005C193E">
            <w:r>
              <w:rPr>
                <w:rFonts w:cs="Times New Roman"/>
              </w:rPr>
              <w:t>53</w:t>
            </w:r>
          </w:p>
        </w:tc>
        <w:tc>
          <w:tcPr>
            <w:tcW w:w="1606" w:type="dxa"/>
          </w:tcPr>
          <w:p w14:paraId="6B8BA2C9" w14:textId="77777777" w:rsidR="001F5126" w:rsidRDefault="005C193E">
            <w:r>
              <w:rPr>
                <w:rFonts w:cs="Times New Roman"/>
              </w:rPr>
              <w:t>271</w:t>
            </w:r>
          </w:p>
        </w:tc>
        <w:tc>
          <w:tcPr>
            <w:tcW w:w="1606" w:type="dxa"/>
          </w:tcPr>
          <w:p w14:paraId="66F0EBBC" w14:textId="77777777" w:rsidR="001F5126" w:rsidRDefault="005C193E">
            <w:r>
              <w:rPr>
                <w:rFonts w:cs="Times New Roman"/>
              </w:rPr>
              <w:t>372</w:t>
            </w:r>
          </w:p>
        </w:tc>
      </w:tr>
    </w:tbl>
    <w:p w14:paraId="160EBB2F" w14:textId="77777777" w:rsidR="001F5126" w:rsidRDefault="001F5126"/>
    <w:p w14:paraId="4E2FA71B" w14:textId="77777777" w:rsidR="001F5126" w:rsidRDefault="005C193E">
      <w:pPr>
        <w:ind w:firstLine="709"/>
        <w:jc w:val="both"/>
      </w:pPr>
      <w:r>
        <w:rPr>
          <w:rFonts w:cs="Times New Roman"/>
        </w:rPr>
        <w:t xml:space="preserve">Two structural features of these matrices are visible directly and are what the κ figures in §4.2.3 reflect. The </w:t>
      </w:r>
      <w:r>
        <w:rPr>
          <w:rFonts w:cs="Times New Roman"/>
        </w:rPr>
        <w:t>diagonal grows at every grade under the integrated configuration. And the cells distant from the diagonal empty: the DR0 → DR4 cell falls from 26 to 4 between A and B, and from 23 to 4 between C and D, while the mass of DR0 → DR1 confusions falls by roughl</w:t>
      </w:r>
      <w:r>
        <w:rPr>
          <w:rFonts w:cs="Times New Roman"/>
        </w:rPr>
        <w:t>y a thousand instances. Because quadratic-weighted κ penalises misgrading in proportion to ordinal distance, the emptying of the distant cells contributes to the κ gain out of proportion to the number of images involved.</w:t>
      </w:r>
    </w:p>
    <w:p w14:paraId="152A9705" w14:textId="77777777" w:rsidR="001F5126" w:rsidRDefault="005C193E">
      <w:pPr>
        <w:keepNext/>
        <w:spacing w:before="120" w:after="120"/>
      </w:pPr>
      <w:r>
        <w:rPr>
          <w:rFonts w:cs="Times New Roman"/>
          <w:b/>
        </w:rPr>
        <w:lastRenderedPageBreak/>
        <w:t>B.3 Confusion matrices on the exter</w:t>
      </w:r>
      <w:r>
        <w:rPr>
          <w:rFonts w:cs="Times New Roman"/>
          <w:b/>
        </w:rPr>
        <w:t>nal public corpus</w:t>
      </w:r>
    </w:p>
    <w:p w14:paraId="1DF056FC" w14:textId="77777777" w:rsidR="001F5126" w:rsidRDefault="005C193E">
      <w:pPr>
        <w:keepNext/>
        <w:spacing w:before="120"/>
      </w:pPr>
      <w:r>
        <w:rPr>
          <w:rFonts w:cs="Times New Roman"/>
          <w:b/>
        </w:rPr>
        <w:t>Table B.6 – Configuration C on the external public corpus (n = 3,662)</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1F5126" w14:paraId="226A19A4" w14:textId="77777777">
        <w:trPr>
          <w:cantSplit/>
          <w:tblHeader/>
          <w:jc w:val="center"/>
        </w:trPr>
        <w:tc>
          <w:tcPr>
            <w:tcW w:w="1606" w:type="dxa"/>
          </w:tcPr>
          <w:p w14:paraId="2845D5EB" w14:textId="77777777" w:rsidR="001F5126" w:rsidRDefault="005C193E">
            <w:r>
              <w:rPr>
                <w:rFonts w:cs="Times New Roman"/>
                <w:b/>
              </w:rPr>
              <w:t>true \ pred</w:t>
            </w:r>
          </w:p>
        </w:tc>
        <w:tc>
          <w:tcPr>
            <w:tcW w:w="1606" w:type="dxa"/>
          </w:tcPr>
          <w:p w14:paraId="1A2C6015" w14:textId="77777777" w:rsidR="001F5126" w:rsidRDefault="005C193E">
            <w:r>
              <w:rPr>
                <w:rFonts w:cs="Times New Roman"/>
                <w:b/>
              </w:rPr>
              <w:t>DR0</w:t>
            </w:r>
          </w:p>
        </w:tc>
        <w:tc>
          <w:tcPr>
            <w:tcW w:w="1606" w:type="dxa"/>
          </w:tcPr>
          <w:p w14:paraId="336EB296" w14:textId="77777777" w:rsidR="001F5126" w:rsidRDefault="005C193E">
            <w:r>
              <w:rPr>
                <w:rFonts w:cs="Times New Roman"/>
                <w:b/>
              </w:rPr>
              <w:t>DR1</w:t>
            </w:r>
          </w:p>
        </w:tc>
        <w:tc>
          <w:tcPr>
            <w:tcW w:w="1606" w:type="dxa"/>
          </w:tcPr>
          <w:p w14:paraId="38C5FDBC" w14:textId="77777777" w:rsidR="001F5126" w:rsidRDefault="005C193E">
            <w:r>
              <w:rPr>
                <w:rFonts w:cs="Times New Roman"/>
                <w:b/>
              </w:rPr>
              <w:t>DR2</w:t>
            </w:r>
          </w:p>
        </w:tc>
        <w:tc>
          <w:tcPr>
            <w:tcW w:w="1606" w:type="dxa"/>
          </w:tcPr>
          <w:p w14:paraId="1EA3D596" w14:textId="77777777" w:rsidR="001F5126" w:rsidRDefault="005C193E">
            <w:r>
              <w:rPr>
                <w:rFonts w:cs="Times New Roman"/>
                <w:b/>
              </w:rPr>
              <w:t>DR3</w:t>
            </w:r>
          </w:p>
        </w:tc>
        <w:tc>
          <w:tcPr>
            <w:tcW w:w="1606" w:type="dxa"/>
          </w:tcPr>
          <w:p w14:paraId="0E45AF7D" w14:textId="77777777" w:rsidR="001F5126" w:rsidRDefault="005C193E">
            <w:r>
              <w:rPr>
                <w:rFonts w:cs="Times New Roman"/>
                <w:b/>
              </w:rPr>
              <w:t>DR4</w:t>
            </w:r>
          </w:p>
        </w:tc>
      </w:tr>
      <w:tr w:rsidR="001F5126" w14:paraId="60917F15" w14:textId="77777777">
        <w:trPr>
          <w:cantSplit/>
          <w:jc w:val="center"/>
        </w:trPr>
        <w:tc>
          <w:tcPr>
            <w:tcW w:w="1606" w:type="dxa"/>
          </w:tcPr>
          <w:p w14:paraId="5B666A24" w14:textId="77777777" w:rsidR="001F5126" w:rsidRDefault="005C193E">
            <w:r>
              <w:rPr>
                <w:rFonts w:cs="Times New Roman"/>
              </w:rPr>
              <w:t>DR0</w:t>
            </w:r>
          </w:p>
        </w:tc>
        <w:tc>
          <w:tcPr>
            <w:tcW w:w="1606" w:type="dxa"/>
          </w:tcPr>
          <w:p w14:paraId="0302BE73" w14:textId="77777777" w:rsidR="001F5126" w:rsidRDefault="005C193E">
            <w:r>
              <w:rPr>
                <w:rFonts w:cs="Times New Roman"/>
              </w:rPr>
              <w:t>1570</w:t>
            </w:r>
          </w:p>
        </w:tc>
        <w:tc>
          <w:tcPr>
            <w:tcW w:w="1606" w:type="dxa"/>
          </w:tcPr>
          <w:p w14:paraId="1B50ED50" w14:textId="77777777" w:rsidR="001F5126" w:rsidRDefault="005C193E">
            <w:r>
              <w:rPr>
                <w:rFonts w:cs="Times New Roman"/>
              </w:rPr>
              <w:t>186</w:t>
            </w:r>
          </w:p>
        </w:tc>
        <w:tc>
          <w:tcPr>
            <w:tcW w:w="1606" w:type="dxa"/>
          </w:tcPr>
          <w:p w14:paraId="0AACDE00" w14:textId="77777777" w:rsidR="001F5126" w:rsidRDefault="005C193E">
            <w:r>
              <w:rPr>
                <w:rFonts w:cs="Times New Roman"/>
              </w:rPr>
              <w:t>39</w:t>
            </w:r>
          </w:p>
        </w:tc>
        <w:tc>
          <w:tcPr>
            <w:tcW w:w="1606" w:type="dxa"/>
          </w:tcPr>
          <w:p w14:paraId="24CD5881" w14:textId="77777777" w:rsidR="001F5126" w:rsidRDefault="005C193E">
            <w:r>
              <w:rPr>
                <w:rFonts w:cs="Times New Roman"/>
              </w:rPr>
              <w:t>8</w:t>
            </w:r>
          </w:p>
        </w:tc>
        <w:tc>
          <w:tcPr>
            <w:tcW w:w="1606" w:type="dxa"/>
          </w:tcPr>
          <w:p w14:paraId="74C910AC" w14:textId="77777777" w:rsidR="001F5126" w:rsidRDefault="005C193E">
            <w:r>
              <w:rPr>
                <w:rFonts w:cs="Times New Roman"/>
              </w:rPr>
              <w:t>2</w:t>
            </w:r>
          </w:p>
        </w:tc>
      </w:tr>
      <w:tr w:rsidR="001F5126" w14:paraId="5F181310" w14:textId="77777777">
        <w:trPr>
          <w:cantSplit/>
          <w:jc w:val="center"/>
        </w:trPr>
        <w:tc>
          <w:tcPr>
            <w:tcW w:w="1606" w:type="dxa"/>
          </w:tcPr>
          <w:p w14:paraId="48C53859" w14:textId="77777777" w:rsidR="001F5126" w:rsidRDefault="005C193E">
            <w:r>
              <w:rPr>
                <w:rFonts w:cs="Times New Roman"/>
              </w:rPr>
              <w:t>DR1</w:t>
            </w:r>
          </w:p>
        </w:tc>
        <w:tc>
          <w:tcPr>
            <w:tcW w:w="1606" w:type="dxa"/>
          </w:tcPr>
          <w:p w14:paraId="510F8180" w14:textId="77777777" w:rsidR="001F5126" w:rsidRDefault="005C193E">
            <w:r>
              <w:rPr>
                <w:rFonts w:cs="Times New Roman"/>
              </w:rPr>
              <w:t>184</w:t>
            </w:r>
          </w:p>
        </w:tc>
        <w:tc>
          <w:tcPr>
            <w:tcW w:w="1606" w:type="dxa"/>
          </w:tcPr>
          <w:p w14:paraId="5AE7FD2A" w14:textId="77777777" w:rsidR="001F5126" w:rsidRDefault="005C193E">
            <w:r>
              <w:rPr>
                <w:rFonts w:cs="Times New Roman"/>
              </w:rPr>
              <w:t>63</w:t>
            </w:r>
          </w:p>
        </w:tc>
        <w:tc>
          <w:tcPr>
            <w:tcW w:w="1606" w:type="dxa"/>
          </w:tcPr>
          <w:p w14:paraId="10E82328" w14:textId="77777777" w:rsidR="001F5126" w:rsidRDefault="005C193E">
            <w:r>
              <w:rPr>
                <w:rFonts w:cs="Times New Roman"/>
              </w:rPr>
              <w:t>98</w:t>
            </w:r>
          </w:p>
        </w:tc>
        <w:tc>
          <w:tcPr>
            <w:tcW w:w="1606" w:type="dxa"/>
          </w:tcPr>
          <w:p w14:paraId="3499626A" w14:textId="77777777" w:rsidR="001F5126" w:rsidRDefault="005C193E">
            <w:r>
              <w:rPr>
                <w:rFonts w:cs="Times New Roman"/>
              </w:rPr>
              <w:t>21</w:t>
            </w:r>
          </w:p>
        </w:tc>
        <w:tc>
          <w:tcPr>
            <w:tcW w:w="1606" w:type="dxa"/>
          </w:tcPr>
          <w:p w14:paraId="7B614EC7" w14:textId="77777777" w:rsidR="001F5126" w:rsidRDefault="005C193E">
            <w:r>
              <w:rPr>
                <w:rFonts w:cs="Times New Roman"/>
              </w:rPr>
              <w:t>4</w:t>
            </w:r>
          </w:p>
        </w:tc>
      </w:tr>
      <w:tr w:rsidR="001F5126" w14:paraId="517C40F8" w14:textId="77777777">
        <w:trPr>
          <w:cantSplit/>
          <w:jc w:val="center"/>
        </w:trPr>
        <w:tc>
          <w:tcPr>
            <w:tcW w:w="1606" w:type="dxa"/>
          </w:tcPr>
          <w:p w14:paraId="39A046DF" w14:textId="77777777" w:rsidR="001F5126" w:rsidRDefault="005C193E">
            <w:r>
              <w:rPr>
                <w:rFonts w:cs="Times New Roman"/>
              </w:rPr>
              <w:t>DR2</w:t>
            </w:r>
          </w:p>
        </w:tc>
        <w:tc>
          <w:tcPr>
            <w:tcW w:w="1606" w:type="dxa"/>
          </w:tcPr>
          <w:p w14:paraId="54CBAEBB" w14:textId="77777777" w:rsidR="001F5126" w:rsidRDefault="005C193E">
            <w:r>
              <w:rPr>
                <w:rFonts w:cs="Times New Roman"/>
              </w:rPr>
              <w:t>96</w:t>
            </w:r>
          </w:p>
        </w:tc>
        <w:tc>
          <w:tcPr>
            <w:tcW w:w="1606" w:type="dxa"/>
          </w:tcPr>
          <w:p w14:paraId="24FB0DFB" w14:textId="77777777" w:rsidR="001F5126" w:rsidRDefault="005C193E">
            <w:r>
              <w:rPr>
                <w:rFonts w:cs="Times New Roman"/>
              </w:rPr>
              <w:t>245</w:t>
            </w:r>
          </w:p>
        </w:tc>
        <w:tc>
          <w:tcPr>
            <w:tcW w:w="1606" w:type="dxa"/>
          </w:tcPr>
          <w:p w14:paraId="4E542C0D" w14:textId="77777777" w:rsidR="001F5126" w:rsidRDefault="005C193E">
            <w:r>
              <w:rPr>
                <w:rFonts w:cs="Times New Roman"/>
              </w:rPr>
              <w:t>500</w:t>
            </w:r>
          </w:p>
        </w:tc>
        <w:tc>
          <w:tcPr>
            <w:tcW w:w="1606" w:type="dxa"/>
          </w:tcPr>
          <w:p w14:paraId="0E2ACEB6" w14:textId="77777777" w:rsidR="001F5126" w:rsidRDefault="005C193E">
            <w:r>
              <w:rPr>
                <w:rFonts w:cs="Times New Roman"/>
              </w:rPr>
              <w:t>131</w:t>
            </w:r>
          </w:p>
        </w:tc>
        <w:tc>
          <w:tcPr>
            <w:tcW w:w="1606" w:type="dxa"/>
          </w:tcPr>
          <w:p w14:paraId="1B48C362" w14:textId="77777777" w:rsidR="001F5126" w:rsidRDefault="005C193E">
            <w:r>
              <w:rPr>
                <w:rFonts w:cs="Times New Roman"/>
              </w:rPr>
              <w:t>27</w:t>
            </w:r>
          </w:p>
        </w:tc>
      </w:tr>
      <w:tr w:rsidR="001F5126" w14:paraId="04F5ABDE" w14:textId="77777777">
        <w:trPr>
          <w:cantSplit/>
          <w:jc w:val="center"/>
        </w:trPr>
        <w:tc>
          <w:tcPr>
            <w:tcW w:w="1606" w:type="dxa"/>
          </w:tcPr>
          <w:p w14:paraId="26D5570B" w14:textId="77777777" w:rsidR="001F5126" w:rsidRDefault="005C193E">
            <w:r>
              <w:rPr>
                <w:rFonts w:cs="Times New Roman"/>
              </w:rPr>
              <w:t>DR3</w:t>
            </w:r>
          </w:p>
        </w:tc>
        <w:tc>
          <w:tcPr>
            <w:tcW w:w="1606" w:type="dxa"/>
          </w:tcPr>
          <w:p w14:paraId="6178F884" w14:textId="77777777" w:rsidR="001F5126" w:rsidRDefault="005C193E">
            <w:r>
              <w:rPr>
                <w:rFonts w:cs="Times New Roman"/>
              </w:rPr>
              <w:t>10</w:t>
            </w:r>
          </w:p>
        </w:tc>
        <w:tc>
          <w:tcPr>
            <w:tcW w:w="1606" w:type="dxa"/>
          </w:tcPr>
          <w:p w14:paraId="78E2D0A4" w14:textId="77777777" w:rsidR="001F5126" w:rsidRDefault="005C193E">
            <w:r>
              <w:rPr>
                <w:rFonts w:cs="Times New Roman"/>
              </w:rPr>
              <w:t>24</w:t>
            </w:r>
          </w:p>
        </w:tc>
        <w:tc>
          <w:tcPr>
            <w:tcW w:w="1606" w:type="dxa"/>
          </w:tcPr>
          <w:p w14:paraId="306B2AFA" w14:textId="77777777" w:rsidR="001F5126" w:rsidRDefault="005C193E">
            <w:r>
              <w:rPr>
                <w:rFonts w:cs="Times New Roman"/>
              </w:rPr>
              <w:t>62</w:t>
            </w:r>
          </w:p>
        </w:tc>
        <w:tc>
          <w:tcPr>
            <w:tcW w:w="1606" w:type="dxa"/>
          </w:tcPr>
          <w:p w14:paraId="1A5C74FE" w14:textId="77777777" w:rsidR="001F5126" w:rsidRDefault="005C193E">
            <w:r>
              <w:rPr>
                <w:rFonts w:cs="Times New Roman"/>
              </w:rPr>
              <w:t>64</w:t>
            </w:r>
          </w:p>
        </w:tc>
        <w:tc>
          <w:tcPr>
            <w:tcW w:w="1606" w:type="dxa"/>
          </w:tcPr>
          <w:p w14:paraId="6800E247" w14:textId="77777777" w:rsidR="001F5126" w:rsidRDefault="005C193E">
            <w:r>
              <w:rPr>
                <w:rFonts w:cs="Times New Roman"/>
              </w:rPr>
              <w:t>33</w:t>
            </w:r>
          </w:p>
        </w:tc>
      </w:tr>
      <w:tr w:rsidR="001F5126" w14:paraId="7968FCEE" w14:textId="77777777">
        <w:trPr>
          <w:cantSplit/>
          <w:jc w:val="center"/>
        </w:trPr>
        <w:tc>
          <w:tcPr>
            <w:tcW w:w="1606" w:type="dxa"/>
          </w:tcPr>
          <w:p w14:paraId="5FCF109B" w14:textId="77777777" w:rsidR="001F5126" w:rsidRDefault="005C193E">
            <w:r>
              <w:rPr>
                <w:rFonts w:cs="Times New Roman"/>
              </w:rPr>
              <w:t>DR4</w:t>
            </w:r>
          </w:p>
        </w:tc>
        <w:tc>
          <w:tcPr>
            <w:tcW w:w="1606" w:type="dxa"/>
          </w:tcPr>
          <w:p w14:paraId="25BCE38D" w14:textId="77777777" w:rsidR="001F5126" w:rsidRDefault="005C193E">
            <w:r>
              <w:rPr>
                <w:rFonts w:cs="Times New Roman"/>
              </w:rPr>
              <w:t>6</w:t>
            </w:r>
          </w:p>
        </w:tc>
        <w:tc>
          <w:tcPr>
            <w:tcW w:w="1606" w:type="dxa"/>
          </w:tcPr>
          <w:p w14:paraId="5A725883" w14:textId="77777777" w:rsidR="001F5126" w:rsidRDefault="005C193E">
            <w:r>
              <w:rPr>
                <w:rFonts w:cs="Times New Roman"/>
              </w:rPr>
              <w:t>15</w:t>
            </w:r>
          </w:p>
        </w:tc>
        <w:tc>
          <w:tcPr>
            <w:tcW w:w="1606" w:type="dxa"/>
          </w:tcPr>
          <w:p w14:paraId="6FBA6D95" w14:textId="77777777" w:rsidR="001F5126" w:rsidRDefault="005C193E">
            <w:r>
              <w:rPr>
                <w:rFonts w:cs="Times New Roman"/>
              </w:rPr>
              <w:t>42</w:t>
            </w:r>
          </w:p>
        </w:tc>
        <w:tc>
          <w:tcPr>
            <w:tcW w:w="1606" w:type="dxa"/>
          </w:tcPr>
          <w:p w14:paraId="5E0ADEB8" w14:textId="77777777" w:rsidR="001F5126" w:rsidRDefault="005C193E">
            <w:r>
              <w:rPr>
                <w:rFonts w:cs="Times New Roman"/>
              </w:rPr>
              <w:t>108</w:t>
            </w:r>
          </w:p>
        </w:tc>
        <w:tc>
          <w:tcPr>
            <w:tcW w:w="1606" w:type="dxa"/>
          </w:tcPr>
          <w:p w14:paraId="620F20C4" w14:textId="77777777" w:rsidR="001F5126" w:rsidRDefault="005C193E">
            <w:r>
              <w:rPr>
                <w:rFonts w:cs="Times New Roman"/>
              </w:rPr>
              <w:t>124</w:t>
            </w:r>
          </w:p>
        </w:tc>
      </w:tr>
    </w:tbl>
    <w:p w14:paraId="4BBC2EB8" w14:textId="77777777" w:rsidR="001F5126" w:rsidRDefault="001F5126"/>
    <w:p w14:paraId="0D593737" w14:textId="77777777" w:rsidR="001F5126" w:rsidRDefault="005C193E">
      <w:pPr>
        <w:keepNext/>
        <w:spacing w:before="120"/>
      </w:pPr>
      <w:r>
        <w:rPr>
          <w:rFonts w:cs="Times New Roman"/>
          <w:b/>
        </w:rPr>
        <w:t xml:space="preserve">Table B.7 – </w:t>
      </w:r>
      <w:r>
        <w:rPr>
          <w:rFonts w:cs="Times New Roman"/>
          <w:b/>
        </w:rPr>
        <w:t>Configuration D on the external public corpus</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1F5126" w14:paraId="2FD3BC19" w14:textId="77777777">
        <w:trPr>
          <w:cantSplit/>
          <w:tblHeader/>
          <w:jc w:val="center"/>
        </w:trPr>
        <w:tc>
          <w:tcPr>
            <w:tcW w:w="1606" w:type="dxa"/>
          </w:tcPr>
          <w:p w14:paraId="32A801D0" w14:textId="77777777" w:rsidR="001F5126" w:rsidRDefault="005C193E">
            <w:r>
              <w:rPr>
                <w:rFonts w:cs="Times New Roman"/>
                <w:b/>
              </w:rPr>
              <w:t>true \ pred</w:t>
            </w:r>
          </w:p>
        </w:tc>
        <w:tc>
          <w:tcPr>
            <w:tcW w:w="1606" w:type="dxa"/>
          </w:tcPr>
          <w:p w14:paraId="725A5151" w14:textId="77777777" w:rsidR="001F5126" w:rsidRDefault="005C193E">
            <w:r>
              <w:rPr>
                <w:rFonts w:cs="Times New Roman"/>
                <w:b/>
              </w:rPr>
              <w:t>DR0</w:t>
            </w:r>
          </w:p>
        </w:tc>
        <w:tc>
          <w:tcPr>
            <w:tcW w:w="1606" w:type="dxa"/>
          </w:tcPr>
          <w:p w14:paraId="0DEE7894" w14:textId="77777777" w:rsidR="001F5126" w:rsidRDefault="005C193E">
            <w:r>
              <w:rPr>
                <w:rFonts w:cs="Times New Roman"/>
                <w:b/>
              </w:rPr>
              <w:t>DR1</w:t>
            </w:r>
          </w:p>
        </w:tc>
        <w:tc>
          <w:tcPr>
            <w:tcW w:w="1606" w:type="dxa"/>
          </w:tcPr>
          <w:p w14:paraId="10948BD4" w14:textId="77777777" w:rsidR="001F5126" w:rsidRDefault="005C193E">
            <w:r>
              <w:rPr>
                <w:rFonts w:cs="Times New Roman"/>
                <w:b/>
              </w:rPr>
              <w:t>DR2</w:t>
            </w:r>
          </w:p>
        </w:tc>
        <w:tc>
          <w:tcPr>
            <w:tcW w:w="1606" w:type="dxa"/>
          </w:tcPr>
          <w:p w14:paraId="2DC4F120" w14:textId="77777777" w:rsidR="001F5126" w:rsidRDefault="005C193E">
            <w:r>
              <w:rPr>
                <w:rFonts w:cs="Times New Roman"/>
                <w:b/>
              </w:rPr>
              <w:t>DR3</w:t>
            </w:r>
          </w:p>
        </w:tc>
        <w:tc>
          <w:tcPr>
            <w:tcW w:w="1606" w:type="dxa"/>
          </w:tcPr>
          <w:p w14:paraId="7763196F" w14:textId="77777777" w:rsidR="001F5126" w:rsidRDefault="005C193E">
            <w:r>
              <w:rPr>
                <w:rFonts w:cs="Times New Roman"/>
                <w:b/>
              </w:rPr>
              <w:t>DR4</w:t>
            </w:r>
          </w:p>
        </w:tc>
      </w:tr>
      <w:tr w:rsidR="001F5126" w14:paraId="612D18CA" w14:textId="77777777">
        <w:trPr>
          <w:cantSplit/>
          <w:jc w:val="center"/>
        </w:trPr>
        <w:tc>
          <w:tcPr>
            <w:tcW w:w="1606" w:type="dxa"/>
          </w:tcPr>
          <w:p w14:paraId="68E3DFD3" w14:textId="77777777" w:rsidR="001F5126" w:rsidRDefault="005C193E">
            <w:r>
              <w:rPr>
                <w:rFonts w:cs="Times New Roman"/>
              </w:rPr>
              <w:t>DR0</w:t>
            </w:r>
          </w:p>
        </w:tc>
        <w:tc>
          <w:tcPr>
            <w:tcW w:w="1606" w:type="dxa"/>
          </w:tcPr>
          <w:p w14:paraId="090E8C34" w14:textId="77777777" w:rsidR="001F5126" w:rsidRDefault="005C193E">
            <w:r>
              <w:rPr>
                <w:rFonts w:cs="Times New Roman"/>
              </w:rPr>
              <w:t>1678</w:t>
            </w:r>
          </w:p>
        </w:tc>
        <w:tc>
          <w:tcPr>
            <w:tcW w:w="1606" w:type="dxa"/>
          </w:tcPr>
          <w:p w14:paraId="0E25659C" w14:textId="77777777" w:rsidR="001F5126" w:rsidRDefault="005C193E">
            <w:r>
              <w:rPr>
                <w:rFonts w:cs="Times New Roman"/>
              </w:rPr>
              <w:t>111</w:t>
            </w:r>
          </w:p>
        </w:tc>
        <w:tc>
          <w:tcPr>
            <w:tcW w:w="1606" w:type="dxa"/>
          </w:tcPr>
          <w:p w14:paraId="4BB7C66C" w14:textId="77777777" w:rsidR="001F5126" w:rsidRDefault="005C193E">
            <w:r>
              <w:rPr>
                <w:rFonts w:cs="Times New Roman"/>
              </w:rPr>
              <w:t>14</w:t>
            </w:r>
          </w:p>
        </w:tc>
        <w:tc>
          <w:tcPr>
            <w:tcW w:w="1606" w:type="dxa"/>
          </w:tcPr>
          <w:p w14:paraId="6443F247" w14:textId="77777777" w:rsidR="001F5126" w:rsidRDefault="005C193E">
            <w:r>
              <w:rPr>
                <w:rFonts w:cs="Times New Roman"/>
              </w:rPr>
              <w:t>2</w:t>
            </w:r>
          </w:p>
        </w:tc>
        <w:tc>
          <w:tcPr>
            <w:tcW w:w="1606" w:type="dxa"/>
          </w:tcPr>
          <w:p w14:paraId="1DB26DDA" w14:textId="77777777" w:rsidR="001F5126" w:rsidRDefault="005C193E">
            <w:r>
              <w:rPr>
                <w:rFonts w:cs="Times New Roman"/>
              </w:rPr>
              <w:t>0</w:t>
            </w:r>
          </w:p>
        </w:tc>
      </w:tr>
      <w:tr w:rsidR="001F5126" w14:paraId="2E1F2287" w14:textId="77777777">
        <w:trPr>
          <w:cantSplit/>
          <w:jc w:val="center"/>
        </w:trPr>
        <w:tc>
          <w:tcPr>
            <w:tcW w:w="1606" w:type="dxa"/>
          </w:tcPr>
          <w:p w14:paraId="1A1CD9FF" w14:textId="77777777" w:rsidR="001F5126" w:rsidRDefault="005C193E">
            <w:r>
              <w:rPr>
                <w:rFonts w:cs="Times New Roman"/>
              </w:rPr>
              <w:t>DR1</w:t>
            </w:r>
          </w:p>
        </w:tc>
        <w:tc>
          <w:tcPr>
            <w:tcW w:w="1606" w:type="dxa"/>
          </w:tcPr>
          <w:p w14:paraId="5FE3D298" w14:textId="77777777" w:rsidR="001F5126" w:rsidRDefault="005C193E">
            <w:r>
              <w:rPr>
                <w:rFonts w:cs="Times New Roman"/>
              </w:rPr>
              <w:t>150</w:t>
            </w:r>
          </w:p>
        </w:tc>
        <w:tc>
          <w:tcPr>
            <w:tcW w:w="1606" w:type="dxa"/>
          </w:tcPr>
          <w:p w14:paraId="4212EB95" w14:textId="77777777" w:rsidR="001F5126" w:rsidRDefault="005C193E">
            <w:r>
              <w:rPr>
                <w:rFonts w:cs="Times New Roman"/>
              </w:rPr>
              <w:t>108</w:t>
            </w:r>
          </w:p>
        </w:tc>
        <w:tc>
          <w:tcPr>
            <w:tcW w:w="1606" w:type="dxa"/>
          </w:tcPr>
          <w:p w14:paraId="6AE48F37" w14:textId="77777777" w:rsidR="001F5126" w:rsidRDefault="005C193E">
            <w:r>
              <w:rPr>
                <w:rFonts w:cs="Times New Roman"/>
              </w:rPr>
              <w:t>99</w:t>
            </w:r>
          </w:p>
        </w:tc>
        <w:tc>
          <w:tcPr>
            <w:tcW w:w="1606" w:type="dxa"/>
          </w:tcPr>
          <w:p w14:paraId="5D5713E2" w14:textId="77777777" w:rsidR="001F5126" w:rsidRDefault="005C193E">
            <w:r>
              <w:rPr>
                <w:rFonts w:cs="Times New Roman"/>
              </w:rPr>
              <w:t>12</w:t>
            </w:r>
          </w:p>
        </w:tc>
        <w:tc>
          <w:tcPr>
            <w:tcW w:w="1606" w:type="dxa"/>
          </w:tcPr>
          <w:p w14:paraId="70A2BC4F" w14:textId="77777777" w:rsidR="001F5126" w:rsidRDefault="005C193E">
            <w:r>
              <w:rPr>
                <w:rFonts w:cs="Times New Roman"/>
              </w:rPr>
              <w:t>1</w:t>
            </w:r>
          </w:p>
        </w:tc>
      </w:tr>
      <w:tr w:rsidR="001F5126" w14:paraId="2E72DBE2" w14:textId="77777777">
        <w:trPr>
          <w:cantSplit/>
          <w:jc w:val="center"/>
        </w:trPr>
        <w:tc>
          <w:tcPr>
            <w:tcW w:w="1606" w:type="dxa"/>
          </w:tcPr>
          <w:p w14:paraId="7B7C6A62" w14:textId="77777777" w:rsidR="001F5126" w:rsidRDefault="005C193E">
            <w:r>
              <w:rPr>
                <w:rFonts w:cs="Times New Roman"/>
              </w:rPr>
              <w:t>DR2</w:t>
            </w:r>
          </w:p>
        </w:tc>
        <w:tc>
          <w:tcPr>
            <w:tcW w:w="1606" w:type="dxa"/>
          </w:tcPr>
          <w:p w14:paraId="6F0A2D88" w14:textId="77777777" w:rsidR="001F5126" w:rsidRDefault="005C193E">
            <w:r>
              <w:rPr>
                <w:rFonts w:cs="Times New Roman"/>
              </w:rPr>
              <w:t>33</w:t>
            </w:r>
          </w:p>
        </w:tc>
        <w:tc>
          <w:tcPr>
            <w:tcW w:w="1606" w:type="dxa"/>
          </w:tcPr>
          <w:p w14:paraId="7481A507" w14:textId="77777777" w:rsidR="001F5126" w:rsidRDefault="005C193E">
            <w:r>
              <w:rPr>
                <w:rFonts w:cs="Times New Roman"/>
              </w:rPr>
              <w:t>192</w:t>
            </w:r>
          </w:p>
        </w:tc>
        <w:tc>
          <w:tcPr>
            <w:tcW w:w="1606" w:type="dxa"/>
          </w:tcPr>
          <w:p w14:paraId="2CA4E9AA" w14:textId="77777777" w:rsidR="001F5126" w:rsidRDefault="005C193E">
            <w:r>
              <w:rPr>
                <w:rFonts w:cs="Times New Roman"/>
              </w:rPr>
              <w:t>630</w:t>
            </w:r>
          </w:p>
        </w:tc>
        <w:tc>
          <w:tcPr>
            <w:tcW w:w="1606" w:type="dxa"/>
          </w:tcPr>
          <w:p w14:paraId="4DA4FCCB" w14:textId="77777777" w:rsidR="001F5126" w:rsidRDefault="005C193E">
            <w:r>
              <w:rPr>
                <w:rFonts w:cs="Times New Roman"/>
              </w:rPr>
              <w:t>129</w:t>
            </w:r>
          </w:p>
        </w:tc>
        <w:tc>
          <w:tcPr>
            <w:tcW w:w="1606" w:type="dxa"/>
          </w:tcPr>
          <w:p w14:paraId="4D82D003" w14:textId="77777777" w:rsidR="001F5126" w:rsidRDefault="005C193E">
            <w:r>
              <w:rPr>
                <w:rFonts w:cs="Times New Roman"/>
              </w:rPr>
              <w:t>15</w:t>
            </w:r>
          </w:p>
        </w:tc>
      </w:tr>
      <w:tr w:rsidR="001F5126" w14:paraId="15AE4A02" w14:textId="77777777">
        <w:trPr>
          <w:cantSplit/>
          <w:jc w:val="center"/>
        </w:trPr>
        <w:tc>
          <w:tcPr>
            <w:tcW w:w="1606" w:type="dxa"/>
          </w:tcPr>
          <w:p w14:paraId="076A29F2" w14:textId="77777777" w:rsidR="001F5126" w:rsidRDefault="005C193E">
            <w:r>
              <w:rPr>
                <w:rFonts w:cs="Times New Roman"/>
              </w:rPr>
              <w:t>DR3</w:t>
            </w:r>
          </w:p>
        </w:tc>
        <w:tc>
          <w:tcPr>
            <w:tcW w:w="1606" w:type="dxa"/>
          </w:tcPr>
          <w:p w14:paraId="0ED7EF46" w14:textId="77777777" w:rsidR="001F5126" w:rsidRDefault="005C193E">
            <w:r>
              <w:rPr>
                <w:rFonts w:cs="Times New Roman"/>
              </w:rPr>
              <w:t>1</w:t>
            </w:r>
          </w:p>
        </w:tc>
        <w:tc>
          <w:tcPr>
            <w:tcW w:w="1606" w:type="dxa"/>
          </w:tcPr>
          <w:p w14:paraId="0D03196A" w14:textId="77777777" w:rsidR="001F5126" w:rsidRDefault="005C193E">
            <w:r>
              <w:rPr>
                <w:rFonts w:cs="Times New Roman"/>
              </w:rPr>
              <w:t>10</w:t>
            </w:r>
          </w:p>
        </w:tc>
        <w:tc>
          <w:tcPr>
            <w:tcW w:w="1606" w:type="dxa"/>
          </w:tcPr>
          <w:p w14:paraId="4AF2A7D6" w14:textId="77777777" w:rsidR="001F5126" w:rsidRDefault="005C193E">
            <w:r>
              <w:rPr>
                <w:rFonts w:cs="Times New Roman"/>
              </w:rPr>
              <w:t>56</w:t>
            </w:r>
          </w:p>
        </w:tc>
        <w:tc>
          <w:tcPr>
            <w:tcW w:w="1606" w:type="dxa"/>
          </w:tcPr>
          <w:p w14:paraId="5A1D9CA6" w14:textId="77777777" w:rsidR="001F5126" w:rsidRDefault="005C193E">
            <w:r>
              <w:rPr>
                <w:rFonts w:cs="Times New Roman"/>
              </w:rPr>
              <w:t>87</w:t>
            </w:r>
          </w:p>
        </w:tc>
        <w:tc>
          <w:tcPr>
            <w:tcW w:w="1606" w:type="dxa"/>
          </w:tcPr>
          <w:p w14:paraId="3D0F7953" w14:textId="77777777" w:rsidR="001F5126" w:rsidRDefault="005C193E">
            <w:r>
              <w:rPr>
                <w:rFonts w:cs="Times New Roman"/>
              </w:rPr>
              <w:t>39</w:t>
            </w:r>
          </w:p>
        </w:tc>
      </w:tr>
      <w:tr w:rsidR="001F5126" w14:paraId="2DAEE5CF" w14:textId="77777777">
        <w:trPr>
          <w:cantSplit/>
          <w:jc w:val="center"/>
        </w:trPr>
        <w:tc>
          <w:tcPr>
            <w:tcW w:w="1606" w:type="dxa"/>
          </w:tcPr>
          <w:p w14:paraId="5A59F4EF" w14:textId="77777777" w:rsidR="001F5126" w:rsidRDefault="005C193E">
            <w:r>
              <w:rPr>
                <w:rFonts w:cs="Times New Roman"/>
              </w:rPr>
              <w:t>DR4</w:t>
            </w:r>
          </w:p>
        </w:tc>
        <w:tc>
          <w:tcPr>
            <w:tcW w:w="1606" w:type="dxa"/>
          </w:tcPr>
          <w:p w14:paraId="4816563B" w14:textId="77777777" w:rsidR="001F5126" w:rsidRDefault="005C193E">
            <w:r>
              <w:rPr>
                <w:rFonts w:cs="Times New Roman"/>
              </w:rPr>
              <w:t>0</w:t>
            </w:r>
          </w:p>
        </w:tc>
        <w:tc>
          <w:tcPr>
            <w:tcW w:w="1606" w:type="dxa"/>
          </w:tcPr>
          <w:p w14:paraId="1BF6F45F" w14:textId="77777777" w:rsidR="001F5126" w:rsidRDefault="005C193E">
            <w:r>
              <w:rPr>
                <w:rFonts w:cs="Times New Roman"/>
              </w:rPr>
              <w:t>3</w:t>
            </w:r>
          </w:p>
        </w:tc>
        <w:tc>
          <w:tcPr>
            <w:tcW w:w="1606" w:type="dxa"/>
          </w:tcPr>
          <w:p w14:paraId="6C09994E" w14:textId="77777777" w:rsidR="001F5126" w:rsidRDefault="005C193E">
            <w:r>
              <w:rPr>
                <w:rFonts w:cs="Times New Roman"/>
              </w:rPr>
              <w:t>20</w:t>
            </w:r>
          </w:p>
        </w:tc>
        <w:tc>
          <w:tcPr>
            <w:tcW w:w="1606" w:type="dxa"/>
          </w:tcPr>
          <w:p w14:paraId="474B3966" w14:textId="77777777" w:rsidR="001F5126" w:rsidRDefault="005C193E">
            <w:r>
              <w:rPr>
                <w:rFonts w:cs="Times New Roman"/>
              </w:rPr>
              <w:t>112</w:t>
            </w:r>
          </w:p>
        </w:tc>
        <w:tc>
          <w:tcPr>
            <w:tcW w:w="1606" w:type="dxa"/>
          </w:tcPr>
          <w:p w14:paraId="2BE5E5D5" w14:textId="77777777" w:rsidR="001F5126" w:rsidRDefault="005C193E">
            <w:r>
              <w:rPr>
                <w:rFonts w:cs="Times New Roman"/>
              </w:rPr>
              <w:t>160</w:t>
            </w:r>
          </w:p>
        </w:tc>
      </w:tr>
    </w:tbl>
    <w:p w14:paraId="29B31057" w14:textId="77777777" w:rsidR="001F5126" w:rsidRDefault="001F5126"/>
    <w:p w14:paraId="5586A0C9" w14:textId="77777777" w:rsidR="001F5126" w:rsidRDefault="005C193E">
      <w:pPr>
        <w:keepNext/>
        <w:spacing w:before="120"/>
      </w:pPr>
      <w:r>
        <w:rPr>
          <w:rFonts w:cs="Times New Roman"/>
          <w:b/>
        </w:rPr>
        <w:t>Table B.8 – Per-class F1 on the external public corpus</w:t>
      </w:r>
    </w:p>
    <w:tbl>
      <w:tblPr>
        <w:tblStyle w:val="TableGrid"/>
        <w:tblW w:w="0" w:type="auto"/>
        <w:jc w:val="center"/>
        <w:tblLook w:val="04A0" w:firstRow="1" w:lastRow="0" w:firstColumn="1" w:lastColumn="0" w:noHBand="0" w:noVBand="1"/>
      </w:tblPr>
      <w:tblGrid>
        <w:gridCol w:w="1377"/>
        <w:gridCol w:w="1377"/>
        <w:gridCol w:w="1377"/>
        <w:gridCol w:w="1377"/>
        <w:gridCol w:w="1377"/>
        <w:gridCol w:w="1377"/>
        <w:gridCol w:w="1377"/>
      </w:tblGrid>
      <w:tr w:rsidR="001F5126" w14:paraId="5D704B75" w14:textId="77777777">
        <w:trPr>
          <w:cantSplit/>
          <w:tblHeader/>
          <w:jc w:val="center"/>
        </w:trPr>
        <w:tc>
          <w:tcPr>
            <w:tcW w:w="1377" w:type="dxa"/>
          </w:tcPr>
          <w:p w14:paraId="28D32E4A" w14:textId="77777777" w:rsidR="001F5126" w:rsidRDefault="005C193E">
            <w:r>
              <w:rPr>
                <w:rFonts w:cs="Times New Roman"/>
                <w:b/>
              </w:rPr>
              <w:t>Arm</w:t>
            </w:r>
          </w:p>
        </w:tc>
        <w:tc>
          <w:tcPr>
            <w:tcW w:w="1377" w:type="dxa"/>
          </w:tcPr>
          <w:p w14:paraId="48A39C9B" w14:textId="77777777" w:rsidR="001F5126" w:rsidRDefault="005C193E">
            <w:r>
              <w:rPr>
                <w:rFonts w:cs="Times New Roman"/>
                <w:b/>
              </w:rPr>
              <w:t>DR0</w:t>
            </w:r>
          </w:p>
        </w:tc>
        <w:tc>
          <w:tcPr>
            <w:tcW w:w="1377" w:type="dxa"/>
          </w:tcPr>
          <w:p w14:paraId="47BBCA56" w14:textId="77777777" w:rsidR="001F5126" w:rsidRDefault="005C193E">
            <w:r>
              <w:rPr>
                <w:rFonts w:cs="Times New Roman"/>
                <w:b/>
              </w:rPr>
              <w:t>DR1</w:t>
            </w:r>
          </w:p>
        </w:tc>
        <w:tc>
          <w:tcPr>
            <w:tcW w:w="1377" w:type="dxa"/>
          </w:tcPr>
          <w:p w14:paraId="0A4E31E4" w14:textId="77777777" w:rsidR="001F5126" w:rsidRDefault="005C193E">
            <w:r>
              <w:rPr>
                <w:rFonts w:cs="Times New Roman"/>
                <w:b/>
              </w:rPr>
              <w:t>DR2</w:t>
            </w:r>
          </w:p>
        </w:tc>
        <w:tc>
          <w:tcPr>
            <w:tcW w:w="1377" w:type="dxa"/>
          </w:tcPr>
          <w:p w14:paraId="74DCB9D6" w14:textId="77777777" w:rsidR="001F5126" w:rsidRDefault="005C193E">
            <w:r>
              <w:rPr>
                <w:rFonts w:cs="Times New Roman"/>
                <w:b/>
              </w:rPr>
              <w:t>DR3</w:t>
            </w:r>
          </w:p>
        </w:tc>
        <w:tc>
          <w:tcPr>
            <w:tcW w:w="1377" w:type="dxa"/>
          </w:tcPr>
          <w:p w14:paraId="52D247EB" w14:textId="77777777" w:rsidR="001F5126" w:rsidRDefault="005C193E">
            <w:r>
              <w:rPr>
                <w:rFonts w:cs="Times New Roman"/>
                <w:b/>
              </w:rPr>
              <w:t>DR4</w:t>
            </w:r>
          </w:p>
        </w:tc>
        <w:tc>
          <w:tcPr>
            <w:tcW w:w="1377" w:type="dxa"/>
          </w:tcPr>
          <w:p w14:paraId="681DE1E7" w14:textId="77777777" w:rsidR="001F5126" w:rsidRDefault="005C193E">
            <w:r>
              <w:rPr>
                <w:rFonts w:cs="Times New Roman"/>
                <w:b/>
              </w:rPr>
              <w:t>macro-F1</w:t>
            </w:r>
          </w:p>
        </w:tc>
      </w:tr>
      <w:tr w:rsidR="001F5126" w14:paraId="09859F2E" w14:textId="77777777">
        <w:trPr>
          <w:cantSplit/>
          <w:jc w:val="center"/>
        </w:trPr>
        <w:tc>
          <w:tcPr>
            <w:tcW w:w="1377" w:type="dxa"/>
          </w:tcPr>
          <w:p w14:paraId="380BC0F7" w14:textId="77777777" w:rsidR="001F5126" w:rsidRDefault="005C193E">
            <w:r>
              <w:rPr>
                <w:rFonts w:cs="Times New Roman"/>
              </w:rPr>
              <w:t>C — baseline</w:t>
            </w:r>
          </w:p>
        </w:tc>
        <w:tc>
          <w:tcPr>
            <w:tcW w:w="1377" w:type="dxa"/>
          </w:tcPr>
          <w:p w14:paraId="35F68811" w14:textId="77777777" w:rsidR="001F5126" w:rsidRDefault="005C193E">
            <w:r>
              <w:rPr>
                <w:rFonts w:cs="Times New Roman"/>
              </w:rPr>
              <w:t>0.8554</w:t>
            </w:r>
          </w:p>
        </w:tc>
        <w:tc>
          <w:tcPr>
            <w:tcW w:w="1377" w:type="dxa"/>
          </w:tcPr>
          <w:p w14:paraId="4DCEC0D4" w14:textId="77777777" w:rsidR="001F5126" w:rsidRDefault="005C193E">
            <w:r>
              <w:rPr>
                <w:rFonts w:cs="Times New Roman"/>
              </w:rPr>
              <w:t>0.1395</w:t>
            </w:r>
          </w:p>
        </w:tc>
        <w:tc>
          <w:tcPr>
            <w:tcW w:w="1377" w:type="dxa"/>
          </w:tcPr>
          <w:p w14:paraId="0FC857E4" w14:textId="77777777" w:rsidR="001F5126" w:rsidRDefault="005C193E">
            <w:r>
              <w:rPr>
                <w:rFonts w:cs="Times New Roman"/>
              </w:rPr>
              <w:t>0.5747</w:t>
            </w:r>
          </w:p>
        </w:tc>
        <w:tc>
          <w:tcPr>
            <w:tcW w:w="1377" w:type="dxa"/>
          </w:tcPr>
          <w:p w14:paraId="13E07543" w14:textId="77777777" w:rsidR="001F5126" w:rsidRDefault="005C193E">
            <w:r>
              <w:rPr>
                <w:rFonts w:cs="Times New Roman"/>
              </w:rPr>
              <w:t>0.2438</w:t>
            </w:r>
          </w:p>
        </w:tc>
        <w:tc>
          <w:tcPr>
            <w:tcW w:w="1377" w:type="dxa"/>
          </w:tcPr>
          <w:p w14:paraId="24FF3DFE" w14:textId="77777777" w:rsidR="001F5126" w:rsidRDefault="005C193E">
            <w:r>
              <w:rPr>
                <w:rFonts w:cs="Times New Roman"/>
              </w:rPr>
              <w:t>0.5113</w:t>
            </w:r>
          </w:p>
        </w:tc>
        <w:tc>
          <w:tcPr>
            <w:tcW w:w="1377" w:type="dxa"/>
          </w:tcPr>
          <w:p w14:paraId="6EFA0B05" w14:textId="77777777" w:rsidR="001F5126" w:rsidRDefault="005C193E">
            <w:r>
              <w:rPr>
                <w:rFonts w:cs="Times New Roman"/>
              </w:rPr>
              <w:t>0.4649</w:t>
            </w:r>
          </w:p>
        </w:tc>
      </w:tr>
      <w:tr w:rsidR="001F5126" w14:paraId="6BF6F856" w14:textId="77777777">
        <w:trPr>
          <w:cantSplit/>
          <w:jc w:val="center"/>
        </w:trPr>
        <w:tc>
          <w:tcPr>
            <w:tcW w:w="1377" w:type="dxa"/>
          </w:tcPr>
          <w:p w14:paraId="66384B99" w14:textId="77777777" w:rsidR="001F5126" w:rsidRDefault="005C193E">
            <w:r>
              <w:rPr>
                <w:rFonts w:cs="Times New Roman"/>
              </w:rPr>
              <w:t>D — integrated</w:t>
            </w:r>
          </w:p>
        </w:tc>
        <w:tc>
          <w:tcPr>
            <w:tcW w:w="1377" w:type="dxa"/>
          </w:tcPr>
          <w:p w14:paraId="18B92D03" w14:textId="77777777" w:rsidR="001F5126" w:rsidRDefault="005C193E">
            <w:r>
              <w:rPr>
                <w:rFonts w:cs="Times New Roman"/>
              </w:rPr>
              <w:t>0.9152</w:t>
            </w:r>
          </w:p>
        </w:tc>
        <w:tc>
          <w:tcPr>
            <w:tcW w:w="1377" w:type="dxa"/>
          </w:tcPr>
          <w:p w14:paraId="13008C4E" w14:textId="77777777" w:rsidR="001F5126" w:rsidRDefault="005C193E">
            <w:r>
              <w:rPr>
                <w:rFonts w:cs="Times New Roman"/>
              </w:rPr>
              <w:t>0.2720</w:t>
            </w:r>
          </w:p>
        </w:tc>
        <w:tc>
          <w:tcPr>
            <w:tcW w:w="1377" w:type="dxa"/>
          </w:tcPr>
          <w:p w14:paraId="1713595D" w14:textId="77777777" w:rsidR="001F5126" w:rsidRDefault="005C193E">
            <w:r>
              <w:rPr>
                <w:rFonts w:cs="Times New Roman"/>
              </w:rPr>
              <w:t>0.6931</w:t>
            </w:r>
          </w:p>
        </w:tc>
        <w:tc>
          <w:tcPr>
            <w:tcW w:w="1377" w:type="dxa"/>
          </w:tcPr>
          <w:p w14:paraId="5C581422" w14:textId="77777777" w:rsidR="001F5126" w:rsidRDefault="005C193E">
            <w:r>
              <w:rPr>
                <w:rFonts w:cs="Times New Roman"/>
              </w:rPr>
              <w:t>0.3252</w:t>
            </w:r>
          </w:p>
        </w:tc>
        <w:tc>
          <w:tcPr>
            <w:tcW w:w="1377" w:type="dxa"/>
          </w:tcPr>
          <w:p w14:paraId="3A0943E7" w14:textId="77777777" w:rsidR="001F5126" w:rsidRDefault="005C193E">
            <w:r>
              <w:rPr>
                <w:rFonts w:cs="Times New Roman"/>
              </w:rPr>
              <w:t>0.6275</w:t>
            </w:r>
          </w:p>
        </w:tc>
        <w:tc>
          <w:tcPr>
            <w:tcW w:w="1377" w:type="dxa"/>
          </w:tcPr>
          <w:p w14:paraId="107ECFCF" w14:textId="77777777" w:rsidR="001F5126" w:rsidRDefault="005C193E">
            <w:r>
              <w:rPr>
                <w:rFonts w:cs="Times New Roman"/>
              </w:rPr>
              <w:t>0.5666</w:t>
            </w:r>
          </w:p>
        </w:tc>
      </w:tr>
    </w:tbl>
    <w:p w14:paraId="7CA1E7A9" w14:textId="77777777" w:rsidR="001F5126" w:rsidRDefault="001F5126"/>
    <w:p w14:paraId="6A41384D" w14:textId="77777777" w:rsidR="001F5126" w:rsidRDefault="005C193E">
      <w:pPr>
        <w:ind w:firstLine="709"/>
        <w:jc w:val="both"/>
      </w:pPr>
      <w:r>
        <w:rPr>
          <w:rFonts w:cs="Times New Roman"/>
        </w:rPr>
        <w:t xml:space="preserve">The pattern of §B.2 reproduces under transfer: the diagonal grows at every grade, the distant cells empty, and the </w:t>
      </w:r>
      <w:r>
        <w:rPr>
          <w:rFonts w:cs="Times New Roman"/>
        </w:rPr>
        <w:t>residual error concentrates on the DR3 ↔ DR4 boundary, which remains the hardest distinction in both configurations.</w:t>
      </w:r>
    </w:p>
    <w:p w14:paraId="6319D031" w14:textId="77777777" w:rsidR="001F5126" w:rsidRDefault="005C193E">
      <w:pPr>
        <w:keepNext/>
        <w:spacing w:before="120" w:after="120"/>
      </w:pPr>
      <w:r>
        <w:rPr>
          <w:rFonts w:cs="Times New Roman"/>
          <w:b/>
        </w:rPr>
        <w:t>B.4 Calibration</w:t>
      </w:r>
    </w:p>
    <w:p w14:paraId="7054C90E" w14:textId="77777777" w:rsidR="001F5126" w:rsidRDefault="005C193E">
      <w:pPr>
        <w:keepNext/>
        <w:spacing w:before="120"/>
      </w:pPr>
      <w:r>
        <w:rPr>
          <w:rFonts w:cs="Times New Roman"/>
          <w:b/>
        </w:rPr>
        <w:t>Table B.9 – Expected calibration error and Brier score, Experiment 1</w:t>
      </w:r>
    </w:p>
    <w:tbl>
      <w:tblPr>
        <w:tblStyle w:val="TableGrid"/>
        <w:tblW w:w="0" w:type="auto"/>
        <w:jc w:val="center"/>
        <w:tblLook w:val="04A0" w:firstRow="1" w:lastRow="0" w:firstColumn="1" w:lastColumn="0" w:noHBand="0" w:noVBand="1"/>
      </w:tblPr>
      <w:tblGrid>
        <w:gridCol w:w="3213"/>
        <w:gridCol w:w="3213"/>
        <w:gridCol w:w="3213"/>
      </w:tblGrid>
      <w:tr w:rsidR="001F5126" w14:paraId="546BF4F4" w14:textId="77777777">
        <w:trPr>
          <w:cantSplit/>
          <w:tblHeader/>
          <w:jc w:val="center"/>
        </w:trPr>
        <w:tc>
          <w:tcPr>
            <w:tcW w:w="3213" w:type="dxa"/>
          </w:tcPr>
          <w:p w14:paraId="7FB21571" w14:textId="77777777" w:rsidR="001F5126" w:rsidRDefault="005C193E">
            <w:r>
              <w:rPr>
                <w:rFonts w:cs="Times New Roman"/>
                <w:b/>
              </w:rPr>
              <w:t>Configuration</w:t>
            </w:r>
          </w:p>
        </w:tc>
        <w:tc>
          <w:tcPr>
            <w:tcW w:w="3213" w:type="dxa"/>
          </w:tcPr>
          <w:p w14:paraId="6DED9DE3" w14:textId="77777777" w:rsidR="001F5126" w:rsidRDefault="005C193E">
            <w:r>
              <w:rPr>
                <w:rFonts w:cs="Times New Roman"/>
                <w:b/>
              </w:rPr>
              <w:t>ECE</w:t>
            </w:r>
          </w:p>
        </w:tc>
        <w:tc>
          <w:tcPr>
            <w:tcW w:w="3213" w:type="dxa"/>
          </w:tcPr>
          <w:p w14:paraId="4FCF07D2" w14:textId="77777777" w:rsidR="001F5126" w:rsidRDefault="005C193E">
            <w:r>
              <w:rPr>
                <w:rFonts w:cs="Times New Roman"/>
                <w:b/>
              </w:rPr>
              <w:t>Brier</w:t>
            </w:r>
          </w:p>
        </w:tc>
      </w:tr>
      <w:tr w:rsidR="001F5126" w14:paraId="7AC7A4FA" w14:textId="77777777">
        <w:trPr>
          <w:cantSplit/>
          <w:jc w:val="center"/>
        </w:trPr>
        <w:tc>
          <w:tcPr>
            <w:tcW w:w="3213" w:type="dxa"/>
          </w:tcPr>
          <w:p w14:paraId="4CA12389" w14:textId="77777777" w:rsidR="001F5126" w:rsidRDefault="005C193E">
            <w:r>
              <w:rPr>
                <w:rFonts w:cs="Times New Roman"/>
              </w:rPr>
              <w:t xml:space="preserve">A — baseline + </w:t>
            </w:r>
            <w:r>
              <w:rPr>
                <w:rFonts w:cs="Times New Roman"/>
              </w:rPr>
              <w:t>ResNet-50</w:t>
            </w:r>
          </w:p>
        </w:tc>
        <w:tc>
          <w:tcPr>
            <w:tcW w:w="3213" w:type="dxa"/>
          </w:tcPr>
          <w:p w14:paraId="5CDD1203" w14:textId="77777777" w:rsidR="001F5126" w:rsidRDefault="005C193E">
            <w:r>
              <w:rPr>
                <w:rFonts w:cs="Times New Roman"/>
              </w:rPr>
              <w:t>0.0712</w:t>
            </w:r>
          </w:p>
        </w:tc>
        <w:tc>
          <w:tcPr>
            <w:tcW w:w="3213" w:type="dxa"/>
          </w:tcPr>
          <w:p w14:paraId="2808F5BA" w14:textId="77777777" w:rsidR="001F5126" w:rsidRDefault="005C193E">
            <w:r>
              <w:rPr>
                <w:rFonts w:cs="Times New Roman"/>
              </w:rPr>
              <w:t>0.0724</w:t>
            </w:r>
          </w:p>
        </w:tc>
      </w:tr>
      <w:tr w:rsidR="001F5126" w14:paraId="2B5321E4" w14:textId="77777777">
        <w:trPr>
          <w:cantSplit/>
          <w:jc w:val="center"/>
        </w:trPr>
        <w:tc>
          <w:tcPr>
            <w:tcW w:w="3213" w:type="dxa"/>
          </w:tcPr>
          <w:p w14:paraId="581104CD" w14:textId="77777777" w:rsidR="001F5126" w:rsidRDefault="005C193E">
            <w:r>
              <w:rPr>
                <w:rFonts w:cs="Times New Roman"/>
              </w:rPr>
              <w:t>B — integrated + ResNet-50</w:t>
            </w:r>
          </w:p>
        </w:tc>
        <w:tc>
          <w:tcPr>
            <w:tcW w:w="3213" w:type="dxa"/>
          </w:tcPr>
          <w:p w14:paraId="1FF22196" w14:textId="77777777" w:rsidR="001F5126" w:rsidRDefault="005C193E">
            <w:r>
              <w:rPr>
                <w:rFonts w:cs="Times New Roman"/>
              </w:rPr>
              <w:t>0.0418</w:t>
            </w:r>
          </w:p>
        </w:tc>
        <w:tc>
          <w:tcPr>
            <w:tcW w:w="3213" w:type="dxa"/>
          </w:tcPr>
          <w:p w14:paraId="26FF4DA9" w14:textId="77777777" w:rsidR="001F5126" w:rsidRDefault="005C193E">
            <w:r>
              <w:rPr>
                <w:rFonts w:cs="Times New Roman"/>
              </w:rPr>
              <w:t>0.0611</w:t>
            </w:r>
          </w:p>
        </w:tc>
      </w:tr>
      <w:tr w:rsidR="001F5126" w14:paraId="78A7DE6D" w14:textId="77777777">
        <w:trPr>
          <w:cantSplit/>
          <w:jc w:val="center"/>
        </w:trPr>
        <w:tc>
          <w:tcPr>
            <w:tcW w:w="3213" w:type="dxa"/>
          </w:tcPr>
          <w:p w14:paraId="2F47E4F9" w14:textId="77777777" w:rsidR="001F5126" w:rsidRDefault="005C193E">
            <w:r>
              <w:rPr>
                <w:rFonts w:cs="Times New Roman"/>
              </w:rPr>
              <w:t>C — baseline + EfficientNet-B3</w:t>
            </w:r>
          </w:p>
        </w:tc>
        <w:tc>
          <w:tcPr>
            <w:tcW w:w="3213" w:type="dxa"/>
          </w:tcPr>
          <w:p w14:paraId="7427E052" w14:textId="77777777" w:rsidR="001F5126" w:rsidRDefault="005C193E">
            <w:r>
              <w:rPr>
                <w:rFonts w:cs="Times New Roman"/>
              </w:rPr>
              <w:t>0.0691</w:t>
            </w:r>
          </w:p>
        </w:tc>
        <w:tc>
          <w:tcPr>
            <w:tcW w:w="3213" w:type="dxa"/>
          </w:tcPr>
          <w:p w14:paraId="38D5AF03" w14:textId="77777777" w:rsidR="001F5126" w:rsidRDefault="005C193E">
            <w:r>
              <w:rPr>
                <w:rFonts w:cs="Times New Roman"/>
              </w:rPr>
              <w:t>0.0715</w:t>
            </w:r>
          </w:p>
        </w:tc>
      </w:tr>
      <w:tr w:rsidR="001F5126" w14:paraId="4936E267" w14:textId="77777777">
        <w:trPr>
          <w:cantSplit/>
          <w:jc w:val="center"/>
        </w:trPr>
        <w:tc>
          <w:tcPr>
            <w:tcW w:w="3213" w:type="dxa"/>
          </w:tcPr>
          <w:p w14:paraId="5B0D01B8" w14:textId="77777777" w:rsidR="001F5126" w:rsidRDefault="005C193E">
            <w:r>
              <w:rPr>
                <w:rFonts w:cs="Times New Roman"/>
              </w:rPr>
              <w:t>D — integrated + EfficientNet-B3</w:t>
            </w:r>
          </w:p>
        </w:tc>
        <w:tc>
          <w:tcPr>
            <w:tcW w:w="3213" w:type="dxa"/>
          </w:tcPr>
          <w:p w14:paraId="1D07CF14" w14:textId="77777777" w:rsidR="001F5126" w:rsidRDefault="005C193E">
            <w:r>
              <w:rPr>
                <w:rFonts w:cs="Times New Roman"/>
              </w:rPr>
              <w:t>0.0402</w:t>
            </w:r>
          </w:p>
        </w:tc>
        <w:tc>
          <w:tcPr>
            <w:tcW w:w="3213" w:type="dxa"/>
          </w:tcPr>
          <w:p w14:paraId="4FA006EF" w14:textId="77777777" w:rsidR="001F5126" w:rsidRDefault="005C193E">
            <w:r>
              <w:rPr>
                <w:rFonts w:cs="Times New Roman"/>
              </w:rPr>
              <w:t>0.0598</w:t>
            </w:r>
          </w:p>
        </w:tc>
      </w:tr>
    </w:tbl>
    <w:p w14:paraId="5998729E" w14:textId="77777777" w:rsidR="001F5126" w:rsidRDefault="001F5126"/>
    <w:p w14:paraId="4871F223" w14:textId="77777777" w:rsidR="001F5126" w:rsidRDefault="005C193E">
      <w:pPr>
        <w:ind w:firstLine="709"/>
        <w:jc w:val="both"/>
      </w:pPr>
      <w:r>
        <w:rPr>
          <w:rFonts w:cs="Times New Roman"/>
        </w:rPr>
        <w:lastRenderedPageBreak/>
        <w:t xml:space="preserve">Calibration is an empirical property of the predicted probabilities. It is not a </w:t>
      </w:r>
      <w:r>
        <w:rPr>
          <w:rFonts w:cs="Times New Roman"/>
        </w:rPr>
        <w:t>warrant of clinical decision-making reliability, and no such reading is offered here or elsewhere in this dissertation.</w:t>
      </w:r>
    </w:p>
    <w:p w14:paraId="56630147" w14:textId="77777777" w:rsidR="001F5126" w:rsidRDefault="005C193E">
      <w:pPr>
        <w:keepNext/>
        <w:spacing w:before="120" w:after="120"/>
      </w:pPr>
      <w:r>
        <w:rPr>
          <w:rFonts w:cs="Times New Roman"/>
          <w:b/>
        </w:rPr>
        <w:t>B.5 Convergence and overfitting</w:t>
      </w:r>
    </w:p>
    <w:p w14:paraId="2F34F575" w14:textId="77777777" w:rsidR="001F5126" w:rsidRDefault="005C193E">
      <w:pPr>
        <w:ind w:firstLine="709"/>
        <w:jc w:val="both"/>
      </w:pPr>
      <w:r>
        <w:rPr>
          <w:rFonts w:cs="Times New Roman"/>
        </w:rPr>
        <w:t xml:space="preserve">Best epoch is the epoch of maximum validation weighted F1 within each fold; the losses are those at the </w:t>
      </w:r>
      <w:r>
        <w:rPr>
          <w:rFonts w:cs="Times New Roman"/>
        </w:rPr>
        <w:t>best epoch.</w:t>
      </w:r>
    </w:p>
    <w:p w14:paraId="1DB95C3A" w14:textId="77777777" w:rsidR="001F5126" w:rsidRDefault="005C193E">
      <w:pPr>
        <w:keepNext/>
        <w:spacing w:before="120"/>
      </w:pPr>
      <w:r>
        <w:rPr>
          <w:rFonts w:cs="Times New Roman"/>
          <w:b/>
        </w:rPr>
        <w:t>Table B.10 – Per-fold convergence, Experiment 1</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1F5126" w14:paraId="3888F776" w14:textId="77777777">
        <w:trPr>
          <w:cantSplit/>
          <w:tblHeader/>
          <w:jc w:val="center"/>
        </w:trPr>
        <w:tc>
          <w:tcPr>
            <w:tcW w:w="1928" w:type="dxa"/>
          </w:tcPr>
          <w:p w14:paraId="6B13E4ED" w14:textId="77777777" w:rsidR="001F5126" w:rsidRDefault="005C193E">
            <w:r>
              <w:rPr>
                <w:rFonts w:cs="Times New Roman"/>
                <w:b/>
              </w:rPr>
              <w:t>Configuration</w:t>
            </w:r>
          </w:p>
        </w:tc>
        <w:tc>
          <w:tcPr>
            <w:tcW w:w="1928" w:type="dxa"/>
          </w:tcPr>
          <w:p w14:paraId="7542395A" w14:textId="77777777" w:rsidR="001F5126" w:rsidRDefault="005C193E">
            <w:r>
              <w:rPr>
                <w:rFonts w:cs="Times New Roman"/>
                <w:b/>
              </w:rPr>
              <w:t>Best epoch per fold</w:t>
            </w:r>
          </w:p>
        </w:tc>
        <w:tc>
          <w:tcPr>
            <w:tcW w:w="1928" w:type="dxa"/>
          </w:tcPr>
          <w:p w14:paraId="089F2936" w14:textId="77777777" w:rsidR="001F5126" w:rsidRDefault="005C193E">
            <w:r>
              <w:rPr>
                <w:rFonts w:cs="Times New Roman"/>
                <w:b/>
              </w:rPr>
              <w:t>Train loss</w:t>
            </w:r>
          </w:p>
        </w:tc>
        <w:tc>
          <w:tcPr>
            <w:tcW w:w="1928" w:type="dxa"/>
          </w:tcPr>
          <w:p w14:paraId="5CFCA54D" w14:textId="77777777" w:rsidR="001F5126" w:rsidRDefault="005C193E">
            <w:r>
              <w:rPr>
                <w:rFonts w:cs="Times New Roman"/>
                <w:b/>
              </w:rPr>
              <w:t>Validation loss</w:t>
            </w:r>
          </w:p>
        </w:tc>
        <w:tc>
          <w:tcPr>
            <w:tcW w:w="1928" w:type="dxa"/>
          </w:tcPr>
          <w:p w14:paraId="635E6D03" w14:textId="77777777" w:rsidR="001F5126" w:rsidRDefault="005C193E">
            <w:r>
              <w:rPr>
                <w:rFonts w:cs="Times New Roman"/>
                <w:b/>
              </w:rPr>
              <w:t>Gap (val − train)</w:t>
            </w:r>
          </w:p>
        </w:tc>
      </w:tr>
      <w:tr w:rsidR="001F5126" w14:paraId="0CECD0E9" w14:textId="77777777">
        <w:trPr>
          <w:cantSplit/>
          <w:jc w:val="center"/>
        </w:trPr>
        <w:tc>
          <w:tcPr>
            <w:tcW w:w="1928" w:type="dxa"/>
          </w:tcPr>
          <w:p w14:paraId="798A4EDE" w14:textId="77777777" w:rsidR="001F5126" w:rsidRDefault="005C193E">
            <w:r>
              <w:rPr>
                <w:rFonts w:cs="Times New Roman"/>
              </w:rPr>
              <w:t>A — baseline + ResNet-50</w:t>
            </w:r>
          </w:p>
        </w:tc>
        <w:tc>
          <w:tcPr>
            <w:tcW w:w="1928" w:type="dxa"/>
          </w:tcPr>
          <w:p w14:paraId="4A009528" w14:textId="77777777" w:rsidR="001F5126" w:rsidRDefault="005C193E">
            <w:r>
              <w:rPr>
                <w:rFonts w:cs="Times New Roman"/>
              </w:rPr>
              <w:t>16, 14, 17, 15, 16</w:t>
            </w:r>
          </w:p>
        </w:tc>
        <w:tc>
          <w:tcPr>
            <w:tcW w:w="1928" w:type="dxa"/>
          </w:tcPr>
          <w:p w14:paraId="1366F8C6" w14:textId="77777777" w:rsidR="001F5126" w:rsidRDefault="005C193E">
            <w:r>
              <w:rPr>
                <w:rFonts w:cs="Times New Roman"/>
              </w:rPr>
              <w:t>0.098</w:t>
            </w:r>
          </w:p>
        </w:tc>
        <w:tc>
          <w:tcPr>
            <w:tcW w:w="1928" w:type="dxa"/>
          </w:tcPr>
          <w:p w14:paraId="70628437" w14:textId="77777777" w:rsidR="001F5126" w:rsidRDefault="005C193E">
            <w:r>
              <w:rPr>
                <w:rFonts w:cs="Times New Roman"/>
              </w:rPr>
              <w:t>0.150</w:t>
            </w:r>
          </w:p>
        </w:tc>
        <w:tc>
          <w:tcPr>
            <w:tcW w:w="1928" w:type="dxa"/>
          </w:tcPr>
          <w:p w14:paraId="0E772C57" w14:textId="77777777" w:rsidR="001F5126" w:rsidRDefault="005C193E">
            <w:r>
              <w:rPr>
                <w:rFonts w:cs="Times New Roman"/>
              </w:rPr>
              <w:t>0.052</w:t>
            </w:r>
          </w:p>
        </w:tc>
      </w:tr>
      <w:tr w:rsidR="001F5126" w14:paraId="104E2C9F" w14:textId="77777777">
        <w:trPr>
          <w:cantSplit/>
          <w:jc w:val="center"/>
        </w:trPr>
        <w:tc>
          <w:tcPr>
            <w:tcW w:w="1928" w:type="dxa"/>
          </w:tcPr>
          <w:p w14:paraId="7417432C" w14:textId="77777777" w:rsidR="001F5126" w:rsidRDefault="005C193E">
            <w:r>
              <w:rPr>
                <w:rFonts w:cs="Times New Roman"/>
              </w:rPr>
              <w:t>B — integrated + ResNet-50</w:t>
            </w:r>
          </w:p>
        </w:tc>
        <w:tc>
          <w:tcPr>
            <w:tcW w:w="1928" w:type="dxa"/>
          </w:tcPr>
          <w:p w14:paraId="3B78E898" w14:textId="77777777" w:rsidR="001F5126" w:rsidRDefault="005C193E">
            <w:r>
              <w:rPr>
                <w:rFonts w:cs="Times New Roman"/>
              </w:rPr>
              <w:t>9, 8, 10, 9, 9</w:t>
            </w:r>
          </w:p>
        </w:tc>
        <w:tc>
          <w:tcPr>
            <w:tcW w:w="1928" w:type="dxa"/>
          </w:tcPr>
          <w:p w14:paraId="287FE191" w14:textId="77777777" w:rsidR="001F5126" w:rsidRDefault="005C193E">
            <w:r>
              <w:rPr>
                <w:rFonts w:cs="Times New Roman"/>
              </w:rPr>
              <w:t>0.126</w:t>
            </w:r>
          </w:p>
        </w:tc>
        <w:tc>
          <w:tcPr>
            <w:tcW w:w="1928" w:type="dxa"/>
          </w:tcPr>
          <w:p w14:paraId="4CFD430E" w14:textId="77777777" w:rsidR="001F5126" w:rsidRDefault="005C193E">
            <w:r>
              <w:rPr>
                <w:rFonts w:cs="Times New Roman"/>
              </w:rPr>
              <w:t>0.147</w:t>
            </w:r>
          </w:p>
        </w:tc>
        <w:tc>
          <w:tcPr>
            <w:tcW w:w="1928" w:type="dxa"/>
          </w:tcPr>
          <w:p w14:paraId="2B023F96" w14:textId="77777777" w:rsidR="001F5126" w:rsidRDefault="005C193E">
            <w:r>
              <w:rPr>
                <w:rFonts w:cs="Times New Roman"/>
              </w:rPr>
              <w:t>0.021</w:t>
            </w:r>
          </w:p>
        </w:tc>
      </w:tr>
      <w:tr w:rsidR="001F5126" w14:paraId="0AFD4077" w14:textId="77777777">
        <w:trPr>
          <w:cantSplit/>
          <w:jc w:val="center"/>
        </w:trPr>
        <w:tc>
          <w:tcPr>
            <w:tcW w:w="1928" w:type="dxa"/>
          </w:tcPr>
          <w:p w14:paraId="22127C0C" w14:textId="77777777" w:rsidR="001F5126" w:rsidRDefault="005C193E">
            <w:r>
              <w:rPr>
                <w:rFonts w:cs="Times New Roman"/>
              </w:rPr>
              <w:t>C — baseline + EfficientNet-B3</w:t>
            </w:r>
          </w:p>
        </w:tc>
        <w:tc>
          <w:tcPr>
            <w:tcW w:w="1928" w:type="dxa"/>
          </w:tcPr>
          <w:p w14:paraId="3A2D993F" w14:textId="77777777" w:rsidR="001F5126" w:rsidRDefault="005C193E">
            <w:r>
              <w:rPr>
                <w:rFonts w:cs="Times New Roman"/>
              </w:rPr>
              <w:t>15, 17, 14, 16, 15</w:t>
            </w:r>
          </w:p>
        </w:tc>
        <w:tc>
          <w:tcPr>
            <w:tcW w:w="1928" w:type="dxa"/>
          </w:tcPr>
          <w:p w14:paraId="025CEB45" w14:textId="77777777" w:rsidR="001F5126" w:rsidRDefault="005C193E">
            <w:r>
              <w:rPr>
                <w:rFonts w:cs="Times New Roman"/>
              </w:rPr>
              <w:t>0.102</w:t>
            </w:r>
          </w:p>
        </w:tc>
        <w:tc>
          <w:tcPr>
            <w:tcW w:w="1928" w:type="dxa"/>
          </w:tcPr>
          <w:p w14:paraId="41BA6054" w14:textId="77777777" w:rsidR="001F5126" w:rsidRDefault="005C193E">
            <w:r>
              <w:rPr>
                <w:rFonts w:cs="Times New Roman"/>
              </w:rPr>
              <w:t>0.156</w:t>
            </w:r>
          </w:p>
        </w:tc>
        <w:tc>
          <w:tcPr>
            <w:tcW w:w="1928" w:type="dxa"/>
          </w:tcPr>
          <w:p w14:paraId="260E3B14" w14:textId="77777777" w:rsidR="001F5126" w:rsidRDefault="005C193E">
            <w:r>
              <w:rPr>
                <w:rFonts w:cs="Times New Roman"/>
              </w:rPr>
              <w:t>0.054</w:t>
            </w:r>
          </w:p>
        </w:tc>
      </w:tr>
      <w:tr w:rsidR="001F5126" w14:paraId="78E77320" w14:textId="77777777">
        <w:trPr>
          <w:cantSplit/>
          <w:jc w:val="center"/>
        </w:trPr>
        <w:tc>
          <w:tcPr>
            <w:tcW w:w="1928" w:type="dxa"/>
          </w:tcPr>
          <w:p w14:paraId="309ED2AC" w14:textId="77777777" w:rsidR="001F5126" w:rsidRDefault="005C193E">
            <w:r>
              <w:rPr>
                <w:rFonts w:cs="Times New Roman"/>
              </w:rPr>
              <w:t>D — integrated + EfficientNet-B3</w:t>
            </w:r>
          </w:p>
        </w:tc>
        <w:tc>
          <w:tcPr>
            <w:tcW w:w="1928" w:type="dxa"/>
          </w:tcPr>
          <w:p w14:paraId="5804E839" w14:textId="77777777" w:rsidR="001F5126" w:rsidRDefault="005C193E">
            <w:r>
              <w:rPr>
                <w:rFonts w:cs="Times New Roman"/>
              </w:rPr>
              <w:t>8, 9, 7, 9, 8</w:t>
            </w:r>
          </w:p>
        </w:tc>
        <w:tc>
          <w:tcPr>
            <w:tcW w:w="1928" w:type="dxa"/>
          </w:tcPr>
          <w:p w14:paraId="4F4DC772" w14:textId="77777777" w:rsidR="001F5126" w:rsidRDefault="005C193E">
            <w:r>
              <w:rPr>
                <w:rFonts w:cs="Times New Roman"/>
              </w:rPr>
              <w:t>0.131</w:t>
            </w:r>
          </w:p>
        </w:tc>
        <w:tc>
          <w:tcPr>
            <w:tcW w:w="1928" w:type="dxa"/>
          </w:tcPr>
          <w:p w14:paraId="75E93A1A" w14:textId="77777777" w:rsidR="001F5126" w:rsidRDefault="005C193E">
            <w:r>
              <w:rPr>
                <w:rFonts w:cs="Times New Roman"/>
              </w:rPr>
              <w:t>0.153</w:t>
            </w:r>
          </w:p>
        </w:tc>
        <w:tc>
          <w:tcPr>
            <w:tcW w:w="1928" w:type="dxa"/>
          </w:tcPr>
          <w:p w14:paraId="0F66E18C" w14:textId="77777777" w:rsidR="001F5126" w:rsidRDefault="005C193E">
            <w:r>
              <w:rPr>
                <w:rFonts w:cs="Times New Roman"/>
              </w:rPr>
              <w:t>0.022</w:t>
            </w:r>
          </w:p>
        </w:tc>
      </w:tr>
    </w:tbl>
    <w:p w14:paraId="62388676" w14:textId="77777777" w:rsidR="001F5126" w:rsidRDefault="001F5126"/>
    <w:p w14:paraId="2D8B562D" w14:textId="77777777" w:rsidR="001F5126" w:rsidRDefault="005C193E">
      <w:pPr>
        <w:ind w:firstLine="709"/>
        <w:jc w:val="both"/>
      </w:pPr>
      <w:r>
        <w:rPr>
          <w:rFonts w:cs="Times New Roman"/>
        </w:rPr>
        <w:t xml:space="preserve">The joint signature discussed in §4.2.2 is legible in this table: the integrated configurations reach their best epoch six to eight epochs earlier, hold a loss gap roughly 2.5 times smaller, and do so with a </w:t>
      </w:r>
      <w:r>
        <w:rPr>
          <w:rFonts w:cs="Times New Roman"/>
          <w:i/>
        </w:rPr>
        <w:t>higher</w:t>
      </w:r>
      <w:r>
        <w:rPr>
          <w:rFonts w:cs="Times New Roman"/>
        </w:rPr>
        <w:t xml:space="preserve"> training loss at a comparable validation </w:t>
      </w:r>
      <w:r>
        <w:rPr>
          <w:rFonts w:cs="Times New Roman"/>
        </w:rPr>
        <w:t>loss. The spread of best epochs within a configuration is one to one-and-a-half epochs, so the convergence regime is a property of the configuration rather than of a particular fold.</w:t>
      </w:r>
    </w:p>
    <w:p w14:paraId="5575D91C" w14:textId="77777777" w:rsidR="001F5126" w:rsidRDefault="005C193E">
      <w:pPr>
        <w:keepNext/>
        <w:spacing w:before="120" w:after="120"/>
      </w:pPr>
      <w:r>
        <w:rPr>
          <w:rFonts w:cs="Times New Roman"/>
          <w:b/>
        </w:rPr>
        <w:t>B.6 Interval estimates</w:t>
      </w:r>
    </w:p>
    <w:p w14:paraId="2516DC11" w14:textId="77777777" w:rsidR="001F5126" w:rsidRDefault="005C193E">
      <w:pPr>
        <w:ind w:firstLine="709"/>
        <w:jc w:val="both"/>
      </w:pPr>
      <w:r>
        <w:rPr>
          <w:rFonts w:cs="Times New Roman"/>
        </w:rPr>
        <w:t>Two intervals are reported and they quantify diffe</w:t>
      </w:r>
      <w:r>
        <w:rPr>
          <w:rFonts w:cs="Times New Roman"/>
        </w:rPr>
        <w:t>rent things. The cross-validation interval is taken over the five folds and therefore includes the variability of refitting. The per-instance bootstrap interval resamples the evaluation set under a fixed fitted model and therefore quantifies evaluation-cor</w:t>
      </w:r>
      <w:r>
        <w:rPr>
          <w:rFonts w:cs="Times New Roman"/>
        </w:rPr>
        <w:t>pus sampling alone.</w:t>
      </w:r>
    </w:p>
    <w:p w14:paraId="79054A4B" w14:textId="77777777" w:rsidR="001F5126" w:rsidRDefault="005C193E">
      <w:pPr>
        <w:keepNext/>
        <w:spacing w:before="120"/>
      </w:pPr>
      <w:r>
        <w:rPr>
          <w:rFonts w:cs="Times New Roman"/>
          <w:b/>
        </w:rPr>
        <w:t>Table B.11 – Between-fold cross-validation intervals (95 %, t, df = 4)</w:t>
      </w:r>
    </w:p>
    <w:tbl>
      <w:tblPr>
        <w:tblStyle w:val="TableGrid"/>
        <w:tblW w:w="0" w:type="auto"/>
        <w:jc w:val="center"/>
        <w:tblLook w:val="04A0" w:firstRow="1" w:lastRow="0" w:firstColumn="1" w:lastColumn="0" w:noHBand="0" w:noVBand="1"/>
      </w:tblPr>
      <w:tblGrid>
        <w:gridCol w:w="1913"/>
        <w:gridCol w:w="1595"/>
        <w:gridCol w:w="1584"/>
        <w:gridCol w:w="1584"/>
        <w:gridCol w:w="1584"/>
        <w:gridCol w:w="1594"/>
      </w:tblGrid>
      <w:tr w:rsidR="001F5126" w14:paraId="26C6D3A3" w14:textId="77777777" w:rsidTr="005C193E">
        <w:trPr>
          <w:cantSplit/>
          <w:tblHeader/>
          <w:jc w:val="center"/>
        </w:trPr>
        <w:tc>
          <w:tcPr>
            <w:tcW w:w="1913" w:type="dxa"/>
          </w:tcPr>
          <w:p w14:paraId="5B002272" w14:textId="77777777" w:rsidR="001F5126" w:rsidRDefault="005C193E">
            <w:r>
              <w:rPr>
                <w:rFonts w:cs="Times New Roman"/>
                <w:b/>
              </w:rPr>
              <w:t>Configuration</w:t>
            </w:r>
          </w:p>
        </w:tc>
        <w:tc>
          <w:tcPr>
            <w:tcW w:w="1595" w:type="dxa"/>
          </w:tcPr>
          <w:p w14:paraId="2F364B5A" w14:textId="77777777" w:rsidR="001F5126" w:rsidRDefault="005C193E">
            <w:r>
              <w:rPr>
                <w:rFonts w:cs="Times New Roman"/>
                <w:b/>
              </w:rPr>
              <w:t>Weighted F1 (mean ± sd)</w:t>
            </w:r>
          </w:p>
        </w:tc>
        <w:tc>
          <w:tcPr>
            <w:tcW w:w="1584" w:type="dxa"/>
          </w:tcPr>
          <w:p w14:paraId="50F590AA" w14:textId="77777777" w:rsidR="001F5126" w:rsidRDefault="005C193E">
            <w:r>
              <w:rPr>
                <w:rFonts w:cs="Times New Roman"/>
                <w:b/>
              </w:rPr>
              <w:t>wF1 95 % CI</w:t>
            </w:r>
          </w:p>
        </w:tc>
        <w:tc>
          <w:tcPr>
            <w:tcW w:w="1584" w:type="dxa"/>
          </w:tcPr>
          <w:p w14:paraId="77BBA2D8" w14:textId="77777777" w:rsidR="001F5126" w:rsidRDefault="005C193E">
            <w:r>
              <w:rPr>
                <w:rFonts w:cs="Times New Roman"/>
                <w:b/>
              </w:rPr>
              <w:t>ROC-AUC 95 % CI</w:t>
            </w:r>
          </w:p>
        </w:tc>
        <w:tc>
          <w:tcPr>
            <w:tcW w:w="1584" w:type="dxa"/>
          </w:tcPr>
          <w:p w14:paraId="7463378B" w14:textId="77777777" w:rsidR="001F5126" w:rsidRDefault="005C193E">
            <w:r>
              <w:rPr>
                <w:rFonts w:cs="Times New Roman"/>
                <w:b/>
              </w:rPr>
              <w:t>κ 95 % CI</w:t>
            </w:r>
          </w:p>
        </w:tc>
        <w:tc>
          <w:tcPr>
            <w:tcW w:w="1594" w:type="dxa"/>
          </w:tcPr>
          <w:p w14:paraId="1D56D219" w14:textId="77777777" w:rsidR="001F5126" w:rsidRDefault="005C193E">
            <w:r>
              <w:rPr>
                <w:rFonts w:cs="Times New Roman"/>
                <w:b/>
              </w:rPr>
              <w:t>Accuracy 95 % CI</w:t>
            </w:r>
          </w:p>
        </w:tc>
      </w:tr>
      <w:tr w:rsidR="001F5126" w14:paraId="48131C37" w14:textId="77777777" w:rsidTr="005C193E">
        <w:trPr>
          <w:cantSplit/>
          <w:jc w:val="center"/>
        </w:trPr>
        <w:tc>
          <w:tcPr>
            <w:tcW w:w="1913" w:type="dxa"/>
          </w:tcPr>
          <w:p w14:paraId="34B1E3CA" w14:textId="77777777" w:rsidR="001F5126" w:rsidRDefault="005C193E">
            <w:r>
              <w:rPr>
                <w:rFonts w:cs="Times New Roman"/>
              </w:rPr>
              <w:t>A</w:t>
            </w:r>
          </w:p>
        </w:tc>
        <w:tc>
          <w:tcPr>
            <w:tcW w:w="1595" w:type="dxa"/>
          </w:tcPr>
          <w:p w14:paraId="277C927A" w14:textId="77777777" w:rsidR="001F5126" w:rsidRDefault="005C193E">
            <w:r>
              <w:rPr>
                <w:rFonts w:cs="Times New Roman"/>
              </w:rPr>
              <w:t>0.7518 ± 0.0110</w:t>
            </w:r>
          </w:p>
        </w:tc>
        <w:tc>
          <w:tcPr>
            <w:tcW w:w="1584" w:type="dxa"/>
          </w:tcPr>
          <w:p w14:paraId="710C20D8" w14:textId="77777777" w:rsidR="001F5126" w:rsidRDefault="005C193E">
            <w:r>
              <w:rPr>
                <w:rFonts w:cs="Times New Roman"/>
              </w:rPr>
              <w:t>[0.7381, 0.7655]</w:t>
            </w:r>
          </w:p>
        </w:tc>
        <w:tc>
          <w:tcPr>
            <w:tcW w:w="1584" w:type="dxa"/>
          </w:tcPr>
          <w:p w14:paraId="7954E617" w14:textId="77777777" w:rsidR="001F5126" w:rsidRDefault="005C193E">
            <w:r>
              <w:rPr>
                <w:rFonts w:cs="Times New Roman"/>
              </w:rPr>
              <w:t>[0.8126, 0.8474]</w:t>
            </w:r>
          </w:p>
        </w:tc>
        <w:tc>
          <w:tcPr>
            <w:tcW w:w="1584" w:type="dxa"/>
          </w:tcPr>
          <w:p w14:paraId="490C08A6" w14:textId="77777777" w:rsidR="001F5126" w:rsidRDefault="005C193E">
            <w:r>
              <w:rPr>
                <w:rFonts w:cs="Times New Roman"/>
              </w:rPr>
              <w:t xml:space="preserve">[0.6976, </w:t>
            </w:r>
            <w:r>
              <w:rPr>
                <w:rFonts w:cs="Times New Roman"/>
              </w:rPr>
              <w:t>0.7845]</w:t>
            </w:r>
          </w:p>
        </w:tc>
        <w:tc>
          <w:tcPr>
            <w:tcW w:w="1594" w:type="dxa"/>
          </w:tcPr>
          <w:p w14:paraId="6DB4B1BA" w14:textId="77777777" w:rsidR="001F5126" w:rsidRDefault="005C193E">
            <w:r>
              <w:rPr>
                <w:rFonts w:cs="Times New Roman"/>
              </w:rPr>
              <w:t>[0.7024, 0.7471]</w:t>
            </w:r>
          </w:p>
        </w:tc>
      </w:tr>
      <w:tr w:rsidR="001F5126" w14:paraId="70F52C19" w14:textId="77777777" w:rsidTr="005C193E">
        <w:trPr>
          <w:cantSplit/>
          <w:jc w:val="center"/>
        </w:trPr>
        <w:tc>
          <w:tcPr>
            <w:tcW w:w="1913" w:type="dxa"/>
          </w:tcPr>
          <w:p w14:paraId="202E3656" w14:textId="77777777" w:rsidR="001F5126" w:rsidRDefault="005C193E">
            <w:r>
              <w:rPr>
                <w:rFonts w:cs="Times New Roman"/>
              </w:rPr>
              <w:t>B</w:t>
            </w:r>
          </w:p>
        </w:tc>
        <w:tc>
          <w:tcPr>
            <w:tcW w:w="1595" w:type="dxa"/>
          </w:tcPr>
          <w:p w14:paraId="27E7383E" w14:textId="77777777" w:rsidR="001F5126" w:rsidRDefault="005C193E">
            <w:r>
              <w:rPr>
                <w:rFonts w:cs="Times New Roman"/>
              </w:rPr>
              <w:t>0.8172 ± 0.0090</w:t>
            </w:r>
          </w:p>
        </w:tc>
        <w:tc>
          <w:tcPr>
            <w:tcW w:w="1584" w:type="dxa"/>
          </w:tcPr>
          <w:p w14:paraId="6C65626F" w14:textId="77777777" w:rsidR="001F5126" w:rsidRDefault="005C193E">
            <w:r>
              <w:rPr>
                <w:rFonts w:cs="Times New Roman"/>
              </w:rPr>
              <w:t>[0.8060, 0.8284]</w:t>
            </w:r>
          </w:p>
        </w:tc>
        <w:tc>
          <w:tcPr>
            <w:tcW w:w="1584" w:type="dxa"/>
          </w:tcPr>
          <w:p w14:paraId="087E3A35" w14:textId="77777777" w:rsidR="001F5126" w:rsidRDefault="005C193E">
            <w:r>
              <w:rPr>
                <w:rFonts w:cs="Times New Roman"/>
              </w:rPr>
              <w:t>[0.8483, 0.8757]</w:t>
            </w:r>
          </w:p>
        </w:tc>
        <w:tc>
          <w:tcPr>
            <w:tcW w:w="1584" w:type="dxa"/>
          </w:tcPr>
          <w:p w14:paraId="6D8BBCB9" w14:textId="77777777" w:rsidR="001F5126" w:rsidRDefault="005C193E">
            <w:r>
              <w:rPr>
                <w:rFonts w:cs="Times New Roman"/>
              </w:rPr>
              <w:t>[0.8216, 0.8862]</w:t>
            </w:r>
          </w:p>
        </w:tc>
        <w:tc>
          <w:tcPr>
            <w:tcW w:w="1594" w:type="dxa"/>
          </w:tcPr>
          <w:p w14:paraId="24D3EB43" w14:textId="77777777" w:rsidR="001F5126" w:rsidRDefault="005C193E">
            <w:r>
              <w:rPr>
                <w:rFonts w:cs="Times New Roman"/>
              </w:rPr>
              <w:t>[0.7841, 0.8213]</w:t>
            </w:r>
          </w:p>
        </w:tc>
      </w:tr>
    </w:tbl>
    <w:p w14:paraId="5C41BA47" w14:textId="6094103B" w:rsidR="005C193E" w:rsidRPr="005C193E" w:rsidRDefault="005C193E" w:rsidP="005C193E">
      <w:pPr>
        <w:keepNext/>
        <w:spacing w:before="120"/>
      </w:pPr>
      <w:r w:rsidRPr="005C193E">
        <w:lastRenderedPageBreak/>
        <w:t>Continuation of table B.11</w:t>
      </w:r>
    </w:p>
    <w:tbl>
      <w:tblPr>
        <w:tblStyle w:val="TableGrid"/>
        <w:tblW w:w="0" w:type="auto"/>
        <w:jc w:val="center"/>
        <w:tblLook w:val="04A0" w:firstRow="1" w:lastRow="0" w:firstColumn="1" w:lastColumn="0" w:noHBand="0" w:noVBand="1"/>
      </w:tblPr>
      <w:tblGrid>
        <w:gridCol w:w="1913"/>
        <w:gridCol w:w="1595"/>
        <w:gridCol w:w="1584"/>
        <w:gridCol w:w="1584"/>
        <w:gridCol w:w="1584"/>
        <w:gridCol w:w="1594"/>
      </w:tblGrid>
      <w:tr w:rsidR="005C193E" w14:paraId="49B4577F" w14:textId="77777777" w:rsidTr="005C193E">
        <w:trPr>
          <w:cantSplit/>
          <w:tblHeader/>
          <w:jc w:val="center"/>
        </w:trPr>
        <w:tc>
          <w:tcPr>
            <w:tcW w:w="1913" w:type="dxa"/>
          </w:tcPr>
          <w:p w14:paraId="68C95301" w14:textId="77777777" w:rsidR="005C193E" w:rsidRDefault="005C193E">
            <w:r>
              <w:rPr>
                <w:rFonts w:cs="Times New Roman"/>
                <w:b/>
              </w:rPr>
              <w:t>Configuration</w:t>
            </w:r>
          </w:p>
        </w:tc>
        <w:tc>
          <w:tcPr>
            <w:tcW w:w="1595" w:type="dxa"/>
          </w:tcPr>
          <w:p w14:paraId="0E824E2B" w14:textId="77777777" w:rsidR="005C193E" w:rsidRDefault="005C193E">
            <w:r>
              <w:rPr>
                <w:rFonts w:cs="Times New Roman"/>
                <w:b/>
              </w:rPr>
              <w:t>Weighted F1 (mean ± sd)</w:t>
            </w:r>
          </w:p>
        </w:tc>
        <w:tc>
          <w:tcPr>
            <w:tcW w:w="1584" w:type="dxa"/>
          </w:tcPr>
          <w:p w14:paraId="37FD8450" w14:textId="77777777" w:rsidR="005C193E" w:rsidRDefault="005C193E">
            <w:r>
              <w:rPr>
                <w:rFonts w:cs="Times New Roman"/>
                <w:b/>
              </w:rPr>
              <w:t>wF1 95 % CI</w:t>
            </w:r>
          </w:p>
        </w:tc>
        <w:tc>
          <w:tcPr>
            <w:tcW w:w="1584" w:type="dxa"/>
          </w:tcPr>
          <w:p w14:paraId="13C9CFDA" w14:textId="77777777" w:rsidR="005C193E" w:rsidRDefault="005C193E">
            <w:r>
              <w:rPr>
                <w:rFonts w:cs="Times New Roman"/>
                <w:b/>
              </w:rPr>
              <w:t>ROC-AUC 95 % CI</w:t>
            </w:r>
          </w:p>
        </w:tc>
        <w:tc>
          <w:tcPr>
            <w:tcW w:w="1584" w:type="dxa"/>
          </w:tcPr>
          <w:p w14:paraId="4037890E" w14:textId="77777777" w:rsidR="005C193E" w:rsidRDefault="005C193E">
            <w:r>
              <w:rPr>
                <w:rFonts w:cs="Times New Roman"/>
                <w:b/>
              </w:rPr>
              <w:t>κ 95 % CI</w:t>
            </w:r>
          </w:p>
        </w:tc>
        <w:tc>
          <w:tcPr>
            <w:tcW w:w="1594" w:type="dxa"/>
          </w:tcPr>
          <w:p w14:paraId="2D91B408" w14:textId="77777777" w:rsidR="005C193E" w:rsidRDefault="005C193E">
            <w:r>
              <w:rPr>
                <w:rFonts w:cs="Times New Roman"/>
                <w:b/>
              </w:rPr>
              <w:t>Accuracy 95 % CI</w:t>
            </w:r>
          </w:p>
        </w:tc>
      </w:tr>
      <w:tr w:rsidR="005C193E" w14:paraId="7E75EE78" w14:textId="77777777" w:rsidTr="005C193E">
        <w:trPr>
          <w:cantSplit/>
          <w:tblHeader/>
          <w:jc w:val="center"/>
        </w:trPr>
        <w:tc>
          <w:tcPr>
            <w:tcW w:w="1913" w:type="dxa"/>
          </w:tcPr>
          <w:p w14:paraId="00AC44F9" w14:textId="77777777" w:rsidR="005C193E" w:rsidRDefault="005C193E">
            <w:pPr>
              <w:rPr>
                <w:rFonts w:cs="Times New Roman"/>
              </w:rPr>
            </w:pPr>
          </w:p>
        </w:tc>
        <w:tc>
          <w:tcPr>
            <w:tcW w:w="1595" w:type="dxa"/>
          </w:tcPr>
          <w:p w14:paraId="6BDEC7F7" w14:textId="77777777" w:rsidR="005C193E" w:rsidRDefault="005C193E">
            <w:pPr>
              <w:rPr>
                <w:rFonts w:cs="Times New Roman"/>
              </w:rPr>
            </w:pPr>
          </w:p>
        </w:tc>
        <w:tc>
          <w:tcPr>
            <w:tcW w:w="1584" w:type="dxa"/>
          </w:tcPr>
          <w:p w14:paraId="5CAA41D2" w14:textId="77777777" w:rsidR="005C193E" w:rsidRDefault="005C193E">
            <w:pPr>
              <w:rPr>
                <w:rFonts w:cs="Times New Roman"/>
              </w:rPr>
            </w:pPr>
          </w:p>
        </w:tc>
        <w:tc>
          <w:tcPr>
            <w:tcW w:w="1584" w:type="dxa"/>
          </w:tcPr>
          <w:p w14:paraId="0AABFAAC" w14:textId="77777777" w:rsidR="005C193E" w:rsidRDefault="005C193E">
            <w:pPr>
              <w:rPr>
                <w:rFonts w:cs="Times New Roman"/>
              </w:rPr>
            </w:pPr>
          </w:p>
        </w:tc>
        <w:tc>
          <w:tcPr>
            <w:tcW w:w="1584" w:type="dxa"/>
          </w:tcPr>
          <w:p w14:paraId="02BC42BF" w14:textId="77777777" w:rsidR="005C193E" w:rsidRDefault="005C193E">
            <w:pPr>
              <w:rPr>
                <w:rFonts w:cs="Times New Roman"/>
              </w:rPr>
            </w:pPr>
          </w:p>
        </w:tc>
        <w:tc>
          <w:tcPr>
            <w:tcW w:w="1594" w:type="dxa"/>
          </w:tcPr>
          <w:p w14:paraId="0B595DF3" w14:textId="77777777" w:rsidR="005C193E" w:rsidRDefault="005C193E">
            <w:pPr>
              <w:rPr>
                <w:rFonts w:cs="Times New Roman"/>
              </w:rPr>
            </w:pPr>
          </w:p>
        </w:tc>
      </w:tr>
      <w:tr w:rsidR="001F5126" w14:paraId="0B52FC16" w14:textId="77777777" w:rsidTr="005C193E">
        <w:trPr>
          <w:cantSplit/>
          <w:jc w:val="center"/>
        </w:trPr>
        <w:tc>
          <w:tcPr>
            <w:tcW w:w="1913" w:type="dxa"/>
          </w:tcPr>
          <w:p w14:paraId="08A9B538" w14:textId="77777777" w:rsidR="001F5126" w:rsidRDefault="005C193E">
            <w:r>
              <w:rPr>
                <w:rFonts w:cs="Times New Roman"/>
              </w:rPr>
              <w:t>C</w:t>
            </w:r>
          </w:p>
        </w:tc>
        <w:tc>
          <w:tcPr>
            <w:tcW w:w="1595" w:type="dxa"/>
          </w:tcPr>
          <w:p w14:paraId="7199DBD0" w14:textId="77777777" w:rsidR="001F5126" w:rsidRDefault="005C193E">
            <w:r>
              <w:rPr>
                <w:rFonts w:cs="Times New Roman"/>
              </w:rPr>
              <w:t>0.7538 ± 0.0120</w:t>
            </w:r>
          </w:p>
        </w:tc>
        <w:tc>
          <w:tcPr>
            <w:tcW w:w="1584" w:type="dxa"/>
          </w:tcPr>
          <w:p w14:paraId="3692BCCA" w14:textId="77777777" w:rsidR="001F5126" w:rsidRDefault="005C193E">
            <w:r>
              <w:rPr>
                <w:rFonts w:cs="Times New Roman"/>
              </w:rPr>
              <w:t>[0.7389, 0.7687]</w:t>
            </w:r>
          </w:p>
        </w:tc>
        <w:tc>
          <w:tcPr>
            <w:tcW w:w="1584" w:type="dxa"/>
          </w:tcPr>
          <w:p w14:paraId="36615F89" w14:textId="77777777" w:rsidR="001F5126" w:rsidRDefault="005C193E">
            <w:r>
              <w:rPr>
                <w:rFonts w:cs="Times New Roman"/>
              </w:rPr>
              <w:t>[0.8024, 0.8396]</w:t>
            </w:r>
          </w:p>
        </w:tc>
        <w:tc>
          <w:tcPr>
            <w:tcW w:w="1584" w:type="dxa"/>
          </w:tcPr>
          <w:p w14:paraId="509ACF8E" w14:textId="77777777" w:rsidR="001F5126" w:rsidRDefault="005C193E">
            <w:r>
              <w:rPr>
                <w:rFonts w:cs="Times New Roman"/>
              </w:rPr>
              <w:t>[0.7058, 0.7878]</w:t>
            </w:r>
          </w:p>
        </w:tc>
        <w:tc>
          <w:tcPr>
            <w:tcW w:w="1594" w:type="dxa"/>
          </w:tcPr>
          <w:p w14:paraId="5E194AAF" w14:textId="77777777" w:rsidR="001F5126" w:rsidRDefault="005C193E">
            <w:r>
              <w:rPr>
                <w:rFonts w:cs="Times New Roman"/>
              </w:rPr>
              <w:t>[0.7037, 0.7509]</w:t>
            </w:r>
          </w:p>
        </w:tc>
      </w:tr>
      <w:tr w:rsidR="001F5126" w14:paraId="2C397376" w14:textId="77777777" w:rsidTr="005C193E">
        <w:trPr>
          <w:cantSplit/>
          <w:jc w:val="center"/>
        </w:trPr>
        <w:tc>
          <w:tcPr>
            <w:tcW w:w="1913" w:type="dxa"/>
          </w:tcPr>
          <w:p w14:paraId="099D89AC" w14:textId="77777777" w:rsidR="001F5126" w:rsidRDefault="005C193E">
            <w:r>
              <w:rPr>
                <w:rFonts w:cs="Times New Roman"/>
              </w:rPr>
              <w:t>D</w:t>
            </w:r>
          </w:p>
        </w:tc>
        <w:tc>
          <w:tcPr>
            <w:tcW w:w="1595" w:type="dxa"/>
          </w:tcPr>
          <w:p w14:paraId="7BB74F5E" w14:textId="77777777" w:rsidR="001F5126" w:rsidRDefault="005C193E">
            <w:r>
              <w:rPr>
                <w:rFonts w:cs="Times New Roman"/>
              </w:rPr>
              <w:t>0.8193 ± 0.0100</w:t>
            </w:r>
          </w:p>
        </w:tc>
        <w:tc>
          <w:tcPr>
            <w:tcW w:w="1584" w:type="dxa"/>
          </w:tcPr>
          <w:p w14:paraId="426CB8B8" w14:textId="77777777" w:rsidR="001F5126" w:rsidRDefault="005C193E">
            <w:r>
              <w:rPr>
                <w:rFonts w:cs="Times New Roman"/>
              </w:rPr>
              <w:t>[0.8069, 0.8317]</w:t>
            </w:r>
          </w:p>
        </w:tc>
        <w:tc>
          <w:tcPr>
            <w:tcW w:w="1584" w:type="dxa"/>
          </w:tcPr>
          <w:p w14:paraId="5FF73027" w14:textId="77777777" w:rsidR="001F5126" w:rsidRDefault="005C193E">
            <w:r>
              <w:rPr>
                <w:rFonts w:cs="Times New Roman"/>
              </w:rPr>
              <w:t xml:space="preserve">[0.8421, </w:t>
            </w:r>
            <w:r>
              <w:rPr>
                <w:rFonts w:cs="Times New Roman"/>
              </w:rPr>
              <w:t>0.8719]</w:t>
            </w:r>
          </w:p>
        </w:tc>
        <w:tc>
          <w:tcPr>
            <w:tcW w:w="1584" w:type="dxa"/>
          </w:tcPr>
          <w:p w14:paraId="28FF22AF" w14:textId="77777777" w:rsidR="001F5126" w:rsidRDefault="005C193E">
            <w:r>
              <w:rPr>
                <w:rFonts w:cs="Times New Roman"/>
              </w:rPr>
              <w:t>[0.8236, 0.8906]</w:t>
            </w:r>
          </w:p>
        </w:tc>
        <w:tc>
          <w:tcPr>
            <w:tcW w:w="1594" w:type="dxa"/>
          </w:tcPr>
          <w:p w14:paraId="5EE2573C" w14:textId="77777777" w:rsidR="001F5126" w:rsidRDefault="005C193E">
            <w:r>
              <w:rPr>
                <w:rFonts w:cs="Times New Roman"/>
              </w:rPr>
              <w:t>[0.7853, 0.8251]</w:t>
            </w:r>
          </w:p>
        </w:tc>
      </w:tr>
    </w:tbl>
    <w:p w14:paraId="330F4777" w14:textId="77777777" w:rsidR="001F5126" w:rsidRDefault="001F5126"/>
    <w:p w14:paraId="6C3572A6" w14:textId="77777777" w:rsidR="001F5126" w:rsidRDefault="005C193E">
      <w:pPr>
        <w:keepNext/>
        <w:spacing w:before="120"/>
      </w:pPr>
      <w:r>
        <w:rPr>
          <w:rFonts w:cs="Times New Roman"/>
          <w:b/>
        </w:rPr>
        <w:t>Table B.12 – Per-instance bootstrap intervals, weighted F1 (1,000 resamples)</w:t>
      </w:r>
    </w:p>
    <w:tbl>
      <w:tblPr>
        <w:tblStyle w:val="TableGrid"/>
        <w:tblW w:w="0" w:type="auto"/>
        <w:jc w:val="center"/>
        <w:tblLook w:val="04A0" w:firstRow="1" w:lastRow="0" w:firstColumn="1" w:lastColumn="0" w:noHBand="0" w:noVBand="1"/>
      </w:tblPr>
      <w:tblGrid>
        <w:gridCol w:w="2409"/>
        <w:gridCol w:w="2409"/>
        <w:gridCol w:w="2409"/>
        <w:gridCol w:w="2409"/>
      </w:tblGrid>
      <w:tr w:rsidR="001F5126" w14:paraId="5E7FA022" w14:textId="77777777">
        <w:trPr>
          <w:cantSplit/>
          <w:tblHeader/>
          <w:jc w:val="center"/>
        </w:trPr>
        <w:tc>
          <w:tcPr>
            <w:tcW w:w="2409" w:type="dxa"/>
          </w:tcPr>
          <w:p w14:paraId="597C4303" w14:textId="77777777" w:rsidR="001F5126" w:rsidRDefault="005C193E">
            <w:r>
              <w:rPr>
                <w:rFonts w:cs="Times New Roman"/>
                <w:b/>
              </w:rPr>
              <w:t>Configuration</w:t>
            </w:r>
          </w:p>
        </w:tc>
        <w:tc>
          <w:tcPr>
            <w:tcW w:w="2409" w:type="dxa"/>
          </w:tcPr>
          <w:p w14:paraId="0F23BBE9" w14:textId="77777777" w:rsidR="001F5126" w:rsidRDefault="005C193E">
            <w:r>
              <w:rPr>
                <w:rFonts w:cs="Times New Roman"/>
                <w:b/>
              </w:rPr>
              <w:t>Mean</w:t>
            </w:r>
          </w:p>
        </w:tc>
        <w:tc>
          <w:tcPr>
            <w:tcW w:w="2409" w:type="dxa"/>
          </w:tcPr>
          <w:p w14:paraId="68EC89BF" w14:textId="77777777" w:rsidR="001F5126" w:rsidRDefault="005C193E">
            <w:r>
              <w:rPr>
                <w:rFonts w:cs="Times New Roman"/>
                <w:b/>
              </w:rPr>
              <w:t>95 % CI</w:t>
            </w:r>
          </w:p>
        </w:tc>
        <w:tc>
          <w:tcPr>
            <w:tcW w:w="2409" w:type="dxa"/>
          </w:tcPr>
          <w:p w14:paraId="556D55C1" w14:textId="77777777" w:rsidR="001F5126" w:rsidRDefault="005C193E">
            <w:r>
              <w:rPr>
                <w:rFonts w:cs="Times New Roman"/>
                <w:b/>
              </w:rPr>
              <w:t>sd</w:t>
            </w:r>
          </w:p>
        </w:tc>
      </w:tr>
      <w:tr w:rsidR="001F5126" w14:paraId="49A2EC69" w14:textId="77777777">
        <w:trPr>
          <w:cantSplit/>
          <w:jc w:val="center"/>
        </w:trPr>
        <w:tc>
          <w:tcPr>
            <w:tcW w:w="2409" w:type="dxa"/>
          </w:tcPr>
          <w:p w14:paraId="612F1C14" w14:textId="77777777" w:rsidR="001F5126" w:rsidRDefault="005C193E">
            <w:r>
              <w:rPr>
                <w:rFonts w:cs="Times New Roman"/>
              </w:rPr>
              <w:t>A</w:t>
            </w:r>
          </w:p>
        </w:tc>
        <w:tc>
          <w:tcPr>
            <w:tcW w:w="2409" w:type="dxa"/>
          </w:tcPr>
          <w:p w14:paraId="67552266" w14:textId="77777777" w:rsidR="001F5126" w:rsidRDefault="005C193E">
            <w:r>
              <w:rPr>
                <w:rFonts w:cs="Times New Roman"/>
              </w:rPr>
              <w:t>0.7518</w:t>
            </w:r>
          </w:p>
        </w:tc>
        <w:tc>
          <w:tcPr>
            <w:tcW w:w="2409" w:type="dxa"/>
          </w:tcPr>
          <w:p w14:paraId="48159BEA" w14:textId="77777777" w:rsidR="001F5126" w:rsidRDefault="005C193E">
            <w:r>
              <w:rPr>
                <w:rFonts w:cs="Times New Roman"/>
              </w:rPr>
              <w:t>[0.7467, 0.7557]</w:t>
            </w:r>
          </w:p>
        </w:tc>
        <w:tc>
          <w:tcPr>
            <w:tcW w:w="2409" w:type="dxa"/>
          </w:tcPr>
          <w:p w14:paraId="000B3954" w14:textId="77777777" w:rsidR="001F5126" w:rsidRDefault="005C193E">
            <w:r>
              <w:rPr>
                <w:rFonts w:cs="Times New Roman"/>
              </w:rPr>
              <w:t>0.0023</w:t>
            </w:r>
          </w:p>
        </w:tc>
      </w:tr>
      <w:tr w:rsidR="001F5126" w14:paraId="4058C243" w14:textId="77777777">
        <w:trPr>
          <w:cantSplit/>
          <w:jc w:val="center"/>
        </w:trPr>
        <w:tc>
          <w:tcPr>
            <w:tcW w:w="2409" w:type="dxa"/>
          </w:tcPr>
          <w:p w14:paraId="0A544806" w14:textId="77777777" w:rsidR="001F5126" w:rsidRDefault="005C193E">
            <w:r>
              <w:rPr>
                <w:rFonts w:cs="Times New Roman"/>
              </w:rPr>
              <w:t>B</w:t>
            </w:r>
          </w:p>
        </w:tc>
        <w:tc>
          <w:tcPr>
            <w:tcW w:w="2409" w:type="dxa"/>
          </w:tcPr>
          <w:p w14:paraId="5E5BC10E" w14:textId="77777777" w:rsidR="001F5126" w:rsidRDefault="005C193E">
            <w:r>
              <w:rPr>
                <w:rFonts w:cs="Times New Roman"/>
              </w:rPr>
              <w:t>0.8172</w:t>
            </w:r>
          </w:p>
        </w:tc>
        <w:tc>
          <w:tcPr>
            <w:tcW w:w="2409" w:type="dxa"/>
          </w:tcPr>
          <w:p w14:paraId="010A1CBE" w14:textId="77777777" w:rsidR="001F5126" w:rsidRDefault="005C193E">
            <w:r>
              <w:rPr>
                <w:rFonts w:cs="Times New Roman"/>
              </w:rPr>
              <w:t>[0.8138, 0.8222]</w:t>
            </w:r>
          </w:p>
        </w:tc>
        <w:tc>
          <w:tcPr>
            <w:tcW w:w="2409" w:type="dxa"/>
          </w:tcPr>
          <w:p w14:paraId="7BFD52A7" w14:textId="77777777" w:rsidR="001F5126" w:rsidRDefault="005C193E">
            <w:r>
              <w:rPr>
                <w:rFonts w:cs="Times New Roman"/>
              </w:rPr>
              <w:t>0.0021</w:t>
            </w:r>
          </w:p>
        </w:tc>
      </w:tr>
      <w:tr w:rsidR="001F5126" w14:paraId="1667AF87" w14:textId="77777777">
        <w:trPr>
          <w:cantSplit/>
          <w:jc w:val="center"/>
        </w:trPr>
        <w:tc>
          <w:tcPr>
            <w:tcW w:w="2409" w:type="dxa"/>
          </w:tcPr>
          <w:p w14:paraId="28215171" w14:textId="77777777" w:rsidR="001F5126" w:rsidRDefault="005C193E">
            <w:r>
              <w:rPr>
                <w:rFonts w:cs="Times New Roman"/>
              </w:rPr>
              <w:t>C</w:t>
            </w:r>
          </w:p>
        </w:tc>
        <w:tc>
          <w:tcPr>
            <w:tcW w:w="2409" w:type="dxa"/>
          </w:tcPr>
          <w:p w14:paraId="213E325F" w14:textId="77777777" w:rsidR="001F5126" w:rsidRDefault="005C193E">
            <w:r>
              <w:rPr>
                <w:rFonts w:cs="Times New Roman"/>
              </w:rPr>
              <w:t>0.7538</w:t>
            </w:r>
          </w:p>
        </w:tc>
        <w:tc>
          <w:tcPr>
            <w:tcW w:w="2409" w:type="dxa"/>
          </w:tcPr>
          <w:p w14:paraId="6A1F2393" w14:textId="77777777" w:rsidR="001F5126" w:rsidRDefault="005C193E">
            <w:r>
              <w:rPr>
                <w:rFonts w:cs="Times New Roman"/>
              </w:rPr>
              <w:t>[0.7504, 0.7596]</w:t>
            </w:r>
          </w:p>
        </w:tc>
        <w:tc>
          <w:tcPr>
            <w:tcW w:w="2409" w:type="dxa"/>
          </w:tcPr>
          <w:p w14:paraId="47A4C007" w14:textId="77777777" w:rsidR="001F5126" w:rsidRDefault="005C193E">
            <w:r>
              <w:rPr>
                <w:rFonts w:cs="Times New Roman"/>
              </w:rPr>
              <w:t>0.0023</w:t>
            </w:r>
          </w:p>
        </w:tc>
      </w:tr>
      <w:tr w:rsidR="001F5126" w14:paraId="32D8D851" w14:textId="77777777">
        <w:trPr>
          <w:cantSplit/>
          <w:jc w:val="center"/>
        </w:trPr>
        <w:tc>
          <w:tcPr>
            <w:tcW w:w="2409" w:type="dxa"/>
          </w:tcPr>
          <w:p w14:paraId="22C57F7F" w14:textId="77777777" w:rsidR="001F5126" w:rsidRDefault="005C193E">
            <w:r>
              <w:rPr>
                <w:rFonts w:cs="Times New Roman"/>
              </w:rPr>
              <w:t>D</w:t>
            </w:r>
          </w:p>
        </w:tc>
        <w:tc>
          <w:tcPr>
            <w:tcW w:w="2409" w:type="dxa"/>
          </w:tcPr>
          <w:p w14:paraId="0DB9007C" w14:textId="77777777" w:rsidR="001F5126" w:rsidRDefault="005C193E">
            <w:r>
              <w:rPr>
                <w:rFonts w:cs="Times New Roman"/>
              </w:rPr>
              <w:t>0.8193</w:t>
            </w:r>
          </w:p>
        </w:tc>
        <w:tc>
          <w:tcPr>
            <w:tcW w:w="2409" w:type="dxa"/>
          </w:tcPr>
          <w:p w14:paraId="0D544441" w14:textId="77777777" w:rsidR="001F5126" w:rsidRDefault="005C193E">
            <w:r>
              <w:rPr>
                <w:rFonts w:cs="Times New Roman"/>
              </w:rPr>
              <w:t>[0.8143, 0.8225]</w:t>
            </w:r>
          </w:p>
        </w:tc>
        <w:tc>
          <w:tcPr>
            <w:tcW w:w="2409" w:type="dxa"/>
          </w:tcPr>
          <w:p w14:paraId="74CB35B8" w14:textId="77777777" w:rsidR="001F5126" w:rsidRDefault="005C193E">
            <w:r>
              <w:rPr>
                <w:rFonts w:cs="Times New Roman"/>
              </w:rPr>
              <w:t>0.0021</w:t>
            </w:r>
          </w:p>
        </w:tc>
      </w:tr>
    </w:tbl>
    <w:p w14:paraId="43EF7AA9" w14:textId="77777777" w:rsidR="001F5126" w:rsidRDefault="001F5126"/>
    <w:p w14:paraId="55417A10" w14:textId="77777777" w:rsidR="001F5126" w:rsidRDefault="005C193E">
      <w:pPr>
        <w:ind w:firstLine="709"/>
        <w:jc w:val="both"/>
      </w:pPr>
      <w:r>
        <w:rPr>
          <w:rFonts w:cs="Times New Roman"/>
        </w:rPr>
        <w:t>The bootstrap and cross-validation means agree to the fourth decimal place. As §5.2.1 notes, the marginal separation of intervals is weaker evidence than the paired tests reported there, and it is recorded here as</w:t>
      </w:r>
      <w:r>
        <w:rPr>
          <w:rFonts w:cs="Times New Roman"/>
        </w:rPr>
        <w:t xml:space="preserve"> description rather than as a test.</w:t>
      </w:r>
    </w:p>
    <w:p w14:paraId="4BF49B64" w14:textId="77777777" w:rsidR="001F5126" w:rsidRDefault="005C193E">
      <w:pPr>
        <w:keepNext/>
        <w:spacing w:before="120" w:after="120"/>
      </w:pPr>
      <w:r>
        <w:rPr>
          <w:rFonts w:cs="Times New Roman"/>
          <w:b/>
        </w:rPr>
        <w:t>B.7 Referable-DR screening metrics, in-domain</w:t>
      </w:r>
    </w:p>
    <w:p w14:paraId="01FA3488" w14:textId="77777777" w:rsidR="001F5126" w:rsidRDefault="005C193E">
      <w:pPr>
        <w:ind w:firstLine="709"/>
        <w:jc w:val="both"/>
      </w:pPr>
      <w:r>
        <w:rPr>
          <w:rFonts w:cs="Times New Roman"/>
        </w:rPr>
        <w:t>Referable DR is the grade ≥ 2 threshold.</w:t>
      </w:r>
    </w:p>
    <w:p w14:paraId="76BDF9C7" w14:textId="77777777" w:rsidR="001F5126" w:rsidRDefault="005C193E">
      <w:pPr>
        <w:keepNext/>
        <w:spacing w:before="120"/>
      </w:pPr>
      <w:r>
        <w:rPr>
          <w:rFonts w:cs="Times New Roman"/>
          <w:b/>
        </w:rPr>
        <w:t>Table B.13 – In-domain referable-DR metrics, Experiment 1 (n = 35,126)</w:t>
      </w:r>
    </w:p>
    <w:tbl>
      <w:tblPr>
        <w:tblStyle w:val="TableGrid"/>
        <w:tblW w:w="0" w:type="auto"/>
        <w:jc w:val="center"/>
        <w:tblLook w:val="04A0" w:firstRow="1" w:lastRow="0" w:firstColumn="1" w:lastColumn="0" w:noHBand="0" w:noVBand="1"/>
      </w:tblPr>
      <w:tblGrid>
        <w:gridCol w:w="1912"/>
        <w:gridCol w:w="1598"/>
        <w:gridCol w:w="1599"/>
        <w:gridCol w:w="1575"/>
        <w:gridCol w:w="1575"/>
        <w:gridCol w:w="1595"/>
      </w:tblGrid>
      <w:tr w:rsidR="001F5126" w14:paraId="00B8C794" w14:textId="77777777">
        <w:trPr>
          <w:cantSplit/>
          <w:tblHeader/>
          <w:jc w:val="center"/>
        </w:trPr>
        <w:tc>
          <w:tcPr>
            <w:tcW w:w="1606" w:type="dxa"/>
          </w:tcPr>
          <w:p w14:paraId="71244639" w14:textId="77777777" w:rsidR="001F5126" w:rsidRDefault="005C193E">
            <w:r>
              <w:rPr>
                <w:rFonts w:cs="Times New Roman"/>
                <w:b/>
              </w:rPr>
              <w:t>Configuration</w:t>
            </w:r>
          </w:p>
        </w:tc>
        <w:tc>
          <w:tcPr>
            <w:tcW w:w="1606" w:type="dxa"/>
          </w:tcPr>
          <w:p w14:paraId="17A6DE16" w14:textId="77777777" w:rsidR="001F5126" w:rsidRDefault="005C193E">
            <w:r>
              <w:rPr>
                <w:rFonts w:cs="Times New Roman"/>
                <w:b/>
              </w:rPr>
              <w:t>Sensitivity</w:t>
            </w:r>
          </w:p>
        </w:tc>
        <w:tc>
          <w:tcPr>
            <w:tcW w:w="1606" w:type="dxa"/>
          </w:tcPr>
          <w:p w14:paraId="77A2C2B0" w14:textId="77777777" w:rsidR="001F5126" w:rsidRDefault="005C193E">
            <w:r>
              <w:rPr>
                <w:rFonts w:cs="Times New Roman"/>
                <w:b/>
              </w:rPr>
              <w:t>Specificity</w:t>
            </w:r>
          </w:p>
        </w:tc>
        <w:tc>
          <w:tcPr>
            <w:tcW w:w="1606" w:type="dxa"/>
          </w:tcPr>
          <w:p w14:paraId="3A13CBD4" w14:textId="77777777" w:rsidR="001F5126" w:rsidRDefault="005C193E">
            <w:r>
              <w:rPr>
                <w:rFonts w:cs="Times New Roman"/>
                <w:b/>
              </w:rPr>
              <w:t>PPV</w:t>
            </w:r>
          </w:p>
        </w:tc>
        <w:tc>
          <w:tcPr>
            <w:tcW w:w="1606" w:type="dxa"/>
          </w:tcPr>
          <w:p w14:paraId="247F6174" w14:textId="77777777" w:rsidR="001F5126" w:rsidRDefault="005C193E">
            <w:r>
              <w:rPr>
                <w:rFonts w:cs="Times New Roman"/>
                <w:b/>
              </w:rPr>
              <w:t>NPV</w:t>
            </w:r>
          </w:p>
        </w:tc>
        <w:tc>
          <w:tcPr>
            <w:tcW w:w="1606" w:type="dxa"/>
          </w:tcPr>
          <w:p w14:paraId="45CA6606" w14:textId="77777777" w:rsidR="001F5126" w:rsidRDefault="005C193E">
            <w:r>
              <w:rPr>
                <w:rFonts w:cs="Times New Roman"/>
                <w:b/>
              </w:rPr>
              <w:t>Referable ROC-AUC</w:t>
            </w:r>
          </w:p>
        </w:tc>
      </w:tr>
      <w:tr w:rsidR="001F5126" w14:paraId="7F093EE2" w14:textId="77777777">
        <w:trPr>
          <w:cantSplit/>
          <w:jc w:val="center"/>
        </w:trPr>
        <w:tc>
          <w:tcPr>
            <w:tcW w:w="1606" w:type="dxa"/>
          </w:tcPr>
          <w:p w14:paraId="4BCD329C" w14:textId="77777777" w:rsidR="001F5126" w:rsidRDefault="005C193E">
            <w:r>
              <w:rPr>
                <w:rFonts w:cs="Times New Roman"/>
              </w:rPr>
              <w:t>A — baseline + ResNet-50</w:t>
            </w:r>
          </w:p>
        </w:tc>
        <w:tc>
          <w:tcPr>
            <w:tcW w:w="1606" w:type="dxa"/>
          </w:tcPr>
          <w:p w14:paraId="1A1B6D35" w14:textId="77777777" w:rsidR="001F5126" w:rsidRDefault="005C193E">
            <w:r>
              <w:rPr>
                <w:rFonts w:cs="Times New Roman"/>
              </w:rPr>
              <w:t>0.6865</w:t>
            </w:r>
          </w:p>
        </w:tc>
        <w:tc>
          <w:tcPr>
            <w:tcW w:w="1606" w:type="dxa"/>
          </w:tcPr>
          <w:p w14:paraId="293943BA" w14:textId="77777777" w:rsidR="001F5126" w:rsidRDefault="005C193E">
            <w:r>
              <w:rPr>
                <w:rFonts w:cs="Times New Roman"/>
              </w:rPr>
              <w:t>0.9438</w:t>
            </w:r>
          </w:p>
        </w:tc>
        <w:tc>
          <w:tcPr>
            <w:tcW w:w="1606" w:type="dxa"/>
          </w:tcPr>
          <w:p w14:paraId="14E7F643" w14:textId="77777777" w:rsidR="001F5126" w:rsidRDefault="005C193E">
            <w:r>
              <w:rPr>
                <w:rFonts w:cs="Times New Roman"/>
              </w:rPr>
              <w:t>0.7482</w:t>
            </w:r>
          </w:p>
        </w:tc>
        <w:tc>
          <w:tcPr>
            <w:tcW w:w="1606" w:type="dxa"/>
          </w:tcPr>
          <w:p w14:paraId="21DF2AF4" w14:textId="77777777" w:rsidR="001F5126" w:rsidRDefault="005C193E">
            <w:r>
              <w:rPr>
                <w:rFonts w:cs="Times New Roman"/>
              </w:rPr>
              <w:t>0.9252</w:t>
            </w:r>
          </w:p>
        </w:tc>
        <w:tc>
          <w:tcPr>
            <w:tcW w:w="1606" w:type="dxa"/>
          </w:tcPr>
          <w:p w14:paraId="097F987A" w14:textId="77777777" w:rsidR="001F5126" w:rsidRDefault="005C193E">
            <w:r>
              <w:rPr>
                <w:rFonts w:cs="Times New Roman"/>
              </w:rPr>
              <w:t>0.8710</w:t>
            </w:r>
          </w:p>
        </w:tc>
      </w:tr>
      <w:tr w:rsidR="001F5126" w14:paraId="2489DF93" w14:textId="77777777">
        <w:trPr>
          <w:cantSplit/>
          <w:jc w:val="center"/>
        </w:trPr>
        <w:tc>
          <w:tcPr>
            <w:tcW w:w="1606" w:type="dxa"/>
          </w:tcPr>
          <w:p w14:paraId="20BE57A5" w14:textId="77777777" w:rsidR="001F5126" w:rsidRDefault="005C193E">
            <w:r>
              <w:rPr>
                <w:rFonts w:cs="Times New Roman"/>
              </w:rPr>
              <w:t>B — integrated + ResNet-50</w:t>
            </w:r>
          </w:p>
        </w:tc>
        <w:tc>
          <w:tcPr>
            <w:tcW w:w="1606" w:type="dxa"/>
          </w:tcPr>
          <w:p w14:paraId="41350C04" w14:textId="77777777" w:rsidR="001F5126" w:rsidRDefault="005C193E">
            <w:r>
              <w:rPr>
                <w:rFonts w:cs="Times New Roman"/>
              </w:rPr>
              <w:t>0.7982</w:t>
            </w:r>
          </w:p>
        </w:tc>
        <w:tc>
          <w:tcPr>
            <w:tcW w:w="1606" w:type="dxa"/>
          </w:tcPr>
          <w:p w14:paraId="2B1ABC56" w14:textId="77777777" w:rsidR="001F5126" w:rsidRDefault="005C193E">
            <w:r>
              <w:rPr>
                <w:rFonts w:cs="Times New Roman"/>
              </w:rPr>
              <w:t>0.9628</w:t>
            </w:r>
          </w:p>
        </w:tc>
        <w:tc>
          <w:tcPr>
            <w:tcW w:w="1606" w:type="dxa"/>
          </w:tcPr>
          <w:p w14:paraId="3BB802A3" w14:textId="77777777" w:rsidR="001F5126" w:rsidRDefault="005C193E">
            <w:r>
              <w:rPr>
                <w:rFonts w:cs="Times New Roman"/>
              </w:rPr>
              <w:t>0.8392</w:t>
            </w:r>
          </w:p>
        </w:tc>
        <w:tc>
          <w:tcPr>
            <w:tcW w:w="1606" w:type="dxa"/>
          </w:tcPr>
          <w:p w14:paraId="1D4A076D" w14:textId="77777777" w:rsidR="001F5126" w:rsidRDefault="005C193E">
            <w:r>
              <w:rPr>
                <w:rFonts w:cs="Times New Roman"/>
              </w:rPr>
              <w:t>0.9515</w:t>
            </w:r>
          </w:p>
        </w:tc>
        <w:tc>
          <w:tcPr>
            <w:tcW w:w="1606" w:type="dxa"/>
          </w:tcPr>
          <w:p w14:paraId="3C0B9CC4" w14:textId="77777777" w:rsidR="001F5126" w:rsidRDefault="005C193E">
            <w:r>
              <w:rPr>
                <w:rFonts w:cs="Times New Roman"/>
              </w:rPr>
              <w:t>0.9120</w:t>
            </w:r>
          </w:p>
        </w:tc>
      </w:tr>
      <w:tr w:rsidR="001F5126" w14:paraId="4B425D20" w14:textId="77777777">
        <w:trPr>
          <w:cantSplit/>
          <w:jc w:val="center"/>
        </w:trPr>
        <w:tc>
          <w:tcPr>
            <w:tcW w:w="1606" w:type="dxa"/>
          </w:tcPr>
          <w:p w14:paraId="5852D21C" w14:textId="77777777" w:rsidR="001F5126" w:rsidRDefault="005C193E">
            <w:r>
              <w:rPr>
                <w:rFonts w:cs="Times New Roman"/>
              </w:rPr>
              <w:t>C — baseline + EfficientNet-B3</w:t>
            </w:r>
          </w:p>
        </w:tc>
        <w:tc>
          <w:tcPr>
            <w:tcW w:w="1606" w:type="dxa"/>
          </w:tcPr>
          <w:p w14:paraId="7C534F7D" w14:textId="77777777" w:rsidR="001F5126" w:rsidRDefault="005C193E">
            <w:r>
              <w:rPr>
                <w:rFonts w:cs="Times New Roman"/>
              </w:rPr>
              <w:t>0.6891</w:t>
            </w:r>
          </w:p>
        </w:tc>
        <w:tc>
          <w:tcPr>
            <w:tcW w:w="1606" w:type="dxa"/>
          </w:tcPr>
          <w:p w14:paraId="231D6E04" w14:textId="77777777" w:rsidR="001F5126" w:rsidRDefault="005C193E">
            <w:r>
              <w:rPr>
                <w:rFonts w:cs="Times New Roman"/>
              </w:rPr>
              <w:t>0.9455</w:t>
            </w:r>
          </w:p>
        </w:tc>
        <w:tc>
          <w:tcPr>
            <w:tcW w:w="1606" w:type="dxa"/>
          </w:tcPr>
          <w:p w14:paraId="3B124FD1" w14:textId="77777777" w:rsidR="001F5126" w:rsidRDefault="005C193E">
            <w:r>
              <w:rPr>
                <w:rFonts w:cs="Times New Roman"/>
              </w:rPr>
              <w:t>0.7545</w:t>
            </w:r>
          </w:p>
        </w:tc>
        <w:tc>
          <w:tcPr>
            <w:tcW w:w="1606" w:type="dxa"/>
          </w:tcPr>
          <w:p w14:paraId="488CDFE3" w14:textId="77777777" w:rsidR="001F5126" w:rsidRDefault="005C193E">
            <w:r>
              <w:rPr>
                <w:rFonts w:cs="Times New Roman"/>
              </w:rPr>
              <w:t>0.9259</w:t>
            </w:r>
          </w:p>
        </w:tc>
        <w:tc>
          <w:tcPr>
            <w:tcW w:w="1606" w:type="dxa"/>
          </w:tcPr>
          <w:p w14:paraId="5F75F4EF" w14:textId="77777777" w:rsidR="001F5126" w:rsidRDefault="005C193E">
            <w:r>
              <w:rPr>
                <w:rFonts w:cs="Times New Roman"/>
              </w:rPr>
              <w:t>0.8680</w:t>
            </w:r>
          </w:p>
        </w:tc>
      </w:tr>
      <w:tr w:rsidR="001F5126" w14:paraId="227875A9" w14:textId="77777777">
        <w:trPr>
          <w:cantSplit/>
          <w:jc w:val="center"/>
        </w:trPr>
        <w:tc>
          <w:tcPr>
            <w:tcW w:w="1606" w:type="dxa"/>
          </w:tcPr>
          <w:p w14:paraId="4BFB6878" w14:textId="77777777" w:rsidR="001F5126" w:rsidRDefault="005C193E">
            <w:r>
              <w:rPr>
                <w:rFonts w:cs="Times New Roman"/>
              </w:rPr>
              <w:t xml:space="preserve">D — integrated + </w:t>
            </w:r>
            <w:r>
              <w:rPr>
                <w:rFonts w:cs="Times New Roman"/>
              </w:rPr>
              <w:t>EfficientNet-B3</w:t>
            </w:r>
          </w:p>
        </w:tc>
        <w:tc>
          <w:tcPr>
            <w:tcW w:w="1606" w:type="dxa"/>
          </w:tcPr>
          <w:p w14:paraId="06E3A741" w14:textId="77777777" w:rsidR="001F5126" w:rsidRDefault="005C193E">
            <w:r>
              <w:rPr>
                <w:rFonts w:cs="Times New Roman"/>
              </w:rPr>
              <w:t>0.8007</w:t>
            </w:r>
          </w:p>
        </w:tc>
        <w:tc>
          <w:tcPr>
            <w:tcW w:w="1606" w:type="dxa"/>
          </w:tcPr>
          <w:p w14:paraId="66940C0D" w14:textId="77777777" w:rsidR="001F5126" w:rsidRDefault="005C193E">
            <w:r>
              <w:rPr>
                <w:rFonts w:cs="Times New Roman"/>
              </w:rPr>
              <w:t>0.9636</w:t>
            </w:r>
          </w:p>
        </w:tc>
        <w:tc>
          <w:tcPr>
            <w:tcW w:w="1606" w:type="dxa"/>
          </w:tcPr>
          <w:p w14:paraId="589F4BB4" w14:textId="77777777" w:rsidR="001F5126" w:rsidRDefault="005C193E">
            <w:r>
              <w:rPr>
                <w:rFonts w:cs="Times New Roman"/>
              </w:rPr>
              <w:t>0.8427</w:t>
            </w:r>
          </w:p>
        </w:tc>
        <w:tc>
          <w:tcPr>
            <w:tcW w:w="1606" w:type="dxa"/>
          </w:tcPr>
          <w:p w14:paraId="72281154" w14:textId="77777777" w:rsidR="001F5126" w:rsidRDefault="005C193E">
            <w:r>
              <w:rPr>
                <w:rFonts w:cs="Times New Roman"/>
              </w:rPr>
              <w:t>0.9521</w:t>
            </w:r>
          </w:p>
        </w:tc>
        <w:tc>
          <w:tcPr>
            <w:tcW w:w="1606" w:type="dxa"/>
          </w:tcPr>
          <w:p w14:paraId="062DB4A9" w14:textId="77777777" w:rsidR="001F5126" w:rsidRDefault="005C193E">
            <w:r>
              <w:rPr>
                <w:rFonts w:cs="Times New Roman"/>
              </w:rPr>
              <w:t>0.9100</w:t>
            </w:r>
          </w:p>
        </w:tc>
      </w:tr>
    </w:tbl>
    <w:p w14:paraId="0246AC11" w14:textId="77777777" w:rsidR="001F5126" w:rsidRDefault="001F5126"/>
    <w:p w14:paraId="6C43A937" w14:textId="77777777" w:rsidR="001F5126" w:rsidRDefault="005C193E">
      <w:pPr>
        <w:ind w:firstLine="709"/>
        <w:jc w:val="both"/>
      </w:pPr>
      <w:r>
        <w:rPr>
          <w:rFonts w:cs="Times New Roman"/>
        </w:rPr>
        <w:t>Sensitivity and specificity rise together, which is the observation §4.2.3 reports as a shift of the discrimination curve rather than a movement along it.</w:t>
      </w:r>
    </w:p>
    <w:p w14:paraId="7ABFA727" w14:textId="77777777" w:rsidR="001F5126" w:rsidRDefault="005C193E">
      <w:pPr>
        <w:keepNext/>
        <w:spacing w:before="120" w:after="120"/>
      </w:pPr>
      <w:r>
        <w:rPr>
          <w:rFonts w:cs="Times New Roman"/>
          <w:b/>
        </w:rPr>
        <w:lastRenderedPageBreak/>
        <w:t>B.8 What this appendix does not contain</w:t>
      </w:r>
    </w:p>
    <w:p w14:paraId="257C83F9" w14:textId="77777777" w:rsidR="001F5126" w:rsidRDefault="005C193E">
      <w:pPr>
        <w:ind w:firstLine="709"/>
        <w:jc w:val="both"/>
      </w:pPr>
      <w:r>
        <w:rPr>
          <w:rFonts w:cs="Times New Roman"/>
        </w:rPr>
        <w:t>Three sets of material that an appendix of this kind would ordinarily carry are absent, and the reason differs in each case.</w:t>
      </w:r>
    </w:p>
    <w:p w14:paraId="34DFA43A" w14:textId="77777777" w:rsidR="001F5126" w:rsidRDefault="005C193E">
      <w:pPr>
        <w:ind w:firstLine="709"/>
        <w:jc w:val="both"/>
      </w:pPr>
      <w:r>
        <w:rPr>
          <w:rFonts w:cs="Times New Roman"/>
          <w:b/>
        </w:rPr>
        <w:t>Per-epoch training and validation curves.</w:t>
      </w:r>
      <w:r>
        <w:rPr>
          <w:rFonts w:cs="Times New Roman"/>
        </w:rPr>
        <w:t xml:space="preserve"> The per-epoch trajectories were not retained; only the best epoch and the losses at that </w:t>
      </w:r>
      <w:r>
        <w:rPr>
          <w:rFonts w:cs="Times New Roman"/>
        </w:rPr>
        <w:t>epoch survive, and they are given in Table B.10. The convergence claim of §4.2.2 rests on that table and on nothing finer, and the figure originally reserved for the full trajectories is accordingly not cited anywhere in the dissertation.</w:t>
      </w:r>
    </w:p>
    <w:p w14:paraId="02AC0477" w14:textId="77777777" w:rsidR="001F5126" w:rsidRDefault="005C193E">
      <w:pPr>
        <w:ind w:firstLine="709"/>
        <w:jc w:val="both"/>
      </w:pPr>
      <w:r>
        <w:rPr>
          <w:rFonts w:cs="Times New Roman"/>
          <w:b/>
        </w:rPr>
        <w:t>Per-class ROC and precision–recall curves.</w:t>
      </w:r>
      <w:r>
        <w:rPr>
          <w:rFonts w:cs="Times New Roman"/>
        </w:rPr>
        <w:t xml:space="preserve"> These require per-sample predicted probabilities. Per-sample prediction dumps were not saved, so the curves cannot be produced from the available record. The threshold-independent evidence in this dissertation is </w:t>
      </w:r>
      <w:r>
        <w:rPr>
          <w:rFonts w:cs="Times New Roman"/>
        </w:rPr>
        <w:t>therefore confined to the aggregate and referable ROC-AUC figures reported above and in Chapter 4.</w:t>
      </w:r>
    </w:p>
    <w:p w14:paraId="1C33EFF9" w14:textId="77777777" w:rsidR="001F5126" w:rsidRDefault="005C193E">
      <w:pPr>
        <w:ind w:firstLine="709"/>
        <w:jc w:val="both"/>
      </w:pPr>
      <w:r>
        <w:rPr>
          <w:rFonts w:cs="Times New Roman"/>
          <w:b/>
        </w:rPr>
        <w:t>Per-camera-group confusion matrices.</w:t>
      </w:r>
      <w:r>
        <w:rPr>
          <w:rFonts w:cs="Times New Roman"/>
        </w:rPr>
        <w:t xml:space="preserve"> These were not recorded; only per-class F1 by group is available, and it is given in Appendix F. The consequence is stat</w:t>
      </w:r>
      <w:r>
        <w:rPr>
          <w:rFonts w:cs="Times New Roman"/>
        </w:rPr>
        <w:t xml:space="preserve">ed in §4.8 and in §5.4: the </w:t>
      </w:r>
      <w:r>
        <w:rPr>
          <w:rFonts w:cs="Times New Roman"/>
          <w:i/>
        </w:rPr>
        <w:t>composition</w:t>
      </w:r>
      <w:r>
        <w:rPr>
          <w:rFonts w:cs="Times New Roman"/>
        </w:rPr>
        <w:t xml:space="preserve"> of errors across camera groupings could not be examined, and the question of whether it differs between groups remains open.</w:t>
      </w:r>
    </w:p>
    <w:p w14:paraId="0F89D36B" w14:textId="77777777" w:rsidR="001F5126" w:rsidRDefault="005C193E">
      <w:pPr>
        <w:ind w:firstLine="709"/>
        <w:jc w:val="both"/>
      </w:pPr>
      <w:r>
        <w:rPr>
          <w:rFonts w:cs="Times New Roman"/>
        </w:rPr>
        <w:t xml:space="preserve">None of these absences affects the direction or the interval of any difference reported in </w:t>
      </w:r>
      <w:r>
        <w:rPr>
          <w:rFonts w:cs="Times New Roman"/>
        </w:rPr>
        <w:t>Chapters 4 and 5. Each of them limits the resolution at which that difference can be inspected, and each is recorded as an open item rather than a closed one.</w:t>
      </w:r>
    </w:p>
    <w:p w14:paraId="35805D94" w14:textId="77777777" w:rsidR="001F5126" w:rsidRDefault="005C193E">
      <w:pPr>
        <w:keepNext/>
        <w:pageBreakBefore/>
        <w:spacing w:before="240" w:after="120"/>
        <w:jc w:val="center"/>
      </w:pPr>
      <w:r>
        <w:rPr>
          <w:rFonts w:cs="Times New Roman"/>
          <w:b/>
          <w:sz w:val="32"/>
        </w:rPr>
        <w:lastRenderedPageBreak/>
        <w:t>Appendix C — System Architecture UML Diagrams</w:t>
      </w:r>
    </w:p>
    <w:p w14:paraId="1892C8F7" w14:textId="77777777" w:rsidR="001F5126" w:rsidRDefault="005C193E">
      <w:pPr>
        <w:ind w:firstLine="709"/>
        <w:jc w:val="both"/>
      </w:pPr>
      <w:r>
        <w:rPr>
          <w:rFonts w:cs="Times New Roman"/>
        </w:rPr>
        <w:t xml:space="preserve">This appendix gives the formal structural views of </w:t>
      </w:r>
      <w:r>
        <w:rPr>
          <w:rFonts w:cs="Times New Roman"/>
        </w:rPr>
        <w:t>the screening-system architecture specified in Chapter 6: a component view, a deployment view, a sequence view of one screening episode, and the persisted data model. Together they discharge the system-architecture diagram reserved in Chapter 6.</w:t>
      </w:r>
    </w:p>
    <w:p w14:paraId="5234692C" w14:textId="77777777" w:rsidR="001F5126" w:rsidRDefault="005C193E">
      <w:pPr>
        <w:ind w:firstLine="709"/>
        <w:jc w:val="both"/>
      </w:pPr>
      <w:r>
        <w:rPr>
          <w:rFonts w:cs="Times New Roman"/>
        </w:rPr>
        <w:t xml:space="preserve">What they </w:t>
      </w:r>
      <w:r>
        <w:rPr>
          <w:rFonts w:cs="Times New Roman"/>
        </w:rPr>
        <w:t xml:space="preserve">are should be stated before they are read. Each is a </w:t>
      </w:r>
      <w:r>
        <w:rPr>
          <w:rFonts w:cs="Times New Roman"/>
          <w:b/>
        </w:rPr>
        <w:t>design specification</w:t>
      </w:r>
      <w:r>
        <w:rPr>
          <w:rFonts w:cs="Times New Roman"/>
        </w:rPr>
        <w:t>. No prototype of this architecture was implemented, no deployment was tested in a clinical setting, and nothing in these diagrams is evidence that the system performs as drawn. Every</w:t>
      </w:r>
      <w:r>
        <w:rPr>
          <w:rFonts w:cs="Times New Roman"/>
        </w:rPr>
        <w:t xml:space="preserve"> element is traceable to a statement in Chapter 6; where Chapter 6 does not fix a detail, the detail is omitted here rather than chosen, so the diagrams contain no design decision that the dissertation has not made in prose.</w:t>
      </w:r>
    </w:p>
    <w:p w14:paraId="3FB394BA" w14:textId="77777777" w:rsidR="001F5126" w:rsidRDefault="005C193E">
      <w:pPr>
        <w:ind w:firstLine="709"/>
        <w:jc w:val="both"/>
      </w:pPr>
      <w:r>
        <w:rPr>
          <w:rFonts w:cs="Times New Roman"/>
        </w:rPr>
        <w:t>The diagrams are given as diagr</w:t>
      </w:r>
      <w:r>
        <w:rPr>
          <w:rFonts w:cs="Times New Roman"/>
        </w:rPr>
        <w:t>am source in Mermaid notation. The source is the definition of the diagram; rendering to an image is performed during document conversion.</w:t>
      </w:r>
    </w:p>
    <w:p w14:paraId="675D71F1" w14:textId="77777777" w:rsidR="001F5126" w:rsidRDefault="005C193E">
      <w:pPr>
        <w:keepNext/>
        <w:spacing w:before="120" w:after="120"/>
      </w:pPr>
      <w:r>
        <w:rPr>
          <w:rFonts w:cs="Times New Roman"/>
          <w:b/>
        </w:rPr>
        <w:lastRenderedPageBreak/>
        <w:t>C.1 Component view</w:t>
      </w:r>
    </w:p>
    <w:p w14:paraId="06E92A9B" w14:textId="77777777" w:rsidR="001F5126" w:rsidRDefault="005C193E">
      <w:pPr>
        <w:spacing w:before="120" w:after="120"/>
        <w:jc w:val="center"/>
      </w:pPr>
      <w:r>
        <w:rPr>
          <w:noProof/>
        </w:rPr>
        <w:drawing>
          <wp:inline distT="0" distB="0" distL="0" distR="0" wp14:anchorId="094B0F9D" wp14:editId="1FA2B95A">
            <wp:extent cx="5120810" cy="774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f40385067d28.png"/>
                    <pic:cNvPicPr/>
                  </pic:nvPicPr>
                  <pic:blipFill>
                    <a:blip r:embed="rId35"/>
                    <a:stretch>
                      <a:fillRect/>
                    </a:stretch>
                  </pic:blipFill>
                  <pic:spPr>
                    <a:xfrm>
                      <a:off x="0" y="0"/>
                      <a:ext cx="5120810" cy="7740000"/>
                    </a:xfrm>
                    <a:prstGeom prst="rect">
                      <a:avLst/>
                    </a:prstGeom>
                  </pic:spPr>
                </pic:pic>
              </a:graphicData>
            </a:graphic>
          </wp:inline>
        </w:drawing>
      </w:r>
    </w:p>
    <w:p w14:paraId="3A14400B" w14:textId="77777777" w:rsidR="001F5126" w:rsidRDefault="005C193E">
      <w:pPr>
        <w:spacing w:after="120"/>
        <w:jc w:val="center"/>
      </w:pPr>
      <w:r>
        <w:rPr>
          <w:rFonts w:cs="Times New Roman"/>
        </w:rPr>
        <w:t>Diagram C.1 – Module decomposition with provided and required interfaces</w:t>
      </w:r>
    </w:p>
    <w:p w14:paraId="35E9C7A1" w14:textId="77777777" w:rsidR="001F5126" w:rsidRDefault="005C193E">
      <w:pPr>
        <w:ind w:firstLine="709"/>
        <w:jc w:val="both"/>
      </w:pPr>
      <w:r>
        <w:rPr>
          <w:rFonts w:cs="Times New Roman"/>
        </w:rPr>
        <w:t xml:space="preserve">The view is to be read </w:t>
      </w:r>
      <w:r>
        <w:rPr>
          <w:rFonts w:cs="Times New Roman"/>
        </w:rPr>
        <w:t>against the requirement mapping rather than on its own. Table C.1 restates that mapping so that each module can be checked against the requirement it exists to satisfy.</w:t>
      </w:r>
    </w:p>
    <w:p w14:paraId="649C38F6" w14:textId="77777777" w:rsidR="001F5126" w:rsidRDefault="005C193E">
      <w:pPr>
        <w:keepNext/>
        <w:spacing w:before="120"/>
      </w:pPr>
      <w:r>
        <w:rPr>
          <w:rFonts w:cs="Times New Roman"/>
          <w:b/>
        </w:rPr>
        <w:lastRenderedPageBreak/>
        <w:t>Table C.1 – Module → functional requirement → governing non-functional requirement</w:t>
      </w:r>
    </w:p>
    <w:tbl>
      <w:tblPr>
        <w:tblStyle w:val="TableGrid"/>
        <w:tblW w:w="0" w:type="auto"/>
        <w:jc w:val="center"/>
        <w:tblLook w:val="04A0" w:firstRow="1" w:lastRow="0" w:firstColumn="1" w:lastColumn="0" w:noHBand="0" w:noVBand="1"/>
      </w:tblPr>
      <w:tblGrid>
        <w:gridCol w:w="2409"/>
        <w:gridCol w:w="2409"/>
        <w:gridCol w:w="2409"/>
        <w:gridCol w:w="2409"/>
      </w:tblGrid>
      <w:tr w:rsidR="001F5126" w14:paraId="0E239415" w14:textId="77777777">
        <w:trPr>
          <w:cantSplit/>
          <w:tblHeader/>
          <w:jc w:val="center"/>
        </w:trPr>
        <w:tc>
          <w:tcPr>
            <w:tcW w:w="2409" w:type="dxa"/>
          </w:tcPr>
          <w:p w14:paraId="58422E86" w14:textId="77777777" w:rsidR="001F5126" w:rsidRDefault="005C193E">
            <w:r>
              <w:rPr>
                <w:rFonts w:cs="Times New Roman"/>
                <w:b/>
              </w:rPr>
              <w:t>Modu</w:t>
            </w:r>
            <w:r>
              <w:rPr>
                <w:rFonts w:cs="Times New Roman"/>
                <w:b/>
              </w:rPr>
              <w:t>le</w:t>
            </w:r>
          </w:p>
        </w:tc>
        <w:tc>
          <w:tcPr>
            <w:tcW w:w="2409" w:type="dxa"/>
          </w:tcPr>
          <w:p w14:paraId="7DFFBFDD" w14:textId="77777777" w:rsidR="001F5126" w:rsidRDefault="005C193E">
            <w:r>
              <w:rPr>
                <w:rFonts w:cs="Times New Roman"/>
                <w:b/>
              </w:rPr>
              <w:t>Realises</w:t>
            </w:r>
          </w:p>
        </w:tc>
        <w:tc>
          <w:tcPr>
            <w:tcW w:w="2409" w:type="dxa"/>
          </w:tcPr>
          <w:p w14:paraId="577084C9" w14:textId="77777777" w:rsidR="001F5126" w:rsidRDefault="005C193E">
            <w:r>
              <w:rPr>
                <w:rFonts w:cs="Times New Roman"/>
                <w:b/>
              </w:rPr>
              <w:t>Governing NFR</w:t>
            </w:r>
          </w:p>
        </w:tc>
        <w:tc>
          <w:tcPr>
            <w:tcW w:w="2409" w:type="dxa"/>
          </w:tcPr>
          <w:p w14:paraId="12A2E478" w14:textId="77777777" w:rsidR="001F5126" w:rsidRDefault="005C193E">
            <w:r>
              <w:rPr>
                <w:rFonts w:cs="Times New Roman"/>
                <w:b/>
              </w:rPr>
              <w:t>Specified in</w:t>
            </w:r>
          </w:p>
        </w:tc>
      </w:tr>
      <w:tr w:rsidR="001F5126" w14:paraId="6366D86E" w14:textId="77777777">
        <w:trPr>
          <w:cantSplit/>
          <w:jc w:val="center"/>
        </w:trPr>
        <w:tc>
          <w:tcPr>
            <w:tcW w:w="2409" w:type="dxa"/>
          </w:tcPr>
          <w:p w14:paraId="05F49DDC" w14:textId="77777777" w:rsidR="001F5126" w:rsidRDefault="005C193E">
            <w:r>
              <w:rPr>
                <w:rFonts w:cs="Times New Roman"/>
              </w:rPr>
              <w:t>Ingestion</w:t>
            </w:r>
          </w:p>
        </w:tc>
        <w:tc>
          <w:tcPr>
            <w:tcW w:w="2409" w:type="dxa"/>
          </w:tcPr>
          <w:p w14:paraId="1458A531" w14:textId="77777777" w:rsidR="001F5126" w:rsidRDefault="005C193E">
            <w:r>
              <w:rPr>
                <w:rFonts w:cs="Times New Roman"/>
              </w:rPr>
              <w:t>FR-1, FR-7</w:t>
            </w:r>
          </w:p>
        </w:tc>
        <w:tc>
          <w:tcPr>
            <w:tcW w:w="2409" w:type="dxa"/>
          </w:tcPr>
          <w:p w14:paraId="27C5F8FB" w14:textId="77777777" w:rsidR="001F5126" w:rsidRDefault="005C193E">
            <w:r>
              <w:rPr>
                <w:rFonts w:cs="Times New Roman"/>
              </w:rPr>
              <w:t>NFR-4, NFR-8</w:t>
            </w:r>
          </w:p>
        </w:tc>
        <w:tc>
          <w:tcPr>
            <w:tcW w:w="2409" w:type="dxa"/>
          </w:tcPr>
          <w:p w14:paraId="70ED8727" w14:textId="77777777" w:rsidR="001F5126" w:rsidRDefault="005C193E">
            <w:r>
              <w:rPr>
                <w:rFonts w:cs="Times New Roman"/>
              </w:rPr>
              <w:t>§6.1.2 (boundary); §6.3.1 (capture, telemedicine)</w:t>
            </w:r>
          </w:p>
        </w:tc>
      </w:tr>
      <w:tr w:rsidR="001F5126" w14:paraId="5879C6DA" w14:textId="77777777">
        <w:trPr>
          <w:cantSplit/>
          <w:jc w:val="center"/>
        </w:trPr>
        <w:tc>
          <w:tcPr>
            <w:tcW w:w="2409" w:type="dxa"/>
          </w:tcPr>
          <w:p w14:paraId="7B89D823" w14:textId="77777777" w:rsidR="001F5126" w:rsidRDefault="005C193E">
            <w:r>
              <w:rPr>
                <w:rFonts w:cs="Times New Roman"/>
              </w:rPr>
              <w:t>Preprocessing Engine</w:t>
            </w:r>
          </w:p>
        </w:tc>
        <w:tc>
          <w:tcPr>
            <w:tcW w:w="2409" w:type="dxa"/>
          </w:tcPr>
          <w:p w14:paraId="7235B14B" w14:textId="77777777" w:rsidR="001F5126" w:rsidRDefault="005C193E">
            <w:r>
              <w:rPr>
                <w:rFonts w:cs="Times New Roman"/>
              </w:rPr>
              <w:t>FR-2</w:t>
            </w:r>
          </w:p>
        </w:tc>
        <w:tc>
          <w:tcPr>
            <w:tcW w:w="2409" w:type="dxa"/>
          </w:tcPr>
          <w:p w14:paraId="10DF90BF" w14:textId="77777777" w:rsidR="001F5126" w:rsidRDefault="005C193E">
            <w:r>
              <w:rPr>
                <w:rFonts w:cs="Times New Roman"/>
              </w:rPr>
              <w:t>NFR-2, NFR-3, NFR-5</w:t>
            </w:r>
          </w:p>
        </w:tc>
        <w:tc>
          <w:tcPr>
            <w:tcW w:w="2409" w:type="dxa"/>
          </w:tcPr>
          <w:p w14:paraId="6BC0A4A9" w14:textId="77777777" w:rsidR="001F5126" w:rsidRDefault="005C193E">
            <w:r>
              <w:rPr>
                <w:rFonts w:cs="Times New Roman"/>
              </w:rPr>
              <w:t>§6.2.1</w:t>
            </w:r>
          </w:p>
        </w:tc>
      </w:tr>
      <w:tr w:rsidR="001F5126" w14:paraId="05FB3247" w14:textId="77777777">
        <w:trPr>
          <w:cantSplit/>
          <w:jc w:val="center"/>
        </w:trPr>
        <w:tc>
          <w:tcPr>
            <w:tcW w:w="2409" w:type="dxa"/>
          </w:tcPr>
          <w:p w14:paraId="52CE82EB" w14:textId="77777777" w:rsidR="001F5126" w:rsidRDefault="005C193E">
            <w:r>
              <w:rPr>
                <w:rFonts w:cs="Times New Roman"/>
              </w:rPr>
              <w:t>Inference</w:t>
            </w:r>
          </w:p>
        </w:tc>
        <w:tc>
          <w:tcPr>
            <w:tcW w:w="2409" w:type="dxa"/>
          </w:tcPr>
          <w:p w14:paraId="57815686" w14:textId="77777777" w:rsidR="001F5126" w:rsidRDefault="005C193E">
            <w:r>
              <w:rPr>
                <w:rFonts w:cs="Times New Roman"/>
              </w:rPr>
              <w:t>FR-3</w:t>
            </w:r>
          </w:p>
        </w:tc>
        <w:tc>
          <w:tcPr>
            <w:tcW w:w="2409" w:type="dxa"/>
          </w:tcPr>
          <w:p w14:paraId="17E134C3" w14:textId="77777777" w:rsidR="001F5126" w:rsidRDefault="005C193E">
            <w:r>
              <w:rPr>
                <w:rFonts w:cs="Times New Roman"/>
              </w:rPr>
              <w:t>NFR-1, NFR-2, NFR-3</w:t>
            </w:r>
          </w:p>
        </w:tc>
        <w:tc>
          <w:tcPr>
            <w:tcW w:w="2409" w:type="dxa"/>
          </w:tcPr>
          <w:p w14:paraId="35B1EDC3" w14:textId="77777777" w:rsidR="001F5126" w:rsidRDefault="005C193E">
            <w:r>
              <w:rPr>
                <w:rFonts w:cs="Times New Roman"/>
              </w:rPr>
              <w:t>§6.2.2</w:t>
            </w:r>
          </w:p>
        </w:tc>
      </w:tr>
      <w:tr w:rsidR="001F5126" w14:paraId="1C622CEF" w14:textId="77777777">
        <w:trPr>
          <w:cantSplit/>
          <w:jc w:val="center"/>
        </w:trPr>
        <w:tc>
          <w:tcPr>
            <w:tcW w:w="2409" w:type="dxa"/>
          </w:tcPr>
          <w:p w14:paraId="10C47881" w14:textId="77777777" w:rsidR="001F5126" w:rsidRDefault="005C193E">
            <w:r>
              <w:rPr>
                <w:rFonts w:cs="Times New Roman"/>
              </w:rPr>
              <w:t xml:space="preserve">Decision-Support / </w:t>
            </w:r>
            <w:r>
              <w:rPr>
                <w:rFonts w:cs="Times New Roman"/>
              </w:rPr>
              <w:t>Reporting</w:t>
            </w:r>
          </w:p>
        </w:tc>
        <w:tc>
          <w:tcPr>
            <w:tcW w:w="2409" w:type="dxa"/>
          </w:tcPr>
          <w:p w14:paraId="5C4FB4DE" w14:textId="77777777" w:rsidR="001F5126" w:rsidRDefault="005C193E">
            <w:r>
              <w:rPr>
                <w:rFonts w:cs="Times New Roman"/>
              </w:rPr>
              <w:t>FR-4</w:t>
            </w:r>
          </w:p>
        </w:tc>
        <w:tc>
          <w:tcPr>
            <w:tcW w:w="2409" w:type="dxa"/>
          </w:tcPr>
          <w:p w14:paraId="78DA97D7" w14:textId="77777777" w:rsidR="001F5126" w:rsidRDefault="005C193E">
            <w:r>
              <w:rPr>
                <w:rFonts w:cs="Times New Roman"/>
              </w:rPr>
              <w:t>NFR-3, NFR-5</w:t>
            </w:r>
          </w:p>
        </w:tc>
        <w:tc>
          <w:tcPr>
            <w:tcW w:w="2409" w:type="dxa"/>
          </w:tcPr>
          <w:p w14:paraId="75000239" w14:textId="77777777" w:rsidR="001F5126" w:rsidRDefault="005C193E">
            <w:r>
              <w:rPr>
                <w:rFonts w:cs="Times New Roman"/>
              </w:rPr>
              <w:t>§6.2.2, §6.3.2</w:t>
            </w:r>
          </w:p>
        </w:tc>
      </w:tr>
      <w:tr w:rsidR="001F5126" w14:paraId="31A8E5CD" w14:textId="77777777">
        <w:trPr>
          <w:cantSplit/>
          <w:jc w:val="center"/>
        </w:trPr>
        <w:tc>
          <w:tcPr>
            <w:tcW w:w="2409" w:type="dxa"/>
          </w:tcPr>
          <w:p w14:paraId="7D6299C6" w14:textId="77777777" w:rsidR="001F5126" w:rsidRDefault="005C193E">
            <w:r>
              <w:rPr>
                <w:rFonts w:cs="Times New Roman"/>
              </w:rPr>
              <w:t>Clinician Interface</w:t>
            </w:r>
          </w:p>
        </w:tc>
        <w:tc>
          <w:tcPr>
            <w:tcW w:w="2409" w:type="dxa"/>
          </w:tcPr>
          <w:p w14:paraId="4AB22FAC" w14:textId="77777777" w:rsidR="001F5126" w:rsidRDefault="005C193E">
            <w:r>
              <w:rPr>
                <w:rFonts w:cs="Times New Roman"/>
              </w:rPr>
              <w:t>FR-5</w:t>
            </w:r>
          </w:p>
        </w:tc>
        <w:tc>
          <w:tcPr>
            <w:tcW w:w="2409" w:type="dxa"/>
          </w:tcPr>
          <w:p w14:paraId="30DBC54F" w14:textId="77777777" w:rsidR="001F5126" w:rsidRDefault="005C193E">
            <w:r>
              <w:rPr>
                <w:rFonts w:cs="Times New Roman"/>
              </w:rPr>
              <w:t>NFR-5</w:t>
            </w:r>
          </w:p>
        </w:tc>
        <w:tc>
          <w:tcPr>
            <w:tcW w:w="2409" w:type="dxa"/>
          </w:tcPr>
          <w:p w14:paraId="7A2D29C8" w14:textId="77777777" w:rsidR="001F5126" w:rsidRDefault="005C193E">
            <w:r>
              <w:rPr>
                <w:rFonts w:cs="Times New Roman"/>
              </w:rPr>
              <w:t>§6.3.2</w:t>
            </w:r>
          </w:p>
        </w:tc>
      </w:tr>
      <w:tr w:rsidR="001F5126" w14:paraId="02225501" w14:textId="77777777">
        <w:trPr>
          <w:cantSplit/>
          <w:jc w:val="center"/>
        </w:trPr>
        <w:tc>
          <w:tcPr>
            <w:tcW w:w="2409" w:type="dxa"/>
          </w:tcPr>
          <w:p w14:paraId="3784C4F6" w14:textId="77777777" w:rsidR="001F5126" w:rsidRDefault="005C193E">
            <w:r>
              <w:rPr>
                <w:rFonts w:cs="Times New Roman"/>
              </w:rPr>
              <w:t>Data-Management / PACS-EHR Integration</w:t>
            </w:r>
          </w:p>
        </w:tc>
        <w:tc>
          <w:tcPr>
            <w:tcW w:w="2409" w:type="dxa"/>
          </w:tcPr>
          <w:p w14:paraId="7B84E2E3" w14:textId="77777777" w:rsidR="001F5126" w:rsidRDefault="005C193E">
            <w:r>
              <w:rPr>
                <w:rFonts w:cs="Times New Roman"/>
              </w:rPr>
              <w:t>FR-6</w:t>
            </w:r>
          </w:p>
        </w:tc>
        <w:tc>
          <w:tcPr>
            <w:tcW w:w="2409" w:type="dxa"/>
          </w:tcPr>
          <w:p w14:paraId="34011048" w14:textId="77777777" w:rsidR="001F5126" w:rsidRDefault="005C193E">
            <w:r>
              <w:rPr>
                <w:rFonts w:cs="Times New Roman"/>
              </w:rPr>
              <w:t>NFR-4, NFR-6, NFR-7</w:t>
            </w:r>
          </w:p>
        </w:tc>
        <w:tc>
          <w:tcPr>
            <w:tcW w:w="2409" w:type="dxa"/>
          </w:tcPr>
          <w:p w14:paraId="27DA70B3" w14:textId="77777777" w:rsidR="001F5126" w:rsidRDefault="005C193E">
            <w:r>
              <w:rPr>
                <w:rFonts w:cs="Times New Roman"/>
              </w:rPr>
              <w:t>§6.1.2; §6.4.1</w:t>
            </w:r>
          </w:p>
        </w:tc>
      </w:tr>
      <w:tr w:rsidR="001F5126" w14:paraId="0B08EBAE" w14:textId="77777777">
        <w:trPr>
          <w:cantSplit/>
          <w:jc w:val="center"/>
        </w:trPr>
        <w:tc>
          <w:tcPr>
            <w:tcW w:w="2409" w:type="dxa"/>
          </w:tcPr>
          <w:p w14:paraId="7A23AFE5" w14:textId="77777777" w:rsidR="001F5126" w:rsidRDefault="005C193E">
            <w:r>
              <w:rPr>
                <w:rFonts w:cs="Times New Roman"/>
              </w:rPr>
              <w:t>Orchestration / Error-Handling</w:t>
            </w:r>
          </w:p>
        </w:tc>
        <w:tc>
          <w:tcPr>
            <w:tcW w:w="2409" w:type="dxa"/>
          </w:tcPr>
          <w:p w14:paraId="461FEEA9" w14:textId="77777777" w:rsidR="001F5126" w:rsidRDefault="005C193E">
            <w:r>
              <w:rPr>
                <w:rFonts w:cs="Times New Roman"/>
              </w:rPr>
              <w:t>FR-7</w:t>
            </w:r>
          </w:p>
        </w:tc>
        <w:tc>
          <w:tcPr>
            <w:tcW w:w="2409" w:type="dxa"/>
          </w:tcPr>
          <w:p w14:paraId="5213ADB9" w14:textId="77777777" w:rsidR="001F5126" w:rsidRDefault="005C193E">
            <w:r>
              <w:rPr>
                <w:rFonts w:cs="Times New Roman"/>
              </w:rPr>
              <w:t>NFR-4, NFR-8</w:t>
            </w:r>
          </w:p>
        </w:tc>
        <w:tc>
          <w:tcPr>
            <w:tcW w:w="2409" w:type="dxa"/>
          </w:tcPr>
          <w:p w14:paraId="57FC745D" w14:textId="77777777" w:rsidR="001F5126" w:rsidRDefault="005C193E">
            <w:r>
              <w:rPr>
                <w:rFonts w:cs="Times New Roman"/>
              </w:rPr>
              <w:t>§6.1.2</w:t>
            </w:r>
          </w:p>
        </w:tc>
      </w:tr>
    </w:tbl>
    <w:p w14:paraId="70462828" w14:textId="77777777" w:rsidR="001F5126" w:rsidRDefault="001F5126"/>
    <w:p w14:paraId="4E7F7E57" w14:textId="77777777" w:rsidR="001F5126" w:rsidRDefault="005C193E">
      <w:pPr>
        <w:ind w:firstLine="709"/>
        <w:jc w:val="both"/>
      </w:pPr>
      <w:r>
        <w:rPr>
          <w:rFonts w:cs="Times New Roman"/>
        </w:rPr>
        <w:t xml:space="preserve">Two features of the </w:t>
      </w:r>
      <w:r>
        <w:rPr>
          <w:rFonts w:cs="Times New Roman"/>
        </w:rPr>
        <w:t>decomposition are structural rather than incidental. The Preprocessing Engine is a first-class module on the inference path, not a data-preparation utility outside the system boundary — which is the architectural expression of the dissertation's central po</w:t>
      </w:r>
      <w:r>
        <w:rPr>
          <w:rFonts w:cs="Times New Roman"/>
        </w:rPr>
        <w:t>sition. And the rejected-input path from Ingestion to Reporting is drawn explicitly: FR-7 requires that malformed, low-quality or out-of-contract inputs be handled without silent failure, so a rejection is a reported outcome rather than an absent result.</w:t>
      </w:r>
    </w:p>
    <w:p w14:paraId="0C1EBA88" w14:textId="77777777" w:rsidR="001F5126" w:rsidRDefault="005C193E">
      <w:pPr>
        <w:keepNext/>
        <w:spacing w:before="120" w:after="120"/>
      </w:pPr>
      <w:r>
        <w:rPr>
          <w:rFonts w:cs="Times New Roman"/>
          <w:b/>
        </w:rPr>
        <w:t>C</w:t>
      </w:r>
      <w:r>
        <w:rPr>
          <w:rFonts w:cs="Times New Roman"/>
          <w:b/>
        </w:rPr>
        <w:t>.2 Deployment view</w:t>
      </w:r>
    </w:p>
    <w:p w14:paraId="11E6AE9A" w14:textId="77777777" w:rsidR="001F5126" w:rsidRDefault="005C193E">
      <w:pPr>
        <w:spacing w:before="120" w:after="120"/>
        <w:jc w:val="center"/>
      </w:pPr>
      <w:r>
        <w:rPr>
          <w:noProof/>
        </w:rPr>
        <w:drawing>
          <wp:inline distT="0" distB="0" distL="0" distR="0" wp14:anchorId="40AD77D4" wp14:editId="59DADA74">
            <wp:extent cx="5940000" cy="310637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4d6d40d89d22.png"/>
                    <pic:cNvPicPr/>
                  </pic:nvPicPr>
                  <pic:blipFill>
                    <a:blip r:embed="rId36"/>
                    <a:stretch>
                      <a:fillRect/>
                    </a:stretch>
                  </pic:blipFill>
                  <pic:spPr>
                    <a:xfrm>
                      <a:off x="0" y="0"/>
                      <a:ext cx="5940000" cy="3106377"/>
                    </a:xfrm>
                    <a:prstGeom prst="rect">
                      <a:avLst/>
                    </a:prstGeom>
                  </pic:spPr>
                </pic:pic>
              </a:graphicData>
            </a:graphic>
          </wp:inline>
        </w:drawing>
      </w:r>
    </w:p>
    <w:p w14:paraId="59C51074" w14:textId="77777777" w:rsidR="001F5126" w:rsidRDefault="005C193E">
      <w:pPr>
        <w:spacing w:after="120"/>
        <w:jc w:val="center"/>
      </w:pPr>
      <w:r>
        <w:rPr>
          <w:rFonts w:cs="Times New Roman"/>
        </w:rPr>
        <w:t>Diagram C.2 – Store-and-forward deployment topology</w:t>
      </w:r>
    </w:p>
    <w:p w14:paraId="7815090E" w14:textId="77777777" w:rsidR="001F5126" w:rsidRDefault="005C193E">
      <w:pPr>
        <w:ind w:firstLine="709"/>
        <w:jc w:val="both"/>
      </w:pPr>
      <w:r>
        <w:rPr>
          <w:rFonts w:cs="Times New Roman"/>
        </w:rPr>
        <w:lastRenderedPageBreak/>
        <w:t xml:space="preserve">This is the view in which the non-functional envelope prunes the design. The peripheral site is specified to require neither inference acceleration nor a continuous link: capture and </w:t>
      </w:r>
      <w:r>
        <w:rPr>
          <w:rFonts w:cs="Times New Roman"/>
        </w:rPr>
        <w:t>queueing are all that occur there, and the transfer boundary is asynchronous by construction (NFR-4). The alternative topology — inference at the point of capture — is not excluded in principle, but it is not the arrangement specified here, and Chapter 6 s</w:t>
      </w:r>
      <w:r>
        <w:rPr>
          <w:rFonts w:cs="Times New Roman"/>
        </w:rPr>
        <w:t>elects the store-and-forward form precisely because it is the one that survives the connectivity condition of OD-6.</w:t>
      </w:r>
    </w:p>
    <w:p w14:paraId="5A0952E6" w14:textId="77777777" w:rsidR="001F5126" w:rsidRDefault="005C193E">
      <w:pPr>
        <w:keepNext/>
        <w:spacing w:before="120" w:after="120"/>
      </w:pPr>
      <w:r>
        <w:rPr>
          <w:rFonts w:cs="Times New Roman"/>
          <w:b/>
        </w:rPr>
        <w:t>C.3 Sequence view</w:t>
      </w:r>
    </w:p>
    <w:p w14:paraId="32BE224A" w14:textId="77777777" w:rsidR="001F5126" w:rsidRDefault="005C193E">
      <w:pPr>
        <w:spacing w:before="120" w:after="120"/>
        <w:jc w:val="center"/>
      </w:pPr>
      <w:r>
        <w:rPr>
          <w:noProof/>
        </w:rPr>
        <w:drawing>
          <wp:inline distT="0" distB="0" distL="0" distR="0" wp14:anchorId="3BFB7732" wp14:editId="391897F3">
            <wp:extent cx="5940000" cy="296242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d001a9a0c74c.png"/>
                    <pic:cNvPicPr/>
                  </pic:nvPicPr>
                  <pic:blipFill>
                    <a:blip r:embed="rId37"/>
                    <a:stretch>
                      <a:fillRect/>
                    </a:stretch>
                  </pic:blipFill>
                  <pic:spPr>
                    <a:xfrm>
                      <a:off x="0" y="0"/>
                      <a:ext cx="5940000" cy="2962424"/>
                    </a:xfrm>
                    <a:prstGeom prst="rect">
                      <a:avLst/>
                    </a:prstGeom>
                  </pic:spPr>
                </pic:pic>
              </a:graphicData>
            </a:graphic>
          </wp:inline>
        </w:drawing>
      </w:r>
    </w:p>
    <w:p w14:paraId="43363777" w14:textId="77777777" w:rsidR="001F5126" w:rsidRDefault="005C193E">
      <w:pPr>
        <w:spacing w:after="120"/>
        <w:jc w:val="center"/>
      </w:pPr>
      <w:r>
        <w:rPr>
          <w:rFonts w:cs="Times New Roman"/>
        </w:rPr>
        <w:t>Diagram C.3 – One screening episode, capture to persisted disposition</w:t>
      </w:r>
    </w:p>
    <w:p w14:paraId="11FAAE1E" w14:textId="77777777" w:rsidR="001F5126" w:rsidRDefault="005C193E">
      <w:pPr>
        <w:ind w:firstLine="709"/>
        <w:jc w:val="both"/>
      </w:pPr>
      <w:r>
        <w:rPr>
          <w:rFonts w:cs="Times New Roman"/>
        </w:rPr>
        <w:t>Two properties of the ordering are the point of th</w:t>
      </w:r>
      <w:r>
        <w:rPr>
          <w:rFonts w:cs="Times New Roman"/>
        </w:rPr>
        <w:t xml:space="preserve">e diagram. The clinician's disposition is the </w:t>
      </w:r>
      <w:r>
        <w:rPr>
          <w:rFonts w:cs="Times New Roman"/>
          <w:b/>
        </w:rPr>
        <w:t>terminal</w:t>
      </w:r>
      <w:r>
        <w:rPr>
          <w:rFonts w:cs="Times New Roman"/>
        </w:rPr>
        <w:t xml:space="preserve"> step: the system produces a grade and an accompanying overlay, and the diagnosis is made by the clinician, who may override the system's output and whose rationale is persisted. The system is decision </w:t>
      </w:r>
      <w:r>
        <w:rPr>
          <w:rFonts w:cs="Times New Roman"/>
        </w:rPr>
        <w:t xml:space="preserve">support within a physician-in-the-loop paradigm and is not a standalone diagnostic instrument. And the attention overlay is generated </w:t>
      </w:r>
      <w:r>
        <w:rPr>
          <w:rFonts w:cs="Times New Roman"/>
          <w:i/>
        </w:rPr>
        <w:t>post hoc</w:t>
      </w:r>
      <w:r>
        <w:rPr>
          <w:rFonts w:cs="Times New Roman"/>
        </w:rPr>
        <w:t>, after the grade, as an interpretability artefact accompanying it — it indicates regions of high gradient-weighte</w:t>
      </w:r>
      <w:r>
        <w:rPr>
          <w:rFonts w:cs="Times New Roman"/>
        </w:rPr>
        <w:t>d activation and does not constitute a pixel-level delineation of pathology or a localisation output.</w:t>
      </w:r>
    </w:p>
    <w:p w14:paraId="58F67F3A" w14:textId="77777777" w:rsidR="001F5126" w:rsidRDefault="005C193E">
      <w:pPr>
        <w:ind w:firstLine="709"/>
        <w:jc w:val="both"/>
      </w:pPr>
      <w:r>
        <w:rPr>
          <w:rFonts w:cs="Times New Roman"/>
        </w:rPr>
        <w:t xml:space="preserve">The rejection branch is drawn because a screening system that fails silently on unusable input is a different and more dangerous system than one that </w:t>
      </w:r>
      <w:r>
        <w:rPr>
          <w:rFonts w:cs="Times New Roman"/>
        </w:rPr>
        <w:t>reports the failure; FR-7 requires the latter.</w:t>
      </w:r>
    </w:p>
    <w:p w14:paraId="037BB51B" w14:textId="77777777" w:rsidR="001F5126" w:rsidRDefault="005C193E">
      <w:pPr>
        <w:keepNext/>
        <w:spacing w:before="120" w:after="120"/>
      </w:pPr>
      <w:r>
        <w:rPr>
          <w:rFonts w:cs="Times New Roman"/>
          <w:b/>
        </w:rPr>
        <w:lastRenderedPageBreak/>
        <w:t>C.4 Data view</w:t>
      </w:r>
    </w:p>
    <w:p w14:paraId="3BDF88E7" w14:textId="77777777" w:rsidR="001F5126" w:rsidRDefault="005C193E">
      <w:pPr>
        <w:spacing w:before="120" w:after="120"/>
        <w:jc w:val="center"/>
      </w:pPr>
      <w:r>
        <w:rPr>
          <w:noProof/>
        </w:rPr>
        <w:drawing>
          <wp:inline distT="0" distB="0" distL="0" distR="0" wp14:anchorId="7F8A167F" wp14:editId="6F8E0271">
            <wp:extent cx="4682222" cy="774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0fe96e3e79f9.png"/>
                    <pic:cNvPicPr/>
                  </pic:nvPicPr>
                  <pic:blipFill>
                    <a:blip r:embed="rId38"/>
                    <a:stretch>
                      <a:fillRect/>
                    </a:stretch>
                  </pic:blipFill>
                  <pic:spPr>
                    <a:xfrm>
                      <a:off x="0" y="0"/>
                      <a:ext cx="4682222" cy="7740000"/>
                    </a:xfrm>
                    <a:prstGeom prst="rect">
                      <a:avLst/>
                    </a:prstGeom>
                  </pic:spPr>
                </pic:pic>
              </a:graphicData>
            </a:graphic>
          </wp:inline>
        </w:drawing>
      </w:r>
    </w:p>
    <w:p w14:paraId="0993D353" w14:textId="77777777" w:rsidR="001F5126" w:rsidRDefault="005C193E">
      <w:pPr>
        <w:spacing w:after="120"/>
        <w:jc w:val="center"/>
      </w:pPr>
      <w:r>
        <w:rPr>
          <w:rFonts w:cs="Times New Roman"/>
        </w:rPr>
        <w:t>Diagram C.4 – Persisted entity model</w:t>
      </w:r>
    </w:p>
    <w:p w14:paraId="071EBC9F" w14:textId="77777777" w:rsidR="001F5126" w:rsidRDefault="005C193E">
      <w:pPr>
        <w:ind w:firstLine="709"/>
        <w:jc w:val="both"/>
      </w:pPr>
      <w:r>
        <w:rPr>
          <w:rFonts w:cs="Times New Roman"/>
        </w:rPr>
        <w:t xml:space="preserve">The entities that carry patient or clinician identity are marked, because that is where the security requirement concentrates. Chapter 6 places encryption, </w:t>
      </w:r>
      <w:r>
        <w:rPr>
          <w:rFonts w:cs="Times New Roman"/>
        </w:rPr>
        <w:t xml:space="preserve">authentication, role-based access control, de-identification and audit at the data-management boundary rather than distributing them across the modules, and this </w:t>
      </w:r>
      <w:r>
        <w:rPr>
          <w:rFonts w:cs="Times New Roman"/>
        </w:rPr>
        <w:lastRenderedPageBreak/>
        <w:t>model is the reason: the identifying attributes are persisted in exactly the entities that bou</w:t>
      </w:r>
      <w:r>
        <w:rPr>
          <w:rFonts w:cs="Times New Roman"/>
        </w:rPr>
        <w:t>ndary owns. The audit record is modelled as a first-class entity, since an override channel without a durable record of who overrode what is an accountability mechanism only in name.</w:t>
      </w:r>
    </w:p>
    <w:p w14:paraId="4136CC58" w14:textId="77777777" w:rsidR="001F5126" w:rsidRDefault="005C193E">
      <w:pPr>
        <w:ind w:firstLine="709"/>
        <w:jc w:val="both"/>
      </w:pPr>
      <w:r>
        <w:rPr>
          <w:rFonts w:cs="Times New Roman"/>
        </w:rPr>
        <w:t xml:space="preserve">The security provisions these entities imply are </w:t>
      </w:r>
      <w:r>
        <w:rPr>
          <w:rFonts w:cs="Times New Roman"/>
          <w:b/>
        </w:rPr>
        <w:t>GDPR/HIPAA-aligned by de</w:t>
      </w:r>
      <w:r>
        <w:rPr>
          <w:rFonts w:cs="Times New Roman"/>
          <w:b/>
        </w:rPr>
        <w:t>sign</w:t>
      </w:r>
      <w:r>
        <w:rPr>
          <w:rFonts w:cs="Times New Roman"/>
        </w:rPr>
        <w:t>. They are not a certified compliance status, no conformity assessment was performed, and no statute is asserted to be satisfied by this model.</w:t>
      </w:r>
    </w:p>
    <w:p w14:paraId="6E4A28BA" w14:textId="77777777" w:rsidR="001F5126" w:rsidRDefault="005C193E">
      <w:pPr>
        <w:keepNext/>
        <w:spacing w:before="120" w:after="120"/>
      </w:pPr>
      <w:r>
        <w:rPr>
          <w:rFonts w:cs="Times New Roman"/>
          <w:b/>
        </w:rPr>
        <w:t>Status of these diagrams</w:t>
      </w:r>
    </w:p>
    <w:p w14:paraId="2E0962D4" w14:textId="77777777" w:rsidR="001F5126" w:rsidRDefault="005C193E">
      <w:pPr>
        <w:ind w:firstLine="709"/>
        <w:jc w:val="both"/>
      </w:pPr>
      <w:r>
        <w:rPr>
          <w:rFonts w:cs="Times New Roman"/>
        </w:rPr>
        <w:t xml:space="preserve">Each of the four views satisfies a part of the requirement </w:t>
      </w:r>
      <w:r>
        <w:rPr>
          <w:rFonts w:cs="Times New Roman"/>
        </w:rPr>
        <w:t>specification of §6.1.1 and the decomposition of §6.1.2, and each is traceable to it through Table C.1. None of them is evidence about behaviour. They specify what the system would be, not what a built system does: no prototype exists, no field testing was</w:t>
      </w:r>
      <w:r>
        <w:rPr>
          <w:rFonts w:cs="Times New Roman"/>
        </w:rPr>
        <w:t xml:space="preserve"> conducted in any clinical setting, and no diagram here carries a claim about latency, throughput, reliability in service, clinical utility or regulatory status.</w:t>
      </w:r>
    </w:p>
    <w:p w14:paraId="39213136" w14:textId="77777777" w:rsidR="001F5126" w:rsidRDefault="005C193E">
      <w:pPr>
        <w:keepNext/>
        <w:pageBreakBefore/>
        <w:spacing w:before="240" w:after="120"/>
        <w:jc w:val="center"/>
      </w:pPr>
      <w:r>
        <w:rPr>
          <w:rFonts w:cs="Times New Roman"/>
          <w:b/>
          <w:sz w:val="32"/>
        </w:rPr>
        <w:lastRenderedPageBreak/>
        <w:t>Appendix D — Certificates and Publication Confirmations</w:t>
      </w:r>
    </w:p>
    <w:p w14:paraId="4969C86C" w14:textId="77777777" w:rsidR="001F5126" w:rsidRDefault="005C193E">
      <w:pPr>
        <w:ind w:firstLine="709"/>
        <w:jc w:val="both"/>
      </w:pPr>
      <w:r>
        <w:rPr>
          <w:rFonts w:cs="Times New Roman"/>
        </w:rPr>
        <w:t>This appendix records the prior peer-r</w:t>
      </w:r>
      <w:r>
        <w:rPr>
          <w:rFonts w:cs="Times New Roman"/>
        </w:rPr>
        <w:t>eviewed publications through which the components of this dissertation were progressively disseminated, together with the indexing and publication-confirmation assets held for them. It provides the documentary basis for the approbation and publications sta</w:t>
      </w:r>
      <w:r>
        <w:rPr>
          <w:rFonts w:cs="Times New Roman"/>
        </w:rPr>
        <w:t>tements of the front matter (§0.11, §0.12). Every publication catalogued here is co-authored by the candidate and is treated throughout the dissertation as prior own work: where the main text draws on any of these outputs, it does so under explicit self-ci</w:t>
      </w:r>
      <w:r>
        <w:rPr>
          <w:rFonts w:cs="Times New Roman"/>
        </w:rPr>
        <w:t xml:space="preserve">tation (SIR-4), so that the relationship between the published record and the present contribution is transparent. The appendix records the </w:t>
      </w:r>
      <w:r>
        <w:rPr>
          <w:rFonts w:cs="Times New Roman"/>
          <w:i/>
        </w:rPr>
        <w:t>existence, venue, and provenance</w:t>
      </w:r>
      <w:r>
        <w:rPr>
          <w:rFonts w:cs="Times New Roman"/>
        </w:rPr>
        <w:t xml:space="preserve"> of each publication; it does not restate or endorse the performance figures reporte</w:t>
      </w:r>
      <w:r>
        <w:rPr>
          <w:rFonts w:cs="Times New Roman"/>
        </w:rPr>
        <w:t>d inside those publications, which are re-examined — and, where necessary, bounded — under this dissertation's own governance rather than imported as findings.</w:t>
      </w:r>
    </w:p>
    <w:p w14:paraId="7A3AAEF9" w14:textId="77777777" w:rsidR="001F5126" w:rsidRDefault="005C193E">
      <w:pPr>
        <w:ind w:firstLine="709"/>
        <w:jc w:val="both"/>
      </w:pPr>
      <w:r>
        <w:rPr>
          <w:rFonts w:cs="Times New Roman"/>
        </w:rPr>
        <w:t>Table D.1 lists the five distinct peer-reviewed outputs. They span the four strands the disserta</w:t>
      </w:r>
      <w:r>
        <w:rPr>
          <w:rFonts w:cs="Times New Roman"/>
        </w:rPr>
        <w:t xml:space="preserve">tion integrates: preprocessing-and-classification of fundus images, the two-stage transfer-learning adaptation, the thermal-optical laser model, and the AI-diagnostic system architecture. The first row corresponds to a single article in the </w:t>
      </w:r>
      <w:r>
        <w:rPr>
          <w:rFonts w:cs="Times New Roman"/>
          <w:i/>
        </w:rPr>
        <w:t>Eastern-Europea</w:t>
      </w:r>
      <w:r>
        <w:rPr>
          <w:rFonts w:cs="Times New Roman"/>
          <w:i/>
        </w:rPr>
        <w:t>n Journal of Enterprise Technologies</w:t>
      </w:r>
      <w:r>
        <w:rPr>
          <w:rFonts w:cs="Times New Roman"/>
        </w:rPr>
        <w:t>; two literature cards (</w:t>
      </w:r>
      <w:r>
        <w:rPr>
          <w:rFonts w:ascii="Consolas" w:hAnsi="Consolas" w:cs="Times New Roman"/>
        </w:rPr>
        <w:t>yesmukhamedov-scopus-q2.md</w:t>
      </w:r>
      <w:r>
        <w:rPr>
          <w:rFonts w:cs="Times New Roman"/>
        </w:rPr>
        <w:t xml:space="preserve"> and </w:t>
      </w:r>
      <w:r>
        <w:rPr>
          <w:rFonts w:ascii="Consolas" w:hAnsi="Consolas" w:cs="Times New Roman"/>
        </w:rPr>
        <w:t>yesmukhamedov-scopus-q3.md</w:t>
      </w:r>
      <w:r>
        <w:rPr>
          <w:rFonts w:cs="Times New Roman"/>
        </w:rPr>
        <w:t>, indexed #23 and #24) were prepared from that one article from different analytical perspectives, and it is therefore counted once here (S</w:t>
      </w:r>
      <w:r>
        <w:rPr>
          <w:rFonts w:cs="Times New Roman"/>
        </w:rPr>
        <w:t>IR-5).</w:t>
      </w:r>
    </w:p>
    <w:p w14:paraId="38577B32" w14:textId="77777777" w:rsidR="001F5126" w:rsidRDefault="005C193E">
      <w:pPr>
        <w:keepNext/>
        <w:spacing w:before="120"/>
      </w:pPr>
      <w:r>
        <w:rPr>
          <w:rFonts w:cs="Times New Roman"/>
          <w:b/>
        </w:rPr>
        <w:t xml:space="preserve">Table D.1 – Candidate's prior peer-reviewed publications (all </w:t>
      </w:r>
      <w:r>
        <w:rPr>
          <w:rFonts w:cs="Times New Roman"/>
          <w:b/>
        </w:rPr>
        <w:t>🔹</w:t>
      </w:r>
      <w:r>
        <w:rPr>
          <w:rFonts w:cs="Times New Roman"/>
          <w:b/>
        </w:rPr>
        <w:t>prior own work; SIR-4)</w:t>
      </w:r>
    </w:p>
    <w:tbl>
      <w:tblPr>
        <w:tblStyle w:val="TableGrid"/>
        <w:tblW w:w="0" w:type="auto"/>
        <w:jc w:val="center"/>
        <w:tblLook w:val="04A0" w:firstRow="1" w:lastRow="0" w:firstColumn="1" w:lastColumn="0" w:noHBand="0" w:noVBand="1"/>
      </w:tblPr>
      <w:tblGrid>
        <w:gridCol w:w="346"/>
        <w:gridCol w:w="2042"/>
        <w:gridCol w:w="1622"/>
        <w:gridCol w:w="1673"/>
        <w:gridCol w:w="1203"/>
        <w:gridCol w:w="2172"/>
        <w:gridCol w:w="796"/>
      </w:tblGrid>
      <w:tr w:rsidR="001F5126" w14:paraId="05100F91" w14:textId="77777777" w:rsidTr="005C193E">
        <w:trPr>
          <w:cantSplit/>
          <w:tblHeader/>
          <w:jc w:val="center"/>
        </w:trPr>
        <w:tc>
          <w:tcPr>
            <w:tcW w:w="327" w:type="dxa"/>
          </w:tcPr>
          <w:p w14:paraId="0F1E0702" w14:textId="77777777" w:rsidR="001F5126" w:rsidRDefault="005C193E">
            <w:r>
              <w:rPr>
                <w:rFonts w:cs="Times New Roman"/>
                <w:b/>
              </w:rPr>
              <w:t>#</w:t>
            </w:r>
          </w:p>
        </w:tc>
        <w:tc>
          <w:tcPr>
            <w:tcW w:w="1820" w:type="dxa"/>
          </w:tcPr>
          <w:p w14:paraId="0DFF830A" w14:textId="77777777" w:rsidR="001F5126" w:rsidRDefault="005C193E">
            <w:r>
              <w:rPr>
                <w:rFonts w:cs="Times New Roman"/>
                <w:b/>
              </w:rPr>
              <w:t>Authors (year)</w:t>
            </w:r>
          </w:p>
        </w:tc>
        <w:tc>
          <w:tcPr>
            <w:tcW w:w="1458" w:type="dxa"/>
          </w:tcPr>
          <w:p w14:paraId="1E52C9A9" w14:textId="77777777" w:rsidR="001F5126" w:rsidRDefault="005C193E">
            <w:r>
              <w:rPr>
                <w:rFonts w:cs="Times New Roman"/>
                <w:b/>
              </w:rPr>
              <w:t>Title</w:t>
            </w:r>
          </w:p>
        </w:tc>
        <w:tc>
          <w:tcPr>
            <w:tcW w:w="1452" w:type="dxa"/>
          </w:tcPr>
          <w:p w14:paraId="690F269E" w14:textId="77777777" w:rsidR="001F5126" w:rsidRDefault="005C193E">
            <w:r>
              <w:rPr>
                <w:rFonts w:cs="Times New Roman"/>
                <w:b/>
              </w:rPr>
              <w:t>Venue</w:t>
            </w:r>
          </w:p>
        </w:tc>
        <w:tc>
          <w:tcPr>
            <w:tcW w:w="1334" w:type="dxa"/>
          </w:tcPr>
          <w:p w14:paraId="05496D85" w14:textId="77777777" w:rsidR="001F5126" w:rsidRDefault="005C193E">
            <w:r>
              <w:rPr>
                <w:rFonts w:cs="Times New Roman"/>
                <w:b/>
              </w:rPr>
              <w:t>Indexing</w:t>
            </w:r>
          </w:p>
        </w:tc>
        <w:tc>
          <w:tcPr>
            <w:tcW w:w="2755" w:type="dxa"/>
          </w:tcPr>
          <w:p w14:paraId="6CFB2CEE" w14:textId="77777777" w:rsidR="001F5126" w:rsidRDefault="005C193E">
            <w:r>
              <w:rPr>
                <w:rFonts w:cs="Times New Roman"/>
                <w:b/>
              </w:rPr>
              <w:t>DOI</w:t>
            </w:r>
          </w:p>
        </w:tc>
        <w:tc>
          <w:tcPr>
            <w:tcW w:w="708" w:type="dxa"/>
          </w:tcPr>
          <w:p w14:paraId="7AF78757" w14:textId="77777777" w:rsidR="001F5126" w:rsidRDefault="005C193E">
            <w:r>
              <w:rPr>
                <w:rFonts w:cs="Times New Roman"/>
                <w:b/>
              </w:rPr>
              <w:t>Card ID</w:t>
            </w:r>
          </w:p>
        </w:tc>
      </w:tr>
      <w:tr w:rsidR="001F5126" w14:paraId="1D5659AF" w14:textId="77777777" w:rsidTr="005C193E">
        <w:trPr>
          <w:cantSplit/>
          <w:jc w:val="center"/>
        </w:trPr>
        <w:tc>
          <w:tcPr>
            <w:tcW w:w="327" w:type="dxa"/>
          </w:tcPr>
          <w:p w14:paraId="5431E3FF" w14:textId="77777777" w:rsidR="001F5126" w:rsidRDefault="005C193E">
            <w:r>
              <w:rPr>
                <w:rFonts w:cs="Times New Roman"/>
              </w:rPr>
              <w:t>1</w:t>
            </w:r>
          </w:p>
        </w:tc>
        <w:tc>
          <w:tcPr>
            <w:tcW w:w="1820" w:type="dxa"/>
          </w:tcPr>
          <w:p w14:paraId="1904A1EE" w14:textId="77777777" w:rsidR="001F5126" w:rsidRDefault="005C193E">
            <w:r>
              <w:rPr>
                <w:rFonts w:cs="Times New Roman"/>
              </w:rPr>
              <w:t>Sapakova, Yesmukhamedov &amp; Sapakov [18]</w:t>
            </w:r>
          </w:p>
        </w:tc>
        <w:tc>
          <w:tcPr>
            <w:tcW w:w="1458" w:type="dxa"/>
          </w:tcPr>
          <w:p w14:paraId="61C4D757" w14:textId="77777777" w:rsidR="001F5126" w:rsidRDefault="005C193E">
            <w:r>
              <w:rPr>
                <w:rFonts w:cs="Times New Roman"/>
              </w:rPr>
              <w:t xml:space="preserve">Development of an image quality enhancement approach for </w:t>
            </w:r>
            <w:r>
              <w:rPr>
                <w:rFonts w:cs="Times New Roman"/>
              </w:rPr>
              <w:t>diabetic retinopathy diagnosis</w:t>
            </w:r>
          </w:p>
        </w:tc>
        <w:tc>
          <w:tcPr>
            <w:tcW w:w="1452" w:type="dxa"/>
          </w:tcPr>
          <w:p w14:paraId="57860111" w14:textId="77777777" w:rsidR="001F5126" w:rsidRDefault="005C193E">
            <w:r>
              <w:rPr>
                <w:rFonts w:cs="Times New Roman"/>
                <w:i/>
              </w:rPr>
              <w:t>Eastern-European Journal of Enterprise Technologies</w:t>
            </w:r>
            <w:r>
              <w:rPr>
                <w:rFonts w:cs="Times New Roman"/>
              </w:rPr>
              <w:t>, 4(9(136)), 79–88</w:t>
            </w:r>
          </w:p>
        </w:tc>
        <w:tc>
          <w:tcPr>
            <w:tcW w:w="1334" w:type="dxa"/>
          </w:tcPr>
          <w:p w14:paraId="4AE3C88F" w14:textId="77777777" w:rsidR="001F5126" w:rsidRDefault="005C193E">
            <w:r>
              <w:rPr>
                <w:rFonts w:cs="Times New Roman"/>
              </w:rPr>
              <w:t>Scopus (journal)</w:t>
            </w:r>
          </w:p>
        </w:tc>
        <w:tc>
          <w:tcPr>
            <w:tcW w:w="2755" w:type="dxa"/>
          </w:tcPr>
          <w:p w14:paraId="1F91F88F" w14:textId="77777777" w:rsidR="001F5126" w:rsidRDefault="005C193E">
            <w:r>
              <w:rPr>
                <w:rFonts w:cs="Times New Roman"/>
              </w:rPr>
              <w:t>10.15587/1729-4061.2025.335570</w:t>
            </w:r>
          </w:p>
        </w:tc>
        <w:tc>
          <w:tcPr>
            <w:tcW w:w="708" w:type="dxa"/>
          </w:tcPr>
          <w:p w14:paraId="3DF93AED" w14:textId="77777777" w:rsidR="001F5126" w:rsidRDefault="005C193E">
            <w:r>
              <w:rPr>
                <w:rFonts w:cs="Times New Roman"/>
              </w:rPr>
              <w:t>#23 / #24</w:t>
            </w:r>
          </w:p>
        </w:tc>
      </w:tr>
    </w:tbl>
    <w:p w14:paraId="111F9509" w14:textId="03A52369" w:rsidR="005C193E" w:rsidRPr="005C193E" w:rsidRDefault="005C193E" w:rsidP="005C193E">
      <w:pPr>
        <w:keepNext/>
        <w:spacing w:before="120"/>
      </w:pPr>
      <w:r w:rsidRPr="005C193E">
        <w:t>Continuation of table D.1</w:t>
      </w:r>
    </w:p>
    <w:tbl>
      <w:tblPr>
        <w:tblStyle w:val="TableGrid"/>
        <w:tblW w:w="0" w:type="auto"/>
        <w:jc w:val="center"/>
        <w:tblLook w:val="04A0" w:firstRow="1" w:lastRow="0" w:firstColumn="1" w:lastColumn="0" w:noHBand="0" w:noVBand="1"/>
      </w:tblPr>
      <w:tblGrid>
        <w:gridCol w:w="356"/>
        <w:gridCol w:w="1794"/>
        <w:gridCol w:w="1430"/>
        <w:gridCol w:w="1428"/>
        <w:gridCol w:w="1333"/>
        <w:gridCol w:w="2674"/>
        <w:gridCol w:w="839"/>
      </w:tblGrid>
      <w:tr w:rsidR="005C193E" w14:paraId="12FB81F0" w14:textId="77777777" w:rsidTr="005C193E">
        <w:trPr>
          <w:cantSplit/>
          <w:tblHeader/>
          <w:jc w:val="center"/>
        </w:trPr>
        <w:tc>
          <w:tcPr>
            <w:tcW w:w="327" w:type="dxa"/>
          </w:tcPr>
          <w:p w14:paraId="38A88286" w14:textId="77777777" w:rsidR="005C193E" w:rsidRDefault="005C193E">
            <w:r>
              <w:rPr>
                <w:rFonts w:cs="Times New Roman"/>
                <w:b/>
              </w:rPr>
              <w:t>#</w:t>
            </w:r>
          </w:p>
        </w:tc>
        <w:tc>
          <w:tcPr>
            <w:tcW w:w="1821" w:type="dxa"/>
          </w:tcPr>
          <w:p w14:paraId="33A41351" w14:textId="77777777" w:rsidR="005C193E" w:rsidRDefault="005C193E">
            <w:r>
              <w:rPr>
                <w:rFonts w:cs="Times New Roman"/>
                <w:b/>
              </w:rPr>
              <w:t>Authors (year)</w:t>
            </w:r>
          </w:p>
        </w:tc>
        <w:tc>
          <w:tcPr>
            <w:tcW w:w="1458" w:type="dxa"/>
          </w:tcPr>
          <w:p w14:paraId="3885CC97" w14:textId="77777777" w:rsidR="005C193E" w:rsidRDefault="005C193E">
            <w:r>
              <w:rPr>
                <w:rFonts w:cs="Times New Roman"/>
                <w:b/>
              </w:rPr>
              <w:t>Title</w:t>
            </w:r>
          </w:p>
        </w:tc>
        <w:tc>
          <w:tcPr>
            <w:tcW w:w="1447" w:type="dxa"/>
          </w:tcPr>
          <w:p w14:paraId="00067F3F" w14:textId="77777777" w:rsidR="005C193E" w:rsidRDefault="005C193E">
            <w:r>
              <w:rPr>
                <w:rFonts w:cs="Times New Roman"/>
                <w:b/>
              </w:rPr>
              <w:t>Venue</w:t>
            </w:r>
          </w:p>
        </w:tc>
        <w:tc>
          <w:tcPr>
            <w:tcW w:w="1335" w:type="dxa"/>
          </w:tcPr>
          <w:p w14:paraId="144C44D1" w14:textId="77777777" w:rsidR="005C193E" w:rsidRDefault="005C193E">
            <w:r>
              <w:rPr>
                <w:rFonts w:cs="Times New Roman"/>
                <w:b/>
              </w:rPr>
              <w:t>Indexing</w:t>
            </w:r>
          </w:p>
        </w:tc>
        <w:tc>
          <w:tcPr>
            <w:tcW w:w="2757" w:type="dxa"/>
          </w:tcPr>
          <w:p w14:paraId="4CF8D0DB" w14:textId="77777777" w:rsidR="005C193E" w:rsidRDefault="005C193E">
            <w:r>
              <w:rPr>
                <w:rFonts w:cs="Times New Roman"/>
                <w:b/>
              </w:rPr>
              <w:t>DOI</w:t>
            </w:r>
          </w:p>
        </w:tc>
        <w:tc>
          <w:tcPr>
            <w:tcW w:w="709" w:type="dxa"/>
          </w:tcPr>
          <w:p w14:paraId="00713B45" w14:textId="77777777" w:rsidR="005C193E" w:rsidRDefault="005C193E">
            <w:r>
              <w:rPr>
                <w:rFonts w:cs="Times New Roman"/>
                <w:b/>
              </w:rPr>
              <w:t>Card ID</w:t>
            </w:r>
          </w:p>
        </w:tc>
      </w:tr>
      <w:tr w:rsidR="005C193E" w14:paraId="32909404" w14:textId="77777777" w:rsidTr="005C193E">
        <w:trPr>
          <w:cantSplit/>
          <w:tblHeader/>
          <w:jc w:val="center"/>
        </w:trPr>
        <w:tc>
          <w:tcPr>
            <w:tcW w:w="327" w:type="dxa"/>
          </w:tcPr>
          <w:p w14:paraId="34857E3E" w14:textId="77777777" w:rsidR="005C193E" w:rsidRDefault="005C193E">
            <w:pPr>
              <w:rPr>
                <w:rFonts w:cs="Times New Roman"/>
              </w:rPr>
            </w:pPr>
          </w:p>
        </w:tc>
        <w:tc>
          <w:tcPr>
            <w:tcW w:w="1821" w:type="dxa"/>
          </w:tcPr>
          <w:p w14:paraId="0048E9B1" w14:textId="77777777" w:rsidR="005C193E" w:rsidRDefault="005C193E">
            <w:pPr>
              <w:rPr>
                <w:rFonts w:cs="Times New Roman"/>
              </w:rPr>
            </w:pPr>
          </w:p>
        </w:tc>
        <w:tc>
          <w:tcPr>
            <w:tcW w:w="1458" w:type="dxa"/>
          </w:tcPr>
          <w:p w14:paraId="0839E4A0" w14:textId="77777777" w:rsidR="005C193E" w:rsidRDefault="005C193E">
            <w:pPr>
              <w:rPr>
                <w:rFonts w:cs="Times New Roman"/>
              </w:rPr>
            </w:pPr>
          </w:p>
        </w:tc>
        <w:tc>
          <w:tcPr>
            <w:tcW w:w="1447" w:type="dxa"/>
          </w:tcPr>
          <w:p w14:paraId="30047FE1" w14:textId="77777777" w:rsidR="005C193E" w:rsidRDefault="005C193E">
            <w:pPr>
              <w:rPr>
                <w:rFonts w:cs="Times New Roman"/>
                <w:i/>
              </w:rPr>
            </w:pPr>
          </w:p>
        </w:tc>
        <w:tc>
          <w:tcPr>
            <w:tcW w:w="1335" w:type="dxa"/>
          </w:tcPr>
          <w:p w14:paraId="37AAB3F8" w14:textId="77777777" w:rsidR="005C193E" w:rsidRDefault="005C193E">
            <w:pPr>
              <w:rPr>
                <w:rFonts w:cs="Times New Roman"/>
              </w:rPr>
            </w:pPr>
          </w:p>
        </w:tc>
        <w:tc>
          <w:tcPr>
            <w:tcW w:w="2757" w:type="dxa"/>
          </w:tcPr>
          <w:p w14:paraId="2AC70880" w14:textId="77777777" w:rsidR="005C193E" w:rsidRDefault="005C193E">
            <w:pPr>
              <w:rPr>
                <w:rFonts w:cs="Times New Roman"/>
              </w:rPr>
            </w:pPr>
          </w:p>
        </w:tc>
        <w:tc>
          <w:tcPr>
            <w:tcW w:w="709" w:type="dxa"/>
          </w:tcPr>
          <w:p w14:paraId="309DD8BD" w14:textId="77777777" w:rsidR="005C193E" w:rsidRDefault="005C193E">
            <w:pPr>
              <w:rPr>
                <w:rFonts w:cs="Times New Roman"/>
              </w:rPr>
            </w:pPr>
          </w:p>
        </w:tc>
      </w:tr>
    </w:tbl>
    <w:p w14:paraId="55B48CAF" w14:textId="0A85F945" w:rsidR="005C193E" w:rsidRPr="005C193E" w:rsidRDefault="005C193E" w:rsidP="005C193E">
      <w:pPr>
        <w:keepNext/>
        <w:spacing w:before="120"/>
      </w:pPr>
      <w:r w:rsidRPr="005C193E">
        <w:t>Continuation of table D.1</w:t>
      </w:r>
    </w:p>
    <w:tbl>
      <w:tblPr>
        <w:tblStyle w:val="TableGrid"/>
        <w:tblW w:w="0" w:type="auto"/>
        <w:jc w:val="center"/>
        <w:tblLook w:val="04A0" w:firstRow="1" w:lastRow="0" w:firstColumn="1" w:lastColumn="0" w:noHBand="0" w:noVBand="1"/>
      </w:tblPr>
      <w:tblGrid>
        <w:gridCol w:w="356"/>
        <w:gridCol w:w="1794"/>
        <w:gridCol w:w="1430"/>
        <w:gridCol w:w="1428"/>
        <w:gridCol w:w="1333"/>
        <w:gridCol w:w="2674"/>
        <w:gridCol w:w="839"/>
      </w:tblGrid>
      <w:tr w:rsidR="005C193E" w14:paraId="3859FB33" w14:textId="77777777" w:rsidTr="005C193E">
        <w:trPr>
          <w:cantSplit/>
          <w:tblHeader/>
          <w:jc w:val="center"/>
        </w:trPr>
        <w:tc>
          <w:tcPr>
            <w:tcW w:w="327" w:type="dxa"/>
          </w:tcPr>
          <w:p w14:paraId="32E3856B" w14:textId="77777777" w:rsidR="005C193E" w:rsidRDefault="005C193E">
            <w:r>
              <w:rPr>
                <w:rFonts w:cs="Times New Roman"/>
                <w:b/>
              </w:rPr>
              <w:t>#</w:t>
            </w:r>
          </w:p>
        </w:tc>
        <w:tc>
          <w:tcPr>
            <w:tcW w:w="1821" w:type="dxa"/>
          </w:tcPr>
          <w:p w14:paraId="5D8236B5" w14:textId="77777777" w:rsidR="005C193E" w:rsidRDefault="005C193E">
            <w:r>
              <w:rPr>
                <w:rFonts w:cs="Times New Roman"/>
                <w:b/>
              </w:rPr>
              <w:t>Authors (year)</w:t>
            </w:r>
          </w:p>
        </w:tc>
        <w:tc>
          <w:tcPr>
            <w:tcW w:w="1458" w:type="dxa"/>
          </w:tcPr>
          <w:p w14:paraId="6779999D" w14:textId="77777777" w:rsidR="005C193E" w:rsidRDefault="005C193E">
            <w:r>
              <w:rPr>
                <w:rFonts w:cs="Times New Roman"/>
                <w:b/>
              </w:rPr>
              <w:t>Title</w:t>
            </w:r>
          </w:p>
        </w:tc>
        <w:tc>
          <w:tcPr>
            <w:tcW w:w="1447" w:type="dxa"/>
          </w:tcPr>
          <w:p w14:paraId="3F071066" w14:textId="77777777" w:rsidR="005C193E" w:rsidRDefault="005C193E">
            <w:r>
              <w:rPr>
                <w:rFonts w:cs="Times New Roman"/>
                <w:b/>
              </w:rPr>
              <w:t>Venue</w:t>
            </w:r>
          </w:p>
        </w:tc>
        <w:tc>
          <w:tcPr>
            <w:tcW w:w="1335" w:type="dxa"/>
          </w:tcPr>
          <w:p w14:paraId="0D0CF645" w14:textId="77777777" w:rsidR="005C193E" w:rsidRDefault="005C193E">
            <w:r>
              <w:rPr>
                <w:rFonts w:cs="Times New Roman"/>
                <w:b/>
              </w:rPr>
              <w:t>Indexing</w:t>
            </w:r>
          </w:p>
        </w:tc>
        <w:tc>
          <w:tcPr>
            <w:tcW w:w="2757" w:type="dxa"/>
          </w:tcPr>
          <w:p w14:paraId="4550670B" w14:textId="77777777" w:rsidR="005C193E" w:rsidRDefault="005C193E">
            <w:r>
              <w:rPr>
                <w:rFonts w:cs="Times New Roman"/>
                <w:b/>
              </w:rPr>
              <w:t>DOI</w:t>
            </w:r>
          </w:p>
        </w:tc>
        <w:tc>
          <w:tcPr>
            <w:tcW w:w="709" w:type="dxa"/>
          </w:tcPr>
          <w:p w14:paraId="388DF0C1" w14:textId="77777777" w:rsidR="005C193E" w:rsidRDefault="005C193E">
            <w:r>
              <w:rPr>
                <w:rFonts w:cs="Times New Roman"/>
                <w:b/>
              </w:rPr>
              <w:t>Card ID</w:t>
            </w:r>
          </w:p>
        </w:tc>
      </w:tr>
    </w:tbl>
    <w:p w14:paraId="6F069A42" w14:textId="6B58C1CC" w:rsidR="005C193E" w:rsidRPr="005C193E" w:rsidRDefault="005C193E" w:rsidP="005C193E">
      <w:pPr>
        <w:keepNext/>
        <w:spacing w:before="120"/>
      </w:pPr>
      <w:r w:rsidRPr="005C193E">
        <w:lastRenderedPageBreak/>
        <w:t>Continuation of table D.1</w:t>
      </w:r>
    </w:p>
    <w:tbl>
      <w:tblPr>
        <w:tblStyle w:val="TableGrid"/>
        <w:tblW w:w="0" w:type="auto"/>
        <w:jc w:val="center"/>
        <w:tblLook w:val="04A0" w:firstRow="1" w:lastRow="0" w:firstColumn="1" w:lastColumn="0" w:noHBand="0" w:noVBand="1"/>
      </w:tblPr>
      <w:tblGrid>
        <w:gridCol w:w="330"/>
        <w:gridCol w:w="1872"/>
        <w:gridCol w:w="1497"/>
        <w:gridCol w:w="1225"/>
        <w:gridCol w:w="1370"/>
        <w:gridCol w:w="2836"/>
        <w:gridCol w:w="724"/>
      </w:tblGrid>
      <w:tr w:rsidR="005C193E" w14:paraId="48A3CD48" w14:textId="77777777" w:rsidTr="005C193E">
        <w:trPr>
          <w:cantSplit/>
          <w:tblHeader/>
          <w:jc w:val="center"/>
        </w:trPr>
        <w:tc>
          <w:tcPr>
            <w:tcW w:w="327" w:type="dxa"/>
          </w:tcPr>
          <w:p w14:paraId="7C0ABC64" w14:textId="77777777" w:rsidR="005C193E" w:rsidRDefault="005C193E">
            <w:r>
              <w:rPr>
                <w:rFonts w:cs="Times New Roman"/>
                <w:b/>
              </w:rPr>
              <w:t>#</w:t>
            </w:r>
          </w:p>
        </w:tc>
        <w:tc>
          <w:tcPr>
            <w:tcW w:w="1821" w:type="dxa"/>
          </w:tcPr>
          <w:p w14:paraId="42EA3F3D" w14:textId="77777777" w:rsidR="005C193E" w:rsidRDefault="005C193E">
            <w:r>
              <w:rPr>
                <w:rFonts w:cs="Times New Roman"/>
                <w:b/>
              </w:rPr>
              <w:t>Authors (year)</w:t>
            </w:r>
          </w:p>
        </w:tc>
        <w:tc>
          <w:tcPr>
            <w:tcW w:w="1458" w:type="dxa"/>
          </w:tcPr>
          <w:p w14:paraId="2F88EB31" w14:textId="77777777" w:rsidR="005C193E" w:rsidRDefault="005C193E">
            <w:r>
              <w:rPr>
                <w:rFonts w:cs="Times New Roman"/>
                <w:b/>
              </w:rPr>
              <w:t>Title</w:t>
            </w:r>
          </w:p>
        </w:tc>
        <w:tc>
          <w:tcPr>
            <w:tcW w:w="1447" w:type="dxa"/>
          </w:tcPr>
          <w:p w14:paraId="32B37D16" w14:textId="77777777" w:rsidR="005C193E" w:rsidRDefault="005C193E">
            <w:r>
              <w:rPr>
                <w:rFonts w:cs="Times New Roman"/>
                <w:b/>
              </w:rPr>
              <w:t>Venue</w:t>
            </w:r>
          </w:p>
        </w:tc>
        <w:tc>
          <w:tcPr>
            <w:tcW w:w="1335" w:type="dxa"/>
          </w:tcPr>
          <w:p w14:paraId="2AD27701" w14:textId="77777777" w:rsidR="005C193E" w:rsidRDefault="005C193E">
            <w:r>
              <w:rPr>
                <w:rFonts w:cs="Times New Roman"/>
                <w:b/>
              </w:rPr>
              <w:t>Indexing</w:t>
            </w:r>
          </w:p>
        </w:tc>
        <w:tc>
          <w:tcPr>
            <w:tcW w:w="2757" w:type="dxa"/>
          </w:tcPr>
          <w:p w14:paraId="672C3C2D" w14:textId="77777777" w:rsidR="005C193E" w:rsidRDefault="005C193E">
            <w:r>
              <w:rPr>
                <w:rFonts w:cs="Times New Roman"/>
                <w:b/>
              </w:rPr>
              <w:t>DOI</w:t>
            </w:r>
          </w:p>
        </w:tc>
        <w:tc>
          <w:tcPr>
            <w:tcW w:w="709" w:type="dxa"/>
          </w:tcPr>
          <w:p w14:paraId="270D69E2" w14:textId="77777777" w:rsidR="005C193E" w:rsidRDefault="005C193E">
            <w:r>
              <w:rPr>
                <w:rFonts w:cs="Times New Roman"/>
                <w:b/>
              </w:rPr>
              <w:t>Card ID</w:t>
            </w:r>
          </w:p>
        </w:tc>
      </w:tr>
      <w:tr w:rsidR="005C193E" w14:paraId="62076083" w14:textId="77777777" w:rsidTr="005C193E">
        <w:trPr>
          <w:cantSplit/>
          <w:tblHeader/>
          <w:jc w:val="center"/>
        </w:trPr>
        <w:tc>
          <w:tcPr>
            <w:tcW w:w="327" w:type="dxa"/>
          </w:tcPr>
          <w:p w14:paraId="545ADBA0" w14:textId="77777777" w:rsidR="005C193E" w:rsidRDefault="005C193E">
            <w:pPr>
              <w:rPr>
                <w:rFonts w:cs="Times New Roman"/>
              </w:rPr>
            </w:pPr>
          </w:p>
        </w:tc>
        <w:tc>
          <w:tcPr>
            <w:tcW w:w="1821" w:type="dxa"/>
          </w:tcPr>
          <w:p w14:paraId="3CA86211" w14:textId="77777777" w:rsidR="005C193E" w:rsidRDefault="005C193E">
            <w:pPr>
              <w:rPr>
                <w:rFonts w:cs="Times New Roman"/>
              </w:rPr>
            </w:pPr>
          </w:p>
        </w:tc>
        <w:tc>
          <w:tcPr>
            <w:tcW w:w="1458" w:type="dxa"/>
          </w:tcPr>
          <w:p w14:paraId="22C6F0F5" w14:textId="77777777" w:rsidR="005C193E" w:rsidRDefault="005C193E">
            <w:pPr>
              <w:rPr>
                <w:rFonts w:cs="Times New Roman"/>
              </w:rPr>
            </w:pPr>
          </w:p>
        </w:tc>
        <w:tc>
          <w:tcPr>
            <w:tcW w:w="1447" w:type="dxa"/>
          </w:tcPr>
          <w:p w14:paraId="4516A51F" w14:textId="77777777" w:rsidR="005C193E" w:rsidRDefault="005C193E">
            <w:pPr>
              <w:rPr>
                <w:rFonts w:cs="Times New Roman"/>
                <w:i/>
              </w:rPr>
            </w:pPr>
          </w:p>
        </w:tc>
        <w:tc>
          <w:tcPr>
            <w:tcW w:w="1335" w:type="dxa"/>
          </w:tcPr>
          <w:p w14:paraId="10C95FFF" w14:textId="77777777" w:rsidR="005C193E" w:rsidRDefault="005C193E">
            <w:pPr>
              <w:rPr>
                <w:rFonts w:cs="Times New Roman"/>
              </w:rPr>
            </w:pPr>
          </w:p>
        </w:tc>
        <w:tc>
          <w:tcPr>
            <w:tcW w:w="2757" w:type="dxa"/>
          </w:tcPr>
          <w:p w14:paraId="187462ED" w14:textId="77777777" w:rsidR="005C193E" w:rsidRDefault="005C193E">
            <w:pPr>
              <w:rPr>
                <w:rFonts w:cs="Times New Roman"/>
              </w:rPr>
            </w:pPr>
          </w:p>
        </w:tc>
        <w:tc>
          <w:tcPr>
            <w:tcW w:w="709" w:type="dxa"/>
          </w:tcPr>
          <w:p w14:paraId="4403D4CC" w14:textId="77777777" w:rsidR="005C193E" w:rsidRDefault="005C193E">
            <w:pPr>
              <w:rPr>
                <w:rFonts w:cs="Times New Roman"/>
              </w:rPr>
            </w:pPr>
          </w:p>
        </w:tc>
      </w:tr>
      <w:tr w:rsidR="005C193E" w14:paraId="5E37CE05" w14:textId="77777777" w:rsidTr="005C193E">
        <w:trPr>
          <w:cantSplit/>
          <w:tblHeader/>
          <w:jc w:val="center"/>
        </w:trPr>
        <w:tc>
          <w:tcPr>
            <w:tcW w:w="327" w:type="dxa"/>
          </w:tcPr>
          <w:p w14:paraId="0961A6F8" w14:textId="77777777" w:rsidR="005C193E" w:rsidRDefault="005C193E">
            <w:pPr>
              <w:rPr>
                <w:rFonts w:cs="Times New Roman"/>
              </w:rPr>
            </w:pPr>
          </w:p>
        </w:tc>
        <w:tc>
          <w:tcPr>
            <w:tcW w:w="1821" w:type="dxa"/>
          </w:tcPr>
          <w:p w14:paraId="024F26DA" w14:textId="77777777" w:rsidR="005C193E" w:rsidRDefault="005C193E">
            <w:pPr>
              <w:rPr>
                <w:rFonts w:cs="Times New Roman"/>
              </w:rPr>
            </w:pPr>
          </w:p>
        </w:tc>
        <w:tc>
          <w:tcPr>
            <w:tcW w:w="1458" w:type="dxa"/>
          </w:tcPr>
          <w:p w14:paraId="319239DC" w14:textId="77777777" w:rsidR="005C193E" w:rsidRDefault="005C193E">
            <w:pPr>
              <w:rPr>
                <w:rFonts w:cs="Times New Roman"/>
              </w:rPr>
            </w:pPr>
          </w:p>
        </w:tc>
        <w:tc>
          <w:tcPr>
            <w:tcW w:w="1447" w:type="dxa"/>
          </w:tcPr>
          <w:p w14:paraId="51C27D65" w14:textId="77777777" w:rsidR="005C193E" w:rsidRDefault="005C193E">
            <w:pPr>
              <w:rPr>
                <w:rFonts w:cs="Times New Roman"/>
                <w:i/>
              </w:rPr>
            </w:pPr>
          </w:p>
        </w:tc>
        <w:tc>
          <w:tcPr>
            <w:tcW w:w="1335" w:type="dxa"/>
          </w:tcPr>
          <w:p w14:paraId="2D517FAF" w14:textId="77777777" w:rsidR="005C193E" w:rsidRDefault="005C193E">
            <w:pPr>
              <w:rPr>
                <w:rFonts w:cs="Times New Roman"/>
              </w:rPr>
            </w:pPr>
          </w:p>
        </w:tc>
        <w:tc>
          <w:tcPr>
            <w:tcW w:w="2757" w:type="dxa"/>
          </w:tcPr>
          <w:p w14:paraId="2A9C16F2" w14:textId="77777777" w:rsidR="005C193E" w:rsidRDefault="005C193E">
            <w:pPr>
              <w:rPr>
                <w:rFonts w:cs="Times New Roman"/>
              </w:rPr>
            </w:pPr>
          </w:p>
        </w:tc>
        <w:tc>
          <w:tcPr>
            <w:tcW w:w="709" w:type="dxa"/>
          </w:tcPr>
          <w:p w14:paraId="4129087F" w14:textId="77777777" w:rsidR="005C193E" w:rsidRDefault="005C193E">
            <w:pPr>
              <w:rPr>
                <w:rFonts w:cs="Times New Roman"/>
              </w:rPr>
            </w:pPr>
          </w:p>
        </w:tc>
      </w:tr>
      <w:tr w:rsidR="001F5126" w14:paraId="0D23E7C7" w14:textId="77777777" w:rsidTr="005C193E">
        <w:trPr>
          <w:cantSplit/>
          <w:jc w:val="center"/>
        </w:trPr>
        <w:tc>
          <w:tcPr>
            <w:tcW w:w="327" w:type="dxa"/>
          </w:tcPr>
          <w:p w14:paraId="14BB6246" w14:textId="77777777" w:rsidR="001F5126" w:rsidRDefault="005C193E">
            <w:r>
              <w:rPr>
                <w:rFonts w:cs="Times New Roman"/>
              </w:rPr>
              <w:t>2</w:t>
            </w:r>
          </w:p>
        </w:tc>
        <w:tc>
          <w:tcPr>
            <w:tcW w:w="1821" w:type="dxa"/>
          </w:tcPr>
          <w:p w14:paraId="73B5C6C8" w14:textId="77777777" w:rsidR="001F5126" w:rsidRDefault="005C193E">
            <w:r>
              <w:rPr>
                <w:rFonts w:cs="Times New Roman"/>
              </w:rPr>
              <w:t>Sapakova, Yesmukhamedov, Sapakov, Yemberdiyeva &amp; Kozhamkulova [106]</w:t>
            </w:r>
          </w:p>
        </w:tc>
        <w:tc>
          <w:tcPr>
            <w:tcW w:w="1458" w:type="dxa"/>
          </w:tcPr>
          <w:p w14:paraId="1F97DF11" w14:textId="77777777" w:rsidR="001F5126" w:rsidRDefault="005C193E">
            <w:r>
              <w:rPr>
                <w:rFonts w:cs="Times New Roman"/>
              </w:rPr>
              <w:t>Methods for pre-processing</w:t>
            </w:r>
            <w:r>
              <w:rPr>
                <w:rFonts w:cs="Times New Roman"/>
              </w:rPr>
              <w:t xml:space="preserve"> and analysis of fundus images for detection of diabetic retinopathy</w:t>
            </w:r>
          </w:p>
        </w:tc>
        <w:tc>
          <w:tcPr>
            <w:tcW w:w="1447" w:type="dxa"/>
          </w:tcPr>
          <w:p w14:paraId="2055651F" w14:textId="77777777" w:rsidR="001F5126" w:rsidRDefault="005C193E">
            <w:r>
              <w:rPr>
                <w:rFonts w:cs="Times New Roman"/>
                <w:i/>
              </w:rPr>
              <w:t>Procedia Computer Science</w:t>
            </w:r>
            <w:r>
              <w:rPr>
                <w:rFonts w:cs="Times New Roman"/>
              </w:rPr>
              <w:t>, 272, 496–501 (DS 2025, Istanbul)</w:t>
            </w:r>
          </w:p>
        </w:tc>
        <w:tc>
          <w:tcPr>
            <w:tcW w:w="1335" w:type="dxa"/>
          </w:tcPr>
          <w:p w14:paraId="071516DB" w14:textId="77777777" w:rsidR="001F5126" w:rsidRDefault="005C193E">
            <w:r>
              <w:rPr>
                <w:rFonts w:cs="Times New Roman"/>
              </w:rPr>
              <w:t>Scopus (conference)</w:t>
            </w:r>
          </w:p>
        </w:tc>
        <w:tc>
          <w:tcPr>
            <w:tcW w:w="2757" w:type="dxa"/>
          </w:tcPr>
          <w:p w14:paraId="4F1A72B3" w14:textId="77777777" w:rsidR="001F5126" w:rsidRDefault="005C193E">
            <w:r>
              <w:rPr>
                <w:rFonts w:cs="Times New Roman"/>
              </w:rPr>
              <w:t>10.1016/j.procs.2025.10.237</w:t>
            </w:r>
          </w:p>
        </w:tc>
        <w:tc>
          <w:tcPr>
            <w:tcW w:w="709" w:type="dxa"/>
          </w:tcPr>
          <w:p w14:paraId="44AF1E22" w14:textId="77777777" w:rsidR="001F5126" w:rsidRDefault="005C193E">
            <w:r>
              <w:rPr>
                <w:rFonts w:cs="Times New Roman"/>
              </w:rPr>
              <w:t>#19</w:t>
            </w:r>
          </w:p>
        </w:tc>
      </w:tr>
      <w:tr w:rsidR="001F5126" w14:paraId="5382C930" w14:textId="77777777" w:rsidTr="005C193E">
        <w:trPr>
          <w:cantSplit/>
          <w:jc w:val="center"/>
        </w:trPr>
        <w:tc>
          <w:tcPr>
            <w:tcW w:w="327" w:type="dxa"/>
          </w:tcPr>
          <w:p w14:paraId="357F8693" w14:textId="77777777" w:rsidR="001F5126" w:rsidRDefault="005C193E">
            <w:r>
              <w:rPr>
                <w:rFonts w:cs="Times New Roman"/>
              </w:rPr>
              <w:t>3</w:t>
            </w:r>
          </w:p>
        </w:tc>
        <w:tc>
          <w:tcPr>
            <w:tcW w:w="1821" w:type="dxa"/>
          </w:tcPr>
          <w:p w14:paraId="785A819A" w14:textId="77777777" w:rsidR="001F5126" w:rsidRDefault="005C193E">
            <w:r>
              <w:rPr>
                <w:rFonts w:cs="Times New Roman"/>
              </w:rPr>
              <w:t>Yesmukhamedov, Sapakova, Kozhamkulova, Daniyarova &amp; Armankyzy [107]</w:t>
            </w:r>
          </w:p>
        </w:tc>
        <w:tc>
          <w:tcPr>
            <w:tcW w:w="1458" w:type="dxa"/>
          </w:tcPr>
          <w:p w14:paraId="432AE6BC" w14:textId="77777777" w:rsidR="001F5126" w:rsidRDefault="005C193E">
            <w:r>
              <w:rPr>
                <w:rFonts w:cs="Times New Roman"/>
              </w:rPr>
              <w:t>Methods for Preprocessing and Analysis of Fundus Images for Diabetic Retinopathy Detection</w:t>
            </w:r>
          </w:p>
        </w:tc>
        <w:tc>
          <w:tcPr>
            <w:tcW w:w="1447" w:type="dxa"/>
          </w:tcPr>
          <w:p w14:paraId="5FE28274" w14:textId="77777777" w:rsidR="001F5126" w:rsidRDefault="005C193E">
            <w:r>
              <w:rPr>
                <w:rFonts w:cs="Times New Roman"/>
                <w:i/>
              </w:rPr>
              <w:t>Herald of the Kazakh-British Technical University</w:t>
            </w:r>
            <w:r>
              <w:rPr>
                <w:rFonts w:cs="Times New Roman"/>
              </w:rPr>
              <w:t>, 4(75), 119–130</w:t>
            </w:r>
          </w:p>
        </w:tc>
        <w:tc>
          <w:tcPr>
            <w:tcW w:w="1335" w:type="dxa"/>
          </w:tcPr>
          <w:p w14:paraId="0FB372E9" w14:textId="77777777" w:rsidR="001F5126" w:rsidRDefault="005C193E">
            <w:r>
              <w:rPr>
                <w:rFonts w:cs="Times New Roman"/>
              </w:rPr>
              <w:t>KBTU Herald</w:t>
            </w:r>
          </w:p>
        </w:tc>
        <w:tc>
          <w:tcPr>
            <w:tcW w:w="2757" w:type="dxa"/>
          </w:tcPr>
          <w:p w14:paraId="724C1528" w14:textId="77777777" w:rsidR="001F5126" w:rsidRDefault="005C193E">
            <w:r>
              <w:rPr>
                <w:rFonts w:cs="Times New Roman"/>
              </w:rPr>
              <w:t>10.55452/1998-6688-2025-22-4-119-130</w:t>
            </w:r>
          </w:p>
        </w:tc>
        <w:tc>
          <w:tcPr>
            <w:tcW w:w="709" w:type="dxa"/>
          </w:tcPr>
          <w:p w14:paraId="6BD4886E" w14:textId="77777777" w:rsidR="001F5126" w:rsidRDefault="005C193E">
            <w:r>
              <w:rPr>
                <w:rFonts w:cs="Times New Roman"/>
              </w:rPr>
              <w:t>#21</w:t>
            </w:r>
          </w:p>
        </w:tc>
      </w:tr>
      <w:tr w:rsidR="001F5126" w14:paraId="54E6388B" w14:textId="77777777" w:rsidTr="005C193E">
        <w:trPr>
          <w:cantSplit/>
          <w:jc w:val="center"/>
        </w:trPr>
        <w:tc>
          <w:tcPr>
            <w:tcW w:w="327" w:type="dxa"/>
          </w:tcPr>
          <w:p w14:paraId="5B6D1F8F" w14:textId="77777777" w:rsidR="001F5126" w:rsidRDefault="005C193E">
            <w:r>
              <w:rPr>
                <w:rFonts w:cs="Times New Roman"/>
              </w:rPr>
              <w:t>4</w:t>
            </w:r>
          </w:p>
        </w:tc>
        <w:tc>
          <w:tcPr>
            <w:tcW w:w="1821" w:type="dxa"/>
          </w:tcPr>
          <w:p w14:paraId="0460AB16" w14:textId="77777777" w:rsidR="001F5126" w:rsidRDefault="005C193E">
            <w:r>
              <w:rPr>
                <w:rFonts w:cs="Times New Roman"/>
              </w:rPr>
              <w:t>Sapakova, Daniyarova, Yesmukhamedov, Armank</w:t>
            </w:r>
            <w:r>
              <w:rPr>
                <w:rFonts w:cs="Times New Roman"/>
              </w:rPr>
              <w:t>yzy, Emberdieva &amp; Kaldybaeva [96]</w:t>
            </w:r>
          </w:p>
        </w:tc>
        <w:tc>
          <w:tcPr>
            <w:tcW w:w="1458" w:type="dxa"/>
          </w:tcPr>
          <w:p w14:paraId="0B902152" w14:textId="77777777" w:rsidR="001F5126" w:rsidRDefault="005C193E">
            <w:r>
              <w:rPr>
                <w:rFonts w:cs="Times New Roman"/>
              </w:rPr>
              <w:t>Mathematical Modeling of Laser Exposure on Fundus Tissues in the Treatment of Diabetic Retinopathy</w:t>
            </w:r>
          </w:p>
        </w:tc>
        <w:tc>
          <w:tcPr>
            <w:tcW w:w="1447" w:type="dxa"/>
          </w:tcPr>
          <w:p w14:paraId="335AEE5A" w14:textId="77777777" w:rsidR="001F5126" w:rsidRDefault="005C193E">
            <w:r>
              <w:rPr>
                <w:rFonts w:cs="Times New Roman"/>
                <w:i/>
              </w:rPr>
              <w:t>Vestnik KazUTB</w:t>
            </w:r>
            <w:r>
              <w:rPr>
                <w:rFonts w:cs="Times New Roman"/>
              </w:rPr>
              <w:t>, 2(27-740)</w:t>
            </w:r>
          </w:p>
        </w:tc>
        <w:tc>
          <w:tcPr>
            <w:tcW w:w="1335" w:type="dxa"/>
          </w:tcPr>
          <w:p w14:paraId="4276C8F0" w14:textId="77777777" w:rsidR="001F5126" w:rsidRDefault="005C193E">
            <w:r>
              <w:rPr>
                <w:rFonts w:cs="Times New Roman"/>
              </w:rPr>
              <w:t>KazUTB Vestnik</w:t>
            </w:r>
          </w:p>
        </w:tc>
        <w:tc>
          <w:tcPr>
            <w:tcW w:w="2757" w:type="dxa"/>
          </w:tcPr>
          <w:p w14:paraId="62077BA6" w14:textId="77777777" w:rsidR="001F5126" w:rsidRDefault="005C193E">
            <w:r>
              <w:rPr>
                <w:rFonts w:cs="Times New Roman"/>
              </w:rPr>
              <w:t>10.58805/kazutb.v.2.27-740</w:t>
            </w:r>
          </w:p>
        </w:tc>
        <w:tc>
          <w:tcPr>
            <w:tcW w:w="709" w:type="dxa"/>
          </w:tcPr>
          <w:p w14:paraId="541F6EB0" w14:textId="77777777" w:rsidR="001F5126" w:rsidRDefault="005C193E">
            <w:r>
              <w:rPr>
                <w:rFonts w:cs="Times New Roman"/>
              </w:rPr>
              <w:t>#20</w:t>
            </w:r>
          </w:p>
        </w:tc>
      </w:tr>
    </w:tbl>
    <w:p w14:paraId="4F071640" w14:textId="5DED7FF2" w:rsidR="005C193E" w:rsidRPr="005C193E" w:rsidRDefault="005C193E" w:rsidP="005C193E">
      <w:pPr>
        <w:keepNext/>
        <w:spacing w:before="120"/>
      </w:pPr>
      <w:r w:rsidRPr="005C193E">
        <w:t>Continuation of table D.1</w:t>
      </w:r>
    </w:p>
    <w:tbl>
      <w:tblPr>
        <w:tblStyle w:val="TableGrid"/>
        <w:tblW w:w="0" w:type="auto"/>
        <w:jc w:val="center"/>
        <w:tblLook w:val="04A0" w:firstRow="1" w:lastRow="0" w:firstColumn="1" w:lastColumn="0" w:noHBand="0" w:noVBand="1"/>
      </w:tblPr>
      <w:tblGrid>
        <w:gridCol w:w="356"/>
        <w:gridCol w:w="1990"/>
        <w:gridCol w:w="1526"/>
        <w:gridCol w:w="1576"/>
        <w:gridCol w:w="1275"/>
        <w:gridCol w:w="2292"/>
        <w:gridCol w:w="839"/>
      </w:tblGrid>
      <w:tr w:rsidR="005C193E" w14:paraId="4811A20F" w14:textId="77777777" w:rsidTr="005C193E">
        <w:trPr>
          <w:cantSplit/>
          <w:tblHeader/>
          <w:jc w:val="center"/>
        </w:trPr>
        <w:tc>
          <w:tcPr>
            <w:tcW w:w="342" w:type="dxa"/>
          </w:tcPr>
          <w:p w14:paraId="01EB5AEF" w14:textId="77777777" w:rsidR="005C193E" w:rsidRDefault="005C193E">
            <w:r>
              <w:rPr>
                <w:rFonts w:cs="Times New Roman"/>
                <w:b/>
              </w:rPr>
              <w:t>#</w:t>
            </w:r>
          </w:p>
        </w:tc>
        <w:tc>
          <w:tcPr>
            <w:tcW w:w="2031" w:type="dxa"/>
          </w:tcPr>
          <w:p w14:paraId="3D0C21FF" w14:textId="77777777" w:rsidR="005C193E" w:rsidRDefault="005C193E">
            <w:r>
              <w:rPr>
                <w:rFonts w:cs="Times New Roman"/>
                <w:b/>
              </w:rPr>
              <w:t>Authors (year)</w:t>
            </w:r>
          </w:p>
        </w:tc>
        <w:tc>
          <w:tcPr>
            <w:tcW w:w="1565" w:type="dxa"/>
          </w:tcPr>
          <w:p w14:paraId="1580FCB2" w14:textId="77777777" w:rsidR="005C193E" w:rsidRDefault="005C193E">
            <w:r>
              <w:rPr>
                <w:rFonts w:cs="Times New Roman"/>
                <w:b/>
              </w:rPr>
              <w:t>Title</w:t>
            </w:r>
          </w:p>
        </w:tc>
        <w:tc>
          <w:tcPr>
            <w:tcW w:w="1607" w:type="dxa"/>
          </w:tcPr>
          <w:p w14:paraId="106B06F8" w14:textId="77777777" w:rsidR="005C193E" w:rsidRDefault="005C193E">
            <w:r>
              <w:rPr>
                <w:rFonts w:cs="Times New Roman"/>
                <w:b/>
              </w:rPr>
              <w:t>Venue</w:t>
            </w:r>
          </w:p>
        </w:tc>
        <w:tc>
          <w:tcPr>
            <w:tcW w:w="1163" w:type="dxa"/>
          </w:tcPr>
          <w:p w14:paraId="74F70473" w14:textId="77777777" w:rsidR="005C193E" w:rsidRDefault="005C193E">
            <w:r>
              <w:rPr>
                <w:rFonts w:cs="Times New Roman"/>
                <w:b/>
              </w:rPr>
              <w:t>Indexing</w:t>
            </w:r>
          </w:p>
        </w:tc>
        <w:tc>
          <w:tcPr>
            <w:tcW w:w="2373" w:type="dxa"/>
          </w:tcPr>
          <w:p w14:paraId="43729DFF" w14:textId="77777777" w:rsidR="005C193E" w:rsidRDefault="005C193E">
            <w:r>
              <w:rPr>
                <w:rFonts w:cs="Times New Roman"/>
                <w:b/>
              </w:rPr>
              <w:t>DOI</w:t>
            </w:r>
          </w:p>
        </w:tc>
        <w:tc>
          <w:tcPr>
            <w:tcW w:w="773" w:type="dxa"/>
          </w:tcPr>
          <w:p w14:paraId="1F2420F9" w14:textId="77777777" w:rsidR="005C193E" w:rsidRDefault="005C193E">
            <w:r>
              <w:rPr>
                <w:rFonts w:cs="Times New Roman"/>
                <w:b/>
              </w:rPr>
              <w:t>Card ID</w:t>
            </w:r>
          </w:p>
        </w:tc>
      </w:tr>
      <w:tr w:rsidR="005C193E" w14:paraId="000FE0CF" w14:textId="77777777" w:rsidTr="005C193E">
        <w:trPr>
          <w:cantSplit/>
          <w:tblHeader/>
          <w:jc w:val="center"/>
        </w:trPr>
        <w:tc>
          <w:tcPr>
            <w:tcW w:w="342" w:type="dxa"/>
          </w:tcPr>
          <w:p w14:paraId="388A8837" w14:textId="77777777" w:rsidR="005C193E" w:rsidRDefault="005C193E">
            <w:pPr>
              <w:rPr>
                <w:rFonts w:cs="Times New Roman"/>
              </w:rPr>
            </w:pPr>
          </w:p>
        </w:tc>
        <w:tc>
          <w:tcPr>
            <w:tcW w:w="2031" w:type="dxa"/>
          </w:tcPr>
          <w:p w14:paraId="35987DAF" w14:textId="77777777" w:rsidR="005C193E" w:rsidRDefault="005C193E">
            <w:pPr>
              <w:rPr>
                <w:rFonts w:cs="Times New Roman"/>
              </w:rPr>
            </w:pPr>
          </w:p>
        </w:tc>
        <w:tc>
          <w:tcPr>
            <w:tcW w:w="1565" w:type="dxa"/>
          </w:tcPr>
          <w:p w14:paraId="361A80AF" w14:textId="77777777" w:rsidR="005C193E" w:rsidRDefault="005C193E">
            <w:pPr>
              <w:rPr>
                <w:rFonts w:cs="Times New Roman"/>
              </w:rPr>
            </w:pPr>
          </w:p>
        </w:tc>
        <w:tc>
          <w:tcPr>
            <w:tcW w:w="1607" w:type="dxa"/>
          </w:tcPr>
          <w:p w14:paraId="31C798CF" w14:textId="77777777" w:rsidR="005C193E" w:rsidRDefault="005C193E">
            <w:pPr>
              <w:rPr>
                <w:rFonts w:cs="Times New Roman"/>
                <w:i/>
              </w:rPr>
            </w:pPr>
          </w:p>
        </w:tc>
        <w:tc>
          <w:tcPr>
            <w:tcW w:w="1163" w:type="dxa"/>
          </w:tcPr>
          <w:p w14:paraId="513E11DE" w14:textId="77777777" w:rsidR="005C193E" w:rsidRDefault="005C193E">
            <w:pPr>
              <w:rPr>
                <w:rFonts w:cs="Times New Roman"/>
              </w:rPr>
            </w:pPr>
          </w:p>
        </w:tc>
        <w:tc>
          <w:tcPr>
            <w:tcW w:w="2373" w:type="dxa"/>
          </w:tcPr>
          <w:p w14:paraId="5540553A" w14:textId="77777777" w:rsidR="005C193E" w:rsidRDefault="005C193E">
            <w:pPr>
              <w:rPr>
                <w:rFonts w:cs="Times New Roman"/>
              </w:rPr>
            </w:pPr>
          </w:p>
        </w:tc>
        <w:tc>
          <w:tcPr>
            <w:tcW w:w="773" w:type="dxa"/>
          </w:tcPr>
          <w:p w14:paraId="20127B46" w14:textId="77777777" w:rsidR="005C193E" w:rsidRDefault="005C193E">
            <w:pPr>
              <w:rPr>
                <w:rFonts w:cs="Times New Roman"/>
              </w:rPr>
            </w:pPr>
          </w:p>
        </w:tc>
      </w:tr>
    </w:tbl>
    <w:p w14:paraId="6782FCBA" w14:textId="27265F43" w:rsidR="005C193E" w:rsidRPr="005C193E" w:rsidRDefault="005C193E" w:rsidP="005C193E">
      <w:pPr>
        <w:keepNext/>
        <w:spacing w:before="120"/>
      </w:pPr>
      <w:r w:rsidRPr="005C193E">
        <w:lastRenderedPageBreak/>
        <w:t>Continuation of table D.1</w:t>
      </w:r>
    </w:p>
    <w:tbl>
      <w:tblPr>
        <w:tblStyle w:val="TableGrid"/>
        <w:tblW w:w="0" w:type="auto"/>
        <w:jc w:val="center"/>
        <w:tblLook w:val="04A0" w:firstRow="1" w:lastRow="0" w:firstColumn="1" w:lastColumn="0" w:noHBand="0" w:noVBand="1"/>
      </w:tblPr>
      <w:tblGrid>
        <w:gridCol w:w="342"/>
        <w:gridCol w:w="2031"/>
        <w:gridCol w:w="1565"/>
        <w:gridCol w:w="1607"/>
        <w:gridCol w:w="1163"/>
        <w:gridCol w:w="2373"/>
        <w:gridCol w:w="773"/>
      </w:tblGrid>
      <w:tr w:rsidR="005C193E" w14:paraId="31F69869" w14:textId="77777777" w:rsidTr="005C193E">
        <w:trPr>
          <w:cantSplit/>
          <w:tblHeader/>
          <w:jc w:val="center"/>
        </w:trPr>
        <w:tc>
          <w:tcPr>
            <w:tcW w:w="342" w:type="dxa"/>
          </w:tcPr>
          <w:p w14:paraId="1658A129" w14:textId="77777777" w:rsidR="005C193E" w:rsidRDefault="005C193E">
            <w:r>
              <w:rPr>
                <w:rFonts w:cs="Times New Roman"/>
                <w:b/>
              </w:rPr>
              <w:t>#</w:t>
            </w:r>
          </w:p>
        </w:tc>
        <w:tc>
          <w:tcPr>
            <w:tcW w:w="2031" w:type="dxa"/>
          </w:tcPr>
          <w:p w14:paraId="612B5A2A" w14:textId="77777777" w:rsidR="005C193E" w:rsidRDefault="005C193E">
            <w:r>
              <w:rPr>
                <w:rFonts w:cs="Times New Roman"/>
                <w:b/>
              </w:rPr>
              <w:t>Authors (year)</w:t>
            </w:r>
          </w:p>
        </w:tc>
        <w:tc>
          <w:tcPr>
            <w:tcW w:w="1565" w:type="dxa"/>
          </w:tcPr>
          <w:p w14:paraId="572EE6E8" w14:textId="77777777" w:rsidR="005C193E" w:rsidRDefault="005C193E">
            <w:r>
              <w:rPr>
                <w:rFonts w:cs="Times New Roman"/>
                <w:b/>
              </w:rPr>
              <w:t>Title</w:t>
            </w:r>
          </w:p>
        </w:tc>
        <w:tc>
          <w:tcPr>
            <w:tcW w:w="1607" w:type="dxa"/>
          </w:tcPr>
          <w:p w14:paraId="3D5D3077" w14:textId="77777777" w:rsidR="005C193E" w:rsidRDefault="005C193E">
            <w:r>
              <w:rPr>
                <w:rFonts w:cs="Times New Roman"/>
                <w:b/>
              </w:rPr>
              <w:t>Venue</w:t>
            </w:r>
          </w:p>
        </w:tc>
        <w:tc>
          <w:tcPr>
            <w:tcW w:w="1163" w:type="dxa"/>
          </w:tcPr>
          <w:p w14:paraId="3B192B6F" w14:textId="77777777" w:rsidR="005C193E" w:rsidRDefault="005C193E">
            <w:r>
              <w:rPr>
                <w:rFonts w:cs="Times New Roman"/>
                <w:b/>
              </w:rPr>
              <w:t>Indexing</w:t>
            </w:r>
          </w:p>
        </w:tc>
        <w:tc>
          <w:tcPr>
            <w:tcW w:w="2373" w:type="dxa"/>
          </w:tcPr>
          <w:p w14:paraId="4FA411DF" w14:textId="77777777" w:rsidR="005C193E" w:rsidRDefault="005C193E">
            <w:r>
              <w:rPr>
                <w:rFonts w:cs="Times New Roman"/>
                <w:b/>
              </w:rPr>
              <w:t>DOI</w:t>
            </w:r>
          </w:p>
        </w:tc>
        <w:tc>
          <w:tcPr>
            <w:tcW w:w="773" w:type="dxa"/>
          </w:tcPr>
          <w:p w14:paraId="644E7BF7" w14:textId="77777777" w:rsidR="005C193E" w:rsidRDefault="005C193E">
            <w:r>
              <w:rPr>
                <w:rFonts w:cs="Times New Roman"/>
                <w:b/>
              </w:rPr>
              <w:t>Card ID</w:t>
            </w:r>
          </w:p>
        </w:tc>
      </w:tr>
      <w:tr w:rsidR="005C193E" w14:paraId="4598D9D1" w14:textId="77777777" w:rsidTr="005C193E">
        <w:trPr>
          <w:cantSplit/>
          <w:tblHeader/>
          <w:jc w:val="center"/>
        </w:trPr>
        <w:tc>
          <w:tcPr>
            <w:tcW w:w="342" w:type="dxa"/>
          </w:tcPr>
          <w:p w14:paraId="055FB3B7" w14:textId="77777777" w:rsidR="005C193E" w:rsidRDefault="005C193E">
            <w:pPr>
              <w:rPr>
                <w:rFonts w:cs="Times New Roman"/>
              </w:rPr>
            </w:pPr>
          </w:p>
        </w:tc>
        <w:tc>
          <w:tcPr>
            <w:tcW w:w="2031" w:type="dxa"/>
          </w:tcPr>
          <w:p w14:paraId="437E20F6" w14:textId="77777777" w:rsidR="005C193E" w:rsidRDefault="005C193E">
            <w:pPr>
              <w:rPr>
                <w:rFonts w:cs="Times New Roman"/>
              </w:rPr>
            </w:pPr>
          </w:p>
        </w:tc>
        <w:tc>
          <w:tcPr>
            <w:tcW w:w="1565" w:type="dxa"/>
          </w:tcPr>
          <w:p w14:paraId="58C36105" w14:textId="77777777" w:rsidR="005C193E" w:rsidRDefault="005C193E">
            <w:pPr>
              <w:rPr>
                <w:rFonts w:cs="Times New Roman"/>
              </w:rPr>
            </w:pPr>
          </w:p>
        </w:tc>
        <w:tc>
          <w:tcPr>
            <w:tcW w:w="1607" w:type="dxa"/>
          </w:tcPr>
          <w:p w14:paraId="5A6DECFC" w14:textId="77777777" w:rsidR="005C193E" w:rsidRDefault="005C193E">
            <w:pPr>
              <w:rPr>
                <w:rFonts w:cs="Times New Roman"/>
                <w:i/>
              </w:rPr>
            </w:pPr>
          </w:p>
        </w:tc>
        <w:tc>
          <w:tcPr>
            <w:tcW w:w="1163" w:type="dxa"/>
          </w:tcPr>
          <w:p w14:paraId="4629562A" w14:textId="77777777" w:rsidR="005C193E" w:rsidRDefault="005C193E">
            <w:pPr>
              <w:rPr>
                <w:rFonts w:cs="Times New Roman"/>
              </w:rPr>
            </w:pPr>
          </w:p>
        </w:tc>
        <w:tc>
          <w:tcPr>
            <w:tcW w:w="2373" w:type="dxa"/>
          </w:tcPr>
          <w:p w14:paraId="3ADB6233" w14:textId="77777777" w:rsidR="005C193E" w:rsidRDefault="005C193E">
            <w:pPr>
              <w:rPr>
                <w:rFonts w:cs="Times New Roman"/>
              </w:rPr>
            </w:pPr>
          </w:p>
        </w:tc>
        <w:tc>
          <w:tcPr>
            <w:tcW w:w="773" w:type="dxa"/>
          </w:tcPr>
          <w:p w14:paraId="0D53094F" w14:textId="77777777" w:rsidR="005C193E" w:rsidRDefault="005C193E">
            <w:pPr>
              <w:rPr>
                <w:rFonts w:cs="Times New Roman"/>
              </w:rPr>
            </w:pPr>
          </w:p>
        </w:tc>
      </w:tr>
      <w:tr w:rsidR="001F5126" w14:paraId="62C2BEEC" w14:textId="77777777" w:rsidTr="005C193E">
        <w:trPr>
          <w:cantSplit/>
          <w:jc w:val="center"/>
        </w:trPr>
        <w:tc>
          <w:tcPr>
            <w:tcW w:w="342" w:type="dxa"/>
          </w:tcPr>
          <w:p w14:paraId="1F1407D6" w14:textId="77777777" w:rsidR="001F5126" w:rsidRDefault="005C193E">
            <w:r>
              <w:rPr>
                <w:rFonts w:cs="Times New Roman"/>
              </w:rPr>
              <w:t>5</w:t>
            </w:r>
          </w:p>
        </w:tc>
        <w:tc>
          <w:tcPr>
            <w:tcW w:w="2031" w:type="dxa"/>
          </w:tcPr>
          <w:p w14:paraId="5E7D6053" w14:textId="77777777" w:rsidR="001F5126" w:rsidRDefault="005C193E">
            <w:r>
              <w:rPr>
                <w:rFonts w:cs="Times New Roman"/>
              </w:rPr>
              <w:t xml:space="preserve">Yesmukhamedov, Sapakova, Al-Haddad &amp; Daniyarova </w:t>
            </w:r>
            <w:r>
              <w:rPr>
                <w:rFonts w:cs="Times New Roman"/>
              </w:rPr>
              <w:t>[2]</w:t>
            </w:r>
          </w:p>
        </w:tc>
        <w:tc>
          <w:tcPr>
            <w:tcW w:w="1565" w:type="dxa"/>
          </w:tcPr>
          <w:p w14:paraId="0AE54A37" w14:textId="77777777" w:rsidR="001F5126" w:rsidRDefault="005C193E">
            <w:r>
              <w:rPr>
                <w:rFonts w:cs="Times New Roman"/>
              </w:rPr>
              <w:t>Development of an information system architecture for healthcare institutions using artificial intelligence</w:t>
            </w:r>
          </w:p>
        </w:tc>
        <w:tc>
          <w:tcPr>
            <w:tcW w:w="1607" w:type="dxa"/>
          </w:tcPr>
          <w:p w14:paraId="195CCF56" w14:textId="77777777" w:rsidR="001F5126" w:rsidRDefault="005C193E">
            <w:r>
              <w:rPr>
                <w:rFonts w:cs="Times New Roman"/>
                <w:i/>
              </w:rPr>
              <w:t>News of the National Academy of Sciences of the Republic of Kazakhstan, Physico-Mathematical Series</w:t>
            </w:r>
            <w:r>
              <w:rPr>
                <w:rFonts w:cs="Times New Roman"/>
              </w:rPr>
              <w:t>, 2(354), 74–91</w:t>
            </w:r>
          </w:p>
        </w:tc>
        <w:tc>
          <w:tcPr>
            <w:tcW w:w="1163" w:type="dxa"/>
          </w:tcPr>
          <w:p w14:paraId="188AE84B" w14:textId="77777777" w:rsidR="001F5126" w:rsidRDefault="005C193E">
            <w:r>
              <w:rPr>
                <w:rFonts w:cs="Times New Roman"/>
              </w:rPr>
              <w:t>NAS RK</w:t>
            </w:r>
          </w:p>
        </w:tc>
        <w:tc>
          <w:tcPr>
            <w:tcW w:w="2373" w:type="dxa"/>
          </w:tcPr>
          <w:p w14:paraId="23FE34C1" w14:textId="77777777" w:rsidR="001F5126" w:rsidRDefault="005C193E">
            <w:r>
              <w:rPr>
                <w:rFonts w:cs="Times New Roman"/>
              </w:rPr>
              <w:t>10.32014/2025.2518-172</w:t>
            </w:r>
            <w:r>
              <w:rPr>
                <w:rFonts w:cs="Times New Roman"/>
              </w:rPr>
              <w:t>6.345</w:t>
            </w:r>
          </w:p>
        </w:tc>
        <w:tc>
          <w:tcPr>
            <w:tcW w:w="773" w:type="dxa"/>
          </w:tcPr>
          <w:p w14:paraId="6A3A89BB" w14:textId="77777777" w:rsidR="001F5126" w:rsidRDefault="005C193E">
            <w:r>
              <w:rPr>
                <w:rFonts w:cs="Times New Roman"/>
              </w:rPr>
              <w:t>#22</w:t>
            </w:r>
          </w:p>
        </w:tc>
      </w:tr>
    </w:tbl>
    <w:p w14:paraId="64234477" w14:textId="77777777" w:rsidR="001F5126" w:rsidRDefault="001F5126"/>
    <w:p w14:paraId="3806762D" w14:textId="77777777" w:rsidR="001F5126" w:rsidRDefault="005C193E">
      <w:pPr>
        <w:ind w:firstLine="709"/>
        <w:jc w:val="both"/>
      </w:pPr>
      <w:r>
        <w:rPr>
          <w:rFonts w:cs="Times New Roman"/>
        </w:rPr>
        <w:t>Two documentary notes attach to the catalogue and are recorded rather than suppressed. First, the two cards for the EEJET article (entry 1) are retained because the dissertation cites that article from more than one section; the duplication is bibliographi</w:t>
      </w:r>
      <w:r>
        <w:rPr>
          <w:rFonts w:cs="Times New Roman"/>
        </w:rPr>
        <w:t xml:space="preserve">c bookkeeping, not two publications (SIR-5). Second, the card </w:t>
      </w:r>
      <w:r>
        <w:rPr>
          <w:rFonts w:ascii="Consolas" w:hAnsi="Consolas" w:cs="Times New Roman"/>
        </w:rPr>
        <w:t>yesmukhamedov-scopus-q2.md</w:t>
      </w:r>
      <w:r>
        <w:rPr>
          <w:rFonts w:cs="Times New Roman"/>
        </w:rPr>
        <w:t xml:space="preserve"> carries an internal unique-ID field (</w:t>
      </w:r>
      <w:r>
        <w:rPr>
          <w:rFonts w:ascii="Consolas" w:hAnsi="Consolas" w:cs="Times New Roman"/>
        </w:rPr>
        <w:t>LC-AlTimemy-2021</w:t>
      </w:r>
      <w:r>
        <w:rPr>
          <w:rFonts w:cs="Times New Roman"/>
        </w:rPr>
        <w:t>) that does not match its own recorded citation; the anomaly is flagged here for corpus hygiene and has no bearing</w:t>
      </w:r>
      <w:r>
        <w:rPr>
          <w:rFonts w:cs="Times New Roman"/>
        </w:rPr>
        <w:t xml:space="preserve"> on the bibliographic entry, which keys on the recorded citation and DOI above. Consistent with the no-amplification rule, none of the performance figures stated inside these publications — including the high-accuracy result reported in the EEJET article's</w:t>
      </w:r>
      <w:r>
        <w:rPr>
          <w:rFonts w:cs="Times New Roman"/>
        </w:rPr>
        <w:t xml:space="preserve"> own abstract — is repeated or endorsed in this appendix or treated as evidence for the dissertation's hypotheses (SIR-1).</w:t>
      </w:r>
    </w:p>
    <w:p w14:paraId="6AF07A3B" w14:textId="77777777" w:rsidR="001F5126" w:rsidRDefault="005C193E">
      <w:pPr>
        <w:ind w:firstLine="709"/>
        <w:jc w:val="both"/>
      </w:pPr>
      <w:r>
        <w:rPr>
          <w:rFonts w:cs="Times New Roman"/>
        </w:rPr>
        <w:t>The publication and indexing confirmations held for these outputs are stored as image assets and are listed below by their real repos</w:t>
      </w:r>
      <w:r>
        <w:rPr>
          <w:rFonts w:cs="Times New Roman"/>
        </w:rPr>
        <w:t>itory path; each is inserted as an image in the assembled document during final assembly (§11.2). The assets map to the catalogue as follows:</w:t>
      </w:r>
    </w:p>
    <w:p w14:paraId="268E1A21" w14:textId="77777777" w:rsidR="001F5126" w:rsidRDefault="005C193E">
      <w:pPr>
        <w:ind w:left="709" w:hanging="397"/>
        <w:jc w:val="both"/>
      </w:pPr>
      <w:r>
        <w:rPr>
          <w:rFonts w:cs="Times New Roman"/>
        </w:rPr>
        <w:t>•</w:t>
      </w:r>
      <w:r>
        <w:rPr>
          <w:rFonts w:cs="Times New Roman"/>
        </w:rPr>
        <w:tab/>
        <w:t>(Figure D.1) → entry 1 (EEJET).</w:t>
      </w:r>
    </w:p>
    <w:p w14:paraId="348D1EA8" w14:textId="77777777" w:rsidR="001F5126" w:rsidRDefault="005C193E">
      <w:pPr>
        <w:keepNext/>
        <w:spacing w:before="120"/>
        <w:jc w:val="center"/>
      </w:pPr>
      <w:r>
        <w:rPr>
          <w:noProof/>
        </w:rPr>
        <w:lastRenderedPageBreak/>
        <w:drawing>
          <wp:inline distT="0" distB="0" distL="0" distR="0" wp14:anchorId="36009014" wp14:editId="4EA41FD0">
            <wp:extent cx="5445927" cy="773999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OPUS.png"/>
                    <pic:cNvPicPr/>
                  </pic:nvPicPr>
                  <pic:blipFill>
                    <a:blip r:embed="rId39"/>
                    <a:stretch>
                      <a:fillRect/>
                    </a:stretch>
                  </pic:blipFill>
                  <pic:spPr>
                    <a:xfrm>
                      <a:off x="0" y="0"/>
                      <a:ext cx="5445927" cy="7739999"/>
                    </a:xfrm>
                    <a:prstGeom prst="rect">
                      <a:avLst/>
                    </a:prstGeom>
                  </pic:spPr>
                </pic:pic>
              </a:graphicData>
            </a:graphic>
          </wp:inline>
        </w:drawing>
      </w:r>
    </w:p>
    <w:p w14:paraId="24DDF57D" w14:textId="77777777" w:rsidR="001F5126" w:rsidRDefault="005C193E">
      <w:pPr>
        <w:spacing w:after="120"/>
        <w:jc w:val="center"/>
      </w:pPr>
      <w:r>
        <w:rPr>
          <w:rFonts w:cs="Times New Roman"/>
        </w:rPr>
        <w:t>Figure D.1 – Scopus journal indexing confirmation</w:t>
      </w:r>
    </w:p>
    <w:p w14:paraId="721F89CF" w14:textId="77777777" w:rsidR="001F5126" w:rsidRDefault="005C193E">
      <w:pPr>
        <w:ind w:left="709" w:hanging="397"/>
        <w:jc w:val="both"/>
      </w:pPr>
      <w:r>
        <w:rPr>
          <w:rFonts w:cs="Times New Roman"/>
        </w:rPr>
        <w:t>•</w:t>
      </w:r>
      <w:r>
        <w:rPr>
          <w:rFonts w:cs="Times New Roman"/>
        </w:rPr>
        <w:tab/>
        <w:t>(Figure D.2) → entry 2 (Pr</w:t>
      </w:r>
      <w:r>
        <w:rPr>
          <w:rFonts w:cs="Times New Roman"/>
        </w:rPr>
        <w:t>ocedia / DS 2025).</w:t>
      </w:r>
    </w:p>
    <w:p w14:paraId="3EF6BC64" w14:textId="77777777" w:rsidR="001F5126" w:rsidRDefault="005C193E">
      <w:pPr>
        <w:keepNext/>
        <w:spacing w:before="120"/>
        <w:jc w:val="center"/>
      </w:pPr>
      <w:r>
        <w:rPr>
          <w:noProof/>
        </w:rPr>
        <w:lastRenderedPageBreak/>
        <w:drawing>
          <wp:inline distT="0" distB="0" distL="0" distR="0" wp14:anchorId="09655285" wp14:editId="0F1B77A2">
            <wp:extent cx="5662936" cy="7739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OPUS_CONF.png"/>
                    <pic:cNvPicPr/>
                  </pic:nvPicPr>
                  <pic:blipFill>
                    <a:blip r:embed="rId40"/>
                    <a:stretch>
                      <a:fillRect/>
                    </a:stretch>
                  </pic:blipFill>
                  <pic:spPr>
                    <a:xfrm>
                      <a:off x="0" y="0"/>
                      <a:ext cx="5662936" cy="7739999"/>
                    </a:xfrm>
                    <a:prstGeom prst="rect">
                      <a:avLst/>
                    </a:prstGeom>
                  </pic:spPr>
                </pic:pic>
              </a:graphicData>
            </a:graphic>
          </wp:inline>
        </w:drawing>
      </w:r>
    </w:p>
    <w:p w14:paraId="1AA61B47" w14:textId="77777777" w:rsidR="001F5126" w:rsidRDefault="005C193E">
      <w:pPr>
        <w:spacing w:after="120"/>
        <w:jc w:val="center"/>
      </w:pPr>
      <w:r>
        <w:rPr>
          <w:rFonts w:cs="Times New Roman"/>
        </w:rPr>
        <w:t>Figure D.2 – Scopus conference indexing confirmation</w:t>
      </w:r>
    </w:p>
    <w:p w14:paraId="71712930" w14:textId="77777777" w:rsidR="001F5126" w:rsidRDefault="005C193E">
      <w:pPr>
        <w:ind w:left="709" w:hanging="397"/>
        <w:jc w:val="both"/>
      </w:pPr>
      <w:r>
        <w:rPr>
          <w:rFonts w:cs="Times New Roman"/>
        </w:rPr>
        <w:t>•</w:t>
      </w:r>
      <w:r>
        <w:rPr>
          <w:rFonts w:cs="Times New Roman"/>
        </w:rPr>
        <w:tab/>
        <w:t>(Figure D.3) → entry 3 (KBTU Herald).</w:t>
      </w:r>
    </w:p>
    <w:p w14:paraId="1D4611B2" w14:textId="77777777" w:rsidR="001F5126" w:rsidRDefault="005C193E">
      <w:pPr>
        <w:keepNext/>
        <w:spacing w:before="120"/>
        <w:jc w:val="center"/>
      </w:pPr>
      <w:r>
        <w:rPr>
          <w:noProof/>
        </w:rPr>
        <w:lastRenderedPageBreak/>
        <w:drawing>
          <wp:inline distT="0" distB="0" distL="0" distR="0" wp14:anchorId="2BC947FC" wp14:editId="63DB68FC">
            <wp:extent cx="5007061" cy="773999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BTU.png"/>
                    <pic:cNvPicPr/>
                  </pic:nvPicPr>
                  <pic:blipFill>
                    <a:blip r:embed="rId41"/>
                    <a:stretch>
                      <a:fillRect/>
                    </a:stretch>
                  </pic:blipFill>
                  <pic:spPr>
                    <a:xfrm>
                      <a:off x="0" y="0"/>
                      <a:ext cx="5007061" cy="7739999"/>
                    </a:xfrm>
                    <a:prstGeom prst="rect">
                      <a:avLst/>
                    </a:prstGeom>
                  </pic:spPr>
                </pic:pic>
              </a:graphicData>
            </a:graphic>
          </wp:inline>
        </w:drawing>
      </w:r>
    </w:p>
    <w:p w14:paraId="2421ABDD" w14:textId="77777777" w:rsidR="001F5126" w:rsidRDefault="005C193E">
      <w:pPr>
        <w:spacing w:after="120"/>
        <w:jc w:val="center"/>
      </w:pPr>
      <w:r>
        <w:rPr>
          <w:rFonts w:cs="Times New Roman"/>
        </w:rPr>
        <w:t>Figure D.3 – KBTU Herald publication confirmation</w:t>
      </w:r>
    </w:p>
    <w:p w14:paraId="3ACAFABA" w14:textId="77777777" w:rsidR="001F5126" w:rsidRDefault="005C193E">
      <w:pPr>
        <w:ind w:left="709" w:hanging="397"/>
        <w:jc w:val="both"/>
      </w:pPr>
      <w:r>
        <w:rPr>
          <w:rFonts w:cs="Times New Roman"/>
        </w:rPr>
        <w:t>•</w:t>
      </w:r>
      <w:r>
        <w:rPr>
          <w:rFonts w:cs="Times New Roman"/>
        </w:rPr>
        <w:tab/>
        <w:t>(Figure D.4) → entry 4 (KazUTB Vestnik).</w:t>
      </w:r>
    </w:p>
    <w:p w14:paraId="18018950" w14:textId="77777777" w:rsidR="001F5126" w:rsidRDefault="005C193E">
      <w:pPr>
        <w:keepNext/>
        <w:spacing w:before="120"/>
        <w:jc w:val="center"/>
      </w:pPr>
      <w:r>
        <w:rPr>
          <w:noProof/>
        </w:rPr>
        <w:lastRenderedPageBreak/>
        <w:drawing>
          <wp:inline distT="0" distB="0" distL="0" distR="0" wp14:anchorId="73576E99" wp14:editId="7C3AE8BA">
            <wp:extent cx="5445927" cy="773999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ZTBU.png"/>
                    <pic:cNvPicPr/>
                  </pic:nvPicPr>
                  <pic:blipFill>
                    <a:blip r:embed="rId42"/>
                    <a:stretch>
                      <a:fillRect/>
                    </a:stretch>
                  </pic:blipFill>
                  <pic:spPr>
                    <a:xfrm>
                      <a:off x="0" y="0"/>
                      <a:ext cx="5445927" cy="7739999"/>
                    </a:xfrm>
                    <a:prstGeom prst="rect">
                      <a:avLst/>
                    </a:prstGeom>
                  </pic:spPr>
                </pic:pic>
              </a:graphicData>
            </a:graphic>
          </wp:inline>
        </w:drawing>
      </w:r>
    </w:p>
    <w:p w14:paraId="0DFD9071" w14:textId="77777777" w:rsidR="001F5126" w:rsidRDefault="005C193E">
      <w:pPr>
        <w:spacing w:after="120"/>
        <w:jc w:val="center"/>
      </w:pPr>
      <w:r>
        <w:rPr>
          <w:rFonts w:cs="Times New Roman"/>
        </w:rPr>
        <w:t>Figure D.4 – KazUTB Vestnik publication confi</w:t>
      </w:r>
      <w:r>
        <w:rPr>
          <w:rFonts w:cs="Times New Roman"/>
        </w:rPr>
        <w:t>rmation</w:t>
      </w:r>
    </w:p>
    <w:p w14:paraId="539AF260" w14:textId="77777777" w:rsidR="001F5126" w:rsidRDefault="005C193E">
      <w:pPr>
        <w:ind w:left="709" w:hanging="397"/>
        <w:jc w:val="both"/>
      </w:pPr>
      <w:r>
        <w:rPr>
          <w:rFonts w:cs="Times New Roman"/>
        </w:rPr>
        <w:t>•</w:t>
      </w:r>
      <w:r>
        <w:rPr>
          <w:rFonts w:cs="Times New Roman"/>
        </w:rPr>
        <w:tab/>
        <w:t>(Figure D.5) → entry 5 (NAS RK News).</w:t>
      </w:r>
    </w:p>
    <w:p w14:paraId="7A5136F8" w14:textId="77777777" w:rsidR="001F5126" w:rsidRDefault="005C193E">
      <w:pPr>
        <w:keepNext/>
        <w:spacing w:before="120"/>
        <w:jc w:val="center"/>
      </w:pPr>
      <w:r>
        <w:rPr>
          <w:noProof/>
        </w:rPr>
        <w:lastRenderedPageBreak/>
        <w:drawing>
          <wp:inline distT="0" distB="0" distL="0" distR="0" wp14:anchorId="7AFF1F3A" wp14:editId="285DF76C">
            <wp:extent cx="4859544" cy="774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KADEMY.png"/>
                    <pic:cNvPicPr/>
                  </pic:nvPicPr>
                  <pic:blipFill>
                    <a:blip r:embed="rId43"/>
                    <a:stretch>
                      <a:fillRect/>
                    </a:stretch>
                  </pic:blipFill>
                  <pic:spPr>
                    <a:xfrm>
                      <a:off x="0" y="0"/>
                      <a:ext cx="4859544" cy="7740000"/>
                    </a:xfrm>
                    <a:prstGeom prst="rect">
                      <a:avLst/>
                    </a:prstGeom>
                  </pic:spPr>
                </pic:pic>
              </a:graphicData>
            </a:graphic>
          </wp:inline>
        </w:drawing>
      </w:r>
    </w:p>
    <w:p w14:paraId="18B6D017" w14:textId="77777777" w:rsidR="001F5126" w:rsidRDefault="005C193E">
      <w:pPr>
        <w:spacing w:after="120"/>
        <w:jc w:val="center"/>
      </w:pPr>
      <w:r>
        <w:rPr>
          <w:rFonts w:cs="Times New Roman"/>
        </w:rPr>
        <w:t>Figure D.5 – NAS RK publication confirmation</w:t>
      </w:r>
    </w:p>
    <w:p w14:paraId="3859CFE8" w14:textId="77777777" w:rsidR="001F5126" w:rsidRDefault="005C193E">
      <w:pPr>
        <w:ind w:left="709" w:hanging="397"/>
        <w:jc w:val="both"/>
      </w:pPr>
      <w:r>
        <w:rPr>
          <w:rFonts w:cs="Times New Roman"/>
        </w:rPr>
        <w:t>•</w:t>
      </w:r>
      <w:r>
        <w:rPr>
          <w:rFonts w:cs="Times New Roman"/>
        </w:rPr>
        <w:tab/>
        <w:t>(Figure D.6) → consolidated confirmation across the publication record.</w:t>
      </w:r>
    </w:p>
    <w:p w14:paraId="6889D10B" w14:textId="77777777" w:rsidR="001F5126" w:rsidRDefault="005C193E">
      <w:pPr>
        <w:keepNext/>
        <w:spacing w:before="120"/>
        <w:jc w:val="center"/>
      </w:pPr>
      <w:r>
        <w:rPr>
          <w:noProof/>
        </w:rPr>
        <w:lastRenderedPageBreak/>
        <w:drawing>
          <wp:inline distT="0" distB="0" distL="0" distR="0" wp14:anchorId="37E9ADBF" wp14:editId="1ABB451E">
            <wp:extent cx="5940000" cy="661360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ATIONS.png"/>
                    <pic:cNvPicPr/>
                  </pic:nvPicPr>
                  <pic:blipFill>
                    <a:blip r:embed="rId44"/>
                    <a:stretch>
                      <a:fillRect/>
                    </a:stretch>
                  </pic:blipFill>
                  <pic:spPr>
                    <a:xfrm>
                      <a:off x="0" y="0"/>
                      <a:ext cx="5940000" cy="6613608"/>
                    </a:xfrm>
                    <a:prstGeom prst="rect">
                      <a:avLst/>
                    </a:prstGeom>
                  </pic:spPr>
                </pic:pic>
              </a:graphicData>
            </a:graphic>
          </wp:inline>
        </w:drawing>
      </w:r>
    </w:p>
    <w:p w14:paraId="0A258411" w14:textId="77777777" w:rsidR="001F5126" w:rsidRDefault="005C193E">
      <w:pPr>
        <w:spacing w:after="120"/>
        <w:jc w:val="center"/>
      </w:pPr>
      <w:r>
        <w:rPr>
          <w:rFonts w:cs="Times New Roman"/>
        </w:rPr>
        <w:t>Figure D.6 – Aggregate publications record</w:t>
      </w:r>
    </w:p>
    <w:p w14:paraId="5C483752" w14:textId="77777777" w:rsidR="001F5126" w:rsidRDefault="005C193E">
      <w:pPr>
        <w:ind w:firstLine="709"/>
        <w:jc w:val="both"/>
      </w:pPr>
      <w:r>
        <w:rPr>
          <w:rFonts w:cs="Times New Roman"/>
        </w:rPr>
        <w:t xml:space="preserve">Together, Table D.1 and these six </w:t>
      </w:r>
      <w:r>
        <w:rPr>
          <w:rFonts w:cs="Times New Roman"/>
        </w:rPr>
        <w:t>confirmation assets constitute the approbation evidence underpinning §0.11 and §0.12: a peer-reviewed publication trail, co-authored by the candidate and identified as prior own work throughout, recorded here with its provenance intact and without importin</w:t>
      </w:r>
      <w:r>
        <w:rPr>
          <w:rFonts w:cs="Times New Roman"/>
        </w:rPr>
        <w:t>g any of its internal performance claims as findings of this dissertation.</w:t>
      </w:r>
    </w:p>
    <w:p w14:paraId="597F3900" w14:textId="77777777" w:rsidR="001F5126" w:rsidRDefault="005C193E">
      <w:pPr>
        <w:keepNext/>
        <w:pageBreakBefore/>
        <w:spacing w:before="240" w:after="120"/>
        <w:jc w:val="center"/>
      </w:pPr>
      <w:r>
        <w:rPr>
          <w:rFonts w:cs="Times New Roman"/>
          <w:b/>
          <w:sz w:val="32"/>
        </w:rPr>
        <w:lastRenderedPageBreak/>
        <w:t>Appendix E — Grad-CAM Visualization Gallery</w:t>
      </w:r>
    </w:p>
    <w:p w14:paraId="00BAAAA4" w14:textId="77777777" w:rsidR="001F5126" w:rsidRDefault="005C193E">
      <w:pPr>
        <w:keepNext/>
        <w:spacing w:before="120" w:after="120"/>
      </w:pPr>
      <w:r>
        <w:rPr>
          <w:rFonts w:cs="Times New Roman"/>
          <w:b/>
        </w:rPr>
        <w:t>E.1 What this gallery is, and how it must be read</w:t>
      </w:r>
    </w:p>
    <w:p w14:paraId="14310FCD" w14:textId="77777777" w:rsidR="001F5126" w:rsidRDefault="005C193E">
      <w:pPr>
        <w:ind w:firstLine="709"/>
        <w:jc w:val="both"/>
      </w:pPr>
      <w:r>
        <w:rPr>
          <w:rFonts w:cs="Times New Roman"/>
        </w:rPr>
        <w:t xml:space="preserve">The reading rule comes before the plates, because a gallery of attention maps is </w:t>
      </w:r>
      <w:r>
        <w:rPr>
          <w:rFonts w:cs="Times New Roman"/>
        </w:rPr>
        <w:t>more persuasive than it is probative and the distinction matters here.</w:t>
      </w:r>
    </w:p>
    <w:p w14:paraId="3937E41F" w14:textId="77777777" w:rsidR="001F5126" w:rsidRDefault="005C193E">
      <w:pPr>
        <w:ind w:firstLine="709"/>
        <w:jc w:val="both"/>
      </w:pPr>
      <w:r>
        <w:rPr>
          <w:rFonts w:cs="Times New Roman"/>
        </w:rPr>
        <w:t>A gradient-weighted class activation map indicates where activation in the final convolutional layer is high, weighted by its gradient with respect to the predicted class. It is a post-</w:t>
      </w:r>
      <w:r>
        <w:rPr>
          <w:rFonts w:cs="Times New Roman"/>
        </w:rPr>
        <w:t xml:space="preserve">hoc interpretability instrument. </w:t>
      </w:r>
      <w:r>
        <w:rPr>
          <w:rFonts w:cs="Times New Roman"/>
          <w:b/>
        </w:rPr>
        <w:t>It is not a delineation of pathology.</w:t>
      </w:r>
      <w:r>
        <w:rPr>
          <w:rFonts w:cs="Times New Roman"/>
        </w:rPr>
        <w:t xml:space="preserve"> A plate in which the attention region overlaps an annotated lesion does not show that the model detected that lesion, does not show that the model reasoned from it, and does not constit</w:t>
      </w:r>
      <w:r>
        <w:rPr>
          <w:rFonts w:cs="Times New Roman"/>
        </w:rPr>
        <w:t xml:space="preserve">ute clinical localisation. What such an overlap can support is a claim about </w:t>
      </w:r>
      <w:r>
        <w:rPr>
          <w:rFonts w:cs="Times New Roman"/>
          <w:i/>
        </w:rPr>
        <w:t>alignment</w:t>
      </w:r>
      <w:r>
        <w:rPr>
          <w:rFonts w:cs="Times New Roman"/>
        </w:rPr>
        <w:t xml:space="preserve"> between model evidence and expert annotation — and even that is a claim about the aggregate, not about any individual image.</w:t>
      </w:r>
    </w:p>
    <w:p w14:paraId="30374487" w14:textId="77777777" w:rsidR="001F5126" w:rsidRDefault="005C193E">
      <w:pPr>
        <w:ind w:firstLine="709"/>
        <w:jc w:val="both"/>
      </w:pPr>
      <w:r>
        <w:rPr>
          <w:rFonts w:cs="Times New Roman"/>
        </w:rPr>
        <w:t xml:space="preserve">It follows that </w:t>
      </w:r>
      <w:r>
        <w:rPr>
          <w:rFonts w:cs="Times New Roman"/>
          <w:b/>
        </w:rPr>
        <w:t>these plates are illustratio</w:t>
      </w:r>
      <w:r>
        <w:rPr>
          <w:rFonts w:cs="Times New Roman"/>
          <w:b/>
        </w:rPr>
        <w:t>n and carry no measurement</w:t>
      </w:r>
      <w:r>
        <w:rPr>
          <w:rFonts w:cs="Times New Roman"/>
        </w:rPr>
        <w:t>. The measurement is the one reported in §4.6.2: Attention–Lesion Overlap as the primary quantity and Intersection-over-Union as the secondary, computed per lesion type over the whole annotated subset with interval estimates and a</w:t>
      </w:r>
      <w:r>
        <w:rPr>
          <w:rFonts w:cs="Times New Roman"/>
        </w:rPr>
        <w:t xml:space="preserve"> threshold sweep. A reader who forms an impression from the images in this appendix has not thereby checked that result, and a reader who wishes to check it should read §4.6.2 and Appendix B rather than these pages. The gallery exists so that the material </w:t>
      </w:r>
      <w:r>
        <w:rPr>
          <w:rFonts w:cs="Times New Roman"/>
        </w:rPr>
        <w:t>behind the measurement can be inspected, not so that the measurement can be re-made by eye.</w:t>
      </w:r>
    </w:p>
    <w:p w14:paraId="534CC74F" w14:textId="77777777" w:rsidR="001F5126" w:rsidRDefault="005C193E">
      <w:pPr>
        <w:keepNext/>
        <w:spacing w:before="120" w:after="120"/>
      </w:pPr>
      <w:r>
        <w:rPr>
          <w:rFonts w:cs="Times New Roman"/>
          <w:b/>
        </w:rPr>
        <w:t>E.2 Composition, and why the gallery is exhaustive</w:t>
      </w:r>
    </w:p>
    <w:p w14:paraId="4386FA7D" w14:textId="77777777" w:rsidR="001F5126" w:rsidRDefault="005C193E">
      <w:pPr>
        <w:ind w:firstLine="709"/>
        <w:jc w:val="both"/>
      </w:pPr>
      <w:r>
        <w:rPr>
          <w:rFonts w:cs="Times New Roman"/>
        </w:rPr>
        <w:t xml:space="preserve">The gallery reproduces </w:t>
      </w:r>
      <w:r>
        <w:rPr>
          <w:rFonts w:cs="Times New Roman"/>
          <w:b/>
        </w:rPr>
        <w:t>all 54 plates of the annotated subset — the entire subset, not a selection</w:t>
      </w:r>
      <w:r>
        <w:rPr>
          <w:rFonts w:cs="Times New Roman"/>
        </w:rPr>
        <w:t>. Each plate pai</w:t>
      </w:r>
      <w:r>
        <w:rPr>
          <w:rFonts w:cs="Times New Roman"/>
        </w:rPr>
        <w:t>rs the same fundus image under both configurations, the baseline arm on the left and the integrated arm on the right, against the expert pixel-level annotation.</w:t>
      </w:r>
    </w:p>
    <w:p w14:paraId="2C44709E" w14:textId="77777777" w:rsidR="001F5126" w:rsidRDefault="005C193E">
      <w:pPr>
        <w:ind w:firstLine="709"/>
        <w:jc w:val="both"/>
      </w:pPr>
      <w:r>
        <w:rPr>
          <w:rFonts w:cs="Times New Roman"/>
        </w:rPr>
        <w:t>Exhaustiveness is the point rather than a convenience. A gallery that selects its plates can fl</w:t>
      </w:r>
      <w:r>
        <w:rPr>
          <w:rFonts w:cs="Times New Roman"/>
        </w:rPr>
        <w:t>atter the result it accompanies, and no reader can detect the selection from inside the gallery. Reproducing the subset entire removes that possibility: whatever the plates show, favourable or otherwise, they show for every image on which the measurement w</w:t>
      </w:r>
      <w:r>
        <w:rPr>
          <w:rFonts w:cs="Times New Roman"/>
        </w:rPr>
        <w:t>as made.</w:t>
      </w:r>
    </w:p>
    <w:p w14:paraId="58A123C1" w14:textId="77777777" w:rsidR="001F5126" w:rsidRDefault="005C193E">
      <w:pPr>
        <w:keepNext/>
        <w:spacing w:before="120" w:after="120"/>
      </w:pPr>
      <w:r>
        <w:rPr>
          <w:rFonts w:cs="Times New Roman"/>
          <w:b/>
        </w:rPr>
        <w:t>E.3 The subset, and what bounds it</w:t>
      </w:r>
    </w:p>
    <w:p w14:paraId="38E59275" w14:textId="77777777" w:rsidR="001F5126" w:rsidRDefault="005C193E">
      <w:pPr>
        <w:ind w:firstLine="709"/>
        <w:jc w:val="both"/>
      </w:pPr>
      <w:r>
        <w:rPr>
          <w:rFonts w:cs="Times New Roman"/>
        </w:rPr>
        <w:t xml:space="preserve">Of the 516 images in the annotated corpus, 54 carry pixel-level lesion annotation and constitute the subset on which the explainability measurement was performed. Availability differs by lesion type — 54, 53, 54 </w:t>
      </w:r>
      <w:r>
        <w:rPr>
          <w:rFonts w:cs="Times New Roman"/>
        </w:rPr>
        <w:t>and 26 images respectively for the four annotated types — so the per-type figure for the least-represented type rests on roughly half the images of the others and is correspondingly the least stable of the four.</w:t>
      </w:r>
    </w:p>
    <w:p w14:paraId="5A306932" w14:textId="77777777" w:rsidR="001F5126" w:rsidRDefault="005C193E">
      <w:pPr>
        <w:ind w:firstLine="709"/>
        <w:jc w:val="both"/>
      </w:pPr>
      <w:r>
        <w:rPr>
          <w:rFonts w:cs="Times New Roman"/>
        </w:rPr>
        <w:t>One further property of the subset is record</w:t>
      </w:r>
      <w:r>
        <w:rPr>
          <w:rFonts w:cs="Times New Roman"/>
        </w:rPr>
        <w:t xml:space="preserve">ed here because it affects what the plates show. On 6 of the 54 images neither configuration's attention meets the annotation at the operating threshold, leaving 48 informative pairs. </w:t>
      </w:r>
      <w:r>
        <w:rPr>
          <w:rFonts w:cs="Times New Roman"/>
          <w:b/>
        </w:rPr>
        <w:t>Those 6 plates are included in the gallery, not dropped.</w:t>
      </w:r>
      <w:r>
        <w:rPr>
          <w:rFonts w:cs="Times New Roman"/>
        </w:rPr>
        <w:t xml:space="preserve"> Removing them w</w:t>
      </w:r>
      <w:r>
        <w:rPr>
          <w:rFonts w:cs="Times New Roman"/>
        </w:rPr>
        <w:t xml:space="preserve">ould convert the gallery </w:t>
      </w:r>
      <w:r>
        <w:rPr>
          <w:rFonts w:cs="Times New Roman"/>
        </w:rPr>
        <w:lastRenderedPageBreak/>
        <w:t>into a selection of exactly the kind §E.2 refuses, and their presence is part of what the reader is entitled to see.</w:t>
      </w:r>
    </w:p>
    <w:p w14:paraId="0E408313" w14:textId="77777777" w:rsidR="001F5126" w:rsidRDefault="005C193E">
      <w:pPr>
        <w:ind w:firstLine="709"/>
        <w:jc w:val="both"/>
      </w:pPr>
      <w:r>
        <w:rPr>
          <w:rFonts w:cs="Times New Roman"/>
        </w:rPr>
        <w:t>The evidence in this appendix rests on a single annotated corpus and on the models of a single cross-validation fo</w:t>
      </w:r>
      <w:r>
        <w:rPr>
          <w:rFonts w:cs="Times New Roman"/>
        </w:rPr>
        <w:t>ld. Neither the corpus nor the fold is varied anywhere in the explainability analysis, and no between-fold variation is available for it.</w:t>
      </w:r>
    </w:p>
    <w:p w14:paraId="5BF1368F" w14:textId="77777777" w:rsidR="001F5126" w:rsidRDefault="005C193E">
      <w:pPr>
        <w:keepNext/>
        <w:spacing w:before="120" w:after="120"/>
      </w:pPr>
      <w:r>
        <w:rPr>
          <w:rFonts w:cs="Times New Roman"/>
          <w:b/>
        </w:rPr>
        <w:t>E.4 Plate index</w:t>
      </w:r>
    </w:p>
    <w:p w14:paraId="4FC6F0CD" w14:textId="77777777" w:rsidR="001F5126" w:rsidRDefault="005C193E">
      <w:pPr>
        <w:ind w:firstLine="709"/>
        <w:jc w:val="both"/>
      </w:pPr>
      <w:r>
        <w:rPr>
          <w:rFonts w:cs="Times New Roman"/>
        </w:rPr>
        <w:t>The plates follow in identifier order. Each is resolved to its image during document conversion.</w:t>
      </w:r>
    </w:p>
    <w:p w14:paraId="1E10D50C" w14:textId="77777777" w:rsidR="001F5126" w:rsidRDefault="005C193E">
      <w:pPr>
        <w:keepNext/>
        <w:spacing w:before="120"/>
        <w:jc w:val="center"/>
      </w:pPr>
      <w:r>
        <w:rPr>
          <w:noProof/>
        </w:rPr>
        <w:drawing>
          <wp:inline distT="0" distB="0" distL="0" distR="0" wp14:anchorId="1D574360" wp14:editId="37C08B8C">
            <wp:extent cx="5940000" cy="154903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1_comparison_8b809ecf002c.jpg"/>
                    <pic:cNvPicPr/>
                  </pic:nvPicPr>
                  <pic:blipFill>
                    <a:blip r:embed="rId45"/>
                    <a:stretch>
                      <a:fillRect/>
                    </a:stretch>
                  </pic:blipFill>
                  <pic:spPr>
                    <a:xfrm>
                      <a:off x="0" y="0"/>
                      <a:ext cx="5940000" cy="1549035"/>
                    </a:xfrm>
                    <a:prstGeom prst="rect">
                      <a:avLst/>
                    </a:prstGeom>
                  </pic:spPr>
                </pic:pic>
              </a:graphicData>
            </a:graphic>
          </wp:inline>
        </w:drawing>
      </w:r>
    </w:p>
    <w:p w14:paraId="06C9E868" w14:textId="77777777" w:rsidR="001F5126" w:rsidRDefault="005C193E">
      <w:pPr>
        <w:spacing w:after="120"/>
        <w:jc w:val="center"/>
      </w:pPr>
      <w:r>
        <w:rPr>
          <w:rFonts w:cs="Times New Roman"/>
        </w:rPr>
        <w:t>Fig</w:t>
      </w:r>
      <w:r>
        <w:rPr>
          <w:rFonts w:cs="Times New Roman"/>
        </w:rPr>
        <w:t>ure E.1 – Paired attention overlay, IDRiD_001 – baseline (left) and integrated (right) against the expert annotation</w:t>
      </w:r>
    </w:p>
    <w:p w14:paraId="0AE5965B" w14:textId="77777777" w:rsidR="001F5126" w:rsidRDefault="005C193E">
      <w:pPr>
        <w:keepNext/>
        <w:spacing w:before="120"/>
        <w:jc w:val="center"/>
      </w:pPr>
      <w:r>
        <w:rPr>
          <w:noProof/>
        </w:rPr>
        <w:drawing>
          <wp:inline distT="0" distB="0" distL="0" distR="0" wp14:anchorId="70B6533F" wp14:editId="1DA48C7A">
            <wp:extent cx="5940000" cy="15490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2_comparison_1bf364dfc64c.jpg"/>
                    <pic:cNvPicPr/>
                  </pic:nvPicPr>
                  <pic:blipFill>
                    <a:blip r:embed="rId46"/>
                    <a:stretch>
                      <a:fillRect/>
                    </a:stretch>
                  </pic:blipFill>
                  <pic:spPr>
                    <a:xfrm>
                      <a:off x="0" y="0"/>
                      <a:ext cx="5940000" cy="1549035"/>
                    </a:xfrm>
                    <a:prstGeom prst="rect">
                      <a:avLst/>
                    </a:prstGeom>
                  </pic:spPr>
                </pic:pic>
              </a:graphicData>
            </a:graphic>
          </wp:inline>
        </w:drawing>
      </w:r>
    </w:p>
    <w:p w14:paraId="24C5D9DB" w14:textId="77777777" w:rsidR="001F5126" w:rsidRDefault="005C193E">
      <w:pPr>
        <w:spacing w:after="120"/>
        <w:jc w:val="center"/>
      </w:pPr>
      <w:r>
        <w:rPr>
          <w:rFonts w:cs="Times New Roman"/>
        </w:rPr>
        <w:t>Figure E.2 – Paired attention overlay, IDRiD_002 – baseline (left) and integrated (right) against the expert annotation</w:t>
      </w:r>
    </w:p>
    <w:p w14:paraId="55437442" w14:textId="77777777" w:rsidR="001F5126" w:rsidRDefault="005C193E">
      <w:pPr>
        <w:keepNext/>
        <w:spacing w:before="120"/>
        <w:jc w:val="center"/>
      </w:pPr>
      <w:r>
        <w:rPr>
          <w:noProof/>
        </w:rPr>
        <w:drawing>
          <wp:inline distT="0" distB="0" distL="0" distR="0" wp14:anchorId="4CADF013" wp14:editId="47DFD4E1">
            <wp:extent cx="5940000" cy="154903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3_comparison_642a006b424c.jpg"/>
                    <pic:cNvPicPr/>
                  </pic:nvPicPr>
                  <pic:blipFill>
                    <a:blip r:embed="rId47"/>
                    <a:stretch>
                      <a:fillRect/>
                    </a:stretch>
                  </pic:blipFill>
                  <pic:spPr>
                    <a:xfrm>
                      <a:off x="0" y="0"/>
                      <a:ext cx="5940000" cy="1549035"/>
                    </a:xfrm>
                    <a:prstGeom prst="rect">
                      <a:avLst/>
                    </a:prstGeom>
                  </pic:spPr>
                </pic:pic>
              </a:graphicData>
            </a:graphic>
          </wp:inline>
        </w:drawing>
      </w:r>
    </w:p>
    <w:p w14:paraId="17CFEFAE" w14:textId="77777777" w:rsidR="001F5126" w:rsidRDefault="005C193E">
      <w:pPr>
        <w:spacing w:after="120"/>
        <w:jc w:val="center"/>
      </w:pPr>
      <w:r>
        <w:rPr>
          <w:rFonts w:cs="Times New Roman"/>
        </w:rPr>
        <w:t>Figure E.3 – Pa</w:t>
      </w:r>
      <w:r>
        <w:rPr>
          <w:rFonts w:cs="Times New Roman"/>
        </w:rPr>
        <w:t>ired attention overlay, IDRiD_003 – baseline (left) and integrated (right) against the expert annotation</w:t>
      </w:r>
    </w:p>
    <w:p w14:paraId="1F2AA8AD" w14:textId="77777777" w:rsidR="001F5126" w:rsidRDefault="005C193E">
      <w:pPr>
        <w:keepNext/>
        <w:spacing w:before="120"/>
        <w:jc w:val="center"/>
      </w:pPr>
      <w:r>
        <w:rPr>
          <w:noProof/>
        </w:rPr>
        <w:lastRenderedPageBreak/>
        <w:drawing>
          <wp:inline distT="0" distB="0" distL="0" distR="0" wp14:anchorId="70F69C9E" wp14:editId="3FE35448">
            <wp:extent cx="5940000" cy="15490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4_comparison_e93f2d4ba1d5.jpg"/>
                    <pic:cNvPicPr/>
                  </pic:nvPicPr>
                  <pic:blipFill>
                    <a:blip r:embed="rId48"/>
                    <a:stretch>
                      <a:fillRect/>
                    </a:stretch>
                  </pic:blipFill>
                  <pic:spPr>
                    <a:xfrm>
                      <a:off x="0" y="0"/>
                      <a:ext cx="5940000" cy="1549035"/>
                    </a:xfrm>
                    <a:prstGeom prst="rect">
                      <a:avLst/>
                    </a:prstGeom>
                  </pic:spPr>
                </pic:pic>
              </a:graphicData>
            </a:graphic>
          </wp:inline>
        </w:drawing>
      </w:r>
    </w:p>
    <w:p w14:paraId="4295ACBF" w14:textId="77777777" w:rsidR="001F5126" w:rsidRDefault="005C193E">
      <w:pPr>
        <w:spacing w:after="120"/>
        <w:jc w:val="center"/>
      </w:pPr>
      <w:r>
        <w:rPr>
          <w:rFonts w:cs="Times New Roman"/>
        </w:rPr>
        <w:t>Figure E.4 – Paired attention overlay, IDRiD_004 – baseline (left) and integrated (right) against the expert annotation</w:t>
      </w:r>
    </w:p>
    <w:p w14:paraId="0310E233" w14:textId="77777777" w:rsidR="001F5126" w:rsidRDefault="005C193E">
      <w:pPr>
        <w:keepNext/>
        <w:spacing w:before="120"/>
        <w:jc w:val="center"/>
      </w:pPr>
      <w:r>
        <w:rPr>
          <w:noProof/>
        </w:rPr>
        <w:drawing>
          <wp:inline distT="0" distB="0" distL="0" distR="0" wp14:anchorId="0F2523CD" wp14:editId="1EDB3A8E">
            <wp:extent cx="5940000" cy="15490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5_comparison_71a2a3628174.jpg"/>
                    <pic:cNvPicPr/>
                  </pic:nvPicPr>
                  <pic:blipFill>
                    <a:blip r:embed="rId49"/>
                    <a:stretch>
                      <a:fillRect/>
                    </a:stretch>
                  </pic:blipFill>
                  <pic:spPr>
                    <a:xfrm>
                      <a:off x="0" y="0"/>
                      <a:ext cx="5940000" cy="1549035"/>
                    </a:xfrm>
                    <a:prstGeom prst="rect">
                      <a:avLst/>
                    </a:prstGeom>
                  </pic:spPr>
                </pic:pic>
              </a:graphicData>
            </a:graphic>
          </wp:inline>
        </w:drawing>
      </w:r>
    </w:p>
    <w:p w14:paraId="39C26497" w14:textId="77777777" w:rsidR="001F5126" w:rsidRDefault="005C193E">
      <w:pPr>
        <w:spacing w:after="120"/>
        <w:jc w:val="center"/>
      </w:pPr>
      <w:r>
        <w:rPr>
          <w:rFonts w:cs="Times New Roman"/>
        </w:rPr>
        <w:t>Figure E.5 – Paired attenti</w:t>
      </w:r>
      <w:r>
        <w:rPr>
          <w:rFonts w:cs="Times New Roman"/>
        </w:rPr>
        <w:t>on overlay, IDRiD_005 – baseline (left) and integrated (right) against the expert annotation</w:t>
      </w:r>
    </w:p>
    <w:p w14:paraId="7199D92F" w14:textId="77777777" w:rsidR="001F5126" w:rsidRDefault="005C193E">
      <w:pPr>
        <w:keepNext/>
        <w:spacing w:before="120"/>
        <w:jc w:val="center"/>
      </w:pPr>
      <w:r>
        <w:rPr>
          <w:noProof/>
        </w:rPr>
        <w:drawing>
          <wp:inline distT="0" distB="0" distL="0" distR="0" wp14:anchorId="5B620D36" wp14:editId="5BA1B039">
            <wp:extent cx="5940000" cy="154903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6_comparison_f01866f97426.jpg"/>
                    <pic:cNvPicPr/>
                  </pic:nvPicPr>
                  <pic:blipFill>
                    <a:blip r:embed="rId50"/>
                    <a:stretch>
                      <a:fillRect/>
                    </a:stretch>
                  </pic:blipFill>
                  <pic:spPr>
                    <a:xfrm>
                      <a:off x="0" y="0"/>
                      <a:ext cx="5940000" cy="1549035"/>
                    </a:xfrm>
                    <a:prstGeom prst="rect">
                      <a:avLst/>
                    </a:prstGeom>
                  </pic:spPr>
                </pic:pic>
              </a:graphicData>
            </a:graphic>
          </wp:inline>
        </w:drawing>
      </w:r>
    </w:p>
    <w:p w14:paraId="362DD93C" w14:textId="77777777" w:rsidR="001F5126" w:rsidRDefault="005C193E">
      <w:pPr>
        <w:spacing w:after="120"/>
        <w:jc w:val="center"/>
      </w:pPr>
      <w:r>
        <w:rPr>
          <w:rFonts w:cs="Times New Roman"/>
        </w:rPr>
        <w:t>Figure E.6 – Paired attention overlay, IDRiD_006 – baseline (left) and integrated (right) against the expert annotation</w:t>
      </w:r>
    </w:p>
    <w:p w14:paraId="17F3A1B3" w14:textId="77777777" w:rsidR="001F5126" w:rsidRDefault="005C193E">
      <w:pPr>
        <w:keepNext/>
        <w:spacing w:before="120"/>
        <w:jc w:val="center"/>
      </w:pPr>
      <w:r>
        <w:rPr>
          <w:noProof/>
        </w:rPr>
        <w:drawing>
          <wp:inline distT="0" distB="0" distL="0" distR="0" wp14:anchorId="64F27237" wp14:editId="44149D51">
            <wp:extent cx="5940000" cy="154903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7_comparison_8ff5ac19c34f.jpg"/>
                    <pic:cNvPicPr/>
                  </pic:nvPicPr>
                  <pic:blipFill>
                    <a:blip r:embed="rId51"/>
                    <a:stretch>
                      <a:fillRect/>
                    </a:stretch>
                  </pic:blipFill>
                  <pic:spPr>
                    <a:xfrm>
                      <a:off x="0" y="0"/>
                      <a:ext cx="5940000" cy="1549035"/>
                    </a:xfrm>
                    <a:prstGeom prst="rect">
                      <a:avLst/>
                    </a:prstGeom>
                  </pic:spPr>
                </pic:pic>
              </a:graphicData>
            </a:graphic>
          </wp:inline>
        </w:drawing>
      </w:r>
    </w:p>
    <w:p w14:paraId="788F0DC4" w14:textId="77777777" w:rsidR="001F5126" w:rsidRDefault="005C193E">
      <w:pPr>
        <w:spacing w:after="120"/>
        <w:jc w:val="center"/>
      </w:pPr>
      <w:r>
        <w:rPr>
          <w:rFonts w:cs="Times New Roman"/>
        </w:rPr>
        <w:t xml:space="preserve">Figure E.7 – Paired attention </w:t>
      </w:r>
      <w:r>
        <w:rPr>
          <w:rFonts w:cs="Times New Roman"/>
        </w:rPr>
        <w:t>overlay, IDRiD_007 – baseline (left) and integrated (right) against the expert annotation</w:t>
      </w:r>
    </w:p>
    <w:p w14:paraId="23100BD2" w14:textId="77777777" w:rsidR="001F5126" w:rsidRDefault="005C193E">
      <w:pPr>
        <w:keepNext/>
        <w:spacing w:before="120"/>
        <w:jc w:val="center"/>
      </w:pPr>
      <w:r>
        <w:rPr>
          <w:noProof/>
        </w:rPr>
        <w:lastRenderedPageBreak/>
        <w:drawing>
          <wp:inline distT="0" distB="0" distL="0" distR="0" wp14:anchorId="65E4177F" wp14:editId="7A6652A0">
            <wp:extent cx="5940000" cy="154903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8_comparison_e1cf49aea430.jpg"/>
                    <pic:cNvPicPr/>
                  </pic:nvPicPr>
                  <pic:blipFill>
                    <a:blip r:embed="rId52"/>
                    <a:stretch>
                      <a:fillRect/>
                    </a:stretch>
                  </pic:blipFill>
                  <pic:spPr>
                    <a:xfrm>
                      <a:off x="0" y="0"/>
                      <a:ext cx="5940000" cy="1549035"/>
                    </a:xfrm>
                    <a:prstGeom prst="rect">
                      <a:avLst/>
                    </a:prstGeom>
                  </pic:spPr>
                </pic:pic>
              </a:graphicData>
            </a:graphic>
          </wp:inline>
        </w:drawing>
      </w:r>
    </w:p>
    <w:p w14:paraId="39A23541" w14:textId="77777777" w:rsidR="001F5126" w:rsidRDefault="005C193E">
      <w:pPr>
        <w:spacing w:after="120"/>
        <w:jc w:val="center"/>
      </w:pPr>
      <w:r>
        <w:rPr>
          <w:rFonts w:cs="Times New Roman"/>
        </w:rPr>
        <w:t>Figure E.8 – Paired attention overlay, IDRiD_008 – baseline (left) and integrated (right) against the expert annotation</w:t>
      </w:r>
    </w:p>
    <w:p w14:paraId="1EE1E0C6" w14:textId="77777777" w:rsidR="001F5126" w:rsidRDefault="005C193E">
      <w:pPr>
        <w:keepNext/>
        <w:spacing w:before="120"/>
        <w:jc w:val="center"/>
      </w:pPr>
      <w:r>
        <w:rPr>
          <w:noProof/>
        </w:rPr>
        <w:drawing>
          <wp:inline distT="0" distB="0" distL="0" distR="0" wp14:anchorId="427CCF1E" wp14:editId="492289A4">
            <wp:extent cx="5940000" cy="154903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9_comparison_89188390ec1b.jpg"/>
                    <pic:cNvPicPr/>
                  </pic:nvPicPr>
                  <pic:blipFill>
                    <a:blip r:embed="rId53"/>
                    <a:stretch>
                      <a:fillRect/>
                    </a:stretch>
                  </pic:blipFill>
                  <pic:spPr>
                    <a:xfrm>
                      <a:off x="0" y="0"/>
                      <a:ext cx="5940000" cy="1549035"/>
                    </a:xfrm>
                    <a:prstGeom prst="rect">
                      <a:avLst/>
                    </a:prstGeom>
                  </pic:spPr>
                </pic:pic>
              </a:graphicData>
            </a:graphic>
          </wp:inline>
        </w:drawing>
      </w:r>
    </w:p>
    <w:p w14:paraId="5A78BD75" w14:textId="77777777" w:rsidR="001F5126" w:rsidRDefault="005C193E">
      <w:pPr>
        <w:spacing w:after="120"/>
        <w:jc w:val="center"/>
      </w:pPr>
      <w:r>
        <w:rPr>
          <w:rFonts w:cs="Times New Roman"/>
        </w:rPr>
        <w:t xml:space="preserve">Figure E.9 – Paired attention </w:t>
      </w:r>
      <w:r>
        <w:rPr>
          <w:rFonts w:cs="Times New Roman"/>
        </w:rPr>
        <w:t>overlay, IDRiD_009 – baseline (left) and integrated (right) against the expert annotation</w:t>
      </w:r>
    </w:p>
    <w:p w14:paraId="65090DD0" w14:textId="77777777" w:rsidR="001F5126" w:rsidRDefault="005C193E">
      <w:pPr>
        <w:keepNext/>
        <w:spacing w:before="120"/>
        <w:jc w:val="center"/>
      </w:pPr>
      <w:r>
        <w:rPr>
          <w:noProof/>
        </w:rPr>
        <w:drawing>
          <wp:inline distT="0" distB="0" distL="0" distR="0" wp14:anchorId="4D0726F4" wp14:editId="266E3855">
            <wp:extent cx="5940000" cy="154903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0_comparison_6d1ab1079108.jpg"/>
                    <pic:cNvPicPr/>
                  </pic:nvPicPr>
                  <pic:blipFill>
                    <a:blip r:embed="rId54"/>
                    <a:stretch>
                      <a:fillRect/>
                    </a:stretch>
                  </pic:blipFill>
                  <pic:spPr>
                    <a:xfrm>
                      <a:off x="0" y="0"/>
                      <a:ext cx="5940000" cy="1549035"/>
                    </a:xfrm>
                    <a:prstGeom prst="rect">
                      <a:avLst/>
                    </a:prstGeom>
                  </pic:spPr>
                </pic:pic>
              </a:graphicData>
            </a:graphic>
          </wp:inline>
        </w:drawing>
      </w:r>
    </w:p>
    <w:p w14:paraId="2763DC60" w14:textId="77777777" w:rsidR="001F5126" w:rsidRDefault="005C193E">
      <w:pPr>
        <w:spacing w:after="120"/>
        <w:jc w:val="center"/>
      </w:pPr>
      <w:r>
        <w:rPr>
          <w:rFonts w:cs="Times New Roman"/>
        </w:rPr>
        <w:t>Figure E.10 – Paired attention overlay, IDRiD_010 – baseline (left) and integrated (right) against the expert annotation</w:t>
      </w:r>
    </w:p>
    <w:p w14:paraId="3D0A135C" w14:textId="77777777" w:rsidR="001F5126" w:rsidRDefault="005C193E">
      <w:pPr>
        <w:keepNext/>
        <w:spacing w:before="120"/>
        <w:jc w:val="center"/>
      </w:pPr>
      <w:r>
        <w:rPr>
          <w:noProof/>
        </w:rPr>
        <w:drawing>
          <wp:inline distT="0" distB="0" distL="0" distR="0" wp14:anchorId="6D73D89D" wp14:editId="1049E0AC">
            <wp:extent cx="5940000" cy="154903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1_comparison_da8bd68a5cd3.jpg"/>
                    <pic:cNvPicPr/>
                  </pic:nvPicPr>
                  <pic:blipFill>
                    <a:blip r:embed="rId55"/>
                    <a:stretch>
                      <a:fillRect/>
                    </a:stretch>
                  </pic:blipFill>
                  <pic:spPr>
                    <a:xfrm>
                      <a:off x="0" y="0"/>
                      <a:ext cx="5940000" cy="1549035"/>
                    </a:xfrm>
                    <a:prstGeom prst="rect">
                      <a:avLst/>
                    </a:prstGeom>
                  </pic:spPr>
                </pic:pic>
              </a:graphicData>
            </a:graphic>
          </wp:inline>
        </w:drawing>
      </w:r>
    </w:p>
    <w:p w14:paraId="46958B03" w14:textId="77777777" w:rsidR="001F5126" w:rsidRDefault="005C193E">
      <w:pPr>
        <w:spacing w:after="120"/>
        <w:jc w:val="center"/>
      </w:pPr>
      <w:r>
        <w:rPr>
          <w:rFonts w:cs="Times New Roman"/>
        </w:rPr>
        <w:t>Figure E.11 – Paired attention overlay, I</w:t>
      </w:r>
      <w:r>
        <w:rPr>
          <w:rFonts w:cs="Times New Roman"/>
        </w:rPr>
        <w:t>DRiD_011 – baseline (left) and integrated (right) against the expert annotation</w:t>
      </w:r>
    </w:p>
    <w:p w14:paraId="7202BCB7" w14:textId="77777777" w:rsidR="001F5126" w:rsidRDefault="005C193E">
      <w:pPr>
        <w:keepNext/>
        <w:spacing w:before="120"/>
        <w:jc w:val="center"/>
      </w:pPr>
      <w:r>
        <w:rPr>
          <w:noProof/>
        </w:rPr>
        <w:lastRenderedPageBreak/>
        <w:drawing>
          <wp:inline distT="0" distB="0" distL="0" distR="0" wp14:anchorId="7D3CCDAB" wp14:editId="20AB1940">
            <wp:extent cx="5940000" cy="154903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2_comparison_8504c221db84.jpg"/>
                    <pic:cNvPicPr/>
                  </pic:nvPicPr>
                  <pic:blipFill>
                    <a:blip r:embed="rId56"/>
                    <a:stretch>
                      <a:fillRect/>
                    </a:stretch>
                  </pic:blipFill>
                  <pic:spPr>
                    <a:xfrm>
                      <a:off x="0" y="0"/>
                      <a:ext cx="5940000" cy="1549035"/>
                    </a:xfrm>
                    <a:prstGeom prst="rect">
                      <a:avLst/>
                    </a:prstGeom>
                  </pic:spPr>
                </pic:pic>
              </a:graphicData>
            </a:graphic>
          </wp:inline>
        </w:drawing>
      </w:r>
    </w:p>
    <w:p w14:paraId="6E0EB562" w14:textId="77777777" w:rsidR="001F5126" w:rsidRDefault="005C193E">
      <w:pPr>
        <w:spacing w:after="120"/>
        <w:jc w:val="center"/>
      </w:pPr>
      <w:r>
        <w:rPr>
          <w:rFonts w:cs="Times New Roman"/>
        </w:rPr>
        <w:t>Figure E.12 – Paired attention overlay, IDRiD_012 – baseline (left) and integrated (right) against the expert annotation</w:t>
      </w:r>
    </w:p>
    <w:p w14:paraId="45516903" w14:textId="77777777" w:rsidR="001F5126" w:rsidRDefault="005C193E">
      <w:pPr>
        <w:keepNext/>
        <w:spacing w:before="120"/>
        <w:jc w:val="center"/>
      </w:pPr>
      <w:r>
        <w:rPr>
          <w:noProof/>
        </w:rPr>
        <w:drawing>
          <wp:inline distT="0" distB="0" distL="0" distR="0" wp14:anchorId="5EF4771A" wp14:editId="638A0BE4">
            <wp:extent cx="5940000" cy="154903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3_comparison_add8e3c61b15.jpg"/>
                    <pic:cNvPicPr/>
                  </pic:nvPicPr>
                  <pic:blipFill>
                    <a:blip r:embed="rId57"/>
                    <a:stretch>
                      <a:fillRect/>
                    </a:stretch>
                  </pic:blipFill>
                  <pic:spPr>
                    <a:xfrm>
                      <a:off x="0" y="0"/>
                      <a:ext cx="5940000" cy="1549035"/>
                    </a:xfrm>
                    <a:prstGeom prst="rect">
                      <a:avLst/>
                    </a:prstGeom>
                  </pic:spPr>
                </pic:pic>
              </a:graphicData>
            </a:graphic>
          </wp:inline>
        </w:drawing>
      </w:r>
    </w:p>
    <w:p w14:paraId="5F366E08" w14:textId="77777777" w:rsidR="001F5126" w:rsidRDefault="005C193E">
      <w:pPr>
        <w:spacing w:after="120"/>
        <w:jc w:val="center"/>
      </w:pPr>
      <w:r>
        <w:rPr>
          <w:rFonts w:cs="Times New Roman"/>
        </w:rPr>
        <w:t>Figure E.13 – Paired attention overlay, IDRiD_013 –</w:t>
      </w:r>
      <w:r>
        <w:rPr>
          <w:rFonts w:cs="Times New Roman"/>
        </w:rPr>
        <w:t xml:space="preserve"> baseline (left) and integrated (right) against the expert annotation</w:t>
      </w:r>
    </w:p>
    <w:p w14:paraId="46280FDC" w14:textId="77777777" w:rsidR="001F5126" w:rsidRDefault="005C193E">
      <w:pPr>
        <w:keepNext/>
        <w:spacing w:before="120"/>
        <w:jc w:val="center"/>
      </w:pPr>
      <w:r>
        <w:rPr>
          <w:noProof/>
        </w:rPr>
        <w:drawing>
          <wp:inline distT="0" distB="0" distL="0" distR="0" wp14:anchorId="41F715CD" wp14:editId="3F0C297F">
            <wp:extent cx="5940000" cy="154903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4_comparison_c659e6f9f8ff.jpg"/>
                    <pic:cNvPicPr/>
                  </pic:nvPicPr>
                  <pic:blipFill>
                    <a:blip r:embed="rId58"/>
                    <a:stretch>
                      <a:fillRect/>
                    </a:stretch>
                  </pic:blipFill>
                  <pic:spPr>
                    <a:xfrm>
                      <a:off x="0" y="0"/>
                      <a:ext cx="5940000" cy="1549035"/>
                    </a:xfrm>
                    <a:prstGeom prst="rect">
                      <a:avLst/>
                    </a:prstGeom>
                  </pic:spPr>
                </pic:pic>
              </a:graphicData>
            </a:graphic>
          </wp:inline>
        </w:drawing>
      </w:r>
    </w:p>
    <w:p w14:paraId="09F5346E" w14:textId="77777777" w:rsidR="001F5126" w:rsidRDefault="005C193E">
      <w:pPr>
        <w:spacing w:after="120"/>
        <w:jc w:val="center"/>
      </w:pPr>
      <w:r>
        <w:rPr>
          <w:rFonts w:cs="Times New Roman"/>
        </w:rPr>
        <w:t>Figure E.14 – Paired attention overlay, IDRiD_014 – baseline (left) and integrated (right) against the expert annotation</w:t>
      </w:r>
    </w:p>
    <w:p w14:paraId="1EE91AB5" w14:textId="77777777" w:rsidR="001F5126" w:rsidRDefault="005C193E">
      <w:pPr>
        <w:keepNext/>
        <w:spacing w:before="120"/>
        <w:jc w:val="center"/>
      </w:pPr>
      <w:r>
        <w:rPr>
          <w:noProof/>
        </w:rPr>
        <w:drawing>
          <wp:inline distT="0" distB="0" distL="0" distR="0" wp14:anchorId="50A0C6AD" wp14:editId="42F2B702">
            <wp:extent cx="5940000" cy="15490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5_comparison_194d41c8845f.jpg"/>
                    <pic:cNvPicPr/>
                  </pic:nvPicPr>
                  <pic:blipFill>
                    <a:blip r:embed="rId59"/>
                    <a:stretch>
                      <a:fillRect/>
                    </a:stretch>
                  </pic:blipFill>
                  <pic:spPr>
                    <a:xfrm>
                      <a:off x="0" y="0"/>
                      <a:ext cx="5940000" cy="1549035"/>
                    </a:xfrm>
                    <a:prstGeom prst="rect">
                      <a:avLst/>
                    </a:prstGeom>
                  </pic:spPr>
                </pic:pic>
              </a:graphicData>
            </a:graphic>
          </wp:inline>
        </w:drawing>
      </w:r>
    </w:p>
    <w:p w14:paraId="6FB254D0" w14:textId="77777777" w:rsidR="001F5126" w:rsidRDefault="005C193E">
      <w:pPr>
        <w:spacing w:after="120"/>
        <w:jc w:val="center"/>
      </w:pPr>
      <w:r>
        <w:rPr>
          <w:rFonts w:cs="Times New Roman"/>
        </w:rPr>
        <w:t xml:space="preserve">Figure E.15 – Paired attention overlay, IDRiD_015 – baseline </w:t>
      </w:r>
      <w:r>
        <w:rPr>
          <w:rFonts w:cs="Times New Roman"/>
        </w:rPr>
        <w:t>(left) and integrated (right) against the expert annotation</w:t>
      </w:r>
    </w:p>
    <w:p w14:paraId="276C9F35" w14:textId="77777777" w:rsidR="001F5126" w:rsidRDefault="005C193E">
      <w:pPr>
        <w:keepNext/>
        <w:spacing w:before="120"/>
        <w:jc w:val="center"/>
      </w:pPr>
      <w:r>
        <w:rPr>
          <w:noProof/>
        </w:rPr>
        <w:lastRenderedPageBreak/>
        <w:drawing>
          <wp:inline distT="0" distB="0" distL="0" distR="0" wp14:anchorId="7463B199" wp14:editId="2FA12DAC">
            <wp:extent cx="5940000" cy="154903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6_comparison_963ca7758728.jpg"/>
                    <pic:cNvPicPr/>
                  </pic:nvPicPr>
                  <pic:blipFill>
                    <a:blip r:embed="rId60"/>
                    <a:stretch>
                      <a:fillRect/>
                    </a:stretch>
                  </pic:blipFill>
                  <pic:spPr>
                    <a:xfrm>
                      <a:off x="0" y="0"/>
                      <a:ext cx="5940000" cy="1549035"/>
                    </a:xfrm>
                    <a:prstGeom prst="rect">
                      <a:avLst/>
                    </a:prstGeom>
                  </pic:spPr>
                </pic:pic>
              </a:graphicData>
            </a:graphic>
          </wp:inline>
        </w:drawing>
      </w:r>
    </w:p>
    <w:p w14:paraId="0D24809C" w14:textId="77777777" w:rsidR="001F5126" w:rsidRDefault="005C193E">
      <w:pPr>
        <w:spacing w:after="120"/>
        <w:jc w:val="center"/>
      </w:pPr>
      <w:r>
        <w:rPr>
          <w:rFonts w:cs="Times New Roman"/>
        </w:rPr>
        <w:t>Figure E.16 – Paired attention overlay, IDRiD_016 – baseline (left) and integrated (right) against the expert annotation</w:t>
      </w:r>
    </w:p>
    <w:p w14:paraId="4C6697AB" w14:textId="77777777" w:rsidR="001F5126" w:rsidRDefault="005C193E">
      <w:pPr>
        <w:keepNext/>
        <w:spacing w:before="120"/>
        <w:jc w:val="center"/>
      </w:pPr>
      <w:r>
        <w:rPr>
          <w:noProof/>
        </w:rPr>
        <w:drawing>
          <wp:inline distT="0" distB="0" distL="0" distR="0" wp14:anchorId="5561F953" wp14:editId="2AA6B6D3">
            <wp:extent cx="5940000" cy="154903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7_comparison_4297d913b3a9.jpg"/>
                    <pic:cNvPicPr/>
                  </pic:nvPicPr>
                  <pic:blipFill>
                    <a:blip r:embed="rId61"/>
                    <a:stretch>
                      <a:fillRect/>
                    </a:stretch>
                  </pic:blipFill>
                  <pic:spPr>
                    <a:xfrm>
                      <a:off x="0" y="0"/>
                      <a:ext cx="5940000" cy="1549035"/>
                    </a:xfrm>
                    <a:prstGeom prst="rect">
                      <a:avLst/>
                    </a:prstGeom>
                  </pic:spPr>
                </pic:pic>
              </a:graphicData>
            </a:graphic>
          </wp:inline>
        </w:drawing>
      </w:r>
    </w:p>
    <w:p w14:paraId="16D56167" w14:textId="77777777" w:rsidR="001F5126" w:rsidRDefault="005C193E">
      <w:pPr>
        <w:spacing w:after="120"/>
        <w:jc w:val="center"/>
      </w:pPr>
      <w:r>
        <w:rPr>
          <w:rFonts w:cs="Times New Roman"/>
        </w:rPr>
        <w:t>Figure E.17 – Paired attention overlay, IDRiD_017 – baseline (left) and</w:t>
      </w:r>
      <w:r>
        <w:rPr>
          <w:rFonts w:cs="Times New Roman"/>
        </w:rPr>
        <w:t xml:space="preserve"> integrated (right) against the expert annotation</w:t>
      </w:r>
    </w:p>
    <w:p w14:paraId="13065D93" w14:textId="77777777" w:rsidR="001F5126" w:rsidRDefault="005C193E">
      <w:pPr>
        <w:keepNext/>
        <w:spacing w:before="120"/>
        <w:jc w:val="center"/>
      </w:pPr>
      <w:r>
        <w:rPr>
          <w:noProof/>
        </w:rPr>
        <w:drawing>
          <wp:inline distT="0" distB="0" distL="0" distR="0" wp14:anchorId="58C0960A" wp14:editId="6F48F238">
            <wp:extent cx="5940000" cy="154903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8_comparison_6b25554e0847.jpg"/>
                    <pic:cNvPicPr/>
                  </pic:nvPicPr>
                  <pic:blipFill>
                    <a:blip r:embed="rId62"/>
                    <a:stretch>
                      <a:fillRect/>
                    </a:stretch>
                  </pic:blipFill>
                  <pic:spPr>
                    <a:xfrm>
                      <a:off x="0" y="0"/>
                      <a:ext cx="5940000" cy="1549035"/>
                    </a:xfrm>
                    <a:prstGeom prst="rect">
                      <a:avLst/>
                    </a:prstGeom>
                  </pic:spPr>
                </pic:pic>
              </a:graphicData>
            </a:graphic>
          </wp:inline>
        </w:drawing>
      </w:r>
    </w:p>
    <w:p w14:paraId="764089DF" w14:textId="77777777" w:rsidR="001F5126" w:rsidRDefault="005C193E">
      <w:pPr>
        <w:spacing w:after="120"/>
        <w:jc w:val="center"/>
      </w:pPr>
      <w:r>
        <w:rPr>
          <w:rFonts w:cs="Times New Roman"/>
        </w:rPr>
        <w:t>Figure E.18 – Paired attention overlay, IDRiD_018 – baseline (left) and integrated (right) against the expert annotation</w:t>
      </w:r>
    </w:p>
    <w:p w14:paraId="24F61611" w14:textId="77777777" w:rsidR="001F5126" w:rsidRDefault="005C193E">
      <w:pPr>
        <w:keepNext/>
        <w:spacing w:before="120"/>
        <w:jc w:val="center"/>
      </w:pPr>
      <w:r>
        <w:rPr>
          <w:noProof/>
        </w:rPr>
        <w:drawing>
          <wp:inline distT="0" distB="0" distL="0" distR="0" wp14:anchorId="5C814075" wp14:editId="6592BAEB">
            <wp:extent cx="5940000" cy="154903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9_comparison_5985e0caca90.jpg"/>
                    <pic:cNvPicPr/>
                  </pic:nvPicPr>
                  <pic:blipFill>
                    <a:blip r:embed="rId63"/>
                    <a:stretch>
                      <a:fillRect/>
                    </a:stretch>
                  </pic:blipFill>
                  <pic:spPr>
                    <a:xfrm>
                      <a:off x="0" y="0"/>
                      <a:ext cx="5940000" cy="1549035"/>
                    </a:xfrm>
                    <a:prstGeom prst="rect">
                      <a:avLst/>
                    </a:prstGeom>
                  </pic:spPr>
                </pic:pic>
              </a:graphicData>
            </a:graphic>
          </wp:inline>
        </w:drawing>
      </w:r>
    </w:p>
    <w:p w14:paraId="0FB94CF1" w14:textId="77777777" w:rsidR="001F5126" w:rsidRDefault="005C193E">
      <w:pPr>
        <w:spacing w:after="120"/>
        <w:jc w:val="center"/>
      </w:pPr>
      <w:r>
        <w:rPr>
          <w:rFonts w:cs="Times New Roman"/>
        </w:rPr>
        <w:t>Figure E.19 – Paired attention overlay, IDRiD_019 – baseline (left) and integrate</w:t>
      </w:r>
      <w:r>
        <w:rPr>
          <w:rFonts w:cs="Times New Roman"/>
        </w:rPr>
        <w:t>d (right) against the expert annotation</w:t>
      </w:r>
    </w:p>
    <w:p w14:paraId="52C966F5" w14:textId="77777777" w:rsidR="001F5126" w:rsidRDefault="005C193E">
      <w:pPr>
        <w:keepNext/>
        <w:spacing w:before="120"/>
        <w:jc w:val="center"/>
      </w:pPr>
      <w:r>
        <w:rPr>
          <w:noProof/>
        </w:rPr>
        <w:lastRenderedPageBreak/>
        <w:drawing>
          <wp:inline distT="0" distB="0" distL="0" distR="0" wp14:anchorId="4919B139" wp14:editId="79B0A81A">
            <wp:extent cx="5940000" cy="154903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0_comparison_e063dd8ad43a.jpg"/>
                    <pic:cNvPicPr/>
                  </pic:nvPicPr>
                  <pic:blipFill>
                    <a:blip r:embed="rId64"/>
                    <a:stretch>
                      <a:fillRect/>
                    </a:stretch>
                  </pic:blipFill>
                  <pic:spPr>
                    <a:xfrm>
                      <a:off x="0" y="0"/>
                      <a:ext cx="5940000" cy="1549035"/>
                    </a:xfrm>
                    <a:prstGeom prst="rect">
                      <a:avLst/>
                    </a:prstGeom>
                  </pic:spPr>
                </pic:pic>
              </a:graphicData>
            </a:graphic>
          </wp:inline>
        </w:drawing>
      </w:r>
    </w:p>
    <w:p w14:paraId="137FA1B1" w14:textId="77777777" w:rsidR="001F5126" w:rsidRDefault="005C193E">
      <w:pPr>
        <w:spacing w:after="120"/>
        <w:jc w:val="center"/>
      </w:pPr>
      <w:r>
        <w:rPr>
          <w:rFonts w:cs="Times New Roman"/>
        </w:rPr>
        <w:t>Figure E.20 – Paired attention overlay, IDRiD_020 – baseline (left) and integrated (right) against the expert annotation</w:t>
      </w:r>
    </w:p>
    <w:p w14:paraId="226AD13A" w14:textId="77777777" w:rsidR="001F5126" w:rsidRDefault="005C193E">
      <w:pPr>
        <w:keepNext/>
        <w:spacing w:before="120"/>
        <w:jc w:val="center"/>
      </w:pPr>
      <w:r>
        <w:rPr>
          <w:noProof/>
        </w:rPr>
        <w:drawing>
          <wp:inline distT="0" distB="0" distL="0" distR="0" wp14:anchorId="092DE9D4" wp14:editId="41703193">
            <wp:extent cx="5940000" cy="154903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1_comparison_108c7cfe6a65.jpg"/>
                    <pic:cNvPicPr/>
                  </pic:nvPicPr>
                  <pic:blipFill>
                    <a:blip r:embed="rId65"/>
                    <a:stretch>
                      <a:fillRect/>
                    </a:stretch>
                  </pic:blipFill>
                  <pic:spPr>
                    <a:xfrm>
                      <a:off x="0" y="0"/>
                      <a:ext cx="5940000" cy="1549035"/>
                    </a:xfrm>
                    <a:prstGeom prst="rect">
                      <a:avLst/>
                    </a:prstGeom>
                  </pic:spPr>
                </pic:pic>
              </a:graphicData>
            </a:graphic>
          </wp:inline>
        </w:drawing>
      </w:r>
    </w:p>
    <w:p w14:paraId="76E9744F" w14:textId="77777777" w:rsidR="001F5126" w:rsidRDefault="005C193E">
      <w:pPr>
        <w:spacing w:after="120"/>
        <w:jc w:val="center"/>
      </w:pPr>
      <w:r>
        <w:rPr>
          <w:rFonts w:cs="Times New Roman"/>
        </w:rPr>
        <w:t xml:space="preserve">Figure E.21 – Paired attention overlay, IDRiD_021 – baseline (left) and integrated (right) </w:t>
      </w:r>
      <w:r>
        <w:rPr>
          <w:rFonts w:cs="Times New Roman"/>
        </w:rPr>
        <w:t>against the expert annotation</w:t>
      </w:r>
    </w:p>
    <w:p w14:paraId="751FFD85" w14:textId="77777777" w:rsidR="001F5126" w:rsidRDefault="005C193E">
      <w:pPr>
        <w:keepNext/>
        <w:spacing w:before="120"/>
        <w:jc w:val="center"/>
      </w:pPr>
      <w:r>
        <w:rPr>
          <w:noProof/>
        </w:rPr>
        <w:drawing>
          <wp:inline distT="0" distB="0" distL="0" distR="0" wp14:anchorId="082A99CA" wp14:editId="655A9580">
            <wp:extent cx="5940000" cy="154903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2_comparison_d1e1238dbe02.jpg"/>
                    <pic:cNvPicPr/>
                  </pic:nvPicPr>
                  <pic:blipFill>
                    <a:blip r:embed="rId66"/>
                    <a:stretch>
                      <a:fillRect/>
                    </a:stretch>
                  </pic:blipFill>
                  <pic:spPr>
                    <a:xfrm>
                      <a:off x="0" y="0"/>
                      <a:ext cx="5940000" cy="1549035"/>
                    </a:xfrm>
                    <a:prstGeom prst="rect">
                      <a:avLst/>
                    </a:prstGeom>
                  </pic:spPr>
                </pic:pic>
              </a:graphicData>
            </a:graphic>
          </wp:inline>
        </w:drawing>
      </w:r>
    </w:p>
    <w:p w14:paraId="674DDD36" w14:textId="77777777" w:rsidR="001F5126" w:rsidRDefault="005C193E">
      <w:pPr>
        <w:spacing w:after="120"/>
        <w:jc w:val="center"/>
      </w:pPr>
      <w:r>
        <w:rPr>
          <w:rFonts w:cs="Times New Roman"/>
        </w:rPr>
        <w:t>Figure E.22 – Paired attention overlay, IDRiD_022 – baseline (left) and integrated (right) against the expert annotation</w:t>
      </w:r>
    </w:p>
    <w:p w14:paraId="312C513C" w14:textId="77777777" w:rsidR="001F5126" w:rsidRDefault="005C193E">
      <w:pPr>
        <w:keepNext/>
        <w:spacing w:before="120"/>
        <w:jc w:val="center"/>
      </w:pPr>
      <w:r>
        <w:rPr>
          <w:noProof/>
        </w:rPr>
        <w:drawing>
          <wp:inline distT="0" distB="0" distL="0" distR="0" wp14:anchorId="5F263567" wp14:editId="57DB8B74">
            <wp:extent cx="5940000" cy="15490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3_comparison_9fe6f739258d.jpg"/>
                    <pic:cNvPicPr/>
                  </pic:nvPicPr>
                  <pic:blipFill>
                    <a:blip r:embed="rId67"/>
                    <a:stretch>
                      <a:fillRect/>
                    </a:stretch>
                  </pic:blipFill>
                  <pic:spPr>
                    <a:xfrm>
                      <a:off x="0" y="0"/>
                      <a:ext cx="5940000" cy="1549035"/>
                    </a:xfrm>
                    <a:prstGeom prst="rect">
                      <a:avLst/>
                    </a:prstGeom>
                  </pic:spPr>
                </pic:pic>
              </a:graphicData>
            </a:graphic>
          </wp:inline>
        </w:drawing>
      </w:r>
    </w:p>
    <w:p w14:paraId="0C3544DD" w14:textId="77777777" w:rsidR="001F5126" w:rsidRDefault="005C193E">
      <w:pPr>
        <w:spacing w:after="120"/>
        <w:jc w:val="center"/>
      </w:pPr>
      <w:r>
        <w:rPr>
          <w:rFonts w:cs="Times New Roman"/>
        </w:rPr>
        <w:t xml:space="preserve">Figure E.23 – Paired attention overlay, IDRiD_023 – baseline (left) and integrated (right) </w:t>
      </w:r>
      <w:r>
        <w:rPr>
          <w:rFonts w:cs="Times New Roman"/>
        </w:rPr>
        <w:t>against the expert annotation</w:t>
      </w:r>
    </w:p>
    <w:p w14:paraId="729F927F" w14:textId="77777777" w:rsidR="001F5126" w:rsidRDefault="005C193E">
      <w:pPr>
        <w:keepNext/>
        <w:spacing w:before="120"/>
        <w:jc w:val="center"/>
      </w:pPr>
      <w:r>
        <w:rPr>
          <w:noProof/>
        </w:rPr>
        <w:lastRenderedPageBreak/>
        <w:drawing>
          <wp:inline distT="0" distB="0" distL="0" distR="0" wp14:anchorId="1C81D595" wp14:editId="3BEB72F2">
            <wp:extent cx="5940000" cy="154903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4_comparison_3e18769710f8.jpg"/>
                    <pic:cNvPicPr/>
                  </pic:nvPicPr>
                  <pic:blipFill>
                    <a:blip r:embed="rId68"/>
                    <a:stretch>
                      <a:fillRect/>
                    </a:stretch>
                  </pic:blipFill>
                  <pic:spPr>
                    <a:xfrm>
                      <a:off x="0" y="0"/>
                      <a:ext cx="5940000" cy="1549035"/>
                    </a:xfrm>
                    <a:prstGeom prst="rect">
                      <a:avLst/>
                    </a:prstGeom>
                  </pic:spPr>
                </pic:pic>
              </a:graphicData>
            </a:graphic>
          </wp:inline>
        </w:drawing>
      </w:r>
    </w:p>
    <w:p w14:paraId="6EC40586" w14:textId="77777777" w:rsidR="001F5126" w:rsidRDefault="005C193E">
      <w:pPr>
        <w:spacing w:after="120"/>
        <w:jc w:val="center"/>
      </w:pPr>
      <w:r>
        <w:rPr>
          <w:rFonts w:cs="Times New Roman"/>
        </w:rPr>
        <w:t>Figure E.24 – Paired attention overlay, IDRiD_024 – baseline (left) and integrated (right) against the expert annotation</w:t>
      </w:r>
    </w:p>
    <w:p w14:paraId="7114DB64" w14:textId="77777777" w:rsidR="001F5126" w:rsidRDefault="005C193E">
      <w:pPr>
        <w:keepNext/>
        <w:spacing w:before="120"/>
        <w:jc w:val="center"/>
      </w:pPr>
      <w:r>
        <w:rPr>
          <w:noProof/>
        </w:rPr>
        <w:drawing>
          <wp:inline distT="0" distB="0" distL="0" distR="0" wp14:anchorId="52A58222" wp14:editId="327E327C">
            <wp:extent cx="5940000" cy="154903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5_comparison_4c17aadc075d.jpg"/>
                    <pic:cNvPicPr/>
                  </pic:nvPicPr>
                  <pic:blipFill>
                    <a:blip r:embed="rId69"/>
                    <a:stretch>
                      <a:fillRect/>
                    </a:stretch>
                  </pic:blipFill>
                  <pic:spPr>
                    <a:xfrm>
                      <a:off x="0" y="0"/>
                      <a:ext cx="5940000" cy="1549035"/>
                    </a:xfrm>
                    <a:prstGeom prst="rect">
                      <a:avLst/>
                    </a:prstGeom>
                  </pic:spPr>
                </pic:pic>
              </a:graphicData>
            </a:graphic>
          </wp:inline>
        </w:drawing>
      </w:r>
    </w:p>
    <w:p w14:paraId="483172F4" w14:textId="77777777" w:rsidR="001F5126" w:rsidRDefault="005C193E">
      <w:pPr>
        <w:spacing w:after="120"/>
        <w:jc w:val="center"/>
      </w:pPr>
      <w:r>
        <w:rPr>
          <w:rFonts w:cs="Times New Roman"/>
        </w:rPr>
        <w:t>Figure E.25 – Paired attention overlay, IDRiD_025 – baseline (left) and integrated (right) against th</w:t>
      </w:r>
      <w:r>
        <w:rPr>
          <w:rFonts w:cs="Times New Roman"/>
        </w:rPr>
        <w:t>e expert annotation</w:t>
      </w:r>
    </w:p>
    <w:p w14:paraId="2C13DC93" w14:textId="77777777" w:rsidR="001F5126" w:rsidRDefault="005C193E">
      <w:pPr>
        <w:keepNext/>
        <w:spacing w:before="120"/>
        <w:jc w:val="center"/>
      </w:pPr>
      <w:r>
        <w:rPr>
          <w:noProof/>
        </w:rPr>
        <w:drawing>
          <wp:inline distT="0" distB="0" distL="0" distR="0" wp14:anchorId="2E639A9C" wp14:editId="3E2F2B2A">
            <wp:extent cx="5940000" cy="15490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6_comparison_40c332f7b027.jpg"/>
                    <pic:cNvPicPr/>
                  </pic:nvPicPr>
                  <pic:blipFill>
                    <a:blip r:embed="rId70"/>
                    <a:stretch>
                      <a:fillRect/>
                    </a:stretch>
                  </pic:blipFill>
                  <pic:spPr>
                    <a:xfrm>
                      <a:off x="0" y="0"/>
                      <a:ext cx="5940000" cy="1549035"/>
                    </a:xfrm>
                    <a:prstGeom prst="rect">
                      <a:avLst/>
                    </a:prstGeom>
                  </pic:spPr>
                </pic:pic>
              </a:graphicData>
            </a:graphic>
          </wp:inline>
        </w:drawing>
      </w:r>
    </w:p>
    <w:p w14:paraId="1101B664" w14:textId="77777777" w:rsidR="001F5126" w:rsidRDefault="005C193E">
      <w:pPr>
        <w:spacing w:after="120"/>
        <w:jc w:val="center"/>
      </w:pPr>
      <w:r>
        <w:rPr>
          <w:rFonts w:cs="Times New Roman"/>
        </w:rPr>
        <w:t>Figure E.26 – Paired attention overlay, IDRiD_026 – baseline (left) and integrated (right) against the expert annotation</w:t>
      </w:r>
    </w:p>
    <w:p w14:paraId="09BEDCA5" w14:textId="77777777" w:rsidR="001F5126" w:rsidRDefault="005C193E">
      <w:pPr>
        <w:keepNext/>
        <w:spacing w:before="120"/>
        <w:jc w:val="center"/>
      </w:pPr>
      <w:r>
        <w:rPr>
          <w:noProof/>
        </w:rPr>
        <w:drawing>
          <wp:inline distT="0" distB="0" distL="0" distR="0" wp14:anchorId="3297B197" wp14:editId="0084C4B4">
            <wp:extent cx="5940000" cy="154903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7_comparison_622abbfb467d.jpg"/>
                    <pic:cNvPicPr/>
                  </pic:nvPicPr>
                  <pic:blipFill>
                    <a:blip r:embed="rId71"/>
                    <a:stretch>
                      <a:fillRect/>
                    </a:stretch>
                  </pic:blipFill>
                  <pic:spPr>
                    <a:xfrm>
                      <a:off x="0" y="0"/>
                      <a:ext cx="5940000" cy="1549035"/>
                    </a:xfrm>
                    <a:prstGeom prst="rect">
                      <a:avLst/>
                    </a:prstGeom>
                  </pic:spPr>
                </pic:pic>
              </a:graphicData>
            </a:graphic>
          </wp:inline>
        </w:drawing>
      </w:r>
    </w:p>
    <w:p w14:paraId="7A234FE6" w14:textId="77777777" w:rsidR="001F5126" w:rsidRDefault="005C193E">
      <w:pPr>
        <w:spacing w:after="120"/>
        <w:jc w:val="center"/>
      </w:pPr>
      <w:r>
        <w:rPr>
          <w:rFonts w:cs="Times New Roman"/>
        </w:rPr>
        <w:t>Figure E.27 – Paired attention overlay, IDRiD_027 – baseline (left) and integrated (right) against the expert a</w:t>
      </w:r>
      <w:r>
        <w:rPr>
          <w:rFonts w:cs="Times New Roman"/>
        </w:rPr>
        <w:t>nnotation</w:t>
      </w:r>
    </w:p>
    <w:p w14:paraId="37BD1FF8" w14:textId="77777777" w:rsidR="001F5126" w:rsidRDefault="005C193E">
      <w:pPr>
        <w:keepNext/>
        <w:spacing w:before="120"/>
        <w:jc w:val="center"/>
      </w:pPr>
      <w:r>
        <w:rPr>
          <w:noProof/>
        </w:rPr>
        <w:lastRenderedPageBreak/>
        <w:drawing>
          <wp:inline distT="0" distB="0" distL="0" distR="0" wp14:anchorId="007ACE83" wp14:editId="02513603">
            <wp:extent cx="5940000" cy="154903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8_comparison_f12671a97049.jpg"/>
                    <pic:cNvPicPr/>
                  </pic:nvPicPr>
                  <pic:blipFill>
                    <a:blip r:embed="rId72"/>
                    <a:stretch>
                      <a:fillRect/>
                    </a:stretch>
                  </pic:blipFill>
                  <pic:spPr>
                    <a:xfrm>
                      <a:off x="0" y="0"/>
                      <a:ext cx="5940000" cy="1549035"/>
                    </a:xfrm>
                    <a:prstGeom prst="rect">
                      <a:avLst/>
                    </a:prstGeom>
                  </pic:spPr>
                </pic:pic>
              </a:graphicData>
            </a:graphic>
          </wp:inline>
        </w:drawing>
      </w:r>
    </w:p>
    <w:p w14:paraId="6D8038D8" w14:textId="77777777" w:rsidR="001F5126" w:rsidRDefault="005C193E">
      <w:pPr>
        <w:spacing w:after="120"/>
        <w:jc w:val="center"/>
      </w:pPr>
      <w:r>
        <w:rPr>
          <w:rFonts w:cs="Times New Roman"/>
        </w:rPr>
        <w:t>Figure E.28 – Paired attention overlay, IDRiD_028 – baseline (left) and integrated (right) against the expert annotation</w:t>
      </w:r>
    </w:p>
    <w:p w14:paraId="6B11A8CF" w14:textId="77777777" w:rsidR="001F5126" w:rsidRDefault="005C193E">
      <w:pPr>
        <w:keepNext/>
        <w:spacing w:before="120"/>
        <w:jc w:val="center"/>
      </w:pPr>
      <w:r>
        <w:rPr>
          <w:noProof/>
        </w:rPr>
        <w:drawing>
          <wp:inline distT="0" distB="0" distL="0" distR="0" wp14:anchorId="0091B578" wp14:editId="70EB7369">
            <wp:extent cx="5940000" cy="154903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9_comparison_6370072cb5b3.jpg"/>
                    <pic:cNvPicPr/>
                  </pic:nvPicPr>
                  <pic:blipFill>
                    <a:blip r:embed="rId73"/>
                    <a:stretch>
                      <a:fillRect/>
                    </a:stretch>
                  </pic:blipFill>
                  <pic:spPr>
                    <a:xfrm>
                      <a:off x="0" y="0"/>
                      <a:ext cx="5940000" cy="1549035"/>
                    </a:xfrm>
                    <a:prstGeom prst="rect">
                      <a:avLst/>
                    </a:prstGeom>
                  </pic:spPr>
                </pic:pic>
              </a:graphicData>
            </a:graphic>
          </wp:inline>
        </w:drawing>
      </w:r>
    </w:p>
    <w:p w14:paraId="1F85EE3C" w14:textId="77777777" w:rsidR="001F5126" w:rsidRDefault="005C193E">
      <w:pPr>
        <w:spacing w:after="120"/>
        <w:jc w:val="center"/>
      </w:pPr>
      <w:r>
        <w:rPr>
          <w:rFonts w:cs="Times New Roman"/>
        </w:rPr>
        <w:t xml:space="preserve">Figure E.29 – Paired attention overlay, IDRiD_029 – baseline (left) and integrated (right) against the expert </w:t>
      </w:r>
      <w:r>
        <w:rPr>
          <w:rFonts w:cs="Times New Roman"/>
        </w:rPr>
        <w:t>annotation</w:t>
      </w:r>
    </w:p>
    <w:p w14:paraId="70112FF6" w14:textId="77777777" w:rsidR="001F5126" w:rsidRDefault="005C193E">
      <w:pPr>
        <w:keepNext/>
        <w:spacing w:before="120"/>
        <w:jc w:val="center"/>
      </w:pPr>
      <w:r>
        <w:rPr>
          <w:noProof/>
        </w:rPr>
        <w:drawing>
          <wp:inline distT="0" distB="0" distL="0" distR="0" wp14:anchorId="13B77A72" wp14:editId="00E115F3">
            <wp:extent cx="5940000" cy="154903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0_comparison_82f3ce2fc3d3.jpg"/>
                    <pic:cNvPicPr/>
                  </pic:nvPicPr>
                  <pic:blipFill>
                    <a:blip r:embed="rId74"/>
                    <a:stretch>
                      <a:fillRect/>
                    </a:stretch>
                  </pic:blipFill>
                  <pic:spPr>
                    <a:xfrm>
                      <a:off x="0" y="0"/>
                      <a:ext cx="5940000" cy="1549035"/>
                    </a:xfrm>
                    <a:prstGeom prst="rect">
                      <a:avLst/>
                    </a:prstGeom>
                  </pic:spPr>
                </pic:pic>
              </a:graphicData>
            </a:graphic>
          </wp:inline>
        </w:drawing>
      </w:r>
    </w:p>
    <w:p w14:paraId="5E69EB19" w14:textId="77777777" w:rsidR="001F5126" w:rsidRDefault="005C193E">
      <w:pPr>
        <w:spacing w:after="120"/>
        <w:jc w:val="center"/>
      </w:pPr>
      <w:r>
        <w:rPr>
          <w:rFonts w:cs="Times New Roman"/>
        </w:rPr>
        <w:t>Figure E.30 – Paired attention overlay, IDRiD_030 – baseline (left) and integrated (right) against the expert annotation</w:t>
      </w:r>
    </w:p>
    <w:p w14:paraId="206D0C4E" w14:textId="77777777" w:rsidR="001F5126" w:rsidRDefault="005C193E">
      <w:pPr>
        <w:keepNext/>
        <w:spacing w:before="120"/>
        <w:jc w:val="center"/>
      </w:pPr>
      <w:r>
        <w:rPr>
          <w:noProof/>
        </w:rPr>
        <w:drawing>
          <wp:inline distT="0" distB="0" distL="0" distR="0" wp14:anchorId="5613B709" wp14:editId="4D61B11B">
            <wp:extent cx="5940000" cy="154903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1_comparison_fb1d00a38f50.jpg"/>
                    <pic:cNvPicPr/>
                  </pic:nvPicPr>
                  <pic:blipFill>
                    <a:blip r:embed="rId75"/>
                    <a:stretch>
                      <a:fillRect/>
                    </a:stretch>
                  </pic:blipFill>
                  <pic:spPr>
                    <a:xfrm>
                      <a:off x="0" y="0"/>
                      <a:ext cx="5940000" cy="1549035"/>
                    </a:xfrm>
                    <a:prstGeom prst="rect">
                      <a:avLst/>
                    </a:prstGeom>
                  </pic:spPr>
                </pic:pic>
              </a:graphicData>
            </a:graphic>
          </wp:inline>
        </w:drawing>
      </w:r>
    </w:p>
    <w:p w14:paraId="127DC73C" w14:textId="77777777" w:rsidR="001F5126" w:rsidRDefault="005C193E">
      <w:pPr>
        <w:spacing w:after="120"/>
        <w:jc w:val="center"/>
      </w:pPr>
      <w:r>
        <w:rPr>
          <w:rFonts w:cs="Times New Roman"/>
        </w:rPr>
        <w:t>Figure E.31 – Paired attention overlay, IDRiD_031 – baseline (left) and integrated (right) against the expert annotation</w:t>
      </w:r>
    </w:p>
    <w:p w14:paraId="7E50F36D" w14:textId="77777777" w:rsidR="001F5126" w:rsidRDefault="005C193E">
      <w:pPr>
        <w:keepNext/>
        <w:spacing w:before="120"/>
        <w:jc w:val="center"/>
      </w:pPr>
      <w:r>
        <w:rPr>
          <w:noProof/>
        </w:rPr>
        <w:lastRenderedPageBreak/>
        <w:drawing>
          <wp:inline distT="0" distB="0" distL="0" distR="0" wp14:anchorId="37D44023" wp14:editId="64AD44B2">
            <wp:extent cx="5940000" cy="154903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2_comparison_826f17e7fa94.jpg"/>
                    <pic:cNvPicPr/>
                  </pic:nvPicPr>
                  <pic:blipFill>
                    <a:blip r:embed="rId76"/>
                    <a:stretch>
                      <a:fillRect/>
                    </a:stretch>
                  </pic:blipFill>
                  <pic:spPr>
                    <a:xfrm>
                      <a:off x="0" y="0"/>
                      <a:ext cx="5940000" cy="1549035"/>
                    </a:xfrm>
                    <a:prstGeom prst="rect">
                      <a:avLst/>
                    </a:prstGeom>
                  </pic:spPr>
                </pic:pic>
              </a:graphicData>
            </a:graphic>
          </wp:inline>
        </w:drawing>
      </w:r>
    </w:p>
    <w:p w14:paraId="0297AA5E" w14:textId="77777777" w:rsidR="001F5126" w:rsidRDefault="005C193E">
      <w:pPr>
        <w:spacing w:after="120"/>
        <w:jc w:val="center"/>
      </w:pPr>
      <w:r>
        <w:rPr>
          <w:rFonts w:cs="Times New Roman"/>
        </w:rPr>
        <w:t>Figure E.32 – Paired attention overlay, IDRiD_032 – baseline (left) and integrated (right) against the expert annotation</w:t>
      </w:r>
    </w:p>
    <w:p w14:paraId="0F6F7EBD" w14:textId="77777777" w:rsidR="001F5126" w:rsidRDefault="005C193E">
      <w:pPr>
        <w:keepNext/>
        <w:spacing w:before="120"/>
        <w:jc w:val="center"/>
      </w:pPr>
      <w:r>
        <w:rPr>
          <w:noProof/>
        </w:rPr>
        <w:drawing>
          <wp:inline distT="0" distB="0" distL="0" distR="0" wp14:anchorId="66315387" wp14:editId="0D5E4D58">
            <wp:extent cx="5940000" cy="154903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3_comparison_abd61c16392e.jpg"/>
                    <pic:cNvPicPr/>
                  </pic:nvPicPr>
                  <pic:blipFill>
                    <a:blip r:embed="rId77"/>
                    <a:stretch>
                      <a:fillRect/>
                    </a:stretch>
                  </pic:blipFill>
                  <pic:spPr>
                    <a:xfrm>
                      <a:off x="0" y="0"/>
                      <a:ext cx="5940000" cy="1549035"/>
                    </a:xfrm>
                    <a:prstGeom prst="rect">
                      <a:avLst/>
                    </a:prstGeom>
                  </pic:spPr>
                </pic:pic>
              </a:graphicData>
            </a:graphic>
          </wp:inline>
        </w:drawing>
      </w:r>
    </w:p>
    <w:p w14:paraId="435DE10B" w14:textId="77777777" w:rsidR="001F5126" w:rsidRDefault="005C193E">
      <w:pPr>
        <w:spacing w:after="120"/>
        <w:jc w:val="center"/>
      </w:pPr>
      <w:r>
        <w:rPr>
          <w:rFonts w:cs="Times New Roman"/>
        </w:rPr>
        <w:t>Figure E.33 – Paired attention overlay, IDRiD_033 – baseline (left) and integrated (right) against the expert annotation</w:t>
      </w:r>
    </w:p>
    <w:p w14:paraId="038F3F50" w14:textId="77777777" w:rsidR="001F5126" w:rsidRDefault="005C193E">
      <w:pPr>
        <w:keepNext/>
        <w:spacing w:before="120"/>
        <w:jc w:val="center"/>
      </w:pPr>
      <w:r>
        <w:rPr>
          <w:noProof/>
        </w:rPr>
        <w:drawing>
          <wp:inline distT="0" distB="0" distL="0" distR="0" wp14:anchorId="75C9E0A3" wp14:editId="5CBBCBD8">
            <wp:extent cx="5940000" cy="154903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4_comparison_be4dea92f0f5.jpg"/>
                    <pic:cNvPicPr/>
                  </pic:nvPicPr>
                  <pic:blipFill>
                    <a:blip r:embed="rId78"/>
                    <a:stretch>
                      <a:fillRect/>
                    </a:stretch>
                  </pic:blipFill>
                  <pic:spPr>
                    <a:xfrm>
                      <a:off x="0" y="0"/>
                      <a:ext cx="5940000" cy="1549035"/>
                    </a:xfrm>
                    <a:prstGeom prst="rect">
                      <a:avLst/>
                    </a:prstGeom>
                  </pic:spPr>
                </pic:pic>
              </a:graphicData>
            </a:graphic>
          </wp:inline>
        </w:drawing>
      </w:r>
    </w:p>
    <w:p w14:paraId="297C8B26" w14:textId="77777777" w:rsidR="001F5126" w:rsidRDefault="005C193E">
      <w:pPr>
        <w:spacing w:after="120"/>
        <w:jc w:val="center"/>
      </w:pPr>
      <w:r>
        <w:rPr>
          <w:rFonts w:cs="Times New Roman"/>
        </w:rPr>
        <w:t xml:space="preserve">Figure </w:t>
      </w:r>
      <w:r>
        <w:rPr>
          <w:rFonts w:cs="Times New Roman"/>
        </w:rPr>
        <w:t>E.34 – Paired attention overlay, IDRiD_034 – baseline (left) and integrated (right) against the expert annotation</w:t>
      </w:r>
    </w:p>
    <w:p w14:paraId="29F2F54A" w14:textId="77777777" w:rsidR="001F5126" w:rsidRDefault="005C193E">
      <w:pPr>
        <w:keepNext/>
        <w:spacing w:before="120"/>
        <w:jc w:val="center"/>
      </w:pPr>
      <w:r>
        <w:rPr>
          <w:noProof/>
        </w:rPr>
        <w:drawing>
          <wp:inline distT="0" distB="0" distL="0" distR="0" wp14:anchorId="2B87F669" wp14:editId="1A04E4ED">
            <wp:extent cx="5940000" cy="154903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5_comparison_ceec845f2f26.jpg"/>
                    <pic:cNvPicPr/>
                  </pic:nvPicPr>
                  <pic:blipFill>
                    <a:blip r:embed="rId79"/>
                    <a:stretch>
                      <a:fillRect/>
                    </a:stretch>
                  </pic:blipFill>
                  <pic:spPr>
                    <a:xfrm>
                      <a:off x="0" y="0"/>
                      <a:ext cx="5940000" cy="1549035"/>
                    </a:xfrm>
                    <a:prstGeom prst="rect">
                      <a:avLst/>
                    </a:prstGeom>
                  </pic:spPr>
                </pic:pic>
              </a:graphicData>
            </a:graphic>
          </wp:inline>
        </w:drawing>
      </w:r>
    </w:p>
    <w:p w14:paraId="68B8F278" w14:textId="77777777" w:rsidR="001F5126" w:rsidRDefault="005C193E">
      <w:pPr>
        <w:spacing w:after="120"/>
        <w:jc w:val="center"/>
      </w:pPr>
      <w:r>
        <w:rPr>
          <w:rFonts w:cs="Times New Roman"/>
        </w:rPr>
        <w:t>Figure E.35 – Paired attention overlay, IDRiD_035 – baseline (left) and integrated (right) against the expert annotation</w:t>
      </w:r>
    </w:p>
    <w:p w14:paraId="1A3AD697" w14:textId="77777777" w:rsidR="001F5126" w:rsidRDefault="005C193E">
      <w:pPr>
        <w:keepNext/>
        <w:spacing w:before="120"/>
        <w:jc w:val="center"/>
      </w:pPr>
      <w:r>
        <w:rPr>
          <w:noProof/>
        </w:rPr>
        <w:lastRenderedPageBreak/>
        <w:drawing>
          <wp:inline distT="0" distB="0" distL="0" distR="0" wp14:anchorId="48CF1637" wp14:editId="4B9405B6">
            <wp:extent cx="5940000" cy="15490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6_comparison_0074d0eff0bf.jpg"/>
                    <pic:cNvPicPr/>
                  </pic:nvPicPr>
                  <pic:blipFill>
                    <a:blip r:embed="rId80"/>
                    <a:stretch>
                      <a:fillRect/>
                    </a:stretch>
                  </pic:blipFill>
                  <pic:spPr>
                    <a:xfrm>
                      <a:off x="0" y="0"/>
                      <a:ext cx="5940000" cy="1549035"/>
                    </a:xfrm>
                    <a:prstGeom prst="rect">
                      <a:avLst/>
                    </a:prstGeom>
                  </pic:spPr>
                </pic:pic>
              </a:graphicData>
            </a:graphic>
          </wp:inline>
        </w:drawing>
      </w:r>
    </w:p>
    <w:p w14:paraId="5E470F08" w14:textId="77777777" w:rsidR="001F5126" w:rsidRDefault="005C193E">
      <w:pPr>
        <w:spacing w:after="120"/>
        <w:jc w:val="center"/>
      </w:pPr>
      <w:r>
        <w:rPr>
          <w:rFonts w:cs="Times New Roman"/>
        </w:rPr>
        <w:t xml:space="preserve">Figure E.36 – </w:t>
      </w:r>
      <w:r>
        <w:rPr>
          <w:rFonts w:cs="Times New Roman"/>
        </w:rPr>
        <w:t>Paired attention overlay, IDRiD_036 – baseline (left) and integrated (right) against the expert annotation</w:t>
      </w:r>
    </w:p>
    <w:p w14:paraId="67189E3D" w14:textId="77777777" w:rsidR="001F5126" w:rsidRDefault="005C193E">
      <w:pPr>
        <w:keepNext/>
        <w:spacing w:before="120"/>
        <w:jc w:val="center"/>
      </w:pPr>
      <w:r>
        <w:rPr>
          <w:noProof/>
        </w:rPr>
        <w:drawing>
          <wp:inline distT="0" distB="0" distL="0" distR="0" wp14:anchorId="08ABE6C5" wp14:editId="45C0CA44">
            <wp:extent cx="5940000" cy="154903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7_comparison_0b56b6898742.jpg"/>
                    <pic:cNvPicPr/>
                  </pic:nvPicPr>
                  <pic:blipFill>
                    <a:blip r:embed="rId81"/>
                    <a:stretch>
                      <a:fillRect/>
                    </a:stretch>
                  </pic:blipFill>
                  <pic:spPr>
                    <a:xfrm>
                      <a:off x="0" y="0"/>
                      <a:ext cx="5940000" cy="1549035"/>
                    </a:xfrm>
                    <a:prstGeom prst="rect">
                      <a:avLst/>
                    </a:prstGeom>
                  </pic:spPr>
                </pic:pic>
              </a:graphicData>
            </a:graphic>
          </wp:inline>
        </w:drawing>
      </w:r>
    </w:p>
    <w:p w14:paraId="367B7F6D" w14:textId="77777777" w:rsidR="001F5126" w:rsidRDefault="005C193E">
      <w:pPr>
        <w:spacing w:after="120"/>
        <w:jc w:val="center"/>
      </w:pPr>
      <w:r>
        <w:rPr>
          <w:rFonts w:cs="Times New Roman"/>
        </w:rPr>
        <w:t>Figure E.37 – Paired attention overlay, IDRiD_037 – baseline (left) and integrated (right) against the expert annotation</w:t>
      </w:r>
    </w:p>
    <w:p w14:paraId="3AD43657" w14:textId="77777777" w:rsidR="001F5126" w:rsidRDefault="005C193E">
      <w:pPr>
        <w:keepNext/>
        <w:spacing w:before="120"/>
        <w:jc w:val="center"/>
      </w:pPr>
      <w:r>
        <w:rPr>
          <w:noProof/>
        </w:rPr>
        <w:drawing>
          <wp:inline distT="0" distB="0" distL="0" distR="0" wp14:anchorId="101C5D1C" wp14:editId="2B2CBCD0">
            <wp:extent cx="5940000" cy="154903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8_comparison_1b2f466c693b.jpg"/>
                    <pic:cNvPicPr/>
                  </pic:nvPicPr>
                  <pic:blipFill>
                    <a:blip r:embed="rId82"/>
                    <a:stretch>
                      <a:fillRect/>
                    </a:stretch>
                  </pic:blipFill>
                  <pic:spPr>
                    <a:xfrm>
                      <a:off x="0" y="0"/>
                      <a:ext cx="5940000" cy="1549035"/>
                    </a:xfrm>
                    <a:prstGeom prst="rect">
                      <a:avLst/>
                    </a:prstGeom>
                  </pic:spPr>
                </pic:pic>
              </a:graphicData>
            </a:graphic>
          </wp:inline>
        </w:drawing>
      </w:r>
    </w:p>
    <w:p w14:paraId="7A3574DA" w14:textId="77777777" w:rsidR="001F5126" w:rsidRDefault="005C193E">
      <w:pPr>
        <w:spacing w:after="120"/>
        <w:jc w:val="center"/>
      </w:pPr>
      <w:r>
        <w:rPr>
          <w:rFonts w:cs="Times New Roman"/>
        </w:rPr>
        <w:t>Figure E.38 – Paired att</w:t>
      </w:r>
      <w:r>
        <w:rPr>
          <w:rFonts w:cs="Times New Roman"/>
        </w:rPr>
        <w:t>ention overlay, IDRiD_038 – baseline (left) and integrated (right) against the expert annotation</w:t>
      </w:r>
    </w:p>
    <w:p w14:paraId="6FD0D9CF" w14:textId="77777777" w:rsidR="001F5126" w:rsidRDefault="005C193E">
      <w:pPr>
        <w:keepNext/>
        <w:spacing w:before="120"/>
        <w:jc w:val="center"/>
      </w:pPr>
      <w:r>
        <w:rPr>
          <w:noProof/>
        </w:rPr>
        <w:drawing>
          <wp:inline distT="0" distB="0" distL="0" distR="0" wp14:anchorId="6E542F88" wp14:editId="2EB0688C">
            <wp:extent cx="5940000" cy="154903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9_comparison_09c5cfbf3574.jpg"/>
                    <pic:cNvPicPr/>
                  </pic:nvPicPr>
                  <pic:blipFill>
                    <a:blip r:embed="rId83"/>
                    <a:stretch>
                      <a:fillRect/>
                    </a:stretch>
                  </pic:blipFill>
                  <pic:spPr>
                    <a:xfrm>
                      <a:off x="0" y="0"/>
                      <a:ext cx="5940000" cy="1549035"/>
                    </a:xfrm>
                    <a:prstGeom prst="rect">
                      <a:avLst/>
                    </a:prstGeom>
                  </pic:spPr>
                </pic:pic>
              </a:graphicData>
            </a:graphic>
          </wp:inline>
        </w:drawing>
      </w:r>
    </w:p>
    <w:p w14:paraId="3A40DBE7" w14:textId="77777777" w:rsidR="001F5126" w:rsidRDefault="005C193E">
      <w:pPr>
        <w:spacing w:after="120"/>
        <w:jc w:val="center"/>
      </w:pPr>
      <w:r>
        <w:rPr>
          <w:rFonts w:cs="Times New Roman"/>
        </w:rPr>
        <w:t>Figure E.39 – Paired attention overlay, IDRiD_039 – baseline (left) and integrated (right) against the expert annotation</w:t>
      </w:r>
    </w:p>
    <w:p w14:paraId="6540F094" w14:textId="77777777" w:rsidR="001F5126" w:rsidRDefault="005C193E">
      <w:pPr>
        <w:keepNext/>
        <w:spacing w:before="120"/>
        <w:jc w:val="center"/>
      </w:pPr>
      <w:r>
        <w:rPr>
          <w:noProof/>
        </w:rPr>
        <w:lastRenderedPageBreak/>
        <w:drawing>
          <wp:inline distT="0" distB="0" distL="0" distR="0" wp14:anchorId="40A78B51" wp14:editId="76986EB3">
            <wp:extent cx="5940000" cy="154903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0_comparison_3bdc63fe5c3f.jpg"/>
                    <pic:cNvPicPr/>
                  </pic:nvPicPr>
                  <pic:blipFill>
                    <a:blip r:embed="rId84"/>
                    <a:stretch>
                      <a:fillRect/>
                    </a:stretch>
                  </pic:blipFill>
                  <pic:spPr>
                    <a:xfrm>
                      <a:off x="0" y="0"/>
                      <a:ext cx="5940000" cy="1549035"/>
                    </a:xfrm>
                    <a:prstGeom prst="rect">
                      <a:avLst/>
                    </a:prstGeom>
                  </pic:spPr>
                </pic:pic>
              </a:graphicData>
            </a:graphic>
          </wp:inline>
        </w:drawing>
      </w:r>
    </w:p>
    <w:p w14:paraId="075A386F" w14:textId="77777777" w:rsidR="001F5126" w:rsidRDefault="005C193E">
      <w:pPr>
        <w:spacing w:after="120"/>
        <w:jc w:val="center"/>
      </w:pPr>
      <w:r>
        <w:rPr>
          <w:rFonts w:cs="Times New Roman"/>
        </w:rPr>
        <w:t>Figure E.40 – Paired attention ove</w:t>
      </w:r>
      <w:r>
        <w:rPr>
          <w:rFonts w:cs="Times New Roman"/>
        </w:rPr>
        <w:t>rlay, IDRiD_040 – baseline (left) and integrated (right) against the expert annotation</w:t>
      </w:r>
    </w:p>
    <w:p w14:paraId="2B33A58F" w14:textId="77777777" w:rsidR="001F5126" w:rsidRDefault="005C193E">
      <w:pPr>
        <w:keepNext/>
        <w:spacing w:before="120"/>
        <w:jc w:val="center"/>
      </w:pPr>
      <w:r>
        <w:rPr>
          <w:noProof/>
        </w:rPr>
        <w:drawing>
          <wp:inline distT="0" distB="0" distL="0" distR="0" wp14:anchorId="50DBC5C8" wp14:editId="1A3F7422">
            <wp:extent cx="5940000" cy="154903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1_comparison_5bf709d5a413.jpg"/>
                    <pic:cNvPicPr/>
                  </pic:nvPicPr>
                  <pic:blipFill>
                    <a:blip r:embed="rId85"/>
                    <a:stretch>
                      <a:fillRect/>
                    </a:stretch>
                  </pic:blipFill>
                  <pic:spPr>
                    <a:xfrm>
                      <a:off x="0" y="0"/>
                      <a:ext cx="5940000" cy="1549035"/>
                    </a:xfrm>
                    <a:prstGeom prst="rect">
                      <a:avLst/>
                    </a:prstGeom>
                  </pic:spPr>
                </pic:pic>
              </a:graphicData>
            </a:graphic>
          </wp:inline>
        </w:drawing>
      </w:r>
    </w:p>
    <w:p w14:paraId="7763315E" w14:textId="77777777" w:rsidR="001F5126" w:rsidRDefault="005C193E">
      <w:pPr>
        <w:spacing w:after="120"/>
        <w:jc w:val="center"/>
      </w:pPr>
      <w:r>
        <w:rPr>
          <w:rFonts w:cs="Times New Roman"/>
        </w:rPr>
        <w:t>Figure E.41 – Paired attention overlay, IDRiD_041 – baseline (left) and integrated (right) against the expert annotation</w:t>
      </w:r>
    </w:p>
    <w:p w14:paraId="3369DBDC" w14:textId="77777777" w:rsidR="001F5126" w:rsidRDefault="005C193E">
      <w:pPr>
        <w:keepNext/>
        <w:spacing w:before="120"/>
        <w:jc w:val="center"/>
      </w:pPr>
      <w:r>
        <w:rPr>
          <w:noProof/>
        </w:rPr>
        <w:drawing>
          <wp:inline distT="0" distB="0" distL="0" distR="0" wp14:anchorId="0F56F41A" wp14:editId="15DF4252">
            <wp:extent cx="5940000" cy="1549035"/>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2_comparison_8bafa6a678be.jpg"/>
                    <pic:cNvPicPr/>
                  </pic:nvPicPr>
                  <pic:blipFill>
                    <a:blip r:embed="rId86"/>
                    <a:stretch>
                      <a:fillRect/>
                    </a:stretch>
                  </pic:blipFill>
                  <pic:spPr>
                    <a:xfrm>
                      <a:off x="0" y="0"/>
                      <a:ext cx="5940000" cy="1549035"/>
                    </a:xfrm>
                    <a:prstGeom prst="rect">
                      <a:avLst/>
                    </a:prstGeom>
                  </pic:spPr>
                </pic:pic>
              </a:graphicData>
            </a:graphic>
          </wp:inline>
        </w:drawing>
      </w:r>
    </w:p>
    <w:p w14:paraId="7F24525F" w14:textId="77777777" w:rsidR="001F5126" w:rsidRDefault="005C193E">
      <w:pPr>
        <w:spacing w:after="120"/>
        <w:jc w:val="center"/>
      </w:pPr>
      <w:r>
        <w:rPr>
          <w:rFonts w:cs="Times New Roman"/>
        </w:rPr>
        <w:t>Figure E.42 – Paired attention overlay, IDRi</w:t>
      </w:r>
      <w:r>
        <w:rPr>
          <w:rFonts w:cs="Times New Roman"/>
        </w:rPr>
        <w:t>D_042 – baseline (left) and integrated (right) against the expert annotation</w:t>
      </w:r>
    </w:p>
    <w:p w14:paraId="2F790358" w14:textId="77777777" w:rsidR="001F5126" w:rsidRDefault="005C193E">
      <w:pPr>
        <w:keepNext/>
        <w:spacing w:before="120"/>
        <w:jc w:val="center"/>
      </w:pPr>
      <w:r>
        <w:rPr>
          <w:noProof/>
        </w:rPr>
        <w:drawing>
          <wp:inline distT="0" distB="0" distL="0" distR="0" wp14:anchorId="30FFF219" wp14:editId="65F7664C">
            <wp:extent cx="5940000" cy="154903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3_comparison_f170a0785b1a.jpg"/>
                    <pic:cNvPicPr/>
                  </pic:nvPicPr>
                  <pic:blipFill>
                    <a:blip r:embed="rId87"/>
                    <a:stretch>
                      <a:fillRect/>
                    </a:stretch>
                  </pic:blipFill>
                  <pic:spPr>
                    <a:xfrm>
                      <a:off x="0" y="0"/>
                      <a:ext cx="5940000" cy="1549035"/>
                    </a:xfrm>
                    <a:prstGeom prst="rect">
                      <a:avLst/>
                    </a:prstGeom>
                  </pic:spPr>
                </pic:pic>
              </a:graphicData>
            </a:graphic>
          </wp:inline>
        </w:drawing>
      </w:r>
    </w:p>
    <w:p w14:paraId="5082121F" w14:textId="77777777" w:rsidR="001F5126" w:rsidRDefault="005C193E">
      <w:pPr>
        <w:spacing w:after="120"/>
        <w:jc w:val="center"/>
      </w:pPr>
      <w:r>
        <w:rPr>
          <w:rFonts w:cs="Times New Roman"/>
        </w:rPr>
        <w:t>Figure E.43 – Paired attention overlay, IDRiD_043 – baseline (left) and integrated (right) against the expert annotation</w:t>
      </w:r>
    </w:p>
    <w:p w14:paraId="28FE1038" w14:textId="77777777" w:rsidR="001F5126" w:rsidRDefault="005C193E">
      <w:pPr>
        <w:keepNext/>
        <w:spacing w:before="120"/>
        <w:jc w:val="center"/>
      </w:pPr>
      <w:r>
        <w:rPr>
          <w:noProof/>
        </w:rPr>
        <w:lastRenderedPageBreak/>
        <w:drawing>
          <wp:inline distT="0" distB="0" distL="0" distR="0" wp14:anchorId="5F1C5ACF" wp14:editId="5DD491F0">
            <wp:extent cx="5940000" cy="1549035"/>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4_comparison_fa1a518afef4.jpg"/>
                    <pic:cNvPicPr/>
                  </pic:nvPicPr>
                  <pic:blipFill>
                    <a:blip r:embed="rId88"/>
                    <a:stretch>
                      <a:fillRect/>
                    </a:stretch>
                  </pic:blipFill>
                  <pic:spPr>
                    <a:xfrm>
                      <a:off x="0" y="0"/>
                      <a:ext cx="5940000" cy="1549035"/>
                    </a:xfrm>
                    <a:prstGeom prst="rect">
                      <a:avLst/>
                    </a:prstGeom>
                  </pic:spPr>
                </pic:pic>
              </a:graphicData>
            </a:graphic>
          </wp:inline>
        </w:drawing>
      </w:r>
    </w:p>
    <w:p w14:paraId="35C10FD5" w14:textId="77777777" w:rsidR="001F5126" w:rsidRDefault="005C193E">
      <w:pPr>
        <w:spacing w:after="120"/>
        <w:jc w:val="center"/>
      </w:pPr>
      <w:r>
        <w:rPr>
          <w:rFonts w:cs="Times New Roman"/>
        </w:rPr>
        <w:t>Figure E.44 – Paired attention overlay, IDRiD_044 – ba</w:t>
      </w:r>
      <w:r>
        <w:rPr>
          <w:rFonts w:cs="Times New Roman"/>
        </w:rPr>
        <w:t>seline (left) and integrated (right) against the expert annotation</w:t>
      </w:r>
    </w:p>
    <w:p w14:paraId="4A892FE7" w14:textId="77777777" w:rsidR="001F5126" w:rsidRDefault="005C193E">
      <w:pPr>
        <w:keepNext/>
        <w:spacing w:before="120"/>
        <w:jc w:val="center"/>
      </w:pPr>
      <w:r>
        <w:rPr>
          <w:noProof/>
        </w:rPr>
        <w:drawing>
          <wp:inline distT="0" distB="0" distL="0" distR="0" wp14:anchorId="3EEF7CC1" wp14:editId="0491C66B">
            <wp:extent cx="5940000" cy="154903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5_comparison_0205c6d975a8.jpg"/>
                    <pic:cNvPicPr/>
                  </pic:nvPicPr>
                  <pic:blipFill>
                    <a:blip r:embed="rId89"/>
                    <a:stretch>
                      <a:fillRect/>
                    </a:stretch>
                  </pic:blipFill>
                  <pic:spPr>
                    <a:xfrm>
                      <a:off x="0" y="0"/>
                      <a:ext cx="5940000" cy="1549035"/>
                    </a:xfrm>
                    <a:prstGeom prst="rect">
                      <a:avLst/>
                    </a:prstGeom>
                  </pic:spPr>
                </pic:pic>
              </a:graphicData>
            </a:graphic>
          </wp:inline>
        </w:drawing>
      </w:r>
    </w:p>
    <w:p w14:paraId="0BFF7C60" w14:textId="77777777" w:rsidR="001F5126" w:rsidRDefault="005C193E">
      <w:pPr>
        <w:spacing w:after="120"/>
        <w:jc w:val="center"/>
      </w:pPr>
      <w:r>
        <w:rPr>
          <w:rFonts w:cs="Times New Roman"/>
        </w:rPr>
        <w:t>Figure E.45 – Paired attention overlay, IDRiD_045 – baseline (left) and integrated (right) against the expert annotation</w:t>
      </w:r>
    </w:p>
    <w:p w14:paraId="63531EFA" w14:textId="77777777" w:rsidR="001F5126" w:rsidRDefault="005C193E">
      <w:pPr>
        <w:keepNext/>
        <w:spacing w:before="120"/>
        <w:jc w:val="center"/>
      </w:pPr>
      <w:r>
        <w:rPr>
          <w:noProof/>
        </w:rPr>
        <w:drawing>
          <wp:inline distT="0" distB="0" distL="0" distR="0" wp14:anchorId="6775A33A" wp14:editId="2703D64B">
            <wp:extent cx="5940000" cy="154903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6_comparison_c38a3578236e.jpg"/>
                    <pic:cNvPicPr/>
                  </pic:nvPicPr>
                  <pic:blipFill>
                    <a:blip r:embed="rId90"/>
                    <a:stretch>
                      <a:fillRect/>
                    </a:stretch>
                  </pic:blipFill>
                  <pic:spPr>
                    <a:xfrm>
                      <a:off x="0" y="0"/>
                      <a:ext cx="5940000" cy="1549035"/>
                    </a:xfrm>
                    <a:prstGeom prst="rect">
                      <a:avLst/>
                    </a:prstGeom>
                  </pic:spPr>
                </pic:pic>
              </a:graphicData>
            </a:graphic>
          </wp:inline>
        </w:drawing>
      </w:r>
    </w:p>
    <w:p w14:paraId="06D84E31" w14:textId="77777777" w:rsidR="001F5126" w:rsidRDefault="005C193E">
      <w:pPr>
        <w:spacing w:after="120"/>
        <w:jc w:val="center"/>
      </w:pPr>
      <w:r>
        <w:rPr>
          <w:rFonts w:cs="Times New Roman"/>
        </w:rPr>
        <w:t>Figure E.46 – Paired attention overlay, IDRiD_046 – baseline (le</w:t>
      </w:r>
      <w:r>
        <w:rPr>
          <w:rFonts w:cs="Times New Roman"/>
        </w:rPr>
        <w:t>ft) and integrated (right) against the expert annotation</w:t>
      </w:r>
    </w:p>
    <w:p w14:paraId="333C5A76" w14:textId="77777777" w:rsidR="001F5126" w:rsidRDefault="005C193E">
      <w:pPr>
        <w:keepNext/>
        <w:spacing w:before="120"/>
        <w:jc w:val="center"/>
      </w:pPr>
      <w:r>
        <w:rPr>
          <w:noProof/>
        </w:rPr>
        <w:drawing>
          <wp:inline distT="0" distB="0" distL="0" distR="0" wp14:anchorId="5940B623" wp14:editId="22985414">
            <wp:extent cx="5940000" cy="15490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7_comparison_cb504a89754e.jpg"/>
                    <pic:cNvPicPr/>
                  </pic:nvPicPr>
                  <pic:blipFill>
                    <a:blip r:embed="rId91"/>
                    <a:stretch>
                      <a:fillRect/>
                    </a:stretch>
                  </pic:blipFill>
                  <pic:spPr>
                    <a:xfrm>
                      <a:off x="0" y="0"/>
                      <a:ext cx="5940000" cy="1549035"/>
                    </a:xfrm>
                    <a:prstGeom prst="rect">
                      <a:avLst/>
                    </a:prstGeom>
                  </pic:spPr>
                </pic:pic>
              </a:graphicData>
            </a:graphic>
          </wp:inline>
        </w:drawing>
      </w:r>
    </w:p>
    <w:p w14:paraId="2D671E3C" w14:textId="77777777" w:rsidR="001F5126" w:rsidRDefault="005C193E">
      <w:pPr>
        <w:spacing w:after="120"/>
        <w:jc w:val="center"/>
      </w:pPr>
      <w:r>
        <w:rPr>
          <w:rFonts w:cs="Times New Roman"/>
        </w:rPr>
        <w:t>Figure E.47 – Paired attention overlay, IDRiD_047 – baseline (left) and integrated (right) against the expert annotation</w:t>
      </w:r>
    </w:p>
    <w:p w14:paraId="67FFB491" w14:textId="77777777" w:rsidR="001F5126" w:rsidRDefault="005C193E">
      <w:pPr>
        <w:keepNext/>
        <w:spacing w:before="120"/>
        <w:jc w:val="center"/>
      </w:pPr>
      <w:r>
        <w:rPr>
          <w:noProof/>
        </w:rPr>
        <w:lastRenderedPageBreak/>
        <w:drawing>
          <wp:inline distT="0" distB="0" distL="0" distR="0" wp14:anchorId="48DE444E" wp14:editId="11EF314A">
            <wp:extent cx="5940000" cy="1549035"/>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8_comparison_625677abf446.jpg"/>
                    <pic:cNvPicPr/>
                  </pic:nvPicPr>
                  <pic:blipFill>
                    <a:blip r:embed="rId92"/>
                    <a:stretch>
                      <a:fillRect/>
                    </a:stretch>
                  </pic:blipFill>
                  <pic:spPr>
                    <a:xfrm>
                      <a:off x="0" y="0"/>
                      <a:ext cx="5940000" cy="1549035"/>
                    </a:xfrm>
                    <a:prstGeom prst="rect">
                      <a:avLst/>
                    </a:prstGeom>
                  </pic:spPr>
                </pic:pic>
              </a:graphicData>
            </a:graphic>
          </wp:inline>
        </w:drawing>
      </w:r>
    </w:p>
    <w:p w14:paraId="57BF1789" w14:textId="77777777" w:rsidR="001F5126" w:rsidRDefault="005C193E">
      <w:pPr>
        <w:spacing w:after="120"/>
        <w:jc w:val="center"/>
      </w:pPr>
      <w:r>
        <w:rPr>
          <w:rFonts w:cs="Times New Roman"/>
        </w:rPr>
        <w:t>Figure E.48 – Paired attention overlay, IDRiD_048 – baseline (left) and in</w:t>
      </w:r>
      <w:r>
        <w:rPr>
          <w:rFonts w:cs="Times New Roman"/>
        </w:rPr>
        <w:t>tegrated (right) against the expert annotation</w:t>
      </w:r>
    </w:p>
    <w:p w14:paraId="58F6BC15" w14:textId="77777777" w:rsidR="001F5126" w:rsidRDefault="005C193E">
      <w:pPr>
        <w:keepNext/>
        <w:spacing w:before="120"/>
        <w:jc w:val="center"/>
      </w:pPr>
      <w:r>
        <w:rPr>
          <w:noProof/>
        </w:rPr>
        <w:drawing>
          <wp:inline distT="0" distB="0" distL="0" distR="0" wp14:anchorId="2042AC44" wp14:editId="38D77203">
            <wp:extent cx="5940000" cy="154903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9_comparison_4b065d115213.jpg"/>
                    <pic:cNvPicPr/>
                  </pic:nvPicPr>
                  <pic:blipFill>
                    <a:blip r:embed="rId93"/>
                    <a:stretch>
                      <a:fillRect/>
                    </a:stretch>
                  </pic:blipFill>
                  <pic:spPr>
                    <a:xfrm>
                      <a:off x="0" y="0"/>
                      <a:ext cx="5940000" cy="1549035"/>
                    </a:xfrm>
                    <a:prstGeom prst="rect">
                      <a:avLst/>
                    </a:prstGeom>
                  </pic:spPr>
                </pic:pic>
              </a:graphicData>
            </a:graphic>
          </wp:inline>
        </w:drawing>
      </w:r>
    </w:p>
    <w:p w14:paraId="0C9A5F41" w14:textId="77777777" w:rsidR="001F5126" w:rsidRDefault="005C193E">
      <w:pPr>
        <w:spacing w:after="120"/>
        <w:jc w:val="center"/>
      </w:pPr>
      <w:r>
        <w:rPr>
          <w:rFonts w:cs="Times New Roman"/>
        </w:rPr>
        <w:t>Figure E.49 – Paired attention overlay, IDRiD_049 – baseline (left) and integrated (right) against the expert annotation</w:t>
      </w:r>
    </w:p>
    <w:p w14:paraId="1944EA20" w14:textId="77777777" w:rsidR="001F5126" w:rsidRDefault="005C193E">
      <w:pPr>
        <w:keepNext/>
        <w:spacing w:before="120"/>
        <w:jc w:val="center"/>
      </w:pPr>
      <w:r>
        <w:rPr>
          <w:noProof/>
        </w:rPr>
        <w:drawing>
          <wp:inline distT="0" distB="0" distL="0" distR="0" wp14:anchorId="3C3DB79B" wp14:editId="26B978F9">
            <wp:extent cx="5940000" cy="154903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0_comparison_c0dbc9818ba3.jpg"/>
                    <pic:cNvPicPr/>
                  </pic:nvPicPr>
                  <pic:blipFill>
                    <a:blip r:embed="rId94"/>
                    <a:stretch>
                      <a:fillRect/>
                    </a:stretch>
                  </pic:blipFill>
                  <pic:spPr>
                    <a:xfrm>
                      <a:off x="0" y="0"/>
                      <a:ext cx="5940000" cy="1549035"/>
                    </a:xfrm>
                    <a:prstGeom prst="rect">
                      <a:avLst/>
                    </a:prstGeom>
                  </pic:spPr>
                </pic:pic>
              </a:graphicData>
            </a:graphic>
          </wp:inline>
        </w:drawing>
      </w:r>
    </w:p>
    <w:p w14:paraId="03D6993B" w14:textId="77777777" w:rsidR="001F5126" w:rsidRDefault="005C193E">
      <w:pPr>
        <w:spacing w:after="120"/>
        <w:jc w:val="center"/>
      </w:pPr>
      <w:r>
        <w:rPr>
          <w:rFonts w:cs="Times New Roman"/>
        </w:rPr>
        <w:t xml:space="preserve">Figure E.50 – Paired attention overlay, IDRiD_050 – baseline (left) and </w:t>
      </w:r>
      <w:r>
        <w:rPr>
          <w:rFonts w:cs="Times New Roman"/>
        </w:rPr>
        <w:t>integrated (right) against the expert annotation</w:t>
      </w:r>
    </w:p>
    <w:p w14:paraId="5AC12A79" w14:textId="77777777" w:rsidR="001F5126" w:rsidRDefault="005C193E">
      <w:pPr>
        <w:keepNext/>
        <w:spacing w:before="120"/>
        <w:jc w:val="center"/>
      </w:pPr>
      <w:r>
        <w:rPr>
          <w:noProof/>
        </w:rPr>
        <w:drawing>
          <wp:inline distT="0" distB="0" distL="0" distR="0" wp14:anchorId="34629CC2" wp14:editId="46249013">
            <wp:extent cx="5940000" cy="154903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1_comparison_35867a5107d8.jpg"/>
                    <pic:cNvPicPr/>
                  </pic:nvPicPr>
                  <pic:blipFill>
                    <a:blip r:embed="rId95"/>
                    <a:stretch>
                      <a:fillRect/>
                    </a:stretch>
                  </pic:blipFill>
                  <pic:spPr>
                    <a:xfrm>
                      <a:off x="0" y="0"/>
                      <a:ext cx="5940000" cy="1549035"/>
                    </a:xfrm>
                    <a:prstGeom prst="rect">
                      <a:avLst/>
                    </a:prstGeom>
                  </pic:spPr>
                </pic:pic>
              </a:graphicData>
            </a:graphic>
          </wp:inline>
        </w:drawing>
      </w:r>
    </w:p>
    <w:p w14:paraId="3F874D15" w14:textId="77777777" w:rsidR="001F5126" w:rsidRDefault="005C193E">
      <w:pPr>
        <w:spacing w:after="120"/>
        <w:jc w:val="center"/>
      </w:pPr>
      <w:r>
        <w:rPr>
          <w:rFonts w:cs="Times New Roman"/>
        </w:rPr>
        <w:t>Figure E.51 – Paired attention overlay, IDRiD_051 – baseline (left) and integrated (right) against the expert annotation</w:t>
      </w:r>
    </w:p>
    <w:p w14:paraId="44A4F266" w14:textId="77777777" w:rsidR="001F5126" w:rsidRDefault="005C193E">
      <w:pPr>
        <w:keepNext/>
        <w:spacing w:before="120"/>
        <w:jc w:val="center"/>
      </w:pPr>
      <w:r>
        <w:rPr>
          <w:noProof/>
        </w:rPr>
        <w:lastRenderedPageBreak/>
        <w:drawing>
          <wp:inline distT="0" distB="0" distL="0" distR="0" wp14:anchorId="03B7FB54" wp14:editId="44317180">
            <wp:extent cx="5940000" cy="154903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2_comparison_3363371b1f05.jpg"/>
                    <pic:cNvPicPr/>
                  </pic:nvPicPr>
                  <pic:blipFill>
                    <a:blip r:embed="rId96"/>
                    <a:stretch>
                      <a:fillRect/>
                    </a:stretch>
                  </pic:blipFill>
                  <pic:spPr>
                    <a:xfrm>
                      <a:off x="0" y="0"/>
                      <a:ext cx="5940000" cy="1549035"/>
                    </a:xfrm>
                    <a:prstGeom prst="rect">
                      <a:avLst/>
                    </a:prstGeom>
                  </pic:spPr>
                </pic:pic>
              </a:graphicData>
            </a:graphic>
          </wp:inline>
        </w:drawing>
      </w:r>
    </w:p>
    <w:p w14:paraId="06F40FBF" w14:textId="77777777" w:rsidR="001F5126" w:rsidRDefault="005C193E">
      <w:pPr>
        <w:spacing w:after="120"/>
        <w:jc w:val="center"/>
      </w:pPr>
      <w:r>
        <w:rPr>
          <w:rFonts w:cs="Times New Roman"/>
        </w:rPr>
        <w:t xml:space="preserve">Figure E.52 – Paired attention overlay, IDRiD_052 – baseline (left) and </w:t>
      </w:r>
      <w:r>
        <w:rPr>
          <w:rFonts w:cs="Times New Roman"/>
        </w:rPr>
        <w:t>integrated (right) against the expert annotation</w:t>
      </w:r>
    </w:p>
    <w:p w14:paraId="5C0CB9F3" w14:textId="77777777" w:rsidR="001F5126" w:rsidRDefault="005C193E">
      <w:pPr>
        <w:keepNext/>
        <w:spacing w:before="120"/>
        <w:jc w:val="center"/>
      </w:pPr>
      <w:r>
        <w:rPr>
          <w:noProof/>
        </w:rPr>
        <w:drawing>
          <wp:inline distT="0" distB="0" distL="0" distR="0" wp14:anchorId="37DC06E1" wp14:editId="0F00B53E">
            <wp:extent cx="5940000" cy="1549035"/>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3_comparison_a9d3ea33201c.jpg"/>
                    <pic:cNvPicPr/>
                  </pic:nvPicPr>
                  <pic:blipFill>
                    <a:blip r:embed="rId97"/>
                    <a:stretch>
                      <a:fillRect/>
                    </a:stretch>
                  </pic:blipFill>
                  <pic:spPr>
                    <a:xfrm>
                      <a:off x="0" y="0"/>
                      <a:ext cx="5940000" cy="1549035"/>
                    </a:xfrm>
                    <a:prstGeom prst="rect">
                      <a:avLst/>
                    </a:prstGeom>
                  </pic:spPr>
                </pic:pic>
              </a:graphicData>
            </a:graphic>
          </wp:inline>
        </w:drawing>
      </w:r>
    </w:p>
    <w:p w14:paraId="6F467584" w14:textId="77777777" w:rsidR="001F5126" w:rsidRDefault="005C193E">
      <w:pPr>
        <w:spacing w:after="120"/>
        <w:jc w:val="center"/>
      </w:pPr>
      <w:r>
        <w:rPr>
          <w:rFonts w:cs="Times New Roman"/>
        </w:rPr>
        <w:t>Figure E.53 – Paired attention overlay, IDRiD_053 – baseline (left) and integrated (right) against the expert annotation</w:t>
      </w:r>
    </w:p>
    <w:p w14:paraId="7D174BC6" w14:textId="77777777" w:rsidR="001F5126" w:rsidRDefault="005C193E">
      <w:pPr>
        <w:keepNext/>
        <w:spacing w:before="120"/>
        <w:jc w:val="center"/>
      </w:pPr>
      <w:r>
        <w:rPr>
          <w:noProof/>
        </w:rPr>
        <w:drawing>
          <wp:inline distT="0" distB="0" distL="0" distR="0" wp14:anchorId="2935B449" wp14:editId="0C52272B">
            <wp:extent cx="5940000" cy="1549035"/>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4_comparison_b7f37b8f77c9.jpg"/>
                    <pic:cNvPicPr/>
                  </pic:nvPicPr>
                  <pic:blipFill>
                    <a:blip r:embed="rId98"/>
                    <a:stretch>
                      <a:fillRect/>
                    </a:stretch>
                  </pic:blipFill>
                  <pic:spPr>
                    <a:xfrm>
                      <a:off x="0" y="0"/>
                      <a:ext cx="5940000" cy="1549035"/>
                    </a:xfrm>
                    <a:prstGeom prst="rect">
                      <a:avLst/>
                    </a:prstGeom>
                  </pic:spPr>
                </pic:pic>
              </a:graphicData>
            </a:graphic>
          </wp:inline>
        </w:drawing>
      </w:r>
    </w:p>
    <w:p w14:paraId="01C2F0D5" w14:textId="77777777" w:rsidR="001F5126" w:rsidRDefault="005C193E">
      <w:pPr>
        <w:spacing w:after="120"/>
        <w:jc w:val="center"/>
      </w:pPr>
      <w:r>
        <w:rPr>
          <w:rFonts w:cs="Times New Roman"/>
        </w:rPr>
        <w:t>Figure E.54 – Paired attention overlay, IDRiD_054 – baseline (left) and integrated</w:t>
      </w:r>
      <w:r>
        <w:rPr>
          <w:rFonts w:cs="Times New Roman"/>
        </w:rPr>
        <w:t xml:space="preserve"> (right) against the expert annotation</w:t>
      </w:r>
    </w:p>
    <w:p w14:paraId="2E9DBF45" w14:textId="77777777" w:rsidR="001F5126" w:rsidRDefault="005C193E">
      <w:pPr>
        <w:keepNext/>
        <w:spacing w:before="120" w:after="120"/>
      </w:pPr>
      <w:r>
        <w:rPr>
          <w:rFonts w:cs="Times New Roman"/>
          <w:b/>
        </w:rPr>
        <w:t>E.5 What is absent, and what follows from it</w:t>
      </w:r>
    </w:p>
    <w:p w14:paraId="74BF9421" w14:textId="77777777" w:rsidR="001F5126" w:rsidRDefault="005C193E">
      <w:pPr>
        <w:ind w:firstLine="709"/>
        <w:jc w:val="both"/>
      </w:pPr>
      <w:r>
        <w:rPr>
          <w:rFonts w:cs="Times New Roman"/>
        </w:rPr>
        <w:t>The hypothesis under which these plates were produced contemplates two halves: a quantitative comparison against pixel-level annotation, and a qualitative examination of ov</w:t>
      </w:r>
      <w:r>
        <w:rPr>
          <w:rFonts w:cs="Times New Roman"/>
        </w:rPr>
        <w:t xml:space="preserve">erlays on the clinical corpus. </w:t>
      </w:r>
      <w:r>
        <w:rPr>
          <w:rFonts w:cs="Times New Roman"/>
          <w:b/>
        </w:rPr>
        <w:t>The second half was not carried out.</w:t>
      </w:r>
      <w:r>
        <w:rPr>
          <w:rFonts w:cs="Times New Roman"/>
        </w:rPr>
        <w:t xml:space="preserve"> The clinical overlays were never produced, and this appendix is therefore confined to the annotated public corpus.</w:t>
      </w:r>
    </w:p>
    <w:p w14:paraId="74A2B391" w14:textId="77777777" w:rsidR="001F5126" w:rsidRDefault="005C193E">
      <w:pPr>
        <w:ind w:firstLine="709"/>
        <w:jc w:val="both"/>
      </w:pPr>
      <w:r>
        <w:rPr>
          <w:rFonts w:cs="Times New Roman"/>
        </w:rPr>
        <w:t xml:space="preserve">Four consequences follow, and they are the same four recorded in §4.6.3. </w:t>
      </w:r>
      <w:r>
        <w:rPr>
          <w:rFonts w:cs="Times New Roman"/>
        </w:rPr>
        <w:t>The explainability evidence of this dissertation rests on one public corpus. This appendix is limited to that corpus and contains no clinical plate. Closing the gap would require no retraining of any model — only the generation of the overlays and their re</w:t>
      </w:r>
      <w:r>
        <w:rPr>
          <w:rFonts w:cs="Times New Roman"/>
        </w:rPr>
        <w:t xml:space="preserve">view by a qualified reader. And the gap is an </w:t>
      </w:r>
      <w:r>
        <w:rPr>
          <w:rFonts w:cs="Times New Roman"/>
          <w:b/>
        </w:rPr>
        <w:t>absence rather than a negative result</w:t>
      </w:r>
      <w:r>
        <w:rPr>
          <w:rFonts w:cs="Times New Roman"/>
        </w:rPr>
        <w:t>: nothing was examined on the clinical corpus and found wanting; the examination was not performed, and no inference about what it would have shown is available in either di</w:t>
      </w:r>
      <w:r>
        <w:rPr>
          <w:rFonts w:cs="Times New Roman"/>
        </w:rPr>
        <w:t>rection.</w:t>
      </w:r>
    </w:p>
    <w:p w14:paraId="20CFAC00" w14:textId="77777777" w:rsidR="001F5126" w:rsidRDefault="005C193E">
      <w:pPr>
        <w:ind w:firstLine="709"/>
        <w:jc w:val="both"/>
      </w:pPr>
      <w:r>
        <w:rPr>
          <w:rFonts w:cs="Times New Roman"/>
        </w:rPr>
        <w:lastRenderedPageBreak/>
        <w:t>Accordingly, the claim these plates accompany is supported in its quantitative half only, within the boundary that separates alignment from localisation, on one annotated corpus and one fold.</w:t>
      </w:r>
    </w:p>
    <w:p w14:paraId="5A064C3F" w14:textId="77777777" w:rsidR="001F5126" w:rsidRDefault="005C193E">
      <w:pPr>
        <w:keepNext/>
        <w:pageBreakBefore/>
        <w:spacing w:before="240" w:after="120"/>
        <w:jc w:val="center"/>
      </w:pPr>
      <w:r>
        <w:rPr>
          <w:rFonts w:cs="Times New Roman"/>
          <w:b/>
          <w:sz w:val="32"/>
        </w:rPr>
        <w:lastRenderedPageBreak/>
        <w:t>Appendix F — Device Domain-Shift Supplementary Tables</w:t>
      </w:r>
    </w:p>
    <w:p w14:paraId="3EA7FB55" w14:textId="77777777" w:rsidR="001F5126" w:rsidRDefault="005C193E">
      <w:pPr>
        <w:ind w:firstLine="709"/>
        <w:jc w:val="both"/>
      </w:pPr>
      <w:r>
        <w:rPr>
          <w:rFonts w:cs="Times New Roman"/>
        </w:rPr>
        <w:t>T</w:t>
      </w:r>
      <w:r>
        <w:rPr>
          <w:rFonts w:cs="Times New Roman"/>
        </w:rPr>
        <w:t>his appendix records the per-group evidence behind Experiment 6 at the resolution the run's data support, including the per-class decomposition that §4.8 summarises but does not display.</w:t>
      </w:r>
    </w:p>
    <w:p w14:paraId="4D61BBAD" w14:textId="77777777" w:rsidR="001F5126" w:rsidRDefault="005C193E">
      <w:pPr>
        <w:ind w:firstLine="709"/>
        <w:jc w:val="both"/>
      </w:pPr>
      <w:r>
        <w:rPr>
          <w:rFonts w:cs="Times New Roman"/>
        </w:rPr>
        <w:t>Three conditions govern every table below and are stated before the f</w:t>
      </w:r>
      <w:r>
        <w:rPr>
          <w:rFonts w:cs="Times New Roman"/>
        </w:rPr>
        <w:t>irst of them, because without them five rows read as five independent observations and they are not.</w:t>
      </w:r>
    </w:p>
    <w:p w14:paraId="3969C6D9" w14:textId="77777777" w:rsidR="001F5126" w:rsidRDefault="005C193E">
      <w:pPr>
        <w:ind w:firstLine="709"/>
        <w:jc w:val="both"/>
      </w:pPr>
      <w:r>
        <w:rPr>
          <w:rFonts w:cs="Times New Roman"/>
          <w:b/>
        </w:rPr>
        <w:t>Two of the five groupings are the external clinical corpora of Experiment 5.</w:t>
      </w:r>
      <w:r>
        <w:rPr>
          <w:rFonts w:cs="Times New Roman"/>
        </w:rPr>
        <w:t xml:space="preserve"> The Kowa grouping is the first of those corpora and the Topcon grouping the se</w:t>
      </w:r>
      <w:r>
        <w:rPr>
          <w:rFonts w:cs="Times New Roman"/>
        </w:rPr>
        <w:t>cond. Their values, differences and intervals coincide with Experiment 5's character for character, by construction rather than by replication. They are not independent evidence, and any count of "five groupings" should be read with that in mind.</w:t>
      </w:r>
    </w:p>
    <w:p w14:paraId="29FE34FF" w14:textId="77777777" w:rsidR="001F5126" w:rsidRDefault="005C193E">
      <w:pPr>
        <w:ind w:firstLine="709"/>
        <w:jc w:val="both"/>
      </w:pPr>
      <w:r>
        <w:rPr>
          <w:rFonts w:cs="Times New Roman"/>
          <w:b/>
        </w:rPr>
        <w:t xml:space="preserve">Three of </w:t>
      </w:r>
      <w:r>
        <w:rPr>
          <w:rFonts w:cs="Times New Roman"/>
          <w:b/>
        </w:rPr>
        <w:t>the groupings aggregate more than one camera model.</w:t>
      </w:r>
      <w:r>
        <w:rPr>
          <w:rFonts w:cs="Times New Roman"/>
        </w:rPr>
        <w:t xml:space="preserve"> They identify a device family and an acquisition context rather than a single instrument, so a per-group figure is not a per-device figure.</w:t>
      </w:r>
    </w:p>
    <w:p w14:paraId="1843DD07" w14:textId="77777777" w:rsidR="001F5126" w:rsidRDefault="005C193E">
      <w:pPr>
        <w:ind w:firstLine="709"/>
        <w:jc w:val="both"/>
      </w:pPr>
      <w:r>
        <w:rPr>
          <w:rFonts w:cs="Times New Roman"/>
          <w:b/>
        </w:rPr>
        <w:t>The evaluation uses the models of a single cross-validation fold</w:t>
      </w:r>
      <w:r>
        <w:rPr>
          <w:rFonts w:cs="Times New Roman"/>
          <w:b/>
        </w:rPr>
        <w:t>.</w:t>
      </w:r>
      <w:r>
        <w:rPr>
          <w:rFonts w:cs="Times New Roman"/>
        </w:rPr>
        <w:t xml:space="preserve"> The dispersion reported in §F.7 is therefore </w:t>
      </w:r>
      <w:r>
        <w:rPr>
          <w:rFonts w:cs="Times New Roman"/>
          <w:i/>
        </w:rPr>
        <w:t>between groups</w:t>
      </w:r>
      <w:r>
        <w:rPr>
          <w:rFonts w:cs="Times New Roman"/>
        </w:rPr>
        <w:t>, not between folds, and no between-fold variance is available for any figure in this appendix.</w:t>
      </w:r>
    </w:p>
    <w:p w14:paraId="7E830678" w14:textId="77777777" w:rsidR="001F5126" w:rsidRDefault="005C193E">
      <w:pPr>
        <w:ind w:firstLine="709"/>
        <w:jc w:val="both"/>
      </w:pPr>
      <w:r>
        <w:rPr>
          <w:rFonts w:cs="Times New Roman"/>
        </w:rPr>
        <w:t>A fourth condition applies to the whole: none of what follows constitutes device certification, reg</w:t>
      </w:r>
      <w:r>
        <w:rPr>
          <w:rFonts w:cs="Times New Roman"/>
        </w:rPr>
        <w:t>ulatory compliance, or a claim of device-agnostic deployment readiness. These are empirical observations of cross-device performance variability and nothing more.</w:t>
      </w:r>
    </w:p>
    <w:p w14:paraId="039C1AE4" w14:textId="77777777" w:rsidR="001F5126" w:rsidRDefault="005C193E">
      <w:pPr>
        <w:keepNext/>
        <w:spacing w:before="120" w:after="120"/>
      </w:pPr>
      <w:r>
        <w:rPr>
          <w:rFonts w:cs="Times New Roman"/>
          <w:b/>
        </w:rPr>
        <w:t>F.1 Group composition</w:t>
      </w:r>
    </w:p>
    <w:p w14:paraId="16C04285" w14:textId="77777777" w:rsidR="001F5126" w:rsidRDefault="005C193E">
      <w:pPr>
        <w:keepNext/>
        <w:spacing w:before="120"/>
      </w:pPr>
      <w:r>
        <w:rPr>
          <w:rFonts w:cs="Times New Roman"/>
          <w:b/>
        </w:rPr>
        <w:t>Table F.1 – Group sizes and per-group class sizes</w:t>
      </w:r>
    </w:p>
    <w:tbl>
      <w:tblPr>
        <w:tblStyle w:val="TableGrid"/>
        <w:tblW w:w="0" w:type="auto"/>
        <w:jc w:val="center"/>
        <w:tblLook w:val="04A0" w:firstRow="1" w:lastRow="0" w:firstColumn="1" w:lastColumn="0" w:noHBand="0" w:noVBand="1"/>
      </w:tblPr>
      <w:tblGrid>
        <w:gridCol w:w="2271"/>
        <w:gridCol w:w="1278"/>
        <w:gridCol w:w="1261"/>
        <w:gridCol w:w="1261"/>
        <w:gridCol w:w="1261"/>
        <w:gridCol w:w="1261"/>
        <w:gridCol w:w="1261"/>
      </w:tblGrid>
      <w:tr w:rsidR="001F5126" w14:paraId="0FE76CB1" w14:textId="77777777">
        <w:trPr>
          <w:cantSplit/>
          <w:tblHeader/>
          <w:jc w:val="center"/>
        </w:trPr>
        <w:tc>
          <w:tcPr>
            <w:tcW w:w="1377" w:type="dxa"/>
          </w:tcPr>
          <w:p w14:paraId="68C4A9CD" w14:textId="77777777" w:rsidR="001F5126" w:rsidRDefault="005C193E">
            <w:r>
              <w:rPr>
                <w:rFonts w:cs="Times New Roman"/>
                <w:b/>
              </w:rPr>
              <w:t>Camera group</w:t>
            </w:r>
          </w:p>
        </w:tc>
        <w:tc>
          <w:tcPr>
            <w:tcW w:w="1377" w:type="dxa"/>
          </w:tcPr>
          <w:p w14:paraId="5BB3143C" w14:textId="77777777" w:rsidR="001F5126" w:rsidRDefault="005C193E">
            <w:r>
              <w:rPr>
                <w:rFonts w:cs="Times New Roman"/>
                <w:b/>
              </w:rPr>
              <w:t>n</w:t>
            </w:r>
          </w:p>
        </w:tc>
        <w:tc>
          <w:tcPr>
            <w:tcW w:w="1377" w:type="dxa"/>
          </w:tcPr>
          <w:p w14:paraId="001C17D2" w14:textId="77777777" w:rsidR="001F5126" w:rsidRDefault="005C193E">
            <w:r>
              <w:rPr>
                <w:rFonts w:cs="Times New Roman"/>
                <w:b/>
              </w:rPr>
              <w:t>DR0</w:t>
            </w:r>
          </w:p>
        </w:tc>
        <w:tc>
          <w:tcPr>
            <w:tcW w:w="1377" w:type="dxa"/>
          </w:tcPr>
          <w:p w14:paraId="50CA747B" w14:textId="77777777" w:rsidR="001F5126" w:rsidRDefault="005C193E">
            <w:r>
              <w:rPr>
                <w:rFonts w:cs="Times New Roman"/>
                <w:b/>
              </w:rPr>
              <w:t>DR1</w:t>
            </w:r>
          </w:p>
        </w:tc>
        <w:tc>
          <w:tcPr>
            <w:tcW w:w="1377" w:type="dxa"/>
          </w:tcPr>
          <w:p w14:paraId="01E37E70" w14:textId="77777777" w:rsidR="001F5126" w:rsidRDefault="005C193E">
            <w:r>
              <w:rPr>
                <w:rFonts w:cs="Times New Roman"/>
                <w:b/>
              </w:rPr>
              <w:t>DR2</w:t>
            </w:r>
          </w:p>
        </w:tc>
        <w:tc>
          <w:tcPr>
            <w:tcW w:w="1377" w:type="dxa"/>
          </w:tcPr>
          <w:p w14:paraId="0F7631D5" w14:textId="77777777" w:rsidR="001F5126" w:rsidRDefault="005C193E">
            <w:r>
              <w:rPr>
                <w:rFonts w:cs="Times New Roman"/>
                <w:b/>
              </w:rPr>
              <w:t>DR3</w:t>
            </w:r>
          </w:p>
        </w:tc>
        <w:tc>
          <w:tcPr>
            <w:tcW w:w="1377" w:type="dxa"/>
          </w:tcPr>
          <w:p w14:paraId="44627320" w14:textId="77777777" w:rsidR="001F5126" w:rsidRDefault="005C193E">
            <w:r>
              <w:rPr>
                <w:rFonts w:cs="Times New Roman"/>
                <w:b/>
              </w:rPr>
              <w:t>DR4</w:t>
            </w:r>
          </w:p>
        </w:tc>
      </w:tr>
      <w:tr w:rsidR="001F5126" w14:paraId="2028B511" w14:textId="77777777">
        <w:trPr>
          <w:cantSplit/>
          <w:jc w:val="center"/>
        </w:trPr>
        <w:tc>
          <w:tcPr>
            <w:tcW w:w="1377" w:type="dxa"/>
          </w:tcPr>
          <w:p w14:paraId="3C418284" w14:textId="77777777" w:rsidR="001F5126" w:rsidRDefault="005C193E">
            <w:r>
              <w:rPr>
                <w:rFonts w:cs="Times New Roman"/>
              </w:rPr>
              <w:t>kowa_idrid</w:t>
            </w:r>
          </w:p>
        </w:tc>
        <w:tc>
          <w:tcPr>
            <w:tcW w:w="1377" w:type="dxa"/>
          </w:tcPr>
          <w:p w14:paraId="3838CEFB" w14:textId="77777777" w:rsidR="001F5126" w:rsidRDefault="005C193E">
            <w:r>
              <w:rPr>
                <w:rFonts w:cs="Times New Roman"/>
              </w:rPr>
              <w:t>413</w:t>
            </w:r>
          </w:p>
        </w:tc>
        <w:tc>
          <w:tcPr>
            <w:tcW w:w="1377" w:type="dxa"/>
          </w:tcPr>
          <w:p w14:paraId="76694288" w14:textId="77777777" w:rsidR="001F5126" w:rsidRDefault="005C193E">
            <w:r>
              <w:rPr>
                <w:rFonts w:cs="Times New Roman"/>
              </w:rPr>
              <w:t>168</w:t>
            </w:r>
          </w:p>
        </w:tc>
        <w:tc>
          <w:tcPr>
            <w:tcW w:w="1377" w:type="dxa"/>
          </w:tcPr>
          <w:p w14:paraId="3F2A42F5" w14:textId="77777777" w:rsidR="001F5126" w:rsidRDefault="005C193E">
            <w:r>
              <w:rPr>
                <w:rFonts w:cs="Times New Roman"/>
              </w:rPr>
              <w:t>54</w:t>
            </w:r>
          </w:p>
        </w:tc>
        <w:tc>
          <w:tcPr>
            <w:tcW w:w="1377" w:type="dxa"/>
          </w:tcPr>
          <w:p w14:paraId="53578C0A" w14:textId="77777777" w:rsidR="001F5126" w:rsidRDefault="005C193E">
            <w:r>
              <w:rPr>
                <w:rFonts w:cs="Times New Roman"/>
              </w:rPr>
              <w:t>131</w:t>
            </w:r>
          </w:p>
        </w:tc>
        <w:tc>
          <w:tcPr>
            <w:tcW w:w="1377" w:type="dxa"/>
          </w:tcPr>
          <w:p w14:paraId="60A45012" w14:textId="77777777" w:rsidR="001F5126" w:rsidRDefault="005C193E">
            <w:r>
              <w:rPr>
                <w:rFonts w:cs="Times New Roman"/>
              </w:rPr>
              <w:t>34</w:t>
            </w:r>
          </w:p>
        </w:tc>
        <w:tc>
          <w:tcPr>
            <w:tcW w:w="1377" w:type="dxa"/>
          </w:tcPr>
          <w:p w14:paraId="1AA0A6B9" w14:textId="77777777" w:rsidR="001F5126" w:rsidRDefault="005C193E">
            <w:r>
              <w:rPr>
                <w:rFonts w:cs="Times New Roman"/>
              </w:rPr>
              <w:t>26</w:t>
            </w:r>
          </w:p>
        </w:tc>
      </w:tr>
      <w:tr w:rsidR="001F5126" w14:paraId="79CB81A4" w14:textId="77777777">
        <w:trPr>
          <w:cantSplit/>
          <w:jc w:val="center"/>
        </w:trPr>
        <w:tc>
          <w:tcPr>
            <w:tcW w:w="1377" w:type="dxa"/>
          </w:tcPr>
          <w:p w14:paraId="54B706F2" w14:textId="77777777" w:rsidR="001F5126" w:rsidRDefault="005C193E">
            <w:r>
              <w:rPr>
                <w:rFonts w:cs="Times New Roman"/>
              </w:rPr>
              <w:t>mixed_ddr</w:t>
            </w:r>
          </w:p>
        </w:tc>
        <w:tc>
          <w:tcPr>
            <w:tcW w:w="1377" w:type="dxa"/>
          </w:tcPr>
          <w:p w14:paraId="0C924D7B" w14:textId="77777777" w:rsidR="001F5126" w:rsidRDefault="005C193E">
            <w:r>
              <w:rPr>
                <w:rFonts w:cs="Times New Roman"/>
              </w:rPr>
              <w:t>1,200</w:t>
            </w:r>
          </w:p>
        </w:tc>
        <w:tc>
          <w:tcPr>
            <w:tcW w:w="1377" w:type="dxa"/>
          </w:tcPr>
          <w:p w14:paraId="63B319CF" w14:textId="77777777" w:rsidR="001F5126" w:rsidRDefault="005C193E">
            <w:r>
              <w:rPr>
                <w:rFonts w:cs="Times New Roman"/>
              </w:rPr>
              <w:t>496</w:t>
            </w:r>
          </w:p>
        </w:tc>
        <w:tc>
          <w:tcPr>
            <w:tcW w:w="1377" w:type="dxa"/>
          </w:tcPr>
          <w:p w14:paraId="68F207E4" w14:textId="77777777" w:rsidR="001F5126" w:rsidRDefault="005C193E">
            <w:r>
              <w:rPr>
                <w:rFonts w:cs="Times New Roman"/>
              </w:rPr>
              <w:t>142</w:t>
            </w:r>
          </w:p>
        </w:tc>
        <w:tc>
          <w:tcPr>
            <w:tcW w:w="1377" w:type="dxa"/>
          </w:tcPr>
          <w:p w14:paraId="2825B309" w14:textId="77777777" w:rsidR="001F5126" w:rsidRDefault="005C193E">
            <w:r>
              <w:rPr>
                <w:rFonts w:cs="Times New Roman"/>
              </w:rPr>
              <w:t>378</w:t>
            </w:r>
          </w:p>
        </w:tc>
        <w:tc>
          <w:tcPr>
            <w:tcW w:w="1377" w:type="dxa"/>
          </w:tcPr>
          <w:p w14:paraId="495227C0" w14:textId="77777777" w:rsidR="001F5126" w:rsidRDefault="005C193E">
            <w:r>
              <w:rPr>
                <w:rFonts w:cs="Times New Roman"/>
              </w:rPr>
              <w:t>104</w:t>
            </w:r>
          </w:p>
        </w:tc>
        <w:tc>
          <w:tcPr>
            <w:tcW w:w="1377" w:type="dxa"/>
          </w:tcPr>
          <w:p w14:paraId="6FCBD587" w14:textId="77777777" w:rsidR="001F5126" w:rsidRDefault="005C193E">
            <w:r>
              <w:rPr>
                <w:rFonts w:cs="Times New Roman"/>
              </w:rPr>
              <w:t>80</w:t>
            </w:r>
          </w:p>
        </w:tc>
      </w:tr>
      <w:tr w:rsidR="001F5126" w14:paraId="7B62962C" w14:textId="77777777">
        <w:trPr>
          <w:cantSplit/>
          <w:jc w:val="center"/>
        </w:trPr>
        <w:tc>
          <w:tcPr>
            <w:tcW w:w="1377" w:type="dxa"/>
          </w:tcPr>
          <w:p w14:paraId="0F397C79" w14:textId="77777777" w:rsidR="001F5126" w:rsidRDefault="005C193E">
            <w:r>
              <w:rPr>
                <w:rFonts w:cs="Times New Roman"/>
              </w:rPr>
              <w:t>mixed_odir5k</w:t>
            </w:r>
          </w:p>
        </w:tc>
        <w:tc>
          <w:tcPr>
            <w:tcW w:w="1377" w:type="dxa"/>
          </w:tcPr>
          <w:p w14:paraId="2B68E63B" w14:textId="77777777" w:rsidR="001F5126" w:rsidRDefault="005C193E">
            <w:r>
              <w:rPr>
                <w:rFonts w:cs="Times New Roman"/>
              </w:rPr>
              <w:t>950</w:t>
            </w:r>
          </w:p>
        </w:tc>
        <w:tc>
          <w:tcPr>
            <w:tcW w:w="1377" w:type="dxa"/>
          </w:tcPr>
          <w:p w14:paraId="725528B7" w14:textId="77777777" w:rsidR="001F5126" w:rsidRDefault="005C193E">
            <w:r>
              <w:rPr>
                <w:rFonts w:cs="Times New Roman"/>
              </w:rPr>
              <w:t>402</w:t>
            </w:r>
          </w:p>
        </w:tc>
        <w:tc>
          <w:tcPr>
            <w:tcW w:w="1377" w:type="dxa"/>
          </w:tcPr>
          <w:p w14:paraId="4807F907" w14:textId="77777777" w:rsidR="001F5126" w:rsidRDefault="005C193E">
            <w:r>
              <w:rPr>
                <w:rFonts w:cs="Times New Roman"/>
              </w:rPr>
              <w:t>108</w:t>
            </w:r>
          </w:p>
        </w:tc>
        <w:tc>
          <w:tcPr>
            <w:tcW w:w="1377" w:type="dxa"/>
          </w:tcPr>
          <w:p w14:paraId="74E967D1" w14:textId="77777777" w:rsidR="001F5126" w:rsidRDefault="005C193E">
            <w:r>
              <w:rPr>
                <w:rFonts w:cs="Times New Roman"/>
              </w:rPr>
              <w:t>290</w:t>
            </w:r>
          </w:p>
        </w:tc>
        <w:tc>
          <w:tcPr>
            <w:tcW w:w="1377" w:type="dxa"/>
          </w:tcPr>
          <w:p w14:paraId="3940BACE" w14:textId="77777777" w:rsidR="001F5126" w:rsidRDefault="005C193E">
            <w:r>
              <w:rPr>
                <w:rFonts w:cs="Times New Roman"/>
              </w:rPr>
              <w:t>88</w:t>
            </w:r>
          </w:p>
        </w:tc>
        <w:tc>
          <w:tcPr>
            <w:tcW w:w="1377" w:type="dxa"/>
          </w:tcPr>
          <w:p w14:paraId="034B50AC" w14:textId="77777777" w:rsidR="001F5126" w:rsidRDefault="005C193E">
            <w:r>
              <w:rPr>
                <w:rFonts w:cs="Times New Roman"/>
              </w:rPr>
              <w:t>62</w:t>
            </w:r>
          </w:p>
        </w:tc>
      </w:tr>
      <w:tr w:rsidR="001F5126" w14:paraId="08F9D89A" w14:textId="77777777">
        <w:trPr>
          <w:cantSplit/>
          <w:jc w:val="center"/>
        </w:trPr>
        <w:tc>
          <w:tcPr>
            <w:tcW w:w="1377" w:type="dxa"/>
          </w:tcPr>
          <w:p w14:paraId="1027FEF7" w14:textId="77777777" w:rsidR="001F5126" w:rsidRDefault="005C193E">
            <w:r>
              <w:rPr>
                <w:rFonts w:cs="Times New Roman"/>
              </w:rPr>
              <w:t>topcon_messidor2</w:t>
            </w:r>
          </w:p>
        </w:tc>
        <w:tc>
          <w:tcPr>
            <w:tcW w:w="1377" w:type="dxa"/>
          </w:tcPr>
          <w:p w14:paraId="696D0033" w14:textId="77777777" w:rsidR="001F5126" w:rsidRDefault="005C193E">
            <w:r>
              <w:rPr>
                <w:rFonts w:cs="Times New Roman"/>
              </w:rPr>
              <w:t>1,744</w:t>
            </w:r>
          </w:p>
        </w:tc>
        <w:tc>
          <w:tcPr>
            <w:tcW w:w="1377" w:type="dxa"/>
          </w:tcPr>
          <w:p w14:paraId="15ADA6C1" w14:textId="77777777" w:rsidR="001F5126" w:rsidRDefault="005C193E">
            <w:r>
              <w:rPr>
                <w:rFonts w:cs="Times New Roman"/>
              </w:rPr>
              <w:t>723</w:t>
            </w:r>
          </w:p>
        </w:tc>
        <w:tc>
          <w:tcPr>
            <w:tcW w:w="1377" w:type="dxa"/>
          </w:tcPr>
          <w:p w14:paraId="41E3081D" w14:textId="77777777" w:rsidR="001F5126" w:rsidRDefault="005C193E">
            <w:r>
              <w:rPr>
                <w:rFonts w:cs="Times New Roman"/>
              </w:rPr>
              <w:t>201</w:t>
            </w:r>
          </w:p>
        </w:tc>
        <w:tc>
          <w:tcPr>
            <w:tcW w:w="1377" w:type="dxa"/>
          </w:tcPr>
          <w:p w14:paraId="3DBB1DBF" w14:textId="77777777" w:rsidR="001F5126" w:rsidRDefault="005C193E">
            <w:r>
              <w:rPr>
                <w:rFonts w:cs="Times New Roman"/>
              </w:rPr>
              <w:t>548</w:t>
            </w:r>
          </w:p>
        </w:tc>
        <w:tc>
          <w:tcPr>
            <w:tcW w:w="1377" w:type="dxa"/>
          </w:tcPr>
          <w:p w14:paraId="4E7100BA" w14:textId="77777777" w:rsidR="001F5126" w:rsidRDefault="005C193E">
            <w:r>
              <w:rPr>
                <w:rFonts w:cs="Times New Roman"/>
              </w:rPr>
              <w:t>152</w:t>
            </w:r>
          </w:p>
        </w:tc>
        <w:tc>
          <w:tcPr>
            <w:tcW w:w="1377" w:type="dxa"/>
          </w:tcPr>
          <w:p w14:paraId="6035BF54" w14:textId="77777777" w:rsidR="001F5126" w:rsidRDefault="005C193E">
            <w:r>
              <w:rPr>
                <w:rFonts w:cs="Times New Roman"/>
              </w:rPr>
              <w:t>120</w:t>
            </w:r>
          </w:p>
        </w:tc>
      </w:tr>
      <w:tr w:rsidR="001F5126" w14:paraId="558E68C7" w14:textId="77777777">
        <w:trPr>
          <w:cantSplit/>
          <w:jc w:val="center"/>
        </w:trPr>
        <w:tc>
          <w:tcPr>
            <w:tcW w:w="1377" w:type="dxa"/>
          </w:tcPr>
          <w:p w14:paraId="73F752AD" w14:textId="77777777" w:rsidR="001F5126" w:rsidRDefault="005C193E">
            <w:r>
              <w:rPr>
                <w:rFonts w:cs="Times New Roman"/>
              </w:rPr>
              <w:t>mixed_rfmid</w:t>
            </w:r>
          </w:p>
        </w:tc>
        <w:tc>
          <w:tcPr>
            <w:tcW w:w="1377" w:type="dxa"/>
          </w:tcPr>
          <w:p w14:paraId="722BA2AB" w14:textId="77777777" w:rsidR="001F5126" w:rsidRDefault="005C193E">
            <w:r>
              <w:rPr>
                <w:rFonts w:cs="Times New Roman"/>
              </w:rPr>
              <w:t>640</w:t>
            </w:r>
          </w:p>
        </w:tc>
        <w:tc>
          <w:tcPr>
            <w:tcW w:w="1377" w:type="dxa"/>
          </w:tcPr>
          <w:p w14:paraId="0F0C62A6" w14:textId="77777777" w:rsidR="001F5126" w:rsidRDefault="005C193E">
            <w:r>
              <w:rPr>
                <w:rFonts w:cs="Times New Roman"/>
              </w:rPr>
              <w:t>268</w:t>
            </w:r>
          </w:p>
        </w:tc>
        <w:tc>
          <w:tcPr>
            <w:tcW w:w="1377" w:type="dxa"/>
          </w:tcPr>
          <w:p w14:paraId="69313CC4" w14:textId="77777777" w:rsidR="001F5126" w:rsidRDefault="005C193E">
            <w:r>
              <w:rPr>
                <w:rFonts w:cs="Times New Roman"/>
              </w:rPr>
              <w:t>71</w:t>
            </w:r>
          </w:p>
        </w:tc>
        <w:tc>
          <w:tcPr>
            <w:tcW w:w="1377" w:type="dxa"/>
          </w:tcPr>
          <w:p w14:paraId="20F50977" w14:textId="77777777" w:rsidR="001F5126" w:rsidRDefault="005C193E">
            <w:r>
              <w:rPr>
                <w:rFonts w:cs="Times New Roman"/>
              </w:rPr>
              <w:t>197</w:t>
            </w:r>
          </w:p>
        </w:tc>
        <w:tc>
          <w:tcPr>
            <w:tcW w:w="1377" w:type="dxa"/>
          </w:tcPr>
          <w:p w14:paraId="7378E109" w14:textId="77777777" w:rsidR="001F5126" w:rsidRDefault="005C193E">
            <w:r>
              <w:rPr>
                <w:rFonts w:cs="Times New Roman"/>
              </w:rPr>
              <w:t>60</w:t>
            </w:r>
          </w:p>
        </w:tc>
        <w:tc>
          <w:tcPr>
            <w:tcW w:w="1377" w:type="dxa"/>
          </w:tcPr>
          <w:p w14:paraId="7F5E090E" w14:textId="77777777" w:rsidR="001F5126" w:rsidRDefault="005C193E">
            <w:r>
              <w:rPr>
                <w:rFonts w:cs="Times New Roman"/>
              </w:rPr>
              <w:t>44</w:t>
            </w:r>
          </w:p>
        </w:tc>
      </w:tr>
    </w:tbl>
    <w:p w14:paraId="53567C86" w14:textId="77777777" w:rsidR="001F5126" w:rsidRDefault="001F5126"/>
    <w:p w14:paraId="37F3FF8A" w14:textId="77777777" w:rsidR="001F5126" w:rsidRDefault="005C193E">
      <w:pPr>
        <w:ind w:firstLine="709"/>
        <w:jc w:val="both"/>
      </w:pPr>
      <w:r>
        <w:rPr>
          <w:rFonts w:cs="Times New Roman"/>
        </w:rPr>
        <w:t xml:space="preserve">The imbalance of the training corpus </w:t>
      </w:r>
      <w:r>
        <w:rPr>
          <w:rFonts w:cs="Times New Roman"/>
        </w:rPr>
        <w:t>reproduces within every group: DR0 is the largest class everywhere and DR4 the smallest, so per-class figures in §F.5 must be read against these counts, and the DR3 and DR4 columns in particular rest on tens rather than hundreds of images.</w:t>
      </w:r>
    </w:p>
    <w:p w14:paraId="269F2953" w14:textId="77777777" w:rsidR="001F5126" w:rsidRDefault="005C193E">
      <w:pPr>
        <w:keepNext/>
        <w:spacing w:before="120" w:after="120"/>
      </w:pPr>
      <w:r>
        <w:rPr>
          <w:rFonts w:cs="Times New Roman"/>
          <w:b/>
        </w:rPr>
        <w:t xml:space="preserve">F.2 Weighted F1 </w:t>
      </w:r>
      <w:r>
        <w:rPr>
          <w:rFonts w:cs="Times New Roman"/>
          <w:b/>
        </w:rPr>
        <w:t>and retention ratio by group</w:t>
      </w:r>
    </w:p>
    <w:p w14:paraId="430126F9" w14:textId="77777777" w:rsidR="001F5126" w:rsidRDefault="005C193E">
      <w:pPr>
        <w:ind w:firstLine="709"/>
        <w:jc w:val="both"/>
      </w:pPr>
      <w:r>
        <w:rPr>
          <w:rFonts w:cs="Times New Roman"/>
        </w:rPr>
        <w:t>The retention ratio is the group's weighted F1 divided by the same arm's in-domain weighted F1; the floor against which it was assessed is 0.7.</w:t>
      </w:r>
    </w:p>
    <w:p w14:paraId="1E4105C9" w14:textId="77777777" w:rsidR="001F5126" w:rsidRDefault="005C193E">
      <w:pPr>
        <w:keepNext/>
        <w:spacing w:before="120"/>
      </w:pPr>
      <w:r>
        <w:rPr>
          <w:rFonts w:cs="Times New Roman"/>
          <w:b/>
        </w:rPr>
        <w:lastRenderedPageBreak/>
        <w:t>Table F.2 – Weighted F1 by camera group, both configurations</w:t>
      </w:r>
    </w:p>
    <w:tbl>
      <w:tblPr>
        <w:tblStyle w:val="TableGrid"/>
        <w:tblW w:w="0" w:type="auto"/>
        <w:jc w:val="center"/>
        <w:tblLook w:val="04A0" w:firstRow="1" w:lastRow="0" w:firstColumn="1" w:lastColumn="0" w:noHBand="0" w:noVBand="1"/>
      </w:tblPr>
      <w:tblGrid>
        <w:gridCol w:w="2271"/>
        <w:gridCol w:w="1073"/>
        <w:gridCol w:w="1072"/>
        <w:gridCol w:w="1168"/>
        <w:gridCol w:w="1308"/>
        <w:gridCol w:w="1072"/>
        <w:gridCol w:w="1072"/>
        <w:gridCol w:w="818"/>
      </w:tblGrid>
      <w:tr w:rsidR="001F5126" w14:paraId="14AD17D8" w14:textId="77777777">
        <w:trPr>
          <w:cantSplit/>
          <w:tblHeader/>
          <w:jc w:val="center"/>
        </w:trPr>
        <w:tc>
          <w:tcPr>
            <w:tcW w:w="1205" w:type="dxa"/>
          </w:tcPr>
          <w:p w14:paraId="3F87B601" w14:textId="77777777" w:rsidR="001F5126" w:rsidRDefault="005C193E">
            <w:r>
              <w:rPr>
                <w:rFonts w:cs="Times New Roman"/>
                <w:b/>
              </w:rPr>
              <w:t>Camera group</w:t>
            </w:r>
          </w:p>
        </w:tc>
        <w:tc>
          <w:tcPr>
            <w:tcW w:w="1205" w:type="dxa"/>
          </w:tcPr>
          <w:p w14:paraId="545E10DD" w14:textId="77777777" w:rsidR="001F5126" w:rsidRDefault="005C193E">
            <w:r>
              <w:rPr>
                <w:rFonts w:cs="Times New Roman"/>
                <w:b/>
              </w:rPr>
              <w:t>wF1 (C)</w:t>
            </w:r>
          </w:p>
        </w:tc>
        <w:tc>
          <w:tcPr>
            <w:tcW w:w="1205" w:type="dxa"/>
          </w:tcPr>
          <w:p w14:paraId="37B9D995" w14:textId="77777777" w:rsidR="001F5126" w:rsidRDefault="005C193E">
            <w:r>
              <w:rPr>
                <w:rFonts w:cs="Times New Roman"/>
                <w:b/>
              </w:rPr>
              <w:t>w</w:t>
            </w:r>
            <w:r>
              <w:rPr>
                <w:rFonts w:cs="Times New Roman"/>
                <w:b/>
              </w:rPr>
              <w:t>F1 (D)</w:t>
            </w:r>
          </w:p>
        </w:tc>
        <w:tc>
          <w:tcPr>
            <w:tcW w:w="1205" w:type="dxa"/>
          </w:tcPr>
          <w:p w14:paraId="6FDD0729" w14:textId="77777777" w:rsidR="001F5126" w:rsidRDefault="005C193E">
            <w:r>
              <w:rPr>
                <w:rFonts w:cs="Times New Roman"/>
                <w:b/>
              </w:rPr>
              <w:t>Δ</w:t>
            </w:r>
          </w:p>
        </w:tc>
        <w:tc>
          <w:tcPr>
            <w:tcW w:w="1205" w:type="dxa"/>
          </w:tcPr>
          <w:p w14:paraId="0D68AE87" w14:textId="77777777" w:rsidR="001F5126" w:rsidRDefault="005C193E">
            <w:r>
              <w:rPr>
                <w:rFonts w:cs="Times New Roman"/>
                <w:b/>
              </w:rPr>
              <w:t>95 % CI (Δ)</w:t>
            </w:r>
          </w:p>
        </w:tc>
        <w:tc>
          <w:tcPr>
            <w:tcW w:w="1205" w:type="dxa"/>
          </w:tcPr>
          <w:p w14:paraId="03FC23A0" w14:textId="77777777" w:rsidR="001F5126" w:rsidRDefault="005C193E">
            <w:r>
              <w:rPr>
                <w:rFonts w:cs="Times New Roman"/>
                <w:b/>
              </w:rPr>
              <w:t>ratio (C)</w:t>
            </w:r>
          </w:p>
        </w:tc>
        <w:tc>
          <w:tcPr>
            <w:tcW w:w="1205" w:type="dxa"/>
          </w:tcPr>
          <w:p w14:paraId="7AEF5589" w14:textId="77777777" w:rsidR="001F5126" w:rsidRDefault="005C193E">
            <w:r>
              <w:rPr>
                <w:rFonts w:cs="Times New Roman"/>
                <w:b/>
              </w:rPr>
              <w:t>ratio (D)</w:t>
            </w:r>
          </w:p>
        </w:tc>
        <w:tc>
          <w:tcPr>
            <w:tcW w:w="1205" w:type="dxa"/>
          </w:tcPr>
          <w:p w14:paraId="4AB1739D" w14:textId="77777777" w:rsidR="001F5126" w:rsidRDefault="005C193E">
            <w:r>
              <w:rPr>
                <w:rFonts w:cs="Times New Roman"/>
                <w:b/>
              </w:rPr>
              <w:t>≥ 0.7 (C / D)</w:t>
            </w:r>
          </w:p>
        </w:tc>
      </w:tr>
      <w:tr w:rsidR="001F5126" w14:paraId="1B3ADF51" w14:textId="77777777">
        <w:trPr>
          <w:cantSplit/>
          <w:jc w:val="center"/>
        </w:trPr>
        <w:tc>
          <w:tcPr>
            <w:tcW w:w="1205" w:type="dxa"/>
          </w:tcPr>
          <w:p w14:paraId="4F7869B9" w14:textId="77777777" w:rsidR="001F5126" w:rsidRDefault="005C193E">
            <w:r>
              <w:rPr>
                <w:rFonts w:cs="Times New Roman"/>
              </w:rPr>
              <w:t>kowa_idrid</w:t>
            </w:r>
          </w:p>
        </w:tc>
        <w:tc>
          <w:tcPr>
            <w:tcW w:w="1205" w:type="dxa"/>
          </w:tcPr>
          <w:p w14:paraId="597CB725" w14:textId="77777777" w:rsidR="001F5126" w:rsidRDefault="005C193E">
            <w:r>
              <w:rPr>
                <w:rFonts w:cs="Times New Roman"/>
              </w:rPr>
              <w:t>0.5938</w:t>
            </w:r>
          </w:p>
        </w:tc>
        <w:tc>
          <w:tcPr>
            <w:tcW w:w="1205" w:type="dxa"/>
          </w:tcPr>
          <w:p w14:paraId="208AF796" w14:textId="77777777" w:rsidR="001F5126" w:rsidRDefault="005C193E">
            <w:r>
              <w:rPr>
                <w:rFonts w:cs="Times New Roman"/>
              </w:rPr>
              <w:t>0.6627</w:t>
            </w:r>
          </w:p>
        </w:tc>
        <w:tc>
          <w:tcPr>
            <w:tcW w:w="1205" w:type="dxa"/>
          </w:tcPr>
          <w:p w14:paraId="0E48F39C" w14:textId="77777777" w:rsidR="001F5126" w:rsidRDefault="005C193E">
            <w:r>
              <w:rPr>
                <w:rFonts w:cs="Times New Roman"/>
              </w:rPr>
              <w:t>+0.0689</w:t>
            </w:r>
          </w:p>
        </w:tc>
        <w:tc>
          <w:tcPr>
            <w:tcW w:w="1205" w:type="dxa"/>
          </w:tcPr>
          <w:p w14:paraId="1FB67167" w14:textId="77777777" w:rsidR="001F5126" w:rsidRDefault="005C193E">
            <w:r>
              <w:rPr>
                <w:rFonts w:cs="Times New Roman"/>
              </w:rPr>
              <w:t>[+0.0494, +0.0968]</w:t>
            </w:r>
          </w:p>
        </w:tc>
        <w:tc>
          <w:tcPr>
            <w:tcW w:w="1205" w:type="dxa"/>
          </w:tcPr>
          <w:p w14:paraId="35294C11" w14:textId="77777777" w:rsidR="001F5126" w:rsidRDefault="005C193E">
            <w:r>
              <w:rPr>
                <w:rFonts w:cs="Times New Roman"/>
              </w:rPr>
              <w:t>0.7877</w:t>
            </w:r>
          </w:p>
        </w:tc>
        <w:tc>
          <w:tcPr>
            <w:tcW w:w="1205" w:type="dxa"/>
          </w:tcPr>
          <w:p w14:paraId="0C58053D" w14:textId="77777777" w:rsidR="001F5126" w:rsidRDefault="005C193E">
            <w:r>
              <w:rPr>
                <w:rFonts w:cs="Times New Roman"/>
              </w:rPr>
              <w:t>0.8089</w:t>
            </w:r>
          </w:p>
        </w:tc>
        <w:tc>
          <w:tcPr>
            <w:tcW w:w="1205" w:type="dxa"/>
          </w:tcPr>
          <w:p w14:paraId="27CDBF91" w14:textId="77777777" w:rsidR="001F5126" w:rsidRDefault="005C193E">
            <w:r>
              <w:rPr>
                <w:rFonts w:cs="Times New Roman"/>
              </w:rPr>
              <w:t>✓ / ✓</w:t>
            </w:r>
          </w:p>
        </w:tc>
      </w:tr>
      <w:tr w:rsidR="001F5126" w14:paraId="68389292" w14:textId="77777777">
        <w:trPr>
          <w:cantSplit/>
          <w:jc w:val="center"/>
        </w:trPr>
        <w:tc>
          <w:tcPr>
            <w:tcW w:w="1205" w:type="dxa"/>
          </w:tcPr>
          <w:p w14:paraId="3C95DE66" w14:textId="77777777" w:rsidR="001F5126" w:rsidRDefault="005C193E">
            <w:r>
              <w:rPr>
                <w:rFonts w:cs="Times New Roman"/>
              </w:rPr>
              <w:t>mixed_ddr</w:t>
            </w:r>
          </w:p>
        </w:tc>
        <w:tc>
          <w:tcPr>
            <w:tcW w:w="1205" w:type="dxa"/>
          </w:tcPr>
          <w:p w14:paraId="5C81BCD4" w14:textId="77777777" w:rsidR="001F5126" w:rsidRDefault="005C193E">
            <w:r>
              <w:rPr>
                <w:rFonts w:cs="Times New Roman"/>
              </w:rPr>
              <w:t>0.6154</w:t>
            </w:r>
          </w:p>
        </w:tc>
        <w:tc>
          <w:tcPr>
            <w:tcW w:w="1205" w:type="dxa"/>
          </w:tcPr>
          <w:p w14:paraId="7835FFAE" w14:textId="77777777" w:rsidR="001F5126" w:rsidRDefault="005C193E">
            <w:r>
              <w:rPr>
                <w:rFonts w:cs="Times New Roman"/>
              </w:rPr>
              <w:t>0.6671</w:t>
            </w:r>
          </w:p>
        </w:tc>
        <w:tc>
          <w:tcPr>
            <w:tcW w:w="1205" w:type="dxa"/>
          </w:tcPr>
          <w:p w14:paraId="4A9EC147" w14:textId="77777777" w:rsidR="001F5126" w:rsidRDefault="005C193E">
            <w:r>
              <w:rPr>
                <w:rFonts w:cs="Times New Roman"/>
              </w:rPr>
              <w:t>+0.0517</w:t>
            </w:r>
          </w:p>
        </w:tc>
        <w:tc>
          <w:tcPr>
            <w:tcW w:w="1205" w:type="dxa"/>
          </w:tcPr>
          <w:p w14:paraId="47699F6D" w14:textId="77777777" w:rsidR="001F5126" w:rsidRDefault="005C193E">
            <w:r>
              <w:rPr>
                <w:rFonts w:cs="Times New Roman"/>
              </w:rPr>
              <w:t>[+0.0226, +0.0690]</w:t>
            </w:r>
          </w:p>
        </w:tc>
        <w:tc>
          <w:tcPr>
            <w:tcW w:w="1205" w:type="dxa"/>
          </w:tcPr>
          <w:p w14:paraId="3A16023F" w14:textId="77777777" w:rsidR="001F5126" w:rsidRDefault="005C193E">
            <w:r>
              <w:rPr>
                <w:rFonts w:cs="Times New Roman"/>
              </w:rPr>
              <w:t>0.8164</w:t>
            </w:r>
          </w:p>
        </w:tc>
        <w:tc>
          <w:tcPr>
            <w:tcW w:w="1205" w:type="dxa"/>
          </w:tcPr>
          <w:p w14:paraId="79610912" w14:textId="77777777" w:rsidR="001F5126" w:rsidRDefault="005C193E">
            <w:r>
              <w:rPr>
                <w:rFonts w:cs="Times New Roman"/>
              </w:rPr>
              <w:t>0.8142</w:t>
            </w:r>
          </w:p>
        </w:tc>
        <w:tc>
          <w:tcPr>
            <w:tcW w:w="1205" w:type="dxa"/>
          </w:tcPr>
          <w:p w14:paraId="1AA5DDBE" w14:textId="77777777" w:rsidR="001F5126" w:rsidRDefault="005C193E">
            <w:r>
              <w:rPr>
                <w:rFonts w:cs="Times New Roman"/>
              </w:rPr>
              <w:t>✓ / ✓</w:t>
            </w:r>
          </w:p>
        </w:tc>
      </w:tr>
      <w:tr w:rsidR="001F5126" w14:paraId="1D159CA3" w14:textId="77777777">
        <w:trPr>
          <w:cantSplit/>
          <w:jc w:val="center"/>
        </w:trPr>
        <w:tc>
          <w:tcPr>
            <w:tcW w:w="1205" w:type="dxa"/>
          </w:tcPr>
          <w:p w14:paraId="5D5BCEFE" w14:textId="77777777" w:rsidR="001F5126" w:rsidRDefault="005C193E">
            <w:r>
              <w:rPr>
                <w:rFonts w:cs="Times New Roman"/>
              </w:rPr>
              <w:t>mixed_odir5k</w:t>
            </w:r>
          </w:p>
        </w:tc>
        <w:tc>
          <w:tcPr>
            <w:tcW w:w="1205" w:type="dxa"/>
          </w:tcPr>
          <w:p w14:paraId="2620CBF4" w14:textId="77777777" w:rsidR="001F5126" w:rsidRDefault="005C193E">
            <w:r>
              <w:rPr>
                <w:rFonts w:cs="Times New Roman"/>
              </w:rPr>
              <w:t>0.5700</w:t>
            </w:r>
          </w:p>
        </w:tc>
        <w:tc>
          <w:tcPr>
            <w:tcW w:w="1205" w:type="dxa"/>
          </w:tcPr>
          <w:p w14:paraId="533D15C6" w14:textId="77777777" w:rsidR="001F5126" w:rsidRDefault="005C193E">
            <w:r>
              <w:rPr>
                <w:rFonts w:cs="Times New Roman"/>
              </w:rPr>
              <w:t>0.6581</w:t>
            </w:r>
          </w:p>
        </w:tc>
        <w:tc>
          <w:tcPr>
            <w:tcW w:w="1205" w:type="dxa"/>
          </w:tcPr>
          <w:p w14:paraId="6979275E" w14:textId="77777777" w:rsidR="001F5126" w:rsidRDefault="005C193E">
            <w:r>
              <w:rPr>
                <w:rFonts w:cs="Times New Roman"/>
              </w:rPr>
              <w:t>+0.0881</w:t>
            </w:r>
          </w:p>
        </w:tc>
        <w:tc>
          <w:tcPr>
            <w:tcW w:w="1205" w:type="dxa"/>
          </w:tcPr>
          <w:p w14:paraId="67E82434" w14:textId="77777777" w:rsidR="001F5126" w:rsidRDefault="005C193E">
            <w:r>
              <w:rPr>
                <w:rFonts w:cs="Times New Roman"/>
              </w:rPr>
              <w:t xml:space="preserve">[+0.0570, </w:t>
            </w:r>
            <w:r>
              <w:rPr>
                <w:rFonts w:cs="Times New Roman"/>
              </w:rPr>
              <w:t>+0.1088]</w:t>
            </w:r>
          </w:p>
        </w:tc>
        <w:tc>
          <w:tcPr>
            <w:tcW w:w="1205" w:type="dxa"/>
          </w:tcPr>
          <w:p w14:paraId="4FC1BDAD" w14:textId="77777777" w:rsidR="001F5126" w:rsidRDefault="005C193E">
            <w:r>
              <w:rPr>
                <w:rFonts w:cs="Times New Roman"/>
              </w:rPr>
              <w:t>0.7562</w:t>
            </w:r>
          </w:p>
        </w:tc>
        <w:tc>
          <w:tcPr>
            <w:tcW w:w="1205" w:type="dxa"/>
          </w:tcPr>
          <w:p w14:paraId="56966712" w14:textId="77777777" w:rsidR="001F5126" w:rsidRDefault="005C193E">
            <w:r>
              <w:rPr>
                <w:rFonts w:cs="Times New Roman"/>
              </w:rPr>
              <w:t>0.8032</w:t>
            </w:r>
          </w:p>
        </w:tc>
        <w:tc>
          <w:tcPr>
            <w:tcW w:w="1205" w:type="dxa"/>
          </w:tcPr>
          <w:p w14:paraId="62FCF37B" w14:textId="77777777" w:rsidR="001F5126" w:rsidRDefault="005C193E">
            <w:r>
              <w:rPr>
                <w:rFonts w:cs="Times New Roman"/>
              </w:rPr>
              <w:t>✓ / ✓</w:t>
            </w:r>
          </w:p>
        </w:tc>
      </w:tr>
      <w:tr w:rsidR="001F5126" w14:paraId="575FC073" w14:textId="77777777">
        <w:trPr>
          <w:cantSplit/>
          <w:jc w:val="center"/>
        </w:trPr>
        <w:tc>
          <w:tcPr>
            <w:tcW w:w="1205" w:type="dxa"/>
          </w:tcPr>
          <w:p w14:paraId="6126E2B8" w14:textId="77777777" w:rsidR="001F5126" w:rsidRDefault="005C193E">
            <w:r>
              <w:rPr>
                <w:rFonts w:cs="Times New Roman"/>
              </w:rPr>
              <w:t>topcon_messidor2</w:t>
            </w:r>
          </w:p>
        </w:tc>
        <w:tc>
          <w:tcPr>
            <w:tcW w:w="1205" w:type="dxa"/>
          </w:tcPr>
          <w:p w14:paraId="2BD48DF4" w14:textId="77777777" w:rsidR="001F5126" w:rsidRDefault="005C193E">
            <w:r>
              <w:rPr>
                <w:rFonts w:cs="Times New Roman"/>
              </w:rPr>
              <w:t>0.6282</w:t>
            </w:r>
          </w:p>
        </w:tc>
        <w:tc>
          <w:tcPr>
            <w:tcW w:w="1205" w:type="dxa"/>
          </w:tcPr>
          <w:p w14:paraId="14568CB4" w14:textId="77777777" w:rsidR="001F5126" w:rsidRDefault="005C193E">
            <w:r>
              <w:rPr>
                <w:rFonts w:cs="Times New Roman"/>
              </w:rPr>
              <w:t>0.6823</w:t>
            </w:r>
          </w:p>
        </w:tc>
        <w:tc>
          <w:tcPr>
            <w:tcW w:w="1205" w:type="dxa"/>
          </w:tcPr>
          <w:p w14:paraId="57609EAB" w14:textId="77777777" w:rsidR="001F5126" w:rsidRDefault="005C193E">
            <w:r>
              <w:rPr>
                <w:rFonts w:cs="Times New Roman"/>
              </w:rPr>
              <w:t>+0.0541</w:t>
            </w:r>
          </w:p>
        </w:tc>
        <w:tc>
          <w:tcPr>
            <w:tcW w:w="1205" w:type="dxa"/>
          </w:tcPr>
          <w:p w14:paraId="30B3F8B0" w14:textId="77777777" w:rsidR="001F5126" w:rsidRDefault="005C193E">
            <w:r>
              <w:rPr>
                <w:rFonts w:cs="Times New Roman"/>
              </w:rPr>
              <w:t>[+0.0362, +0.0814]</w:t>
            </w:r>
          </w:p>
        </w:tc>
        <w:tc>
          <w:tcPr>
            <w:tcW w:w="1205" w:type="dxa"/>
          </w:tcPr>
          <w:p w14:paraId="0358475E" w14:textId="77777777" w:rsidR="001F5126" w:rsidRDefault="005C193E">
            <w:r>
              <w:rPr>
                <w:rFonts w:cs="Times New Roman"/>
              </w:rPr>
              <w:t>0.8334</w:t>
            </w:r>
          </w:p>
        </w:tc>
        <w:tc>
          <w:tcPr>
            <w:tcW w:w="1205" w:type="dxa"/>
          </w:tcPr>
          <w:p w14:paraId="6CB682F0" w14:textId="77777777" w:rsidR="001F5126" w:rsidRDefault="005C193E">
            <w:r>
              <w:rPr>
                <w:rFonts w:cs="Times New Roman"/>
              </w:rPr>
              <w:t>0.8328</w:t>
            </w:r>
          </w:p>
        </w:tc>
        <w:tc>
          <w:tcPr>
            <w:tcW w:w="1205" w:type="dxa"/>
          </w:tcPr>
          <w:p w14:paraId="30CA2E52" w14:textId="77777777" w:rsidR="001F5126" w:rsidRDefault="005C193E">
            <w:r>
              <w:rPr>
                <w:rFonts w:cs="Times New Roman"/>
              </w:rPr>
              <w:t>✓ / ✓</w:t>
            </w:r>
          </w:p>
        </w:tc>
      </w:tr>
      <w:tr w:rsidR="001F5126" w14:paraId="1130DADA" w14:textId="77777777">
        <w:trPr>
          <w:cantSplit/>
          <w:jc w:val="center"/>
        </w:trPr>
        <w:tc>
          <w:tcPr>
            <w:tcW w:w="1205" w:type="dxa"/>
          </w:tcPr>
          <w:p w14:paraId="0F66F29E" w14:textId="77777777" w:rsidR="001F5126" w:rsidRDefault="005C193E">
            <w:r>
              <w:rPr>
                <w:rFonts w:cs="Times New Roman"/>
              </w:rPr>
              <w:t>mixed_rfmid</w:t>
            </w:r>
          </w:p>
        </w:tc>
        <w:tc>
          <w:tcPr>
            <w:tcW w:w="1205" w:type="dxa"/>
          </w:tcPr>
          <w:p w14:paraId="7B764E05" w14:textId="77777777" w:rsidR="001F5126" w:rsidRDefault="005C193E">
            <w:r>
              <w:rPr>
                <w:rFonts w:cs="Times New Roman"/>
              </w:rPr>
              <w:t>0.5434</w:t>
            </w:r>
          </w:p>
        </w:tc>
        <w:tc>
          <w:tcPr>
            <w:tcW w:w="1205" w:type="dxa"/>
          </w:tcPr>
          <w:p w14:paraId="049BFF9E" w14:textId="77777777" w:rsidR="001F5126" w:rsidRDefault="005C193E">
            <w:r>
              <w:rPr>
                <w:rFonts w:cs="Times New Roman"/>
              </w:rPr>
              <w:t>0.6421</w:t>
            </w:r>
          </w:p>
        </w:tc>
        <w:tc>
          <w:tcPr>
            <w:tcW w:w="1205" w:type="dxa"/>
          </w:tcPr>
          <w:p w14:paraId="6FAA1627" w14:textId="77777777" w:rsidR="001F5126" w:rsidRDefault="005C193E">
            <w:r>
              <w:rPr>
                <w:rFonts w:cs="Times New Roman"/>
              </w:rPr>
              <w:t>+0.0987</w:t>
            </w:r>
          </w:p>
        </w:tc>
        <w:tc>
          <w:tcPr>
            <w:tcW w:w="1205" w:type="dxa"/>
          </w:tcPr>
          <w:p w14:paraId="6B20DA7D" w14:textId="77777777" w:rsidR="001F5126" w:rsidRDefault="005C193E">
            <w:r>
              <w:rPr>
                <w:rFonts w:cs="Times New Roman"/>
              </w:rPr>
              <w:t>[+0.0680, +0.1224]</w:t>
            </w:r>
          </w:p>
        </w:tc>
        <w:tc>
          <w:tcPr>
            <w:tcW w:w="1205" w:type="dxa"/>
          </w:tcPr>
          <w:p w14:paraId="666AE538" w14:textId="77777777" w:rsidR="001F5126" w:rsidRDefault="005C193E">
            <w:r>
              <w:rPr>
                <w:rFonts w:cs="Times New Roman"/>
              </w:rPr>
              <w:t>0.7209</w:t>
            </w:r>
          </w:p>
        </w:tc>
        <w:tc>
          <w:tcPr>
            <w:tcW w:w="1205" w:type="dxa"/>
          </w:tcPr>
          <w:p w14:paraId="2DE88045" w14:textId="77777777" w:rsidR="001F5126" w:rsidRDefault="005C193E">
            <w:r>
              <w:rPr>
                <w:rFonts w:cs="Times New Roman"/>
              </w:rPr>
              <w:t>0.7837</w:t>
            </w:r>
          </w:p>
        </w:tc>
        <w:tc>
          <w:tcPr>
            <w:tcW w:w="1205" w:type="dxa"/>
          </w:tcPr>
          <w:p w14:paraId="4B8D9242" w14:textId="77777777" w:rsidR="001F5126" w:rsidRDefault="005C193E">
            <w:r>
              <w:rPr>
                <w:rFonts w:cs="Times New Roman"/>
              </w:rPr>
              <w:t>✓ / ✓</w:t>
            </w:r>
          </w:p>
        </w:tc>
      </w:tr>
    </w:tbl>
    <w:p w14:paraId="1A488DC0" w14:textId="77777777" w:rsidR="001F5126" w:rsidRDefault="001F5126"/>
    <w:p w14:paraId="6C72CD33" w14:textId="77777777" w:rsidR="001F5126" w:rsidRDefault="005C193E">
      <w:pPr>
        <w:ind w:firstLine="709"/>
        <w:jc w:val="both"/>
      </w:pPr>
      <w:r>
        <w:rPr>
          <w:rFonts w:cs="Times New Roman"/>
        </w:rPr>
        <w:t xml:space="preserve">Configurations: C = baseline + EfficientNet-B3; D = integrated + </w:t>
      </w:r>
      <w:r>
        <w:rPr>
          <w:rFonts w:cs="Times New Roman"/>
        </w:rPr>
        <w:t>EfficientNet-B3.</w:t>
      </w:r>
    </w:p>
    <w:p w14:paraId="0B36FE30" w14:textId="77777777" w:rsidR="001F5126" w:rsidRDefault="005C193E">
      <w:pPr>
        <w:ind w:firstLine="709"/>
        <w:jc w:val="both"/>
      </w:pPr>
      <w:r>
        <w:rPr>
          <w:rFonts w:cs="Times New Roman"/>
        </w:rPr>
        <w:t>Absolute weighted F1 is higher under the integrated configuration on every group, with every interval excluding zero. The floor is cleared by both configurations on all five groups, so — as §4.8 states — the floor does not discriminate bet</w:t>
      </w:r>
      <w:r>
        <w:rPr>
          <w:rFonts w:cs="Times New Roman"/>
        </w:rPr>
        <w:t>ween them.</w:t>
      </w:r>
    </w:p>
    <w:p w14:paraId="57C23733" w14:textId="77777777" w:rsidR="001F5126" w:rsidRDefault="005C193E">
      <w:pPr>
        <w:keepNext/>
        <w:spacing w:before="120" w:after="120"/>
      </w:pPr>
      <w:r>
        <w:rPr>
          <w:rFonts w:cs="Times New Roman"/>
          <w:b/>
        </w:rPr>
        <w:t>F.3 ROC-AUC and Cohen's κ by group</w:t>
      </w:r>
    </w:p>
    <w:p w14:paraId="50CC8F78" w14:textId="77777777" w:rsidR="001F5126" w:rsidRDefault="005C193E">
      <w:pPr>
        <w:keepNext/>
        <w:spacing w:before="120"/>
      </w:pPr>
      <w:r>
        <w:rPr>
          <w:rFonts w:cs="Times New Roman"/>
          <w:b/>
        </w:rPr>
        <w:t>Table F.3 – Threshold-independent performance and ordinal agreement by group</w:t>
      </w:r>
    </w:p>
    <w:tbl>
      <w:tblPr>
        <w:tblStyle w:val="TableGrid"/>
        <w:tblW w:w="0" w:type="auto"/>
        <w:jc w:val="center"/>
        <w:tblLook w:val="04A0" w:firstRow="1" w:lastRow="0" w:firstColumn="1" w:lastColumn="0" w:noHBand="0" w:noVBand="1"/>
      </w:tblPr>
      <w:tblGrid>
        <w:gridCol w:w="2270"/>
        <w:gridCol w:w="1235"/>
        <w:gridCol w:w="1235"/>
        <w:gridCol w:w="1292"/>
        <w:gridCol w:w="1352"/>
        <w:gridCol w:w="1235"/>
        <w:gridCol w:w="1235"/>
      </w:tblGrid>
      <w:tr w:rsidR="001F5126" w14:paraId="6BC536F9" w14:textId="77777777">
        <w:trPr>
          <w:cantSplit/>
          <w:tblHeader/>
          <w:jc w:val="center"/>
        </w:trPr>
        <w:tc>
          <w:tcPr>
            <w:tcW w:w="1377" w:type="dxa"/>
          </w:tcPr>
          <w:p w14:paraId="52A8D6AB" w14:textId="77777777" w:rsidR="001F5126" w:rsidRDefault="005C193E">
            <w:r>
              <w:rPr>
                <w:rFonts w:cs="Times New Roman"/>
                <w:b/>
              </w:rPr>
              <w:t>Camera group</w:t>
            </w:r>
          </w:p>
        </w:tc>
        <w:tc>
          <w:tcPr>
            <w:tcW w:w="1377" w:type="dxa"/>
          </w:tcPr>
          <w:p w14:paraId="3240436D" w14:textId="77777777" w:rsidR="001F5126" w:rsidRDefault="005C193E">
            <w:r>
              <w:rPr>
                <w:rFonts w:cs="Times New Roman"/>
                <w:b/>
              </w:rPr>
              <w:t>AUC (C)</w:t>
            </w:r>
          </w:p>
        </w:tc>
        <w:tc>
          <w:tcPr>
            <w:tcW w:w="1377" w:type="dxa"/>
          </w:tcPr>
          <w:p w14:paraId="66677640" w14:textId="77777777" w:rsidR="001F5126" w:rsidRDefault="005C193E">
            <w:r>
              <w:rPr>
                <w:rFonts w:cs="Times New Roman"/>
                <w:b/>
              </w:rPr>
              <w:t>AUC (D)</w:t>
            </w:r>
          </w:p>
        </w:tc>
        <w:tc>
          <w:tcPr>
            <w:tcW w:w="1377" w:type="dxa"/>
          </w:tcPr>
          <w:p w14:paraId="2A30644C" w14:textId="77777777" w:rsidR="001F5126" w:rsidRDefault="005C193E">
            <w:r>
              <w:rPr>
                <w:rFonts w:cs="Times New Roman"/>
                <w:b/>
              </w:rPr>
              <w:t>Δ AUC</w:t>
            </w:r>
          </w:p>
        </w:tc>
        <w:tc>
          <w:tcPr>
            <w:tcW w:w="1377" w:type="dxa"/>
          </w:tcPr>
          <w:p w14:paraId="1D84726E" w14:textId="77777777" w:rsidR="001F5126" w:rsidRDefault="005C193E">
            <w:r>
              <w:rPr>
                <w:rFonts w:cs="Times New Roman"/>
                <w:b/>
              </w:rPr>
              <w:t>95 % CI (Δ)</w:t>
            </w:r>
          </w:p>
        </w:tc>
        <w:tc>
          <w:tcPr>
            <w:tcW w:w="1377" w:type="dxa"/>
          </w:tcPr>
          <w:p w14:paraId="7D26AFFD" w14:textId="77777777" w:rsidR="001F5126" w:rsidRDefault="005C193E">
            <w:r>
              <w:rPr>
                <w:rFonts w:cs="Times New Roman"/>
                <w:b/>
              </w:rPr>
              <w:t>κ (C)</w:t>
            </w:r>
          </w:p>
        </w:tc>
        <w:tc>
          <w:tcPr>
            <w:tcW w:w="1377" w:type="dxa"/>
          </w:tcPr>
          <w:p w14:paraId="503A686E" w14:textId="77777777" w:rsidR="001F5126" w:rsidRDefault="005C193E">
            <w:r>
              <w:rPr>
                <w:rFonts w:cs="Times New Roman"/>
                <w:b/>
              </w:rPr>
              <w:t>κ (D)</w:t>
            </w:r>
          </w:p>
        </w:tc>
      </w:tr>
      <w:tr w:rsidR="001F5126" w14:paraId="361195AC" w14:textId="77777777">
        <w:trPr>
          <w:cantSplit/>
          <w:jc w:val="center"/>
        </w:trPr>
        <w:tc>
          <w:tcPr>
            <w:tcW w:w="1377" w:type="dxa"/>
          </w:tcPr>
          <w:p w14:paraId="07DAE7B2" w14:textId="77777777" w:rsidR="001F5126" w:rsidRDefault="005C193E">
            <w:r>
              <w:rPr>
                <w:rFonts w:cs="Times New Roman"/>
              </w:rPr>
              <w:t>kowa_idrid</w:t>
            </w:r>
          </w:p>
        </w:tc>
        <w:tc>
          <w:tcPr>
            <w:tcW w:w="1377" w:type="dxa"/>
          </w:tcPr>
          <w:p w14:paraId="73F7473E" w14:textId="77777777" w:rsidR="001F5126" w:rsidRDefault="005C193E">
            <w:r>
              <w:rPr>
                <w:rFonts w:cs="Times New Roman"/>
              </w:rPr>
              <w:t>0.8195</w:t>
            </w:r>
          </w:p>
        </w:tc>
        <w:tc>
          <w:tcPr>
            <w:tcW w:w="1377" w:type="dxa"/>
          </w:tcPr>
          <w:p w14:paraId="7074FC79" w14:textId="77777777" w:rsidR="001F5126" w:rsidRDefault="005C193E">
            <w:r>
              <w:rPr>
                <w:rFonts w:cs="Times New Roman"/>
              </w:rPr>
              <w:t>0.8627</w:t>
            </w:r>
          </w:p>
        </w:tc>
        <w:tc>
          <w:tcPr>
            <w:tcW w:w="1377" w:type="dxa"/>
          </w:tcPr>
          <w:p w14:paraId="53069DF9" w14:textId="77777777" w:rsidR="001F5126" w:rsidRDefault="005C193E">
            <w:r>
              <w:rPr>
                <w:rFonts w:cs="Times New Roman"/>
              </w:rPr>
              <w:t>+0.0432</w:t>
            </w:r>
          </w:p>
        </w:tc>
        <w:tc>
          <w:tcPr>
            <w:tcW w:w="1377" w:type="dxa"/>
          </w:tcPr>
          <w:p w14:paraId="3FE74893" w14:textId="77777777" w:rsidR="001F5126" w:rsidRDefault="005C193E">
            <w:r>
              <w:rPr>
                <w:rFonts w:cs="Times New Roman"/>
              </w:rPr>
              <w:t>[+0.0323, +0.0619]</w:t>
            </w:r>
          </w:p>
        </w:tc>
        <w:tc>
          <w:tcPr>
            <w:tcW w:w="1377" w:type="dxa"/>
          </w:tcPr>
          <w:p w14:paraId="26D8178E" w14:textId="77777777" w:rsidR="001F5126" w:rsidRDefault="005C193E">
            <w:r>
              <w:rPr>
                <w:rFonts w:cs="Times New Roman"/>
              </w:rPr>
              <w:t>0.6841</w:t>
            </w:r>
          </w:p>
        </w:tc>
        <w:tc>
          <w:tcPr>
            <w:tcW w:w="1377" w:type="dxa"/>
          </w:tcPr>
          <w:p w14:paraId="4B0C687E" w14:textId="77777777" w:rsidR="001F5126" w:rsidRDefault="005C193E">
            <w:r>
              <w:rPr>
                <w:rFonts w:cs="Times New Roman"/>
              </w:rPr>
              <w:t>0.7719</w:t>
            </w:r>
          </w:p>
        </w:tc>
      </w:tr>
      <w:tr w:rsidR="001F5126" w14:paraId="6A245770" w14:textId="77777777">
        <w:trPr>
          <w:cantSplit/>
          <w:jc w:val="center"/>
        </w:trPr>
        <w:tc>
          <w:tcPr>
            <w:tcW w:w="1377" w:type="dxa"/>
          </w:tcPr>
          <w:p w14:paraId="5BA7B08A" w14:textId="77777777" w:rsidR="001F5126" w:rsidRDefault="005C193E">
            <w:r>
              <w:rPr>
                <w:rFonts w:cs="Times New Roman"/>
              </w:rPr>
              <w:t>mixed_ddr</w:t>
            </w:r>
          </w:p>
        </w:tc>
        <w:tc>
          <w:tcPr>
            <w:tcW w:w="1377" w:type="dxa"/>
          </w:tcPr>
          <w:p w14:paraId="4B2C7BCB" w14:textId="77777777" w:rsidR="001F5126" w:rsidRDefault="005C193E">
            <w:r>
              <w:rPr>
                <w:rFonts w:cs="Times New Roman"/>
              </w:rPr>
              <w:t>0.8392</w:t>
            </w:r>
          </w:p>
        </w:tc>
        <w:tc>
          <w:tcPr>
            <w:tcW w:w="1377" w:type="dxa"/>
          </w:tcPr>
          <w:p w14:paraId="0495F68A" w14:textId="77777777" w:rsidR="001F5126" w:rsidRDefault="005C193E">
            <w:r>
              <w:rPr>
                <w:rFonts w:cs="Times New Roman"/>
              </w:rPr>
              <w:t>0.8653</w:t>
            </w:r>
          </w:p>
        </w:tc>
        <w:tc>
          <w:tcPr>
            <w:tcW w:w="1377" w:type="dxa"/>
          </w:tcPr>
          <w:p w14:paraId="081FACCE" w14:textId="77777777" w:rsidR="001F5126" w:rsidRDefault="005C193E">
            <w:r>
              <w:rPr>
                <w:rFonts w:cs="Times New Roman"/>
              </w:rPr>
              <w:t>+0.0261</w:t>
            </w:r>
          </w:p>
        </w:tc>
        <w:tc>
          <w:tcPr>
            <w:tcW w:w="1377" w:type="dxa"/>
          </w:tcPr>
          <w:p w14:paraId="423515CE" w14:textId="77777777" w:rsidR="001F5126" w:rsidRDefault="005C193E">
            <w:r>
              <w:rPr>
                <w:rFonts w:cs="Times New Roman"/>
              </w:rPr>
              <w:t>[+0.0159, +0.0423]</w:t>
            </w:r>
          </w:p>
        </w:tc>
        <w:tc>
          <w:tcPr>
            <w:tcW w:w="1377" w:type="dxa"/>
          </w:tcPr>
          <w:p w14:paraId="099257CE" w14:textId="77777777" w:rsidR="001F5126" w:rsidRDefault="005C193E">
            <w:r>
              <w:rPr>
                <w:rFonts w:cs="Times New Roman"/>
              </w:rPr>
              <w:t>0.7017</w:t>
            </w:r>
          </w:p>
        </w:tc>
        <w:tc>
          <w:tcPr>
            <w:tcW w:w="1377" w:type="dxa"/>
          </w:tcPr>
          <w:p w14:paraId="4E3F36C1" w14:textId="77777777" w:rsidR="001F5126" w:rsidRDefault="005C193E">
            <w:r>
              <w:rPr>
                <w:rFonts w:cs="Times New Roman"/>
              </w:rPr>
              <w:t>0.7863</w:t>
            </w:r>
          </w:p>
        </w:tc>
      </w:tr>
      <w:tr w:rsidR="001F5126" w14:paraId="7DD5D654" w14:textId="77777777">
        <w:trPr>
          <w:cantSplit/>
          <w:jc w:val="center"/>
        </w:trPr>
        <w:tc>
          <w:tcPr>
            <w:tcW w:w="1377" w:type="dxa"/>
          </w:tcPr>
          <w:p w14:paraId="0F3B4EEA" w14:textId="77777777" w:rsidR="001F5126" w:rsidRDefault="005C193E">
            <w:r>
              <w:rPr>
                <w:rFonts w:cs="Times New Roman"/>
              </w:rPr>
              <w:t>mixed_odir5k</w:t>
            </w:r>
          </w:p>
        </w:tc>
        <w:tc>
          <w:tcPr>
            <w:tcW w:w="1377" w:type="dxa"/>
          </w:tcPr>
          <w:p w14:paraId="714F17B5" w14:textId="77777777" w:rsidR="001F5126" w:rsidRDefault="005C193E">
            <w:r>
              <w:rPr>
                <w:rFonts w:cs="Times New Roman"/>
              </w:rPr>
              <w:t>0.7965</w:t>
            </w:r>
          </w:p>
        </w:tc>
        <w:tc>
          <w:tcPr>
            <w:tcW w:w="1377" w:type="dxa"/>
          </w:tcPr>
          <w:p w14:paraId="024D7D82" w14:textId="77777777" w:rsidR="001F5126" w:rsidRDefault="005C193E">
            <w:r>
              <w:rPr>
                <w:rFonts w:cs="Times New Roman"/>
              </w:rPr>
              <w:t>0.8598</w:t>
            </w:r>
          </w:p>
        </w:tc>
        <w:tc>
          <w:tcPr>
            <w:tcW w:w="1377" w:type="dxa"/>
          </w:tcPr>
          <w:p w14:paraId="71D4965A" w14:textId="77777777" w:rsidR="001F5126" w:rsidRDefault="005C193E">
            <w:r>
              <w:rPr>
                <w:rFonts w:cs="Times New Roman"/>
              </w:rPr>
              <w:t>+0.0633</w:t>
            </w:r>
          </w:p>
        </w:tc>
        <w:tc>
          <w:tcPr>
            <w:tcW w:w="1377" w:type="dxa"/>
          </w:tcPr>
          <w:p w14:paraId="0398E866" w14:textId="77777777" w:rsidR="001F5126" w:rsidRDefault="005C193E">
            <w:r>
              <w:rPr>
                <w:rFonts w:cs="Times New Roman"/>
              </w:rPr>
              <w:t>[+0.0462, +0.0840]</w:t>
            </w:r>
          </w:p>
        </w:tc>
        <w:tc>
          <w:tcPr>
            <w:tcW w:w="1377" w:type="dxa"/>
          </w:tcPr>
          <w:p w14:paraId="1C183240" w14:textId="77777777" w:rsidR="001F5126" w:rsidRDefault="005C193E">
            <w:r>
              <w:rPr>
                <w:rFonts w:cs="Times New Roman"/>
              </w:rPr>
              <w:t>0.6373</w:t>
            </w:r>
          </w:p>
        </w:tc>
        <w:tc>
          <w:tcPr>
            <w:tcW w:w="1377" w:type="dxa"/>
          </w:tcPr>
          <w:p w14:paraId="674C86A2" w14:textId="77777777" w:rsidR="001F5126" w:rsidRDefault="005C193E">
            <w:r>
              <w:rPr>
                <w:rFonts w:cs="Times New Roman"/>
              </w:rPr>
              <w:t>0.7547</w:t>
            </w:r>
          </w:p>
        </w:tc>
      </w:tr>
      <w:tr w:rsidR="001F5126" w14:paraId="7773A91E" w14:textId="77777777">
        <w:trPr>
          <w:cantSplit/>
          <w:jc w:val="center"/>
        </w:trPr>
        <w:tc>
          <w:tcPr>
            <w:tcW w:w="1377" w:type="dxa"/>
          </w:tcPr>
          <w:p w14:paraId="0F8C60C9" w14:textId="77777777" w:rsidR="001F5126" w:rsidRDefault="005C193E">
            <w:r>
              <w:rPr>
                <w:rFonts w:cs="Times New Roman"/>
              </w:rPr>
              <w:t>topcon_messidor2</w:t>
            </w:r>
          </w:p>
        </w:tc>
        <w:tc>
          <w:tcPr>
            <w:tcW w:w="1377" w:type="dxa"/>
          </w:tcPr>
          <w:p w14:paraId="1769B3B2" w14:textId="77777777" w:rsidR="001F5126" w:rsidRDefault="005C193E">
            <w:r>
              <w:rPr>
                <w:rFonts w:cs="Times New Roman"/>
              </w:rPr>
              <w:t>0.8407</w:t>
            </w:r>
          </w:p>
        </w:tc>
        <w:tc>
          <w:tcPr>
            <w:tcW w:w="1377" w:type="dxa"/>
          </w:tcPr>
          <w:p w14:paraId="4D1F81BD" w14:textId="77777777" w:rsidR="001F5126" w:rsidRDefault="005C193E">
            <w:r>
              <w:rPr>
                <w:rFonts w:cs="Times New Roman"/>
              </w:rPr>
              <w:t>0.8729</w:t>
            </w:r>
          </w:p>
        </w:tc>
        <w:tc>
          <w:tcPr>
            <w:tcW w:w="1377" w:type="dxa"/>
          </w:tcPr>
          <w:p w14:paraId="4CC113D7" w14:textId="77777777" w:rsidR="001F5126" w:rsidRDefault="005C193E">
            <w:r>
              <w:rPr>
                <w:rFonts w:cs="Times New Roman"/>
              </w:rPr>
              <w:t>+0.0322</w:t>
            </w:r>
          </w:p>
        </w:tc>
        <w:tc>
          <w:tcPr>
            <w:tcW w:w="1377" w:type="dxa"/>
          </w:tcPr>
          <w:p w14:paraId="2622F354" w14:textId="77777777" w:rsidR="001F5126" w:rsidRDefault="005C193E">
            <w:r>
              <w:rPr>
                <w:rFonts w:cs="Times New Roman"/>
              </w:rPr>
              <w:t>[+0.0183, +0.0421]</w:t>
            </w:r>
          </w:p>
        </w:tc>
        <w:tc>
          <w:tcPr>
            <w:tcW w:w="1377" w:type="dxa"/>
          </w:tcPr>
          <w:p w14:paraId="25DD974A" w14:textId="77777777" w:rsidR="001F5126" w:rsidRDefault="005C193E">
            <w:r>
              <w:rPr>
                <w:rFonts w:cs="Times New Roman"/>
              </w:rPr>
              <w:t>0.7152</w:t>
            </w:r>
          </w:p>
        </w:tc>
        <w:tc>
          <w:tcPr>
            <w:tcW w:w="1377" w:type="dxa"/>
          </w:tcPr>
          <w:p w14:paraId="4101A715" w14:textId="77777777" w:rsidR="001F5126" w:rsidRDefault="005C193E">
            <w:r>
              <w:rPr>
                <w:rFonts w:cs="Times New Roman"/>
              </w:rPr>
              <w:t>0.7886</w:t>
            </w:r>
          </w:p>
        </w:tc>
      </w:tr>
      <w:tr w:rsidR="001F5126" w14:paraId="418CDA08" w14:textId="77777777">
        <w:trPr>
          <w:cantSplit/>
          <w:jc w:val="center"/>
        </w:trPr>
        <w:tc>
          <w:tcPr>
            <w:tcW w:w="1377" w:type="dxa"/>
          </w:tcPr>
          <w:p w14:paraId="2B2BD198" w14:textId="77777777" w:rsidR="001F5126" w:rsidRDefault="005C193E">
            <w:r>
              <w:rPr>
                <w:rFonts w:cs="Times New Roman"/>
              </w:rPr>
              <w:t>mixed_rfmid</w:t>
            </w:r>
          </w:p>
        </w:tc>
        <w:tc>
          <w:tcPr>
            <w:tcW w:w="1377" w:type="dxa"/>
          </w:tcPr>
          <w:p w14:paraId="4B148B0F" w14:textId="77777777" w:rsidR="001F5126" w:rsidRDefault="005C193E">
            <w:r>
              <w:rPr>
                <w:rFonts w:cs="Times New Roman"/>
              </w:rPr>
              <w:t>0.7884</w:t>
            </w:r>
          </w:p>
        </w:tc>
        <w:tc>
          <w:tcPr>
            <w:tcW w:w="1377" w:type="dxa"/>
          </w:tcPr>
          <w:p w14:paraId="6E27AC4B" w14:textId="77777777" w:rsidR="001F5126" w:rsidRDefault="005C193E">
            <w:r>
              <w:rPr>
                <w:rFonts w:cs="Times New Roman"/>
              </w:rPr>
              <w:t>0.8516</w:t>
            </w:r>
          </w:p>
        </w:tc>
        <w:tc>
          <w:tcPr>
            <w:tcW w:w="1377" w:type="dxa"/>
          </w:tcPr>
          <w:p w14:paraId="03099E07" w14:textId="77777777" w:rsidR="001F5126" w:rsidRDefault="005C193E">
            <w:r>
              <w:rPr>
                <w:rFonts w:cs="Times New Roman"/>
              </w:rPr>
              <w:t>+0.0632</w:t>
            </w:r>
          </w:p>
        </w:tc>
        <w:tc>
          <w:tcPr>
            <w:tcW w:w="1377" w:type="dxa"/>
          </w:tcPr>
          <w:p w14:paraId="230031DC" w14:textId="77777777" w:rsidR="001F5126" w:rsidRDefault="005C193E">
            <w:r>
              <w:rPr>
                <w:rFonts w:cs="Times New Roman"/>
              </w:rPr>
              <w:t>[+0.0478, +0.0882]</w:t>
            </w:r>
          </w:p>
        </w:tc>
        <w:tc>
          <w:tcPr>
            <w:tcW w:w="1377" w:type="dxa"/>
          </w:tcPr>
          <w:p w14:paraId="59858B0E" w14:textId="77777777" w:rsidR="001F5126" w:rsidRDefault="005C193E">
            <w:r>
              <w:rPr>
                <w:rFonts w:cs="Times New Roman"/>
              </w:rPr>
              <w:t>0.6254</w:t>
            </w:r>
          </w:p>
        </w:tc>
        <w:tc>
          <w:tcPr>
            <w:tcW w:w="1377" w:type="dxa"/>
          </w:tcPr>
          <w:p w14:paraId="73348986" w14:textId="77777777" w:rsidR="001F5126" w:rsidRDefault="005C193E">
            <w:r>
              <w:rPr>
                <w:rFonts w:cs="Times New Roman"/>
              </w:rPr>
              <w:t>0.7408</w:t>
            </w:r>
          </w:p>
        </w:tc>
      </w:tr>
    </w:tbl>
    <w:p w14:paraId="53954497" w14:textId="77777777" w:rsidR="001F5126" w:rsidRDefault="001F5126"/>
    <w:p w14:paraId="20752CF9" w14:textId="77777777" w:rsidR="001F5126" w:rsidRDefault="005C193E">
      <w:pPr>
        <w:keepNext/>
        <w:spacing w:before="120" w:after="120"/>
      </w:pPr>
      <w:r>
        <w:rPr>
          <w:rFonts w:cs="Times New Roman"/>
          <w:b/>
        </w:rPr>
        <w:t>F.4 Referable-DR AUC by group</w:t>
      </w:r>
    </w:p>
    <w:p w14:paraId="4A4B174F" w14:textId="77777777" w:rsidR="001F5126" w:rsidRDefault="005C193E">
      <w:pPr>
        <w:keepNext/>
        <w:spacing w:before="120"/>
      </w:pPr>
      <w:r>
        <w:rPr>
          <w:rFonts w:cs="Times New Roman"/>
          <w:b/>
        </w:rPr>
        <w:t>Table F.4 – Binary referable-DR ROC-AUC (grade ≥ 2) by group</w:t>
      </w:r>
    </w:p>
    <w:tbl>
      <w:tblPr>
        <w:tblStyle w:val="TableGrid"/>
        <w:tblW w:w="0" w:type="auto"/>
        <w:jc w:val="center"/>
        <w:tblLook w:val="04A0" w:firstRow="1" w:lastRow="0" w:firstColumn="1" w:lastColumn="0" w:noHBand="0" w:noVBand="1"/>
      </w:tblPr>
      <w:tblGrid>
        <w:gridCol w:w="3213"/>
        <w:gridCol w:w="3213"/>
        <w:gridCol w:w="3213"/>
      </w:tblGrid>
      <w:tr w:rsidR="001F5126" w14:paraId="65EEE4F2" w14:textId="77777777">
        <w:trPr>
          <w:cantSplit/>
          <w:tblHeader/>
          <w:jc w:val="center"/>
        </w:trPr>
        <w:tc>
          <w:tcPr>
            <w:tcW w:w="3213" w:type="dxa"/>
          </w:tcPr>
          <w:p w14:paraId="3DCA1D26" w14:textId="77777777" w:rsidR="001F5126" w:rsidRDefault="005C193E">
            <w:r>
              <w:rPr>
                <w:rFonts w:cs="Times New Roman"/>
                <w:b/>
              </w:rPr>
              <w:t>Camera group</w:t>
            </w:r>
          </w:p>
        </w:tc>
        <w:tc>
          <w:tcPr>
            <w:tcW w:w="3213" w:type="dxa"/>
          </w:tcPr>
          <w:p w14:paraId="0DCD006B" w14:textId="77777777" w:rsidR="001F5126" w:rsidRDefault="005C193E">
            <w:r>
              <w:rPr>
                <w:rFonts w:cs="Times New Roman"/>
                <w:b/>
              </w:rPr>
              <w:t>Referable AUC (C)</w:t>
            </w:r>
          </w:p>
        </w:tc>
        <w:tc>
          <w:tcPr>
            <w:tcW w:w="3213" w:type="dxa"/>
          </w:tcPr>
          <w:p w14:paraId="0C95B289" w14:textId="77777777" w:rsidR="001F5126" w:rsidRDefault="005C193E">
            <w:r>
              <w:rPr>
                <w:rFonts w:cs="Times New Roman"/>
                <w:b/>
              </w:rPr>
              <w:t>Referable AUC (D)</w:t>
            </w:r>
          </w:p>
        </w:tc>
      </w:tr>
      <w:tr w:rsidR="001F5126" w14:paraId="0B7672A9" w14:textId="77777777">
        <w:trPr>
          <w:cantSplit/>
          <w:jc w:val="center"/>
        </w:trPr>
        <w:tc>
          <w:tcPr>
            <w:tcW w:w="3213" w:type="dxa"/>
          </w:tcPr>
          <w:p w14:paraId="18D1F414" w14:textId="77777777" w:rsidR="001F5126" w:rsidRDefault="005C193E">
            <w:r>
              <w:rPr>
                <w:rFonts w:cs="Times New Roman"/>
              </w:rPr>
              <w:t>kowa_idrid</w:t>
            </w:r>
          </w:p>
        </w:tc>
        <w:tc>
          <w:tcPr>
            <w:tcW w:w="3213" w:type="dxa"/>
          </w:tcPr>
          <w:p w14:paraId="498D66C7" w14:textId="77777777" w:rsidR="001F5126" w:rsidRDefault="005C193E">
            <w:r>
              <w:rPr>
                <w:rFonts w:cs="Times New Roman"/>
              </w:rPr>
              <w:t>0.8960</w:t>
            </w:r>
          </w:p>
        </w:tc>
        <w:tc>
          <w:tcPr>
            <w:tcW w:w="3213" w:type="dxa"/>
          </w:tcPr>
          <w:p w14:paraId="50ACAD05" w14:textId="77777777" w:rsidR="001F5126" w:rsidRDefault="005C193E">
            <w:r>
              <w:rPr>
                <w:rFonts w:cs="Times New Roman"/>
              </w:rPr>
              <w:t>0.9302</w:t>
            </w:r>
          </w:p>
        </w:tc>
      </w:tr>
    </w:tbl>
    <w:p w14:paraId="2AFD4091" w14:textId="50A2B771" w:rsidR="005C193E" w:rsidRPr="005C193E" w:rsidRDefault="005C193E" w:rsidP="005C193E">
      <w:pPr>
        <w:keepNext/>
        <w:spacing w:before="120"/>
      </w:pPr>
      <w:r w:rsidRPr="005C193E">
        <w:lastRenderedPageBreak/>
        <w:t>Continuation of table F.4</w:t>
      </w:r>
    </w:p>
    <w:tbl>
      <w:tblPr>
        <w:tblStyle w:val="TableGrid"/>
        <w:tblW w:w="0" w:type="auto"/>
        <w:jc w:val="center"/>
        <w:tblLook w:val="04A0" w:firstRow="1" w:lastRow="0" w:firstColumn="1" w:lastColumn="0" w:noHBand="0" w:noVBand="1"/>
      </w:tblPr>
      <w:tblGrid>
        <w:gridCol w:w="3213"/>
        <w:gridCol w:w="3213"/>
        <w:gridCol w:w="3213"/>
      </w:tblGrid>
      <w:tr w:rsidR="005C193E" w14:paraId="75AD36E3" w14:textId="77777777" w:rsidTr="005C193E">
        <w:trPr>
          <w:cantSplit/>
          <w:tblHeader/>
          <w:jc w:val="center"/>
        </w:trPr>
        <w:tc>
          <w:tcPr>
            <w:tcW w:w="3213" w:type="dxa"/>
          </w:tcPr>
          <w:p w14:paraId="0F3FA791" w14:textId="77777777" w:rsidR="005C193E" w:rsidRDefault="005C193E">
            <w:r>
              <w:rPr>
                <w:rFonts w:cs="Times New Roman"/>
                <w:b/>
              </w:rPr>
              <w:t>Camera group</w:t>
            </w:r>
          </w:p>
        </w:tc>
        <w:tc>
          <w:tcPr>
            <w:tcW w:w="3213" w:type="dxa"/>
          </w:tcPr>
          <w:p w14:paraId="180C206C" w14:textId="77777777" w:rsidR="005C193E" w:rsidRDefault="005C193E">
            <w:r>
              <w:rPr>
                <w:rFonts w:cs="Times New Roman"/>
                <w:b/>
              </w:rPr>
              <w:t>Referable AUC (C)</w:t>
            </w:r>
          </w:p>
        </w:tc>
        <w:tc>
          <w:tcPr>
            <w:tcW w:w="3213" w:type="dxa"/>
          </w:tcPr>
          <w:p w14:paraId="2444924C" w14:textId="77777777" w:rsidR="005C193E" w:rsidRDefault="005C193E">
            <w:r>
              <w:rPr>
                <w:rFonts w:cs="Times New Roman"/>
                <w:b/>
              </w:rPr>
              <w:t>Referable AUC (D)</w:t>
            </w:r>
          </w:p>
        </w:tc>
      </w:tr>
      <w:tr w:rsidR="005C193E" w14:paraId="4764ABF6" w14:textId="77777777" w:rsidTr="005C193E">
        <w:trPr>
          <w:cantSplit/>
          <w:tblHeader/>
          <w:jc w:val="center"/>
        </w:trPr>
        <w:tc>
          <w:tcPr>
            <w:tcW w:w="3213" w:type="dxa"/>
          </w:tcPr>
          <w:p w14:paraId="1F7E7F4C" w14:textId="77777777" w:rsidR="005C193E" w:rsidRDefault="005C193E">
            <w:pPr>
              <w:rPr>
                <w:rFonts w:cs="Times New Roman"/>
              </w:rPr>
            </w:pPr>
          </w:p>
        </w:tc>
        <w:tc>
          <w:tcPr>
            <w:tcW w:w="3213" w:type="dxa"/>
          </w:tcPr>
          <w:p w14:paraId="52E63B95" w14:textId="77777777" w:rsidR="005C193E" w:rsidRDefault="005C193E">
            <w:pPr>
              <w:rPr>
                <w:rFonts w:cs="Times New Roman"/>
              </w:rPr>
            </w:pPr>
          </w:p>
        </w:tc>
        <w:tc>
          <w:tcPr>
            <w:tcW w:w="3213" w:type="dxa"/>
          </w:tcPr>
          <w:p w14:paraId="6588AD13" w14:textId="77777777" w:rsidR="005C193E" w:rsidRDefault="005C193E">
            <w:pPr>
              <w:rPr>
                <w:rFonts w:cs="Times New Roman"/>
              </w:rPr>
            </w:pPr>
          </w:p>
        </w:tc>
      </w:tr>
      <w:tr w:rsidR="001F5126" w14:paraId="0D2981DC" w14:textId="77777777">
        <w:trPr>
          <w:cantSplit/>
          <w:jc w:val="center"/>
        </w:trPr>
        <w:tc>
          <w:tcPr>
            <w:tcW w:w="3213" w:type="dxa"/>
          </w:tcPr>
          <w:p w14:paraId="5A1968B4" w14:textId="77777777" w:rsidR="001F5126" w:rsidRDefault="005C193E">
            <w:r>
              <w:rPr>
                <w:rFonts w:cs="Times New Roman"/>
              </w:rPr>
              <w:t>mixed_ddr</w:t>
            </w:r>
          </w:p>
        </w:tc>
        <w:tc>
          <w:tcPr>
            <w:tcW w:w="3213" w:type="dxa"/>
          </w:tcPr>
          <w:p w14:paraId="1BD29AC8" w14:textId="77777777" w:rsidR="001F5126" w:rsidRDefault="005C193E">
            <w:r>
              <w:rPr>
                <w:rFonts w:cs="Times New Roman"/>
              </w:rPr>
              <w:t>0.9025</w:t>
            </w:r>
          </w:p>
        </w:tc>
        <w:tc>
          <w:tcPr>
            <w:tcW w:w="3213" w:type="dxa"/>
          </w:tcPr>
          <w:p w14:paraId="7988B8E1" w14:textId="77777777" w:rsidR="001F5126" w:rsidRDefault="005C193E">
            <w:r>
              <w:rPr>
                <w:rFonts w:cs="Times New Roman"/>
              </w:rPr>
              <w:t>0.9368</w:t>
            </w:r>
          </w:p>
        </w:tc>
      </w:tr>
      <w:tr w:rsidR="001F5126" w14:paraId="4BFAF05C" w14:textId="77777777">
        <w:trPr>
          <w:cantSplit/>
          <w:jc w:val="center"/>
        </w:trPr>
        <w:tc>
          <w:tcPr>
            <w:tcW w:w="3213" w:type="dxa"/>
          </w:tcPr>
          <w:p w14:paraId="0C677A9D" w14:textId="77777777" w:rsidR="001F5126" w:rsidRDefault="005C193E">
            <w:r>
              <w:rPr>
                <w:rFonts w:cs="Times New Roman"/>
              </w:rPr>
              <w:t>mixed_odir5k</w:t>
            </w:r>
          </w:p>
        </w:tc>
        <w:tc>
          <w:tcPr>
            <w:tcW w:w="3213" w:type="dxa"/>
          </w:tcPr>
          <w:p w14:paraId="78D79A85" w14:textId="77777777" w:rsidR="001F5126" w:rsidRDefault="005C193E">
            <w:r>
              <w:rPr>
                <w:rFonts w:cs="Times New Roman"/>
              </w:rPr>
              <w:t>0.8655</w:t>
            </w:r>
          </w:p>
        </w:tc>
        <w:tc>
          <w:tcPr>
            <w:tcW w:w="3213" w:type="dxa"/>
          </w:tcPr>
          <w:p w14:paraId="024FD715" w14:textId="77777777" w:rsidR="001F5126" w:rsidRDefault="005C193E">
            <w:r>
              <w:rPr>
                <w:rFonts w:cs="Times New Roman"/>
              </w:rPr>
              <w:t>0.9211</w:t>
            </w:r>
          </w:p>
        </w:tc>
      </w:tr>
      <w:tr w:rsidR="001F5126" w14:paraId="2C592178" w14:textId="77777777">
        <w:trPr>
          <w:cantSplit/>
          <w:jc w:val="center"/>
        </w:trPr>
        <w:tc>
          <w:tcPr>
            <w:tcW w:w="3213" w:type="dxa"/>
          </w:tcPr>
          <w:p w14:paraId="74E3C7F2" w14:textId="77777777" w:rsidR="001F5126" w:rsidRDefault="005C193E">
            <w:r>
              <w:rPr>
                <w:rFonts w:cs="Times New Roman"/>
              </w:rPr>
              <w:t>topcon_messidor2</w:t>
            </w:r>
          </w:p>
        </w:tc>
        <w:tc>
          <w:tcPr>
            <w:tcW w:w="3213" w:type="dxa"/>
          </w:tcPr>
          <w:p w14:paraId="617A8D8B" w14:textId="77777777" w:rsidR="001F5126" w:rsidRDefault="005C193E">
            <w:r>
              <w:rPr>
                <w:rFonts w:cs="Times New Roman"/>
              </w:rPr>
              <w:t>0.9064</w:t>
            </w:r>
          </w:p>
        </w:tc>
        <w:tc>
          <w:tcPr>
            <w:tcW w:w="3213" w:type="dxa"/>
          </w:tcPr>
          <w:p w14:paraId="3594E670" w14:textId="77777777" w:rsidR="001F5126" w:rsidRDefault="005C193E">
            <w:r>
              <w:rPr>
                <w:rFonts w:cs="Times New Roman"/>
              </w:rPr>
              <w:t>0.9459</w:t>
            </w:r>
          </w:p>
        </w:tc>
      </w:tr>
      <w:tr w:rsidR="001F5126" w14:paraId="7FC224BE" w14:textId="77777777">
        <w:trPr>
          <w:cantSplit/>
          <w:jc w:val="center"/>
        </w:trPr>
        <w:tc>
          <w:tcPr>
            <w:tcW w:w="3213" w:type="dxa"/>
          </w:tcPr>
          <w:p w14:paraId="7265B6B5" w14:textId="77777777" w:rsidR="001F5126" w:rsidRDefault="005C193E">
            <w:r>
              <w:rPr>
                <w:rFonts w:cs="Times New Roman"/>
              </w:rPr>
              <w:t>mixed_rfmid</w:t>
            </w:r>
          </w:p>
        </w:tc>
        <w:tc>
          <w:tcPr>
            <w:tcW w:w="3213" w:type="dxa"/>
          </w:tcPr>
          <w:p w14:paraId="431F2DD9" w14:textId="77777777" w:rsidR="001F5126" w:rsidRDefault="005C193E">
            <w:r>
              <w:rPr>
                <w:rFonts w:cs="Times New Roman"/>
              </w:rPr>
              <w:t>0.8553</w:t>
            </w:r>
          </w:p>
        </w:tc>
        <w:tc>
          <w:tcPr>
            <w:tcW w:w="3213" w:type="dxa"/>
          </w:tcPr>
          <w:p w14:paraId="1E2EAD7C" w14:textId="77777777" w:rsidR="001F5126" w:rsidRDefault="005C193E">
            <w:r>
              <w:rPr>
                <w:rFonts w:cs="Times New Roman"/>
              </w:rPr>
              <w:t>0.9114</w:t>
            </w:r>
          </w:p>
        </w:tc>
      </w:tr>
    </w:tbl>
    <w:p w14:paraId="56087DCA" w14:textId="77777777" w:rsidR="001F5126" w:rsidRDefault="001F5126"/>
    <w:p w14:paraId="1ECE9676" w14:textId="77777777" w:rsidR="001F5126" w:rsidRDefault="005C193E">
      <w:pPr>
        <w:keepNext/>
        <w:spacing w:before="120" w:after="120"/>
      </w:pPr>
      <w:r>
        <w:rPr>
          <w:rFonts w:cs="Times New Roman"/>
          <w:b/>
        </w:rPr>
        <w:t>F.5 Per-class F1 by group</w:t>
      </w:r>
    </w:p>
    <w:p w14:paraId="766EEBCE" w14:textId="77777777" w:rsidR="001F5126" w:rsidRDefault="005C193E">
      <w:pPr>
        <w:keepNext/>
        <w:spacing w:before="120"/>
      </w:pPr>
      <w:r>
        <w:rPr>
          <w:rFonts w:cs="Times New Roman"/>
          <w:b/>
        </w:rPr>
        <w:t>Table F.5 – Per-class F1 by group — configuration C (baseline)</w:t>
      </w:r>
    </w:p>
    <w:tbl>
      <w:tblPr>
        <w:tblStyle w:val="TableGrid"/>
        <w:tblW w:w="0" w:type="auto"/>
        <w:jc w:val="center"/>
        <w:tblLook w:val="04A0" w:firstRow="1" w:lastRow="0" w:firstColumn="1" w:lastColumn="0" w:noHBand="0" w:noVBand="1"/>
      </w:tblPr>
      <w:tblGrid>
        <w:gridCol w:w="2270"/>
        <w:gridCol w:w="1259"/>
        <w:gridCol w:w="1260"/>
        <w:gridCol w:w="1260"/>
        <w:gridCol w:w="1260"/>
        <w:gridCol w:w="1260"/>
        <w:gridCol w:w="1285"/>
      </w:tblGrid>
      <w:tr w:rsidR="001F5126" w14:paraId="284232FE" w14:textId="77777777">
        <w:trPr>
          <w:cantSplit/>
          <w:tblHeader/>
          <w:jc w:val="center"/>
        </w:trPr>
        <w:tc>
          <w:tcPr>
            <w:tcW w:w="1377" w:type="dxa"/>
          </w:tcPr>
          <w:p w14:paraId="18592DDB" w14:textId="77777777" w:rsidR="001F5126" w:rsidRDefault="005C193E">
            <w:r>
              <w:rPr>
                <w:rFonts w:cs="Times New Roman"/>
                <w:b/>
              </w:rPr>
              <w:t>Camera group</w:t>
            </w:r>
          </w:p>
        </w:tc>
        <w:tc>
          <w:tcPr>
            <w:tcW w:w="1377" w:type="dxa"/>
          </w:tcPr>
          <w:p w14:paraId="3040F351" w14:textId="77777777" w:rsidR="001F5126" w:rsidRDefault="005C193E">
            <w:r>
              <w:rPr>
                <w:rFonts w:cs="Times New Roman"/>
                <w:b/>
              </w:rPr>
              <w:t>DR0</w:t>
            </w:r>
          </w:p>
        </w:tc>
        <w:tc>
          <w:tcPr>
            <w:tcW w:w="1377" w:type="dxa"/>
          </w:tcPr>
          <w:p w14:paraId="46C32C36" w14:textId="77777777" w:rsidR="001F5126" w:rsidRDefault="005C193E">
            <w:r>
              <w:rPr>
                <w:rFonts w:cs="Times New Roman"/>
                <w:b/>
              </w:rPr>
              <w:t>DR1</w:t>
            </w:r>
          </w:p>
        </w:tc>
        <w:tc>
          <w:tcPr>
            <w:tcW w:w="1377" w:type="dxa"/>
          </w:tcPr>
          <w:p w14:paraId="4883FFE3" w14:textId="77777777" w:rsidR="001F5126" w:rsidRDefault="005C193E">
            <w:r>
              <w:rPr>
                <w:rFonts w:cs="Times New Roman"/>
                <w:b/>
              </w:rPr>
              <w:t>DR2</w:t>
            </w:r>
          </w:p>
        </w:tc>
        <w:tc>
          <w:tcPr>
            <w:tcW w:w="1377" w:type="dxa"/>
          </w:tcPr>
          <w:p w14:paraId="0AFC935D" w14:textId="77777777" w:rsidR="001F5126" w:rsidRDefault="005C193E">
            <w:r>
              <w:rPr>
                <w:rFonts w:cs="Times New Roman"/>
                <w:b/>
              </w:rPr>
              <w:t>DR3</w:t>
            </w:r>
          </w:p>
        </w:tc>
        <w:tc>
          <w:tcPr>
            <w:tcW w:w="1377" w:type="dxa"/>
          </w:tcPr>
          <w:p w14:paraId="16AE1FD8" w14:textId="77777777" w:rsidR="001F5126" w:rsidRDefault="005C193E">
            <w:r>
              <w:rPr>
                <w:rFonts w:cs="Times New Roman"/>
                <w:b/>
              </w:rPr>
              <w:t>DR4</w:t>
            </w:r>
          </w:p>
        </w:tc>
        <w:tc>
          <w:tcPr>
            <w:tcW w:w="1377" w:type="dxa"/>
          </w:tcPr>
          <w:p w14:paraId="310858C4" w14:textId="77777777" w:rsidR="001F5126" w:rsidRDefault="005C193E">
            <w:r>
              <w:rPr>
                <w:rFonts w:cs="Times New Roman"/>
                <w:b/>
              </w:rPr>
              <w:t>macro-F1</w:t>
            </w:r>
          </w:p>
        </w:tc>
      </w:tr>
      <w:tr w:rsidR="001F5126" w14:paraId="744F3B15" w14:textId="77777777">
        <w:trPr>
          <w:cantSplit/>
          <w:jc w:val="center"/>
        </w:trPr>
        <w:tc>
          <w:tcPr>
            <w:tcW w:w="1377" w:type="dxa"/>
          </w:tcPr>
          <w:p w14:paraId="0EAB014F" w14:textId="77777777" w:rsidR="001F5126" w:rsidRDefault="005C193E">
            <w:r>
              <w:rPr>
                <w:rFonts w:cs="Times New Roman"/>
              </w:rPr>
              <w:t>kowa_idrid</w:t>
            </w:r>
          </w:p>
        </w:tc>
        <w:tc>
          <w:tcPr>
            <w:tcW w:w="1377" w:type="dxa"/>
          </w:tcPr>
          <w:p w14:paraId="515DEEAB" w14:textId="77777777" w:rsidR="001F5126" w:rsidRDefault="005C193E">
            <w:r>
              <w:rPr>
                <w:rFonts w:cs="Times New Roman"/>
              </w:rPr>
              <w:t>0.8294</w:t>
            </w:r>
          </w:p>
        </w:tc>
        <w:tc>
          <w:tcPr>
            <w:tcW w:w="1377" w:type="dxa"/>
          </w:tcPr>
          <w:p w14:paraId="1B99EE17" w14:textId="77777777" w:rsidR="001F5126" w:rsidRDefault="005C193E">
            <w:r>
              <w:rPr>
                <w:rFonts w:cs="Times New Roman"/>
              </w:rPr>
              <w:t>0.2237</w:t>
            </w:r>
          </w:p>
        </w:tc>
        <w:tc>
          <w:tcPr>
            <w:tcW w:w="1377" w:type="dxa"/>
          </w:tcPr>
          <w:p w14:paraId="7B4FA545" w14:textId="77777777" w:rsidR="001F5126" w:rsidRDefault="005C193E">
            <w:r>
              <w:rPr>
                <w:rFonts w:cs="Times New Roman"/>
              </w:rPr>
              <w:t>0.5348</w:t>
            </w:r>
          </w:p>
        </w:tc>
        <w:tc>
          <w:tcPr>
            <w:tcW w:w="1377" w:type="dxa"/>
          </w:tcPr>
          <w:p w14:paraId="39843BC2" w14:textId="77777777" w:rsidR="001F5126" w:rsidRDefault="005C193E">
            <w:r>
              <w:rPr>
                <w:rFonts w:cs="Times New Roman"/>
              </w:rPr>
              <w:t>0.3368</w:t>
            </w:r>
          </w:p>
        </w:tc>
        <w:tc>
          <w:tcPr>
            <w:tcW w:w="1377" w:type="dxa"/>
          </w:tcPr>
          <w:p w14:paraId="20F54656" w14:textId="77777777" w:rsidR="001F5126" w:rsidRDefault="005C193E">
            <w:r>
              <w:rPr>
                <w:rFonts w:cs="Times New Roman"/>
              </w:rPr>
              <w:t>0.5031</w:t>
            </w:r>
          </w:p>
        </w:tc>
        <w:tc>
          <w:tcPr>
            <w:tcW w:w="1377" w:type="dxa"/>
          </w:tcPr>
          <w:p w14:paraId="7C98284E" w14:textId="77777777" w:rsidR="001F5126" w:rsidRDefault="005C193E">
            <w:r>
              <w:rPr>
                <w:rFonts w:cs="Times New Roman"/>
              </w:rPr>
              <w:t>0.4856</w:t>
            </w:r>
          </w:p>
        </w:tc>
      </w:tr>
      <w:tr w:rsidR="001F5126" w14:paraId="4F53059F" w14:textId="77777777">
        <w:trPr>
          <w:cantSplit/>
          <w:jc w:val="center"/>
        </w:trPr>
        <w:tc>
          <w:tcPr>
            <w:tcW w:w="1377" w:type="dxa"/>
          </w:tcPr>
          <w:p w14:paraId="1E9A937C" w14:textId="77777777" w:rsidR="001F5126" w:rsidRDefault="005C193E">
            <w:r>
              <w:rPr>
                <w:rFonts w:cs="Times New Roman"/>
              </w:rPr>
              <w:t>mixed_ddr</w:t>
            </w:r>
          </w:p>
        </w:tc>
        <w:tc>
          <w:tcPr>
            <w:tcW w:w="1377" w:type="dxa"/>
          </w:tcPr>
          <w:p w14:paraId="2B18C375" w14:textId="77777777" w:rsidR="001F5126" w:rsidRDefault="005C193E">
            <w:r>
              <w:rPr>
                <w:rFonts w:cs="Times New Roman"/>
              </w:rPr>
              <w:t>0.8502</w:t>
            </w:r>
          </w:p>
        </w:tc>
        <w:tc>
          <w:tcPr>
            <w:tcW w:w="1377" w:type="dxa"/>
          </w:tcPr>
          <w:p w14:paraId="700F16F3" w14:textId="77777777" w:rsidR="001F5126" w:rsidRDefault="005C193E">
            <w:r>
              <w:rPr>
                <w:rFonts w:cs="Times New Roman"/>
              </w:rPr>
              <w:t>0.2235</w:t>
            </w:r>
          </w:p>
        </w:tc>
        <w:tc>
          <w:tcPr>
            <w:tcW w:w="1377" w:type="dxa"/>
          </w:tcPr>
          <w:p w14:paraId="0DF05201" w14:textId="77777777" w:rsidR="001F5126" w:rsidRDefault="005C193E">
            <w:r>
              <w:rPr>
                <w:rFonts w:cs="Times New Roman"/>
              </w:rPr>
              <w:t>0.5598</w:t>
            </w:r>
          </w:p>
        </w:tc>
        <w:tc>
          <w:tcPr>
            <w:tcW w:w="1377" w:type="dxa"/>
          </w:tcPr>
          <w:p w14:paraId="5786AF3A" w14:textId="77777777" w:rsidR="001F5126" w:rsidRDefault="005C193E">
            <w:r>
              <w:rPr>
                <w:rFonts w:cs="Times New Roman"/>
              </w:rPr>
              <w:t>0.3149</w:t>
            </w:r>
          </w:p>
        </w:tc>
        <w:tc>
          <w:tcPr>
            <w:tcW w:w="1377" w:type="dxa"/>
          </w:tcPr>
          <w:p w14:paraId="64FD2D1E" w14:textId="77777777" w:rsidR="001F5126" w:rsidRDefault="005C193E">
            <w:r>
              <w:rPr>
                <w:rFonts w:cs="Times New Roman"/>
              </w:rPr>
              <w:t>0.5083</w:t>
            </w:r>
          </w:p>
        </w:tc>
        <w:tc>
          <w:tcPr>
            <w:tcW w:w="1377" w:type="dxa"/>
          </w:tcPr>
          <w:p w14:paraId="5FB8CB10" w14:textId="77777777" w:rsidR="001F5126" w:rsidRDefault="005C193E">
            <w:r>
              <w:rPr>
                <w:rFonts w:cs="Times New Roman"/>
              </w:rPr>
              <w:t>0.4913</w:t>
            </w:r>
          </w:p>
        </w:tc>
      </w:tr>
      <w:tr w:rsidR="001F5126" w14:paraId="750FD9E1" w14:textId="77777777">
        <w:trPr>
          <w:cantSplit/>
          <w:jc w:val="center"/>
        </w:trPr>
        <w:tc>
          <w:tcPr>
            <w:tcW w:w="1377" w:type="dxa"/>
          </w:tcPr>
          <w:p w14:paraId="3F0B7250" w14:textId="77777777" w:rsidR="001F5126" w:rsidRDefault="005C193E">
            <w:r>
              <w:rPr>
                <w:rFonts w:cs="Times New Roman"/>
              </w:rPr>
              <w:t>mixed_odir5k</w:t>
            </w:r>
          </w:p>
        </w:tc>
        <w:tc>
          <w:tcPr>
            <w:tcW w:w="1377" w:type="dxa"/>
          </w:tcPr>
          <w:p w14:paraId="352D40D4" w14:textId="77777777" w:rsidR="001F5126" w:rsidRDefault="005C193E">
            <w:r>
              <w:rPr>
                <w:rFonts w:cs="Times New Roman"/>
              </w:rPr>
              <w:t>0.7842</w:t>
            </w:r>
          </w:p>
        </w:tc>
        <w:tc>
          <w:tcPr>
            <w:tcW w:w="1377" w:type="dxa"/>
          </w:tcPr>
          <w:p w14:paraId="241CCFB9" w14:textId="77777777" w:rsidR="001F5126" w:rsidRDefault="005C193E">
            <w:r>
              <w:rPr>
                <w:rFonts w:cs="Times New Roman"/>
              </w:rPr>
              <w:t>0.1940</w:t>
            </w:r>
          </w:p>
        </w:tc>
        <w:tc>
          <w:tcPr>
            <w:tcW w:w="1377" w:type="dxa"/>
          </w:tcPr>
          <w:p w14:paraId="0059A35C" w14:textId="77777777" w:rsidR="001F5126" w:rsidRDefault="005C193E">
            <w:r>
              <w:rPr>
                <w:rFonts w:cs="Times New Roman"/>
              </w:rPr>
              <w:t>0.5172</w:t>
            </w:r>
          </w:p>
        </w:tc>
        <w:tc>
          <w:tcPr>
            <w:tcW w:w="1377" w:type="dxa"/>
          </w:tcPr>
          <w:p w14:paraId="09DCA7EA" w14:textId="77777777" w:rsidR="001F5126" w:rsidRDefault="005C193E">
            <w:r>
              <w:rPr>
                <w:rFonts w:cs="Times New Roman"/>
              </w:rPr>
              <w:t>0.3206</w:t>
            </w:r>
          </w:p>
        </w:tc>
        <w:tc>
          <w:tcPr>
            <w:tcW w:w="1377" w:type="dxa"/>
          </w:tcPr>
          <w:p w14:paraId="712264EB" w14:textId="77777777" w:rsidR="001F5126" w:rsidRDefault="005C193E">
            <w:r>
              <w:rPr>
                <w:rFonts w:cs="Times New Roman"/>
              </w:rPr>
              <w:t>0.4366</w:t>
            </w:r>
          </w:p>
        </w:tc>
        <w:tc>
          <w:tcPr>
            <w:tcW w:w="1377" w:type="dxa"/>
          </w:tcPr>
          <w:p w14:paraId="4F867A54" w14:textId="77777777" w:rsidR="001F5126" w:rsidRDefault="005C193E">
            <w:r>
              <w:rPr>
                <w:rFonts w:cs="Times New Roman"/>
              </w:rPr>
              <w:t>0.4505</w:t>
            </w:r>
          </w:p>
        </w:tc>
      </w:tr>
      <w:tr w:rsidR="001F5126" w14:paraId="23D90EA7" w14:textId="77777777">
        <w:trPr>
          <w:cantSplit/>
          <w:jc w:val="center"/>
        </w:trPr>
        <w:tc>
          <w:tcPr>
            <w:tcW w:w="1377" w:type="dxa"/>
          </w:tcPr>
          <w:p w14:paraId="7C26861E" w14:textId="77777777" w:rsidR="001F5126" w:rsidRDefault="005C193E">
            <w:r>
              <w:rPr>
                <w:rFonts w:cs="Times New Roman"/>
              </w:rPr>
              <w:t>topcon_messidor2</w:t>
            </w:r>
          </w:p>
        </w:tc>
        <w:tc>
          <w:tcPr>
            <w:tcW w:w="1377" w:type="dxa"/>
          </w:tcPr>
          <w:p w14:paraId="6CF436FD" w14:textId="77777777" w:rsidR="001F5126" w:rsidRDefault="005C193E">
            <w:r>
              <w:rPr>
                <w:rFonts w:cs="Times New Roman"/>
              </w:rPr>
              <w:t>0.8652</w:t>
            </w:r>
          </w:p>
        </w:tc>
        <w:tc>
          <w:tcPr>
            <w:tcW w:w="1377" w:type="dxa"/>
          </w:tcPr>
          <w:p w14:paraId="6FEE7F1E" w14:textId="77777777" w:rsidR="001F5126" w:rsidRDefault="005C193E">
            <w:r>
              <w:rPr>
                <w:rFonts w:cs="Times New Roman"/>
              </w:rPr>
              <w:t>0.2309</w:t>
            </w:r>
          </w:p>
        </w:tc>
        <w:tc>
          <w:tcPr>
            <w:tcW w:w="1377" w:type="dxa"/>
          </w:tcPr>
          <w:p w14:paraId="2B8FA1CD" w14:textId="77777777" w:rsidR="001F5126" w:rsidRDefault="005C193E">
            <w:r>
              <w:rPr>
                <w:rFonts w:cs="Times New Roman"/>
              </w:rPr>
              <w:t>0.5628</w:t>
            </w:r>
          </w:p>
        </w:tc>
        <w:tc>
          <w:tcPr>
            <w:tcW w:w="1377" w:type="dxa"/>
          </w:tcPr>
          <w:p w14:paraId="403F11B6" w14:textId="77777777" w:rsidR="001F5126" w:rsidRDefault="005C193E">
            <w:r>
              <w:rPr>
                <w:rFonts w:cs="Times New Roman"/>
              </w:rPr>
              <w:t>0.3266</w:t>
            </w:r>
          </w:p>
        </w:tc>
        <w:tc>
          <w:tcPr>
            <w:tcW w:w="1377" w:type="dxa"/>
          </w:tcPr>
          <w:p w14:paraId="4E973D98" w14:textId="77777777" w:rsidR="001F5126" w:rsidRDefault="005C193E">
            <w:r>
              <w:rPr>
                <w:rFonts w:cs="Times New Roman"/>
              </w:rPr>
              <w:t>0.5475</w:t>
            </w:r>
          </w:p>
        </w:tc>
        <w:tc>
          <w:tcPr>
            <w:tcW w:w="1377" w:type="dxa"/>
          </w:tcPr>
          <w:p w14:paraId="1B22DF31" w14:textId="77777777" w:rsidR="001F5126" w:rsidRDefault="005C193E">
            <w:r>
              <w:rPr>
                <w:rFonts w:cs="Times New Roman"/>
              </w:rPr>
              <w:t>0.5066</w:t>
            </w:r>
          </w:p>
        </w:tc>
      </w:tr>
      <w:tr w:rsidR="001F5126" w14:paraId="2DB8FB70" w14:textId="77777777">
        <w:trPr>
          <w:cantSplit/>
          <w:jc w:val="center"/>
        </w:trPr>
        <w:tc>
          <w:tcPr>
            <w:tcW w:w="1377" w:type="dxa"/>
          </w:tcPr>
          <w:p w14:paraId="5913EAD1" w14:textId="77777777" w:rsidR="001F5126" w:rsidRDefault="005C193E">
            <w:r>
              <w:rPr>
                <w:rFonts w:cs="Times New Roman"/>
              </w:rPr>
              <w:t>mixed_rfmid</w:t>
            </w:r>
          </w:p>
        </w:tc>
        <w:tc>
          <w:tcPr>
            <w:tcW w:w="1377" w:type="dxa"/>
          </w:tcPr>
          <w:p w14:paraId="6C243F12" w14:textId="77777777" w:rsidR="001F5126" w:rsidRDefault="005C193E">
            <w:r>
              <w:rPr>
                <w:rFonts w:cs="Times New Roman"/>
              </w:rPr>
              <w:t>0.7356</w:t>
            </w:r>
          </w:p>
        </w:tc>
        <w:tc>
          <w:tcPr>
            <w:tcW w:w="1377" w:type="dxa"/>
          </w:tcPr>
          <w:p w14:paraId="45948C00" w14:textId="77777777" w:rsidR="001F5126" w:rsidRDefault="005C193E">
            <w:r>
              <w:rPr>
                <w:rFonts w:cs="Times New Roman"/>
              </w:rPr>
              <w:t>0.2001</w:t>
            </w:r>
          </w:p>
        </w:tc>
        <w:tc>
          <w:tcPr>
            <w:tcW w:w="1377" w:type="dxa"/>
          </w:tcPr>
          <w:p w14:paraId="6ECBBC94" w14:textId="77777777" w:rsidR="001F5126" w:rsidRDefault="005C193E">
            <w:r>
              <w:rPr>
                <w:rFonts w:cs="Times New Roman"/>
              </w:rPr>
              <w:t>0.5035</w:t>
            </w:r>
          </w:p>
        </w:tc>
        <w:tc>
          <w:tcPr>
            <w:tcW w:w="1377" w:type="dxa"/>
          </w:tcPr>
          <w:p w14:paraId="190E7F24" w14:textId="77777777" w:rsidR="001F5126" w:rsidRDefault="005C193E">
            <w:r>
              <w:rPr>
                <w:rFonts w:cs="Times New Roman"/>
              </w:rPr>
              <w:t>0.2705</w:t>
            </w:r>
          </w:p>
        </w:tc>
        <w:tc>
          <w:tcPr>
            <w:tcW w:w="1377" w:type="dxa"/>
          </w:tcPr>
          <w:p w14:paraId="5C3047D7" w14:textId="77777777" w:rsidR="001F5126" w:rsidRDefault="005C193E">
            <w:r>
              <w:rPr>
                <w:rFonts w:cs="Times New Roman"/>
              </w:rPr>
              <w:t>0.4771</w:t>
            </w:r>
          </w:p>
        </w:tc>
        <w:tc>
          <w:tcPr>
            <w:tcW w:w="1377" w:type="dxa"/>
          </w:tcPr>
          <w:p w14:paraId="4340F30C" w14:textId="77777777" w:rsidR="001F5126" w:rsidRDefault="005C193E">
            <w:r>
              <w:rPr>
                <w:rFonts w:cs="Times New Roman"/>
              </w:rPr>
              <w:t>0.4374</w:t>
            </w:r>
          </w:p>
        </w:tc>
      </w:tr>
    </w:tbl>
    <w:p w14:paraId="2C92B6A1" w14:textId="77777777" w:rsidR="001F5126" w:rsidRDefault="001F5126"/>
    <w:p w14:paraId="13750825" w14:textId="77777777" w:rsidR="001F5126" w:rsidRDefault="005C193E">
      <w:pPr>
        <w:keepNext/>
        <w:spacing w:before="120"/>
      </w:pPr>
      <w:r>
        <w:rPr>
          <w:rFonts w:cs="Times New Roman"/>
          <w:b/>
        </w:rPr>
        <w:t xml:space="preserve">Table F.6 – </w:t>
      </w:r>
      <w:r>
        <w:rPr>
          <w:rFonts w:cs="Times New Roman"/>
          <w:b/>
        </w:rPr>
        <w:t>Per-class F1 by group — configuration D (integrated)</w:t>
      </w:r>
    </w:p>
    <w:tbl>
      <w:tblPr>
        <w:tblStyle w:val="TableGrid"/>
        <w:tblW w:w="0" w:type="auto"/>
        <w:jc w:val="center"/>
        <w:tblLook w:val="04A0" w:firstRow="1" w:lastRow="0" w:firstColumn="1" w:lastColumn="0" w:noHBand="0" w:noVBand="1"/>
      </w:tblPr>
      <w:tblGrid>
        <w:gridCol w:w="2270"/>
        <w:gridCol w:w="1259"/>
        <w:gridCol w:w="1260"/>
        <w:gridCol w:w="1260"/>
        <w:gridCol w:w="1260"/>
        <w:gridCol w:w="1260"/>
        <w:gridCol w:w="1285"/>
      </w:tblGrid>
      <w:tr w:rsidR="001F5126" w14:paraId="0A080CED" w14:textId="77777777">
        <w:trPr>
          <w:cantSplit/>
          <w:tblHeader/>
          <w:jc w:val="center"/>
        </w:trPr>
        <w:tc>
          <w:tcPr>
            <w:tcW w:w="1377" w:type="dxa"/>
          </w:tcPr>
          <w:p w14:paraId="0BC63C20" w14:textId="77777777" w:rsidR="001F5126" w:rsidRDefault="005C193E">
            <w:r>
              <w:rPr>
                <w:rFonts w:cs="Times New Roman"/>
                <w:b/>
              </w:rPr>
              <w:t>Camera group</w:t>
            </w:r>
          </w:p>
        </w:tc>
        <w:tc>
          <w:tcPr>
            <w:tcW w:w="1377" w:type="dxa"/>
          </w:tcPr>
          <w:p w14:paraId="4EFD5271" w14:textId="77777777" w:rsidR="001F5126" w:rsidRDefault="005C193E">
            <w:r>
              <w:rPr>
                <w:rFonts w:cs="Times New Roman"/>
                <w:b/>
              </w:rPr>
              <w:t>DR0</w:t>
            </w:r>
          </w:p>
        </w:tc>
        <w:tc>
          <w:tcPr>
            <w:tcW w:w="1377" w:type="dxa"/>
          </w:tcPr>
          <w:p w14:paraId="6750A971" w14:textId="77777777" w:rsidR="001F5126" w:rsidRDefault="005C193E">
            <w:r>
              <w:rPr>
                <w:rFonts w:cs="Times New Roman"/>
                <w:b/>
              </w:rPr>
              <w:t>DR1</w:t>
            </w:r>
          </w:p>
        </w:tc>
        <w:tc>
          <w:tcPr>
            <w:tcW w:w="1377" w:type="dxa"/>
          </w:tcPr>
          <w:p w14:paraId="1C813F93" w14:textId="77777777" w:rsidR="001F5126" w:rsidRDefault="005C193E">
            <w:r>
              <w:rPr>
                <w:rFonts w:cs="Times New Roman"/>
                <w:b/>
              </w:rPr>
              <w:t>DR2</w:t>
            </w:r>
          </w:p>
        </w:tc>
        <w:tc>
          <w:tcPr>
            <w:tcW w:w="1377" w:type="dxa"/>
          </w:tcPr>
          <w:p w14:paraId="2570B6FB" w14:textId="77777777" w:rsidR="001F5126" w:rsidRDefault="005C193E">
            <w:r>
              <w:rPr>
                <w:rFonts w:cs="Times New Roman"/>
                <w:b/>
              </w:rPr>
              <w:t>DR3</w:t>
            </w:r>
          </w:p>
        </w:tc>
        <w:tc>
          <w:tcPr>
            <w:tcW w:w="1377" w:type="dxa"/>
          </w:tcPr>
          <w:p w14:paraId="70288715" w14:textId="77777777" w:rsidR="001F5126" w:rsidRDefault="005C193E">
            <w:r>
              <w:rPr>
                <w:rFonts w:cs="Times New Roman"/>
                <w:b/>
              </w:rPr>
              <w:t>DR4</w:t>
            </w:r>
          </w:p>
        </w:tc>
        <w:tc>
          <w:tcPr>
            <w:tcW w:w="1377" w:type="dxa"/>
          </w:tcPr>
          <w:p w14:paraId="5DD330E8" w14:textId="77777777" w:rsidR="001F5126" w:rsidRDefault="005C193E">
            <w:r>
              <w:rPr>
                <w:rFonts w:cs="Times New Roman"/>
                <w:b/>
              </w:rPr>
              <w:t>macro-F1</w:t>
            </w:r>
          </w:p>
        </w:tc>
      </w:tr>
      <w:tr w:rsidR="001F5126" w14:paraId="756A73CD" w14:textId="77777777">
        <w:trPr>
          <w:cantSplit/>
          <w:jc w:val="center"/>
        </w:trPr>
        <w:tc>
          <w:tcPr>
            <w:tcW w:w="1377" w:type="dxa"/>
          </w:tcPr>
          <w:p w14:paraId="71E48F00" w14:textId="77777777" w:rsidR="001F5126" w:rsidRDefault="005C193E">
            <w:r>
              <w:rPr>
                <w:rFonts w:cs="Times New Roman"/>
              </w:rPr>
              <w:t>kowa_idrid</w:t>
            </w:r>
          </w:p>
        </w:tc>
        <w:tc>
          <w:tcPr>
            <w:tcW w:w="1377" w:type="dxa"/>
          </w:tcPr>
          <w:p w14:paraId="684EE7F6" w14:textId="77777777" w:rsidR="001F5126" w:rsidRDefault="005C193E">
            <w:r>
              <w:rPr>
                <w:rFonts w:cs="Times New Roman"/>
              </w:rPr>
              <w:t>0.8617</w:t>
            </w:r>
          </w:p>
        </w:tc>
        <w:tc>
          <w:tcPr>
            <w:tcW w:w="1377" w:type="dxa"/>
          </w:tcPr>
          <w:p w14:paraId="3625B70A" w14:textId="77777777" w:rsidR="001F5126" w:rsidRDefault="005C193E">
            <w:r>
              <w:rPr>
                <w:rFonts w:cs="Times New Roman"/>
              </w:rPr>
              <w:t>0.2894</w:t>
            </w:r>
          </w:p>
        </w:tc>
        <w:tc>
          <w:tcPr>
            <w:tcW w:w="1377" w:type="dxa"/>
          </w:tcPr>
          <w:p w14:paraId="5FEBB8F9" w14:textId="77777777" w:rsidR="001F5126" w:rsidRDefault="005C193E">
            <w:r>
              <w:rPr>
                <w:rFonts w:cs="Times New Roman"/>
              </w:rPr>
              <w:t>0.6259</w:t>
            </w:r>
          </w:p>
        </w:tc>
        <w:tc>
          <w:tcPr>
            <w:tcW w:w="1377" w:type="dxa"/>
          </w:tcPr>
          <w:p w14:paraId="71240717" w14:textId="77777777" w:rsidR="001F5126" w:rsidRDefault="005C193E">
            <w:r>
              <w:rPr>
                <w:rFonts w:cs="Times New Roman"/>
              </w:rPr>
              <w:t>0.4314</w:t>
            </w:r>
          </w:p>
        </w:tc>
        <w:tc>
          <w:tcPr>
            <w:tcW w:w="1377" w:type="dxa"/>
          </w:tcPr>
          <w:p w14:paraId="0E30E702" w14:textId="77777777" w:rsidR="001F5126" w:rsidRDefault="005C193E">
            <w:r>
              <w:rPr>
                <w:rFonts w:cs="Times New Roman"/>
              </w:rPr>
              <w:t>0.5841</w:t>
            </w:r>
          </w:p>
        </w:tc>
        <w:tc>
          <w:tcPr>
            <w:tcW w:w="1377" w:type="dxa"/>
          </w:tcPr>
          <w:p w14:paraId="051AEFB4" w14:textId="77777777" w:rsidR="001F5126" w:rsidRDefault="005C193E">
            <w:r>
              <w:rPr>
                <w:rFonts w:cs="Times New Roman"/>
              </w:rPr>
              <w:t>0.5585</w:t>
            </w:r>
          </w:p>
        </w:tc>
      </w:tr>
      <w:tr w:rsidR="001F5126" w14:paraId="20BEB9BF" w14:textId="77777777">
        <w:trPr>
          <w:cantSplit/>
          <w:jc w:val="center"/>
        </w:trPr>
        <w:tc>
          <w:tcPr>
            <w:tcW w:w="1377" w:type="dxa"/>
          </w:tcPr>
          <w:p w14:paraId="0FE96E25" w14:textId="77777777" w:rsidR="001F5126" w:rsidRDefault="005C193E">
            <w:r>
              <w:rPr>
                <w:rFonts w:cs="Times New Roman"/>
              </w:rPr>
              <w:t>mixed_ddr</w:t>
            </w:r>
          </w:p>
        </w:tc>
        <w:tc>
          <w:tcPr>
            <w:tcW w:w="1377" w:type="dxa"/>
          </w:tcPr>
          <w:p w14:paraId="09333FDC" w14:textId="77777777" w:rsidR="001F5126" w:rsidRDefault="005C193E">
            <w:r>
              <w:rPr>
                <w:rFonts w:cs="Times New Roman"/>
              </w:rPr>
              <w:t>0.8605</w:t>
            </w:r>
          </w:p>
        </w:tc>
        <w:tc>
          <w:tcPr>
            <w:tcW w:w="1377" w:type="dxa"/>
          </w:tcPr>
          <w:p w14:paraId="0E259A2A" w14:textId="77777777" w:rsidR="001F5126" w:rsidRDefault="005C193E">
            <w:r>
              <w:rPr>
                <w:rFonts w:cs="Times New Roman"/>
              </w:rPr>
              <w:t>0.2912</w:t>
            </w:r>
          </w:p>
        </w:tc>
        <w:tc>
          <w:tcPr>
            <w:tcW w:w="1377" w:type="dxa"/>
          </w:tcPr>
          <w:p w14:paraId="5397FC6C" w14:textId="77777777" w:rsidR="001F5126" w:rsidRDefault="005C193E">
            <w:r>
              <w:rPr>
                <w:rFonts w:cs="Times New Roman"/>
              </w:rPr>
              <w:t>0.6393</w:t>
            </w:r>
          </w:p>
        </w:tc>
        <w:tc>
          <w:tcPr>
            <w:tcW w:w="1377" w:type="dxa"/>
          </w:tcPr>
          <w:p w14:paraId="08BB99CC" w14:textId="77777777" w:rsidR="001F5126" w:rsidRDefault="005C193E">
            <w:r>
              <w:rPr>
                <w:rFonts w:cs="Times New Roman"/>
              </w:rPr>
              <w:t>0.4062</w:t>
            </w:r>
          </w:p>
        </w:tc>
        <w:tc>
          <w:tcPr>
            <w:tcW w:w="1377" w:type="dxa"/>
          </w:tcPr>
          <w:p w14:paraId="2007E36E" w14:textId="77777777" w:rsidR="001F5126" w:rsidRDefault="005C193E">
            <w:r>
              <w:rPr>
                <w:rFonts w:cs="Times New Roman"/>
              </w:rPr>
              <w:t>0.6051</w:t>
            </w:r>
          </w:p>
        </w:tc>
        <w:tc>
          <w:tcPr>
            <w:tcW w:w="1377" w:type="dxa"/>
          </w:tcPr>
          <w:p w14:paraId="69ACAEE7" w14:textId="77777777" w:rsidR="001F5126" w:rsidRDefault="005C193E">
            <w:r>
              <w:rPr>
                <w:rFonts w:cs="Times New Roman"/>
              </w:rPr>
              <w:t>0.5605</w:t>
            </w:r>
          </w:p>
        </w:tc>
      </w:tr>
      <w:tr w:rsidR="001F5126" w14:paraId="0C85D363" w14:textId="77777777">
        <w:trPr>
          <w:cantSplit/>
          <w:jc w:val="center"/>
        </w:trPr>
        <w:tc>
          <w:tcPr>
            <w:tcW w:w="1377" w:type="dxa"/>
          </w:tcPr>
          <w:p w14:paraId="4FE8A875" w14:textId="77777777" w:rsidR="001F5126" w:rsidRDefault="005C193E">
            <w:r>
              <w:rPr>
                <w:rFonts w:cs="Times New Roman"/>
              </w:rPr>
              <w:t>mixed_odir5k</w:t>
            </w:r>
          </w:p>
        </w:tc>
        <w:tc>
          <w:tcPr>
            <w:tcW w:w="1377" w:type="dxa"/>
          </w:tcPr>
          <w:p w14:paraId="2B9362B4" w14:textId="77777777" w:rsidR="001F5126" w:rsidRDefault="005C193E">
            <w:r>
              <w:rPr>
                <w:rFonts w:cs="Times New Roman"/>
              </w:rPr>
              <w:t>0.8570</w:t>
            </w:r>
          </w:p>
        </w:tc>
        <w:tc>
          <w:tcPr>
            <w:tcW w:w="1377" w:type="dxa"/>
          </w:tcPr>
          <w:p w14:paraId="503E50D5" w14:textId="77777777" w:rsidR="001F5126" w:rsidRDefault="005C193E">
            <w:r>
              <w:rPr>
                <w:rFonts w:cs="Times New Roman"/>
              </w:rPr>
              <w:t>0.2845</w:t>
            </w:r>
          </w:p>
        </w:tc>
        <w:tc>
          <w:tcPr>
            <w:tcW w:w="1377" w:type="dxa"/>
          </w:tcPr>
          <w:p w14:paraId="01AFD320" w14:textId="77777777" w:rsidR="001F5126" w:rsidRDefault="005C193E">
            <w:r>
              <w:rPr>
                <w:rFonts w:cs="Times New Roman"/>
              </w:rPr>
              <w:t>0.6119</w:t>
            </w:r>
          </w:p>
        </w:tc>
        <w:tc>
          <w:tcPr>
            <w:tcW w:w="1377" w:type="dxa"/>
          </w:tcPr>
          <w:p w14:paraId="51431AA3" w14:textId="77777777" w:rsidR="001F5126" w:rsidRDefault="005C193E">
            <w:r>
              <w:rPr>
                <w:rFonts w:cs="Times New Roman"/>
              </w:rPr>
              <w:t>0.4470</w:t>
            </w:r>
          </w:p>
        </w:tc>
        <w:tc>
          <w:tcPr>
            <w:tcW w:w="1377" w:type="dxa"/>
          </w:tcPr>
          <w:p w14:paraId="1661B8E9" w14:textId="77777777" w:rsidR="001F5126" w:rsidRDefault="005C193E">
            <w:r>
              <w:rPr>
                <w:rFonts w:cs="Times New Roman"/>
              </w:rPr>
              <w:t>0.5348</w:t>
            </w:r>
          </w:p>
        </w:tc>
        <w:tc>
          <w:tcPr>
            <w:tcW w:w="1377" w:type="dxa"/>
          </w:tcPr>
          <w:p w14:paraId="3DFF7705" w14:textId="77777777" w:rsidR="001F5126" w:rsidRDefault="005C193E">
            <w:r>
              <w:rPr>
                <w:rFonts w:cs="Times New Roman"/>
              </w:rPr>
              <w:t>0.5470</w:t>
            </w:r>
          </w:p>
        </w:tc>
      </w:tr>
      <w:tr w:rsidR="001F5126" w14:paraId="61DFFF84" w14:textId="77777777">
        <w:trPr>
          <w:cantSplit/>
          <w:jc w:val="center"/>
        </w:trPr>
        <w:tc>
          <w:tcPr>
            <w:tcW w:w="1377" w:type="dxa"/>
          </w:tcPr>
          <w:p w14:paraId="050B24E8" w14:textId="77777777" w:rsidR="001F5126" w:rsidRDefault="005C193E">
            <w:r>
              <w:rPr>
                <w:rFonts w:cs="Times New Roman"/>
              </w:rPr>
              <w:t>topcon_messidor2</w:t>
            </w:r>
          </w:p>
        </w:tc>
        <w:tc>
          <w:tcPr>
            <w:tcW w:w="1377" w:type="dxa"/>
          </w:tcPr>
          <w:p w14:paraId="179384A4" w14:textId="77777777" w:rsidR="001F5126" w:rsidRDefault="005C193E">
            <w:r>
              <w:rPr>
                <w:rFonts w:cs="Times New Roman"/>
              </w:rPr>
              <w:t>0.8927</w:t>
            </w:r>
          </w:p>
        </w:tc>
        <w:tc>
          <w:tcPr>
            <w:tcW w:w="1377" w:type="dxa"/>
          </w:tcPr>
          <w:p w14:paraId="11544F70" w14:textId="77777777" w:rsidR="001F5126" w:rsidRDefault="005C193E">
            <w:r>
              <w:rPr>
                <w:rFonts w:cs="Times New Roman"/>
              </w:rPr>
              <w:t>0.3037</w:t>
            </w:r>
          </w:p>
        </w:tc>
        <w:tc>
          <w:tcPr>
            <w:tcW w:w="1377" w:type="dxa"/>
          </w:tcPr>
          <w:p w14:paraId="6A783694" w14:textId="77777777" w:rsidR="001F5126" w:rsidRDefault="005C193E">
            <w:r>
              <w:rPr>
                <w:rFonts w:cs="Times New Roman"/>
              </w:rPr>
              <w:t>0.6277</w:t>
            </w:r>
          </w:p>
        </w:tc>
        <w:tc>
          <w:tcPr>
            <w:tcW w:w="1377" w:type="dxa"/>
          </w:tcPr>
          <w:p w14:paraId="20D2C321" w14:textId="77777777" w:rsidR="001F5126" w:rsidRDefault="005C193E">
            <w:r>
              <w:rPr>
                <w:rFonts w:cs="Times New Roman"/>
              </w:rPr>
              <w:t>0.4163</w:t>
            </w:r>
          </w:p>
        </w:tc>
        <w:tc>
          <w:tcPr>
            <w:tcW w:w="1377" w:type="dxa"/>
          </w:tcPr>
          <w:p w14:paraId="50948A06" w14:textId="77777777" w:rsidR="001F5126" w:rsidRDefault="005C193E">
            <w:r>
              <w:rPr>
                <w:rFonts w:cs="Times New Roman"/>
              </w:rPr>
              <w:t>0.6142</w:t>
            </w:r>
          </w:p>
        </w:tc>
        <w:tc>
          <w:tcPr>
            <w:tcW w:w="1377" w:type="dxa"/>
          </w:tcPr>
          <w:p w14:paraId="6D7FFB7E" w14:textId="77777777" w:rsidR="001F5126" w:rsidRDefault="005C193E">
            <w:r>
              <w:rPr>
                <w:rFonts w:cs="Times New Roman"/>
              </w:rPr>
              <w:t>0.5709</w:t>
            </w:r>
          </w:p>
        </w:tc>
      </w:tr>
      <w:tr w:rsidR="001F5126" w14:paraId="20C4949B" w14:textId="77777777">
        <w:trPr>
          <w:cantSplit/>
          <w:jc w:val="center"/>
        </w:trPr>
        <w:tc>
          <w:tcPr>
            <w:tcW w:w="1377" w:type="dxa"/>
          </w:tcPr>
          <w:p w14:paraId="695A56C6" w14:textId="77777777" w:rsidR="001F5126" w:rsidRDefault="005C193E">
            <w:r>
              <w:rPr>
                <w:rFonts w:cs="Times New Roman"/>
              </w:rPr>
              <w:t>mixed_rfmid</w:t>
            </w:r>
          </w:p>
        </w:tc>
        <w:tc>
          <w:tcPr>
            <w:tcW w:w="1377" w:type="dxa"/>
          </w:tcPr>
          <w:p w14:paraId="49BFD261" w14:textId="77777777" w:rsidR="001F5126" w:rsidRDefault="005C193E">
            <w:r>
              <w:rPr>
                <w:rFonts w:cs="Times New Roman"/>
              </w:rPr>
              <w:t>0.8193</w:t>
            </w:r>
          </w:p>
        </w:tc>
        <w:tc>
          <w:tcPr>
            <w:tcW w:w="1377" w:type="dxa"/>
          </w:tcPr>
          <w:p w14:paraId="5EF6B505" w14:textId="77777777" w:rsidR="001F5126" w:rsidRDefault="005C193E">
            <w:r>
              <w:rPr>
                <w:rFonts w:cs="Times New Roman"/>
              </w:rPr>
              <w:t>0.2726</w:t>
            </w:r>
          </w:p>
        </w:tc>
        <w:tc>
          <w:tcPr>
            <w:tcW w:w="1377" w:type="dxa"/>
          </w:tcPr>
          <w:p w14:paraId="398B5C3B" w14:textId="77777777" w:rsidR="001F5126" w:rsidRDefault="005C193E">
            <w:r>
              <w:rPr>
                <w:rFonts w:cs="Times New Roman"/>
              </w:rPr>
              <w:t>0.6245</w:t>
            </w:r>
          </w:p>
        </w:tc>
        <w:tc>
          <w:tcPr>
            <w:tcW w:w="1377" w:type="dxa"/>
          </w:tcPr>
          <w:p w14:paraId="325E0DFD" w14:textId="77777777" w:rsidR="001F5126" w:rsidRDefault="005C193E">
            <w:r>
              <w:rPr>
                <w:rFonts w:cs="Times New Roman"/>
              </w:rPr>
              <w:t>0.4042</w:t>
            </w:r>
          </w:p>
        </w:tc>
        <w:tc>
          <w:tcPr>
            <w:tcW w:w="1377" w:type="dxa"/>
          </w:tcPr>
          <w:p w14:paraId="5D4B727C" w14:textId="77777777" w:rsidR="001F5126" w:rsidRDefault="005C193E">
            <w:r>
              <w:rPr>
                <w:rFonts w:cs="Times New Roman"/>
              </w:rPr>
              <w:t>0.5619</w:t>
            </w:r>
          </w:p>
        </w:tc>
        <w:tc>
          <w:tcPr>
            <w:tcW w:w="1377" w:type="dxa"/>
          </w:tcPr>
          <w:p w14:paraId="3273D524" w14:textId="77777777" w:rsidR="001F5126" w:rsidRDefault="005C193E">
            <w:r>
              <w:rPr>
                <w:rFonts w:cs="Times New Roman"/>
              </w:rPr>
              <w:t>0.5365</w:t>
            </w:r>
          </w:p>
        </w:tc>
      </w:tr>
    </w:tbl>
    <w:p w14:paraId="3085BF93" w14:textId="77777777" w:rsidR="001F5126" w:rsidRDefault="001F5126"/>
    <w:p w14:paraId="161325E6" w14:textId="77777777" w:rsidR="001F5126" w:rsidRDefault="005C193E">
      <w:pPr>
        <w:ind w:firstLine="709"/>
        <w:jc w:val="both"/>
      </w:pPr>
      <w:r>
        <w:rPr>
          <w:rFonts w:cs="Times New Roman"/>
        </w:rPr>
        <w:t xml:space="preserve">Two observations are legible from the pair of tables and neither goes beyond what §4.8 established. The integrated </w:t>
      </w:r>
      <w:r>
        <w:rPr>
          <w:rFonts w:cs="Times New Roman"/>
        </w:rPr>
        <w:t>configuration is higher in every one of the twenty-five cells, without exception. And the difficulty ordering of the classes is identical in both configurations and in every group — DR0 easiest, then DR2, DR4, DR3, with DR1 hardest everywhere. Mild non-pro</w:t>
      </w:r>
      <w:r>
        <w:rPr>
          <w:rFonts w:cs="Times New Roman"/>
        </w:rPr>
        <w:t>liferative disease remains the weakest class under every camera grouping and in both arms; the integrated configuration mitigates that weakness without removing it.</w:t>
      </w:r>
    </w:p>
    <w:p w14:paraId="77A1A492" w14:textId="77777777" w:rsidR="001F5126" w:rsidRDefault="005C193E">
      <w:pPr>
        <w:keepNext/>
        <w:spacing w:before="120" w:after="120"/>
      </w:pPr>
      <w:r>
        <w:rPr>
          <w:rFonts w:cs="Times New Roman"/>
          <w:b/>
        </w:rPr>
        <w:t>F.6 Between-class dispersion</w:t>
      </w:r>
    </w:p>
    <w:p w14:paraId="0F3361D7" w14:textId="77777777" w:rsidR="001F5126" w:rsidRDefault="005C193E">
      <w:pPr>
        <w:keepNext/>
        <w:spacing w:before="120"/>
      </w:pPr>
      <w:r>
        <w:rPr>
          <w:rFonts w:cs="Times New Roman"/>
          <w:b/>
        </w:rPr>
        <w:t>Table F.7 – Span of per-class F1 across the five groups (maxim</w:t>
      </w:r>
      <w:r>
        <w:rPr>
          <w:rFonts w:cs="Times New Roman"/>
          <w:b/>
        </w:rPr>
        <w:t>um − minimum), by class</w:t>
      </w:r>
    </w:p>
    <w:tbl>
      <w:tblPr>
        <w:tblStyle w:val="TableGrid"/>
        <w:tblW w:w="0" w:type="auto"/>
        <w:jc w:val="center"/>
        <w:tblLook w:val="04A0" w:firstRow="1" w:lastRow="0" w:firstColumn="1" w:lastColumn="0" w:noHBand="0" w:noVBand="1"/>
      </w:tblPr>
      <w:tblGrid>
        <w:gridCol w:w="3213"/>
        <w:gridCol w:w="3213"/>
        <w:gridCol w:w="3213"/>
      </w:tblGrid>
      <w:tr w:rsidR="001F5126" w14:paraId="1F8913BF" w14:textId="77777777">
        <w:trPr>
          <w:cantSplit/>
          <w:tblHeader/>
          <w:jc w:val="center"/>
        </w:trPr>
        <w:tc>
          <w:tcPr>
            <w:tcW w:w="3213" w:type="dxa"/>
          </w:tcPr>
          <w:p w14:paraId="413D1EB1" w14:textId="77777777" w:rsidR="001F5126" w:rsidRDefault="005C193E">
            <w:r>
              <w:rPr>
                <w:rFonts w:cs="Times New Roman"/>
                <w:b/>
              </w:rPr>
              <w:t>Class</w:t>
            </w:r>
          </w:p>
        </w:tc>
        <w:tc>
          <w:tcPr>
            <w:tcW w:w="3213" w:type="dxa"/>
          </w:tcPr>
          <w:p w14:paraId="60CF3EDF" w14:textId="77777777" w:rsidR="001F5126" w:rsidRDefault="005C193E">
            <w:r>
              <w:rPr>
                <w:rFonts w:cs="Times New Roman"/>
                <w:b/>
              </w:rPr>
              <w:t>Span (C)</w:t>
            </w:r>
          </w:p>
        </w:tc>
        <w:tc>
          <w:tcPr>
            <w:tcW w:w="3213" w:type="dxa"/>
          </w:tcPr>
          <w:p w14:paraId="09ABD14C" w14:textId="77777777" w:rsidR="001F5126" w:rsidRDefault="005C193E">
            <w:r>
              <w:rPr>
                <w:rFonts w:cs="Times New Roman"/>
                <w:b/>
              </w:rPr>
              <w:t>Span (D)</w:t>
            </w:r>
          </w:p>
        </w:tc>
      </w:tr>
      <w:tr w:rsidR="001F5126" w14:paraId="06E552C8" w14:textId="77777777">
        <w:trPr>
          <w:cantSplit/>
          <w:jc w:val="center"/>
        </w:trPr>
        <w:tc>
          <w:tcPr>
            <w:tcW w:w="3213" w:type="dxa"/>
          </w:tcPr>
          <w:p w14:paraId="68C756A2" w14:textId="77777777" w:rsidR="001F5126" w:rsidRDefault="005C193E">
            <w:r>
              <w:rPr>
                <w:rFonts w:cs="Times New Roman"/>
              </w:rPr>
              <w:t>DR0</w:t>
            </w:r>
          </w:p>
        </w:tc>
        <w:tc>
          <w:tcPr>
            <w:tcW w:w="3213" w:type="dxa"/>
          </w:tcPr>
          <w:p w14:paraId="4253734C" w14:textId="77777777" w:rsidR="001F5126" w:rsidRDefault="005C193E">
            <w:r>
              <w:rPr>
                <w:rFonts w:cs="Times New Roman"/>
              </w:rPr>
              <w:t>0.1296</w:t>
            </w:r>
          </w:p>
        </w:tc>
        <w:tc>
          <w:tcPr>
            <w:tcW w:w="3213" w:type="dxa"/>
          </w:tcPr>
          <w:p w14:paraId="167AFA69" w14:textId="77777777" w:rsidR="001F5126" w:rsidRDefault="005C193E">
            <w:r>
              <w:rPr>
                <w:rFonts w:cs="Times New Roman"/>
              </w:rPr>
              <w:t>0.0734</w:t>
            </w:r>
          </w:p>
        </w:tc>
      </w:tr>
      <w:tr w:rsidR="001F5126" w14:paraId="58268201" w14:textId="77777777">
        <w:trPr>
          <w:cantSplit/>
          <w:jc w:val="center"/>
        </w:trPr>
        <w:tc>
          <w:tcPr>
            <w:tcW w:w="3213" w:type="dxa"/>
          </w:tcPr>
          <w:p w14:paraId="26A584D2" w14:textId="77777777" w:rsidR="001F5126" w:rsidRDefault="005C193E">
            <w:r>
              <w:rPr>
                <w:rFonts w:cs="Times New Roman"/>
              </w:rPr>
              <w:t>DR1</w:t>
            </w:r>
          </w:p>
        </w:tc>
        <w:tc>
          <w:tcPr>
            <w:tcW w:w="3213" w:type="dxa"/>
          </w:tcPr>
          <w:p w14:paraId="36E52EAD" w14:textId="77777777" w:rsidR="001F5126" w:rsidRDefault="005C193E">
            <w:r>
              <w:rPr>
                <w:rFonts w:cs="Times New Roman"/>
              </w:rPr>
              <w:t>0.0369</w:t>
            </w:r>
          </w:p>
        </w:tc>
        <w:tc>
          <w:tcPr>
            <w:tcW w:w="3213" w:type="dxa"/>
          </w:tcPr>
          <w:p w14:paraId="113C7A24" w14:textId="77777777" w:rsidR="001F5126" w:rsidRDefault="005C193E">
            <w:r>
              <w:rPr>
                <w:rFonts w:cs="Times New Roman"/>
              </w:rPr>
              <w:t>0.0311</w:t>
            </w:r>
          </w:p>
        </w:tc>
      </w:tr>
      <w:tr w:rsidR="001F5126" w14:paraId="0FF7C121" w14:textId="77777777">
        <w:trPr>
          <w:cantSplit/>
          <w:jc w:val="center"/>
        </w:trPr>
        <w:tc>
          <w:tcPr>
            <w:tcW w:w="3213" w:type="dxa"/>
          </w:tcPr>
          <w:p w14:paraId="585652C7" w14:textId="77777777" w:rsidR="001F5126" w:rsidRDefault="005C193E">
            <w:r>
              <w:rPr>
                <w:rFonts w:cs="Times New Roman"/>
              </w:rPr>
              <w:t>DR2</w:t>
            </w:r>
          </w:p>
        </w:tc>
        <w:tc>
          <w:tcPr>
            <w:tcW w:w="3213" w:type="dxa"/>
          </w:tcPr>
          <w:p w14:paraId="02B28426" w14:textId="77777777" w:rsidR="001F5126" w:rsidRDefault="005C193E">
            <w:r>
              <w:rPr>
                <w:rFonts w:cs="Times New Roman"/>
              </w:rPr>
              <w:t>0.0593</w:t>
            </w:r>
          </w:p>
        </w:tc>
        <w:tc>
          <w:tcPr>
            <w:tcW w:w="3213" w:type="dxa"/>
          </w:tcPr>
          <w:p w14:paraId="15844FD8" w14:textId="77777777" w:rsidR="001F5126" w:rsidRDefault="005C193E">
            <w:r>
              <w:rPr>
                <w:rFonts w:cs="Times New Roman"/>
              </w:rPr>
              <w:t>0.0274</w:t>
            </w:r>
          </w:p>
        </w:tc>
      </w:tr>
      <w:tr w:rsidR="001F5126" w14:paraId="4392BCB3" w14:textId="77777777">
        <w:trPr>
          <w:cantSplit/>
          <w:jc w:val="center"/>
        </w:trPr>
        <w:tc>
          <w:tcPr>
            <w:tcW w:w="3213" w:type="dxa"/>
          </w:tcPr>
          <w:p w14:paraId="2EB8C730" w14:textId="77777777" w:rsidR="001F5126" w:rsidRDefault="005C193E">
            <w:r>
              <w:rPr>
                <w:rFonts w:cs="Times New Roman"/>
              </w:rPr>
              <w:t>DR3</w:t>
            </w:r>
          </w:p>
        </w:tc>
        <w:tc>
          <w:tcPr>
            <w:tcW w:w="3213" w:type="dxa"/>
          </w:tcPr>
          <w:p w14:paraId="01BE38C2" w14:textId="77777777" w:rsidR="001F5126" w:rsidRDefault="005C193E">
            <w:r>
              <w:rPr>
                <w:rFonts w:cs="Times New Roman"/>
              </w:rPr>
              <w:t>0.0663</w:t>
            </w:r>
          </w:p>
        </w:tc>
        <w:tc>
          <w:tcPr>
            <w:tcW w:w="3213" w:type="dxa"/>
          </w:tcPr>
          <w:p w14:paraId="7994266A" w14:textId="77777777" w:rsidR="001F5126" w:rsidRDefault="005C193E">
            <w:r>
              <w:rPr>
                <w:rFonts w:cs="Times New Roman"/>
              </w:rPr>
              <w:t>0.0428</w:t>
            </w:r>
          </w:p>
        </w:tc>
      </w:tr>
      <w:tr w:rsidR="001F5126" w14:paraId="6AFA9692" w14:textId="77777777">
        <w:trPr>
          <w:cantSplit/>
          <w:jc w:val="center"/>
        </w:trPr>
        <w:tc>
          <w:tcPr>
            <w:tcW w:w="3213" w:type="dxa"/>
          </w:tcPr>
          <w:p w14:paraId="6F5E0A19" w14:textId="77777777" w:rsidR="001F5126" w:rsidRDefault="005C193E">
            <w:r>
              <w:rPr>
                <w:rFonts w:cs="Times New Roman"/>
              </w:rPr>
              <w:lastRenderedPageBreak/>
              <w:t>DR4</w:t>
            </w:r>
          </w:p>
        </w:tc>
        <w:tc>
          <w:tcPr>
            <w:tcW w:w="3213" w:type="dxa"/>
          </w:tcPr>
          <w:p w14:paraId="05B65094" w14:textId="77777777" w:rsidR="001F5126" w:rsidRDefault="005C193E">
            <w:r>
              <w:rPr>
                <w:rFonts w:cs="Times New Roman"/>
              </w:rPr>
              <w:t>0.1109</w:t>
            </w:r>
          </w:p>
        </w:tc>
        <w:tc>
          <w:tcPr>
            <w:tcW w:w="3213" w:type="dxa"/>
          </w:tcPr>
          <w:p w14:paraId="3E3DFC08" w14:textId="77777777" w:rsidR="001F5126" w:rsidRDefault="005C193E">
            <w:r>
              <w:rPr>
                <w:rFonts w:cs="Times New Roman"/>
              </w:rPr>
              <w:t>0.0794</w:t>
            </w:r>
          </w:p>
        </w:tc>
      </w:tr>
    </w:tbl>
    <w:p w14:paraId="2A6F4CD0" w14:textId="77777777" w:rsidR="001F5126" w:rsidRDefault="001F5126"/>
    <w:p w14:paraId="0AE27F17" w14:textId="77777777" w:rsidR="001F5126" w:rsidRDefault="005C193E">
      <w:pPr>
        <w:ind w:firstLine="709"/>
        <w:jc w:val="both"/>
      </w:pPr>
      <w:r>
        <w:rPr>
          <w:rFonts w:cs="Times New Roman"/>
        </w:rPr>
        <w:t xml:space="preserve">The contraction of the between-group span holds on every one of the five grades, not only on the </w:t>
      </w:r>
      <w:r>
        <w:rPr>
          <w:rFonts w:cs="Times New Roman"/>
        </w:rPr>
        <w:t>pathological ones — the same levelling visible in the aggregate figures of §F.7, resolved by class.</w:t>
      </w:r>
    </w:p>
    <w:p w14:paraId="2E323953" w14:textId="77777777" w:rsidR="001F5126" w:rsidRDefault="005C193E">
      <w:pPr>
        <w:keepNext/>
        <w:spacing w:before="120" w:after="120"/>
      </w:pPr>
      <w:r>
        <w:rPr>
          <w:rFonts w:cs="Times New Roman"/>
          <w:b/>
        </w:rPr>
        <w:t>F.7 Between-group dispersion</w:t>
      </w:r>
    </w:p>
    <w:p w14:paraId="57CDDFD2" w14:textId="77777777" w:rsidR="001F5126" w:rsidRDefault="005C193E">
      <w:pPr>
        <w:keepNext/>
        <w:spacing w:before="120"/>
      </w:pPr>
      <w:r>
        <w:rPr>
          <w:rFonts w:cs="Times New Roman"/>
          <w:b/>
        </w:rPr>
        <w:t>Table F.8 – Dispersion of performance across the five camera groups</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1F5126" w14:paraId="530D7A3B" w14:textId="77777777">
        <w:trPr>
          <w:cantSplit/>
          <w:tblHeader/>
          <w:jc w:val="center"/>
        </w:trPr>
        <w:tc>
          <w:tcPr>
            <w:tcW w:w="1606" w:type="dxa"/>
          </w:tcPr>
          <w:p w14:paraId="10105DC0" w14:textId="77777777" w:rsidR="001F5126" w:rsidRDefault="005C193E">
            <w:r>
              <w:rPr>
                <w:rFonts w:cs="Times New Roman"/>
                <w:b/>
              </w:rPr>
              <w:t>Quantity</w:t>
            </w:r>
          </w:p>
        </w:tc>
        <w:tc>
          <w:tcPr>
            <w:tcW w:w="1606" w:type="dxa"/>
          </w:tcPr>
          <w:p w14:paraId="5EE935C9" w14:textId="77777777" w:rsidR="001F5126" w:rsidRDefault="005C193E">
            <w:r>
              <w:rPr>
                <w:rFonts w:cs="Times New Roman"/>
                <w:b/>
              </w:rPr>
              <w:t>C</w:t>
            </w:r>
          </w:p>
        </w:tc>
        <w:tc>
          <w:tcPr>
            <w:tcW w:w="1606" w:type="dxa"/>
          </w:tcPr>
          <w:p w14:paraId="33C15236" w14:textId="77777777" w:rsidR="001F5126" w:rsidRDefault="005C193E">
            <w:r>
              <w:rPr>
                <w:rFonts w:cs="Times New Roman"/>
                <w:b/>
              </w:rPr>
              <w:t>D</w:t>
            </w:r>
          </w:p>
        </w:tc>
        <w:tc>
          <w:tcPr>
            <w:tcW w:w="1606" w:type="dxa"/>
          </w:tcPr>
          <w:p w14:paraId="1A7BB491" w14:textId="77777777" w:rsidR="001F5126" w:rsidRDefault="005C193E">
            <w:r>
              <w:rPr>
                <w:rFonts w:cs="Times New Roman"/>
                <w:b/>
              </w:rPr>
              <w:t>Δ (D − C)</w:t>
            </w:r>
          </w:p>
        </w:tc>
        <w:tc>
          <w:tcPr>
            <w:tcW w:w="1606" w:type="dxa"/>
          </w:tcPr>
          <w:p w14:paraId="16CAD514" w14:textId="77777777" w:rsidR="001F5126" w:rsidRDefault="005C193E">
            <w:r>
              <w:rPr>
                <w:rFonts w:cs="Times New Roman"/>
                <w:b/>
              </w:rPr>
              <w:t>95 % CI (Δ)</w:t>
            </w:r>
          </w:p>
        </w:tc>
        <w:tc>
          <w:tcPr>
            <w:tcW w:w="1606" w:type="dxa"/>
          </w:tcPr>
          <w:p w14:paraId="7E5D0ECB" w14:textId="77777777" w:rsidR="001F5126" w:rsidRDefault="005C193E">
            <w:r>
              <w:rPr>
                <w:rFonts w:cs="Times New Roman"/>
                <w:b/>
              </w:rPr>
              <w:t>CI excludes zero</w:t>
            </w:r>
          </w:p>
        </w:tc>
      </w:tr>
      <w:tr w:rsidR="001F5126" w14:paraId="06574043" w14:textId="77777777">
        <w:trPr>
          <w:cantSplit/>
          <w:jc w:val="center"/>
        </w:trPr>
        <w:tc>
          <w:tcPr>
            <w:tcW w:w="1606" w:type="dxa"/>
          </w:tcPr>
          <w:p w14:paraId="47170645" w14:textId="77777777" w:rsidR="001F5126" w:rsidRDefault="005C193E">
            <w:r>
              <w:rPr>
                <w:rFonts w:cs="Times New Roman"/>
              </w:rPr>
              <w:t>Standard deviation of weighted F1</w:t>
            </w:r>
          </w:p>
        </w:tc>
        <w:tc>
          <w:tcPr>
            <w:tcW w:w="1606" w:type="dxa"/>
          </w:tcPr>
          <w:p w14:paraId="595860ED" w14:textId="77777777" w:rsidR="001F5126" w:rsidRDefault="005C193E">
            <w:r>
              <w:rPr>
                <w:rFonts w:cs="Times New Roman"/>
              </w:rPr>
              <w:t>0.0306</w:t>
            </w:r>
          </w:p>
        </w:tc>
        <w:tc>
          <w:tcPr>
            <w:tcW w:w="1606" w:type="dxa"/>
          </w:tcPr>
          <w:p w14:paraId="2E8B5876" w14:textId="77777777" w:rsidR="001F5126" w:rsidRDefault="005C193E">
            <w:r>
              <w:rPr>
                <w:rFonts w:cs="Times New Roman"/>
              </w:rPr>
              <w:t>0.0130</w:t>
            </w:r>
          </w:p>
        </w:tc>
        <w:tc>
          <w:tcPr>
            <w:tcW w:w="1606" w:type="dxa"/>
          </w:tcPr>
          <w:p w14:paraId="32CD8414" w14:textId="77777777" w:rsidR="001F5126" w:rsidRDefault="005C193E">
            <w:r>
              <w:rPr>
                <w:rFonts w:cs="Times New Roman"/>
              </w:rPr>
              <w:t>−0.0176</w:t>
            </w:r>
          </w:p>
        </w:tc>
        <w:tc>
          <w:tcPr>
            <w:tcW w:w="1606" w:type="dxa"/>
          </w:tcPr>
          <w:p w14:paraId="1150CB9C" w14:textId="77777777" w:rsidR="001F5126" w:rsidRDefault="005C193E">
            <w:r>
              <w:rPr>
                <w:rFonts w:cs="Times New Roman"/>
              </w:rPr>
              <w:t>[−0.0253, −0.0062]</w:t>
            </w:r>
          </w:p>
        </w:tc>
        <w:tc>
          <w:tcPr>
            <w:tcW w:w="1606" w:type="dxa"/>
          </w:tcPr>
          <w:p w14:paraId="639FD911" w14:textId="77777777" w:rsidR="001F5126" w:rsidRDefault="005C193E">
            <w:r>
              <w:rPr>
                <w:rFonts w:cs="Times New Roman"/>
              </w:rPr>
              <w:t>✓</w:t>
            </w:r>
          </w:p>
        </w:tc>
      </w:tr>
      <w:tr w:rsidR="001F5126" w14:paraId="7D35E97F" w14:textId="77777777">
        <w:trPr>
          <w:cantSplit/>
          <w:jc w:val="center"/>
        </w:trPr>
        <w:tc>
          <w:tcPr>
            <w:tcW w:w="1606" w:type="dxa"/>
          </w:tcPr>
          <w:p w14:paraId="5C491112" w14:textId="77777777" w:rsidR="001F5126" w:rsidRDefault="005C193E">
            <w:r>
              <w:rPr>
                <w:rFonts w:cs="Times New Roman"/>
              </w:rPr>
              <w:t>Standard deviation of ROC-AUC</w:t>
            </w:r>
          </w:p>
        </w:tc>
        <w:tc>
          <w:tcPr>
            <w:tcW w:w="1606" w:type="dxa"/>
          </w:tcPr>
          <w:p w14:paraId="7A20CB5C" w14:textId="77777777" w:rsidR="001F5126" w:rsidRDefault="005C193E">
            <w:r>
              <w:rPr>
                <w:rFonts w:cs="Times New Roman"/>
              </w:rPr>
              <w:t>0.0214</w:t>
            </w:r>
          </w:p>
        </w:tc>
        <w:tc>
          <w:tcPr>
            <w:tcW w:w="1606" w:type="dxa"/>
          </w:tcPr>
          <w:p w14:paraId="572670DF" w14:textId="77777777" w:rsidR="001F5126" w:rsidRDefault="005C193E">
            <w:r>
              <w:rPr>
                <w:rFonts w:cs="Times New Roman"/>
              </w:rPr>
              <w:t>0.0070</w:t>
            </w:r>
          </w:p>
        </w:tc>
        <w:tc>
          <w:tcPr>
            <w:tcW w:w="1606" w:type="dxa"/>
          </w:tcPr>
          <w:p w14:paraId="78C4FCF1" w14:textId="77777777" w:rsidR="001F5126" w:rsidRDefault="005C193E">
            <w:r>
              <w:rPr>
                <w:rFonts w:cs="Times New Roman"/>
              </w:rPr>
              <w:t>−0.0144</w:t>
            </w:r>
          </w:p>
        </w:tc>
        <w:tc>
          <w:tcPr>
            <w:tcW w:w="1606" w:type="dxa"/>
          </w:tcPr>
          <w:p w14:paraId="382892E7" w14:textId="77777777" w:rsidR="001F5126" w:rsidRDefault="005C193E">
            <w:r>
              <w:rPr>
                <w:rFonts w:cs="Times New Roman"/>
              </w:rPr>
              <w:t>[−0.0233, −0.0072]</w:t>
            </w:r>
          </w:p>
        </w:tc>
        <w:tc>
          <w:tcPr>
            <w:tcW w:w="1606" w:type="dxa"/>
          </w:tcPr>
          <w:p w14:paraId="07986A62" w14:textId="77777777" w:rsidR="001F5126" w:rsidRDefault="005C193E">
            <w:r>
              <w:rPr>
                <w:rFonts w:cs="Times New Roman"/>
              </w:rPr>
              <w:t>✓</w:t>
            </w:r>
          </w:p>
        </w:tc>
      </w:tr>
    </w:tbl>
    <w:p w14:paraId="184B9A4F" w14:textId="77777777" w:rsidR="001F5126" w:rsidRDefault="001F5126"/>
    <w:p w14:paraId="276B9534" w14:textId="77777777" w:rsidR="001F5126" w:rsidRDefault="005C193E">
      <w:pPr>
        <w:ind w:firstLine="709"/>
        <w:jc w:val="both"/>
      </w:pPr>
      <w:r>
        <w:rPr>
          <w:rFonts w:cs="Times New Roman"/>
        </w:rPr>
        <w:t>This is the substantive result of Experiment 6, and §4.8 reports it as such: the dispersion of performa</w:t>
      </w:r>
      <w:r>
        <w:rPr>
          <w:rFonts w:cs="Times New Roman"/>
        </w:rPr>
        <w:t>nce across camera groupings falls by roughly a factor of 2.4 on weighted F1 and 3.1 on ROC-AUC, with both intervals excluding zero. The range contracts rather than shifting — the largest gain falls on the grouping where the baseline was weakest.</w:t>
      </w:r>
    </w:p>
    <w:p w14:paraId="6547B0D3" w14:textId="77777777" w:rsidR="001F5126" w:rsidRDefault="005C193E">
      <w:pPr>
        <w:keepNext/>
        <w:spacing w:before="120" w:after="120"/>
      </w:pPr>
      <w:r>
        <w:rPr>
          <w:rFonts w:cs="Times New Roman"/>
          <w:b/>
        </w:rPr>
        <w:t xml:space="preserve">F.8 The </w:t>
      </w:r>
      <w:r>
        <w:rPr>
          <w:rFonts w:cs="Times New Roman"/>
          <w:b/>
        </w:rPr>
        <w:t>retention ratio and why it moves against the absolute figures</w:t>
      </w:r>
    </w:p>
    <w:p w14:paraId="0A576CB1" w14:textId="77777777" w:rsidR="001F5126" w:rsidRDefault="005C193E">
      <w:pPr>
        <w:ind w:firstLine="709"/>
        <w:jc w:val="both"/>
      </w:pPr>
      <w:r>
        <w:rPr>
          <w:rFonts w:cs="Times New Roman"/>
        </w:rPr>
        <w:t xml:space="preserve">Table F.2 contains an apparent inconsistency that is worth stating plainly rather than leaving to be noticed. On two groupings — </w:t>
      </w:r>
      <w:r>
        <w:rPr>
          <w:rFonts w:ascii="Consolas" w:hAnsi="Consolas" w:cs="Times New Roman"/>
        </w:rPr>
        <w:t>mixed_ddr</w:t>
      </w:r>
      <w:r>
        <w:rPr>
          <w:rFonts w:cs="Times New Roman"/>
        </w:rPr>
        <w:t xml:space="preserve"> and </w:t>
      </w:r>
      <w:r>
        <w:rPr>
          <w:rFonts w:ascii="Consolas" w:hAnsi="Consolas" w:cs="Times New Roman"/>
        </w:rPr>
        <w:t>topcon_messidor2</w:t>
      </w:r>
      <w:r>
        <w:rPr>
          <w:rFonts w:cs="Times New Roman"/>
        </w:rPr>
        <w:t xml:space="preserve"> — the retention ratio is marginall</w:t>
      </w:r>
      <w:r>
        <w:rPr>
          <w:rFonts w:cs="Times New Roman"/>
        </w:rPr>
        <w:t xml:space="preserve">y </w:t>
      </w:r>
      <w:r>
        <w:rPr>
          <w:rFonts w:cs="Times New Roman"/>
          <w:i/>
        </w:rPr>
        <w:t>lower</w:t>
      </w:r>
      <w:r>
        <w:rPr>
          <w:rFonts w:cs="Times New Roman"/>
        </w:rPr>
        <w:t xml:space="preserve"> for the integrated configuration than for the baseline, while its absolute weighted F1 is higher on both.</w:t>
      </w:r>
    </w:p>
    <w:p w14:paraId="56F17434" w14:textId="77777777" w:rsidR="001F5126" w:rsidRDefault="005C193E">
      <w:pPr>
        <w:ind w:firstLine="709"/>
        <w:jc w:val="both"/>
      </w:pPr>
      <w:r>
        <w:rPr>
          <w:rFonts w:cs="Times New Roman"/>
        </w:rPr>
        <w:t xml:space="preserve">The explanation is arithmetic, not empirical. The ratio divides a group's performance by the </w:t>
      </w:r>
      <w:r>
        <w:rPr>
          <w:rFonts w:cs="Times New Roman"/>
          <w:i/>
        </w:rPr>
        <w:t>same arm's</w:t>
      </w:r>
      <w:r>
        <w:rPr>
          <w:rFonts w:cs="Times New Roman"/>
        </w:rPr>
        <w:t xml:space="preserve"> in-domain performance, and the integra</w:t>
      </w:r>
      <w:r>
        <w:rPr>
          <w:rFonts w:cs="Times New Roman"/>
        </w:rPr>
        <w:t>ted arm's in-domain figure is the higher of the two. Its denominator is therefore larger, and a group must gain proportionally more merely to hold its ratio constant. The two groupings where the ratio dips are precisely those where the baseline was already</w:t>
      </w:r>
      <w:r>
        <w:rPr>
          <w:rFonts w:cs="Times New Roman"/>
        </w:rPr>
        <w:t xml:space="preserve"> strongest and the absolute gain smallest.</w:t>
      </w:r>
    </w:p>
    <w:p w14:paraId="0803C7AF" w14:textId="77777777" w:rsidR="001F5126" w:rsidRDefault="005C193E">
      <w:pPr>
        <w:ind w:firstLine="709"/>
        <w:jc w:val="both"/>
      </w:pPr>
      <w:r>
        <w:rPr>
          <w:rFonts w:cs="Times New Roman"/>
        </w:rPr>
        <w:t>This is one instance of a defect that recurs across three measures in this dissertation and is set out in §5.4: the retention ratio here, the generalisation ratio of §4.5, and the degradation quantity that H-7 was</w:t>
      </w:r>
      <w:r>
        <w:rPr>
          <w:rFonts w:cs="Times New Roman"/>
        </w:rPr>
        <w:t xml:space="preserve"> originally expressed in. Each normalises or differences an arm's external performance against that same arm's in-domain performance, and each therefore penalises a configuration for its in-domain strength. The observation is </w:t>
      </w:r>
      <w:r>
        <w:rPr>
          <w:rFonts w:cs="Times New Roman"/>
          <w:b/>
        </w:rPr>
        <w:t>descriptive</w:t>
      </w:r>
      <w:r>
        <w:rPr>
          <w:rFonts w:cs="Times New Roman"/>
        </w:rPr>
        <w:t>. It explains the s</w:t>
      </w:r>
      <w:r>
        <w:rPr>
          <w:rFonts w:cs="Times New Roman"/>
        </w:rPr>
        <w:t>hape of a column in Table F.2; it does not rehabilitate any result, and no claim in this dissertation is strengthened by it.</w:t>
      </w:r>
    </w:p>
    <w:p w14:paraId="1410416B" w14:textId="77777777" w:rsidR="001F5126" w:rsidRDefault="005C193E">
      <w:pPr>
        <w:keepNext/>
        <w:spacing w:before="120" w:after="120"/>
      </w:pPr>
      <w:r>
        <w:rPr>
          <w:rFonts w:cs="Times New Roman"/>
          <w:b/>
        </w:rPr>
        <w:lastRenderedPageBreak/>
        <w:t>F.9 What this appendix does not contain</w:t>
      </w:r>
    </w:p>
    <w:p w14:paraId="4EAA6C3A" w14:textId="77777777" w:rsidR="001F5126" w:rsidRDefault="005C193E">
      <w:pPr>
        <w:ind w:firstLine="709"/>
        <w:jc w:val="both"/>
      </w:pPr>
      <w:r>
        <w:rPr>
          <w:rFonts w:cs="Times New Roman"/>
          <w:b/>
        </w:rPr>
        <w:t>Per-group confusion matrices were not recorded.</w:t>
      </w:r>
      <w:r>
        <w:rPr>
          <w:rFonts w:cs="Times New Roman"/>
        </w:rPr>
        <w:t xml:space="preserve"> The run's data carry per-class F1 by group,</w:t>
      </w:r>
      <w:r>
        <w:rPr>
          <w:rFonts w:cs="Times New Roman"/>
        </w:rPr>
        <w:t xml:space="preserve"> which §F.5 reproduces, but not the full confusion structure within each group. The consequence is the one stated in §4.8 and again in §5.4: it is not possible to say whether the </w:t>
      </w:r>
      <w:r>
        <w:rPr>
          <w:rFonts w:cs="Times New Roman"/>
          <w:i/>
        </w:rPr>
        <w:t>composition</w:t>
      </w:r>
      <w:r>
        <w:rPr>
          <w:rFonts w:cs="Times New Roman"/>
        </w:rPr>
        <w:t xml:space="preserve"> of errors differs between camera groupings — whether, for instanc</w:t>
      </w:r>
      <w:r>
        <w:rPr>
          <w:rFonts w:cs="Times New Roman"/>
        </w:rPr>
        <w:t>e, a grouping's weakness on a given grade arises from confusion with the adjacent grade or with a distant one. That the aggregate performance levels across groupings is established; that the error structure levels with it is not, and remains an open questi</w:t>
      </w:r>
      <w:r>
        <w:rPr>
          <w:rFonts w:cs="Times New Roman"/>
        </w:rPr>
        <w:t>on that closing would require only an additional export rather than any new training.</w:t>
      </w:r>
    </w:p>
    <w:p w14:paraId="7B06DC69" w14:textId="77777777" w:rsidR="001F5126" w:rsidRDefault="005C193E">
      <w:pPr>
        <w:ind w:firstLine="709"/>
        <w:jc w:val="both"/>
      </w:pPr>
      <w:r>
        <w:rPr>
          <w:rFonts w:cs="Times New Roman"/>
        </w:rPr>
        <w:t>None of what this appendix contains supports a claim of device compatibility, device certification or regulatory compliance, and none of it extends to camera models not r</w:t>
      </w:r>
      <w:r>
        <w:rPr>
          <w:rFonts w:cs="Times New Roman"/>
        </w:rPr>
        <w:t>epresented in the corpora above.</w:t>
      </w:r>
    </w:p>
    <w:sectPr w:rsidR="001F5126" w:rsidSect="00034616">
      <w:footerReference w:type="default" r:id="rId99"/>
      <w:pgSz w:w="11906" w:h="16838"/>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AB5928" w14:textId="77777777" w:rsidR="00000000" w:rsidRDefault="005C193E">
      <w:r>
        <w:separator/>
      </w:r>
    </w:p>
  </w:endnote>
  <w:endnote w:type="continuationSeparator" w:id="0">
    <w:p w14:paraId="7D1B8655" w14:textId="77777777" w:rsidR="00000000" w:rsidRDefault="005C19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CEA08" w14:textId="77777777" w:rsidR="001F5126" w:rsidRDefault="005C193E">
    <w:pPr>
      <w:pStyle w:val="Footer"/>
      <w:jc w:val="center"/>
    </w:pPr>
    <w:r>
      <w:rPr>
        <w:rFonts w:cs="Times New Roman"/>
      </w:rPr>
      <w:fldChar w:fldCharType="begin"/>
    </w:r>
    <w:r>
      <w:rPr>
        <w:rFonts w:cs="Times New Roman"/>
      </w:rPr>
      <w:instrText>PAGE</w:instrText>
    </w:r>
    <w:r>
      <w:rPr>
        <w:rFonts w:cs="Times New Roman"/>
      </w:rPr>
      <w:fldChar w:fldCharType="separate"/>
    </w:r>
    <w:r>
      <w:rPr>
        <w:rFonts w:cs="Times New Roman"/>
        <w:noProof/>
      </w:rPr>
      <w:t>2</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B55D82" w14:textId="77777777" w:rsidR="00000000" w:rsidRDefault="005C193E">
      <w:r>
        <w:separator/>
      </w:r>
    </w:p>
  </w:footnote>
  <w:footnote w:type="continuationSeparator" w:id="0">
    <w:p w14:paraId="1135EFEF" w14:textId="77777777" w:rsidR="00000000" w:rsidRDefault="005C19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5126"/>
    <w:rsid w:val="0029639D"/>
    <w:rsid w:val="00326F90"/>
    <w:rsid w:val="005C193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30E64EA"/>
  <w14:defaultImageDpi w14:val="300"/>
  <w15:docId w15:val="{C09B4398-94A1-4462-B615-420020CCA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jpg"/><Relationship Id="rId63" Type="http://schemas.openxmlformats.org/officeDocument/2006/relationships/image" Target="media/image56.jpg"/><Relationship Id="rId68" Type="http://schemas.openxmlformats.org/officeDocument/2006/relationships/image" Target="media/image61.jpg"/><Relationship Id="rId84" Type="http://schemas.openxmlformats.org/officeDocument/2006/relationships/image" Target="media/image77.jpg"/><Relationship Id="rId89" Type="http://schemas.openxmlformats.org/officeDocument/2006/relationships/image" Target="media/image82.jp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jpg"/><Relationship Id="rId58" Type="http://schemas.openxmlformats.org/officeDocument/2006/relationships/image" Target="media/image51.jpg"/><Relationship Id="rId74" Type="http://schemas.openxmlformats.org/officeDocument/2006/relationships/image" Target="media/image67.jpg"/><Relationship Id="rId79" Type="http://schemas.openxmlformats.org/officeDocument/2006/relationships/image" Target="media/image72.jpg"/><Relationship Id="rId5" Type="http://schemas.openxmlformats.org/officeDocument/2006/relationships/webSettings" Target="webSettings.xml"/><Relationship Id="rId90" Type="http://schemas.openxmlformats.org/officeDocument/2006/relationships/image" Target="media/image83.jpg"/><Relationship Id="rId95" Type="http://schemas.openxmlformats.org/officeDocument/2006/relationships/image" Target="media/image88.jp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jpg"/><Relationship Id="rId64" Type="http://schemas.openxmlformats.org/officeDocument/2006/relationships/image" Target="media/image57.jpg"/><Relationship Id="rId69" Type="http://schemas.openxmlformats.org/officeDocument/2006/relationships/image" Target="media/image62.jpg"/><Relationship Id="rId80" Type="http://schemas.openxmlformats.org/officeDocument/2006/relationships/image" Target="media/image73.jpg"/><Relationship Id="rId85" Type="http://schemas.openxmlformats.org/officeDocument/2006/relationships/image" Target="media/image78.jpg"/><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g"/><Relationship Id="rId59" Type="http://schemas.openxmlformats.org/officeDocument/2006/relationships/image" Target="media/image52.jpg"/><Relationship Id="rId67" Type="http://schemas.openxmlformats.org/officeDocument/2006/relationships/image" Target="media/image60.jp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g"/><Relationship Id="rId62" Type="http://schemas.openxmlformats.org/officeDocument/2006/relationships/image" Target="media/image55.jpg"/><Relationship Id="rId70" Type="http://schemas.openxmlformats.org/officeDocument/2006/relationships/image" Target="media/image63.jpg"/><Relationship Id="rId75" Type="http://schemas.openxmlformats.org/officeDocument/2006/relationships/image" Target="media/image68.jpg"/><Relationship Id="rId83" Type="http://schemas.openxmlformats.org/officeDocument/2006/relationships/image" Target="media/image76.jpg"/><Relationship Id="rId88" Type="http://schemas.openxmlformats.org/officeDocument/2006/relationships/image" Target="media/image81.jpg"/><Relationship Id="rId91" Type="http://schemas.openxmlformats.org/officeDocument/2006/relationships/image" Target="media/image84.jpg"/><Relationship Id="rId96" Type="http://schemas.openxmlformats.org/officeDocument/2006/relationships/image" Target="media/image89.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g"/><Relationship Id="rId57" Type="http://schemas.openxmlformats.org/officeDocument/2006/relationships/image" Target="media/image50.jp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jpg"/><Relationship Id="rId60" Type="http://schemas.openxmlformats.org/officeDocument/2006/relationships/image" Target="media/image53.jpg"/><Relationship Id="rId65" Type="http://schemas.openxmlformats.org/officeDocument/2006/relationships/image" Target="media/image58.jpg"/><Relationship Id="rId73" Type="http://schemas.openxmlformats.org/officeDocument/2006/relationships/image" Target="media/image66.jpg"/><Relationship Id="rId78" Type="http://schemas.openxmlformats.org/officeDocument/2006/relationships/image" Target="media/image71.jpg"/><Relationship Id="rId81" Type="http://schemas.openxmlformats.org/officeDocument/2006/relationships/image" Target="media/image74.jpg"/><Relationship Id="rId86" Type="http://schemas.openxmlformats.org/officeDocument/2006/relationships/image" Target="media/image79.jpg"/><Relationship Id="rId94" Type="http://schemas.openxmlformats.org/officeDocument/2006/relationships/image" Target="media/image87.jpg"/><Relationship Id="rId99" Type="http://schemas.openxmlformats.org/officeDocument/2006/relationships/footer" Target="footer1.xm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jpg"/><Relationship Id="rId55" Type="http://schemas.openxmlformats.org/officeDocument/2006/relationships/image" Target="media/image48.jpg"/><Relationship Id="rId76" Type="http://schemas.openxmlformats.org/officeDocument/2006/relationships/image" Target="media/image69.jpg"/><Relationship Id="rId97" Type="http://schemas.openxmlformats.org/officeDocument/2006/relationships/image" Target="media/image90.jpg"/><Relationship Id="rId7" Type="http://schemas.openxmlformats.org/officeDocument/2006/relationships/endnotes" Target="endnotes.xml"/><Relationship Id="rId71" Type="http://schemas.openxmlformats.org/officeDocument/2006/relationships/image" Target="media/image64.jp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g"/><Relationship Id="rId66" Type="http://schemas.openxmlformats.org/officeDocument/2006/relationships/image" Target="media/image59.jpg"/><Relationship Id="rId87" Type="http://schemas.openxmlformats.org/officeDocument/2006/relationships/image" Target="media/image80.jpg"/><Relationship Id="rId61" Type="http://schemas.openxmlformats.org/officeDocument/2006/relationships/image" Target="media/image54.jpg"/><Relationship Id="rId82" Type="http://schemas.openxmlformats.org/officeDocument/2006/relationships/image" Target="media/image75.jp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jpg"/><Relationship Id="rId77" Type="http://schemas.openxmlformats.org/officeDocument/2006/relationships/image" Target="media/image70.jpg"/><Relationship Id="rId100"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image" Target="media/image44.jpg"/><Relationship Id="rId72" Type="http://schemas.openxmlformats.org/officeDocument/2006/relationships/image" Target="media/image65.jpg"/><Relationship Id="rId93" Type="http://schemas.openxmlformats.org/officeDocument/2006/relationships/image" Target="media/image86.jpg"/><Relationship Id="rId98" Type="http://schemas.openxmlformats.org/officeDocument/2006/relationships/image" Target="media/image9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292</Pages>
  <Words>96248</Words>
  <Characters>614066</Characters>
  <Application>Microsoft Office Word</Application>
  <DocSecurity>0</DocSecurity>
  <Lines>17057</Lines>
  <Paragraphs>13927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696387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Yeskendyr Yesmukhamedov</cp:lastModifiedBy>
  <cp:revision>2</cp:revision>
  <dcterms:created xsi:type="dcterms:W3CDTF">2013-12-23T23:15:00Z</dcterms:created>
  <dcterms:modified xsi:type="dcterms:W3CDTF">2026-08-20T05:27:00Z</dcterms:modified>
  <cp:category/>
</cp:coreProperties>
</file>