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40"/>
        <w:ind w:firstLine="0"/>
        <w:jc w:val="center"/>
      </w:pPr>
      <w:r>
        <w:rPr>
          <w:rFonts w:ascii="Times New Roman" w:hAnsi="Times New Roman" w:cs="Times New Roman" w:eastAsia="Times New Roman"/>
          <w:b/>
          <w:i w:val="0"/>
          <w:sz w:val="28"/>
        </w:rPr>
        <w:t>Халықаралық ақпараттық технологиялар университеті</w:t>
      </w:r>
    </w:p>
    <w:p>
      <w:pPr>
        <w:tabs>
          <w:tab w:pos="9638" w:val="right"/>
        </w:tabs>
        <w:spacing w:line="240" w:lineRule="auto" w:before="360"/>
        <w:ind w:firstLine="0"/>
      </w:pPr>
      <w:r>
        <w:rPr>
          <w:rFonts w:ascii="Times New Roman" w:hAnsi="Times New Roman" w:cs="Times New Roman" w:eastAsia="Times New Roman"/>
          <w:b w:val="0"/>
          <w:i w:val="0"/>
          <w:sz w:val="28"/>
        </w:rPr>
        <w:t>ӘОЖ: 004.93:617.735</w:t>
      </w:r>
      <w:r>
        <w:rPr>
          <w:rFonts w:ascii="Times New Roman" w:hAnsi="Times New Roman" w:cs="Times New Roman" w:eastAsia="Times New Roman"/>
          <w:b w:val="0"/>
          <w:i w:val="0"/>
          <w:sz w:val="28"/>
        </w:rPr>
        <w:tab/>
        <w:t>Қолжазба құқығында</w:t>
      </w:r>
    </w:p>
    <w:p>
      <w:pPr>
        <w:spacing w:line="240" w:lineRule="auto"/>
        <w:ind w:firstLine="0"/>
      </w:pPr>
    </w:p>
    <w:p>
      <w:pPr>
        <w:spacing w:line="240" w:lineRule="auto"/>
        <w:ind w:firstLine="0"/>
      </w:pPr>
    </w:p>
    <w:p>
      <w:pPr>
        <w:spacing w:line="240" w:lineRule="auto"/>
        <w:ind w:firstLine="0"/>
      </w:pPr>
    </w:p>
    <w:p>
      <w:pPr>
        <w:spacing w:line="240" w:lineRule="auto"/>
        <w:ind w:firstLine="0"/>
      </w:pPr>
    </w:p>
    <w:p>
      <w:pPr>
        <w:spacing w:line="240" w:lineRule="auto"/>
        <w:ind w:firstLine="0"/>
      </w:pPr>
    </w:p>
    <w:p>
      <w:pPr>
        <w:spacing w:line="240" w:lineRule="auto"/>
        <w:ind w:firstLine="0"/>
      </w:pPr>
    </w:p>
    <w:p>
      <w:pPr>
        <w:spacing w:line="240" w:lineRule="auto"/>
        <w:ind w:firstLine="0"/>
      </w:pPr>
    </w:p>
    <w:p>
      <w:pPr>
        <w:spacing w:line="240" w:lineRule="auto" w:before="0" w:after="0"/>
        <w:ind w:firstLine="0"/>
        <w:jc w:val="center"/>
      </w:pPr>
      <w:r>
        <w:rPr>
          <w:rFonts w:ascii="Times New Roman" w:hAnsi="Times New Roman" w:cs="Times New Roman" w:eastAsia="Times New Roman"/>
          <w:b/>
          <w:i w:val="0"/>
          <w:sz w:val="28"/>
        </w:rPr>
        <w:t>ЕСМУХАМЕДОВ НҰРМАҒАНБЕТ СЕЙТҚАЛИҰЛЫ</w:t>
      </w:r>
    </w:p>
    <w:p>
      <w:pPr>
        <w:spacing w:line="240" w:lineRule="auto"/>
        <w:ind w:firstLine="0"/>
      </w:pPr>
    </w:p>
    <w:p>
      <w:pPr>
        <w:spacing w:line="240" w:lineRule="auto"/>
        <w:ind w:firstLine="0"/>
      </w:pPr>
    </w:p>
    <w:p>
      <w:pPr>
        <w:spacing w:line="240" w:lineRule="auto"/>
        <w:ind w:firstLine="0"/>
      </w:pPr>
    </w:p>
    <w:p>
      <w:pPr>
        <w:spacing w:line="240" w:lineRule="auto"/>
        <w:ind w:firstLine="0"/>
      </w:pPr>
    </w:p>
    <w:p>
      <w:pPr>
        <w:spacing w:line="240" w:lineRule="auto" w:before="0" w:after="120"/>
        <w:ind w:firstLine="0"/>
        <w:jc w:val="center"/>
      </w:pPr>
      <w:r>
        <w:rPr>
          <w:rFonts w:ascii="Times New Roman" w:hAnsi="Times New Roman" w:cs="Times New Roman" w:eastAsia="Times New Roman"/>
          <w:b/>
          <w:i w:val="0"/>
          <w:sz w:val="32"/>
        </w:rPr>
        <w:t>Fundus кескіндерін жақсарту және CNN жіктеуі арқылы диабеттік ретинопатияны автоматтандырылған диагностикалау</w:t>
      </w:r>
    </w:p>
    <w:p>
      <w:pPr>
        <w:spacing w:line="240" w:lineRule="auto" w:before="240" w:after="0"/>
        <w:ind w:firstLine="0"/>
        <w:jc w:val="center"/>
      </w:pPr>
      <w:r>
        <w:rPr>
          <w:rFonts w:ascii="Times New Roman" w:hAnsi="Times New Roman" w:cs="Times New Roman" w:eastAsia="Times New Roman"/>
          <w:b w:val="0"/>
          <w:i w:val="0"/>
          <w:sz w:val="28"/>
        </w:rPr>
        <w:t>8D06104 – Есептеу техникасы және бағдарламалық жасақтама</w:t>
      </w:r>
    </w:p>
    <w:p>
      <w:pPr>
        <w:spacing w:line="240" w:lineRule="auto"/>
        <w:ind w:firstLine="0"/>
      </w:pPr>
    </w:p>
    <w:p>
      <w:pPr>
        <w:spacing w:line="240" w:lineRule="auto" w:before="0" w:after="0"/>
        <w:ind w:firstLine="0"/>
        <w:jc w:val="center"/>
      </w:pPr>
      <w:r>
        <w:rPr>
          <w:rFonts w:ascii="Times New Roman" w:hAnsi="Times New Roman" w:cs="Times New Roman" w:eastAsia="Times New Roman"/>
          <w:b w:val="0"/>
          <w:i w:val="0"/>
          <w:sz w:val="28"/>
        </w:rPr>
        <w:t>Философия докторы (PhD) дәрежесін</w:t>
      </w:r>
    </w:p>
    <w:p>
      <w:pPr>
        <w:spacing w:line="240" w:lineRule="auto" w:before="0" w:after="0"/>
        <w:ind w:firstLine="0"/>
        <w:jc w:val="center"/>
      </w:pPr>
      <w:r>
        <w:rPr>
          <w:rFonts w:ascii="Times New Roman" w:hAnsi="Times New Roman" w:cs="Times New Roman" w:eastAsia="Times New Roman"/>
          <w:b w:val="0"/>
          <w:i w:val="0"/>
          <w:sz w:val="28"/>
        </w:rPr>
        <w:t>алуға арналған диссертация</w:t>
      </w:r>
    </w:p>
    <w:p>
      <w:pPr>
        <w:spacing w:line="240" w:lineRule="auto"/>
        <w:ind w:firstLine="0"/>
      </w:pPr>
    </w:p>
    <w:p>
      <w:pPr>
        <w:spacing w:line="240" w:lineRule="auto"/>
        <w:ind w:firstLine="0"/>
      </w:pPr>
    </w:p>
    <w:p>
      <w:pPr>
        <w:spacing w:line="240" w:lineRule="auto"/>
        <w:ind w:firstLine="0"/>
      </w:pPr>
    </w:p>
    <w:p>
      <w:pPr>
        <w:spacing w:line="240" w:lineRule="auto" w:after="0"/>
        <w:ind w:left="4819" w:firstLine="0"/>
        <w:jc w:val="left"/>
      </w:pPr>
      <w:r>
        <w:rPr>
          <w:rFonts w:ascii="Times New Roman" w:hAnsi="Times New Roman" w:cs="Times New Roman" w:eastAsia="Times New Roman"/>
          <w:b w:val="0"/>
          <w:i w:val="0"/>
          <w:sz w:val="28"/>
        </w:rPr>
        <w:t>Ғылыми консультанты</w:t>
      </w:r>
    </w:p>
    <w:p>
      <w:pPr>
        <w:spacing w:line="240" w:lineRule="auto" w:after="0"/>
        <w:ind w:left="4819" w:firstLine="0"/>
        <w:jc w:val="left"/>
      </w:pPr>
      <w:r>
        <w:rPr>
          <w:rFonts w:ascii="Times New Roman" w:hAnsi="Times New Roman" w:cs="Times New Roman" w:eastAsia="Times New Roman"/>
          <w:b w:val="0"/>
          <w:i w:val="0"/>
          <w:sz w:val="28"/>
        </w:rPr>
        <w:t>физика-математика ғылымдарының кандидаты,</w:t>
      </w:r>
    </w:p>
    <w:p>
      <w:pPr>
        <w:spacing w:line="240" w:lineRule="auto" w:after="0"/>
        <w:ind w:left="4819" w:firstLine="0"/>
        <w:jc w:val="left"/>
      </w:pPr>
      <w:r>
        <w:rPr>
          <w:rFonts w:ascii="Times New Roman" w:hAnsi="Times New Roman" w:cs="Times New Roman" w:eastAsia="Times New Roman"/>
          <w:b w:val="0"/>
          <w:i w:val="0"/>
          <w:sz w:val="28"/>
        </w:rPr>
        <w:t>қауымдастырылған профессор, Халықаралық ақпараттық технологиялар университеті</w:t>
      </w:r>
    </w:p>
    <w:p>
      <w:pPr>
        <w:spacing w:line="240" w:lineRule="auto" w:after="0"/>
        <w:ind w:left="4819" w:firstLine="0"/>
        <w:jc w:val="left"/>
      </w:pPr>
      <w:r>
        <w:rPr>
          <w:rFonts w:ascii="Times New Roman" w:hAnsi="Times New Roman" w:cs="Times New Roman" w:eastAsia="Times New Roman"/>
          <w:b w:val="0"/>
          <w:i w:val="0"/>
          <w:sz w:val="28"/>
        </w:rPr>
        <w:t>Сапакова С.З.</w:t>
      </w:r>
    </w:p>
    <w:p>
      <w:pPr>
        <w:spacing w:line="240" w:lineRule="auto" w:after="0"/>
        <w:ind w:left="4819" w:firstLine="0"/>
        <w:jc w:val="left"/>
      </w:pPr>
    </w:p>
    <w:p>
      <w:pPr>
        <w:spacing w:line="240" w:lineRule="auto" w:after="0"/>
        <w:ind w:left="4819" w:firstLine="0"/>
        <w:jc w:val="left"/>
      </w:pPr>
      <w:r>
        <w:rPr>
          <w:rFonts w:ascii="Times New Roman" w:hAnsi="Times New Roman" w:cs="Times New Roman" w:eastAsia="Times New Roman"/>
          <w:b w:val="0"/>
          <w:i w:val="0"/>
          <w:sz w:val="28"/>
        </w:rPr>
        <w:t>Шетелдік ғылыми консультанты</w:t>
      </w:r>
    </w:p>
    <w:p>
      <w:pPr>
        <w:spacing w:line="240" w:lineRule="auto" w:after="0"/>
        <w:ind w:left="4819" w:firstLine="0"/>
        <w:jc w:val="left"/>
      </w:pPr>
      <w:r>
        <w:rPr>
          <w:rFonts w:ascii="Times New Roman" w:hAnsi="Times New Roman" w:cs="Times New Roman" w:eastAsia="Times New Roman"/>
          <w:b w:val="0"/>
          <w:i w:val="0"/>
          <w:sz w:val="28"/>
        </w:rPr>
        <w:t>профессор, Universiti Putra Malaysia</w:t>
      </w:r>
    </w:p>
    <w:p>
      <w:pPr>
        <w:spacing w:line="240" w:lineRule="auto" w:after="0"/>
        <w:ind w:left="4819" w:firstLine="0"/>
        <w:jc w:val="left"/>
      </w:pPr>
      <w:r>
        <w:rPr>
          <w:rFonts w:ascii="Times New Roman" w:hAnsi="Times New Roman" w:cs="Times New Roman" w:eastAsia="Times New Roman"/>
          <w:b w:val="0"/>
          <w:i w:val="0"/>
          <w:sz w:val="28"/>
        </w:rPr>
        <w:t>Al-Haddad S.A.R.</w:t>
      </w:r>
    </w:p>
    <w:p>
      <w:pPr>
        <w:spacing w:line="240" w:lineRule="auto"/>
        <w:ind w:firstLine="0"/>
      </w:pPr>
    </w:p>
    <w:p>
      <w:pPr>
        <w:spacing w:line="240" w:lineRule="auto"/>
        <w:ind w:firstLine="0"/>
      </w:pPr>
    </w:p>
    <w:p>
      <w:pPr>
        <w:spacing w:line="240" w:lineRule="auto"/>
        <w:ind w:firstLine="0"/>
      </w:pPr>
    </w:p>
    <w:p>
      <w:pPr>
        <w:spacing w:line="240" w:lineRule="auto"/>
        <w:ind w:firstLine="0"/>
      </w:pPr>
    </w:p>
    <w:p>
      <w:pPr>
        <w:spacing w:line="240" w:lineRule="auto"/>
        <w:ind w:firstLine="0"/>
      </w:pPr>
    </w:p>
    <w:p>
      <w:pPr>
        <w:spacing w:line="240" w:lineRule="auto"/>
        <w:ind w:firstLine="0"/>
      </w:pPr>
    </w:p>
    <w:p>
      <w:pPr>
        <w:spacing w:line="240" w:lineRule="auto" w:before="0" w:after="0"/>
        <w:ind w:firstLine="0"/>
        <w:jc w:val="center"/>
      </w:pPr>
      <w:r>
        <w:rPr>
          <w:rFonts w:ascii="Times New Roman" w:hAnsi="Times New Roman" w:cs="Times New Roman" w:eastAsia="Times New Roman"/>
          <w:b w:val="0"/>
          <w:i w:val="0"/>
          <w:sz w:val="28"/>
        </w:rPr>
        <w:t>Қазақстан Республикасы</w:t>
      </w:r>
    </w:p>
    <w:p>
      <w:pPr>
        <w:spacing w:line="240" w:lineRule="auto" w:before="0" w:after="0"/>
        <w:ind w:firstLine="0"/>
        <w:jc w:val="center"/>
      </w:pPr>
      <w:r>
        <w:rPr>
          <w:rFonts w:ascii="Times New Roman" w:hAnsi="Times New Roman" w:cs="Times New Roman" w:eastAsia="Times New Roman"/>
          <w:b w:val="0"/>
          <w:i w:val="0"/>
          <w:sz w:val="28"/>
        </w:rPr>
        <w:t>Алматы, 2026</w:t>
      </w:r>
    </w:p>
    <w:p>
      <w:r>
        <w:br w:type="page"/>
      </w:r>
    </w:p>
    <w:p>
      <w:pPr>
        <w:spacing w:after="240"/>
        <w:jc w:val="center"/>
      </w:pPr>
      <w:r>
        <w:rPr>
          <w:rFonts w:ascii="Times New Roman" w:hAnsi="Times New Roman" w:cs="Times New Roman" w:eastAsia="Times New Roman"/>
          <w:b/>
          <w:i w:val="0"/>
          <w:sz w:val="32"/>
        </w:rPr>
        <w:t>МАЗМҰНЫ</w:t>
      </w:r>
    </w:p>
    <w:p>
      <w:pPr>
        <w:tabs>
          <w:tab w:pos="9638" w:val="right" w:leader="dot"/>
        </w:tabs>
        <w:spacing w:after="40" w:line="240" w:lineRule="auto"/>
        <w:ind w:left="0" w:firstLine="0"/>
        <w:jc w:val="left"/>
      </w:pPr>
      <w:r>
        <w:rPr>
          <w:rFonts w:ascii="Times New Roman" w:hAnsi="Times New Roman" w:cs="Times New Roman" w:eastAsia="Times New Roman"/>
          <w:b/>
          <w:i w:val="0"/>
          <w:sz w:val="28"/>
        </w:rPr>
        <w:t>НОРМАТИВТІК СІЛТЕМЕЛЕР</w:t>
      </w:r>
      <w:r>
        <w:rPr>
          <w:rFonts w:ascii="Times New Roman" w:hAnsi="Times New Roman" w:cs="Times New Roman" w:eastAsia="Times New Roman"/>
          <w:b/>
          <w:i w:val="0"/>
          <w:sz w:val="28"/>
        </w:rPr>
        <w:tab/>
        <w:t>6</w:t>
      </w:r>
    </w:p>
    <w:p>
      <w:pPr>
        <w:tabs>
          <w:tab w:pos="9638" w:val="right" w:leader="dot"/>
        </w:tabs>
        <w:spacing w:after="40" w:line="240" w:lineRule="auto"/>
        <w:ind w:left="0" w:firstLine="0"/>
        <w:jc w:val="left"/>
      </w:pPr>
      <w:r>
        <w:rPr>
          <w:rFonts w:ascii="Times New Roman" w:hAnsi="Times New Roman" w:cs="Times New Roman" w:eastAsia="Times New Roman"/>
          <w:b/>
          <w:i w:val="0"/>
          <w:sz w:val="28"/>
        </w:rPr>
        <w:t>БЕЛГІЛЕУЛЕР МЕН ҚЫСҚАРТУЛАР</w:t>
      </w:r>
      <w:r>
        <w:rPr>
          <w:rFonts w:ascii="Times New Roman" w:hAnsi="Times New Roman" w:cs="Times New Roman" w:eastAsia="Times New Roman"/>
          <w:b/>
          <w:i w:val="0"/>
          <w:sz w:val="28"/>
        </w:rPr>
        <w:tab/>
        <w:t>7</w:t>
      </w:r>
    </w:p>
    <w:p>
      <w:pPr>
        <w:tabs>
          <w:tab w:pos="9638" w:val="right" w:leader="dot"/>
        </w:tabs>
        <w:spacing w:after="40" w:line="240" w:lineRule="auto"/>
        <w:ind w:left="0" w:firstLine="0"/>
        <w:jc w:val="left"/>
      </w:pPr>
      <w:r>
        <w:rPr>
          <w:rFonts w:ascii="Times New Roman" w:hAnsi="Times New Roman" w:cs="Times New Roman" w:eastAsia="Times New Roman"/>
          <w:b/>
          <w:i w:val="0"/>
          <w:sz w:val="28"/>
        </w:rPr>
        <w:t>АНЫҚТАМАЛАР</w:t>
      </w:r>
      <w:r>
        <w:rPr>
          <w:rFonts w:ascii="Times New Roman" w:hAnsi="Times New Roman" w:cs="Times New Roman" w:eastAsia="Times New Roman"/>
          <w:b/>
          <w:i w:val="0"/>
          <w:sz w:val="28"/>
        </w:rPr>
        <w:tab/>
        <w:t>9</w:t>
      </w:r>
    </w:p>
    <w:p>
      <w:pPr>
        <w:tabs>
          <w:tab w:pos="9638" w:val="right" w:leader="dot"/>
        </w:tabs>
        <w:spacing w:after="40" w:line="240" w:lineRule="auto"/>
        <w:ind w:left="0" w:firstLine="0"/>
        <w:jc w:val="left"/>
      </w:pPr>
      <w:r>
        <w:rPr>
          <w:rFonts w:ascii="Times New Roman" w:hAnsi="Times New Roman" w:cs="Times New Roman" w:eastAsia="Times New Roman"/>
          <w:b/>
          <w:i w:val="0"/>
          <w:sz w:val="28"/>
        </w:rPr>
        <w:t>КІРІСПЕ</w:t>
      </w:r>
      <w:r>
        <w:rPr>
          <w:rFonts w:ascii="Times New Roman" w:hAnsi="Times New Roman" w:cs="Times New Roman" w:eastAsia="Times New Roman"/>
          <w:b/>
          <w:i w:val="0"/>
          <w:sz w:val="28"/>
        </w:rPr>
        <w:tab/>
        <w:t>12</w:t>
      </w:r>
    </w:p>
    <w:p>
      <w:pPr>
        <w:tabs>
          <w:tab w:pos="9638" w:val="right" w:leader="dot"/>
        </w:tabs>
        <w:spacing w:after="40" w:line="240" w:lineRule="auto"/>
        <w:ind w:left="0" w:firstLine="0"/>
        <w:jc w:val="left"/>
      </w:pPr>
      <w:r>
        <w:rPr>
          <w:rFonts w:ascii="Times New Roman" w:hAnsi="Times New Roman" w:cs="Times New Roman" w:eastAsia="Times New Roman"/>
          <w:b/>
          <w:i w:val="0"/>
          <w:sz w:val="28"/>
        </w:rPr>
        <w:t>1 ДИАБЕТТІК РЕТИНОПАТИЯНЫ АВТОМАТТАНДЫРЫЛҒАН ДИАГНОСТИКАЛАУДЫҢ ПРОБЛЕМАЛЫҚ САЛАСЫН ТАЛДАУ ЖӘНЕ ҚАЗІРГІ ЖАЙ-КҮЙІ</w:t>
      </w:r>
      <w:r>
        <w:rPr>
          <w:rFonts w:ascii="Times New Roman" w:hAnsi="Times New Roman" w:cs="Times New Roman" w:eastAsia="Times New Roman"/>
          <w:b/>
          <w:i w:val="0"/>
          <w:sz w:val="28"/>
        </w:rPr>
        <w:tab/>
        <w:t>35</w:t>
      </w:r>
    </w:p>
    <w:p>
      <w:pPr>
        <w:tabs>
          <w:tab w:pos="9638" w:val="right" w:leader="dot"/>
        </w:tabs>
        <w:spacing w:after="40" w:line="240" w:lineRule="auto"/>
        <w:ind w:left="0" w:firstLine="0"/>
        <w:jc w:val="left"/>
      </w:pPr>
      <w:r>
        <w:rPr>
          <w:rFonts w:ascii="Times New Roman" w:hAnsi="Times New Roman" w:cs="Times New Roman" w:eastAsia="Times New Roman"/>
          <w:b w:val="0"/>
          <w:i w:val="0"/>
          <w:sz w:val="28"/>
        </w:rPr>
        <w:t>1.1 Диабеттік ретинопатияның медициналық және эпидемиологиялық контексті</w:t>
      </w:r>
      <w:r>
        <w:rPr>
          <w:rFonts w:ascii="Times New Roman" w:hAnsi="Times New Roman" w:cs="Times New Roman" w:eastAsia="Times New Roman"/>
          <w:b w:val="0"/>
          <w:i w:val="0"/>
          <w:sz w:val="28"/>
        </w:rPr>
        <w:tab/>
        <w:t>35</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rPr>
        <w:t>1.1.1 Патофизиология және клиникалық градациялау жүйелері</w:t>
      </w:r>
      <w:r>
        <w:rPr>
          <w:rFonts w:ascii="Times New Roman" w:hAnsi="Times New Roman" w:cs="Times New Roman" w:eastAsia="Times New Roman"/>
          <w:b w:val="0"/>
          <w:i w:val="0"/>
          <w:sz w:val="28"/>
        </w:rPr>
        <w:tab/>
        <w:t>35</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rPr>
        <w:t>1.1.2 Ресурсы шектеулі денсаулық сақтау орталарындағы скрининг талаптары</w:t>
      </w:r>
      <w:r>
        <w:rPr>
          <w:rFonts w:ascii="Times New Roman" w:hAnsi="Times New Roman" w:cs="Times New Roman" w:eastAsia="Times New Roman"/>
          <w:b w:val="0"/>
          <w:i w:val="0"/>
          <w:sz w:val="28"/>
        </w:rPr>
        <w:tab/>
        <w:t>38</w:t>
      </w:r>
    </w:p>
    <w:p>
      <w:pPr>
        <w:tabs>
          <w:tab w:pos="9638" w:val="right" w:leader="dot"/>
        </w:tabs>
        <w:spacing w:after="40" w:line="240" w:lineRule="auto"/>
        <w:ind w:left="0" w:firstLine="0"/>
        <w:jc w:val="left"/>
      </w:pPr>
      <w:r>
        <w:rPr>
          <w:rFonts w:ascii="Times New Roman" w:hAnsi="Times New Roman" w:cs="Times New Roman" w:eastAsia="Times New Roman"/>
          <w:b w:val="0"/>
          <w:i w:val="0"/>
          <w:sz w:val="28"/>
        </w:rPr>
        <w:t>1.2 Fundus кескіндерін алу және сапа вариабельдігі</w:t>
      </w:r>
      <w:r>
        <w:rPr>
          <w:rFonts w:ascii="Times New Roman" w:hAnsi="Times New Roman" w:cs="Times New Roman" w:eastAsia="Times New Roman"/>
          <w:b w:val="0"/>
          <w:i w:val="0"/>
          <w:sz w:val="28"/>
        </w:rPr>
        <w:tab/>
        <w:t>41</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rPr>
        <w:t>1.2.1 Клиникалық тәжірибедегі кескін сапасының төмендеу көздері</w:t>
      </w:r>
      <w:r>
        <w:rPr>
          <w:rFonts w:ascii="Times New Roman" w:hAnsi="Times New Roman" w:cs="Times New Roman" w:eastAsia="Times New Roman"/>
          <w:b w:val="0"/>
          <w:i w:val="0"/>
          <w:sz w:val="28"/>
        </w:rPr>
        <w:tab/>
        <w:t>41</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rPr>
        <w:t>1.2.2 Кескін сапасының диагностикалық модель өнімділігіне әсері</w:t>
      </w:r>
      <w:r>
        <w:rPr>
          <w:rFonts w:ascii="Times New Roman" w:hAnsi="Times New Roman" w:cs="Times New Roman" w:eastAsia="Times New Roman"/>
          <w:b w:val="0"/>
          <w:i w:val="0"/>
          <w:sz w:val="28"/>
        </w:rPr>
        <w:tab/>
        <w:t>43</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rPr>
        <w:t>1.2.3 Көз түбі бейнелеуіндегі құрылғыға тән вариабельділік</w:t>
      </w:r>
      <w:r>
        <w:rPr>
          <w:rFonts w:ascii="Times New Roman" w:hAnsi="Times New Roman" w:cs="Times New Roman" w:eastAsia="Times New Roman"/>
          <w:b w:val="0"/>
          <w:i w:val="0"/>
          <w:sz w:val="28"/>
        </w:rPr>
        <w:tab/>
        <w:t>46</w:t>
      </w:r>
    </w:p>
    <w:p>
      <w:pPr>
        <w:tabs>
          <w:tab w:pos="9638" w:val="right" w:leader="dot"/>
        </w:tabs>
        <w:spacing w:after="40" w:line="240" w:lineRule="auto"/>
        <w:ind w:left="0" w:firstLine="0"/>
        <w:jc w:val="left"/>
      </w:pPr>
      <w:r>
        <w:rPr>
          <w:rFonts w:ascii="Times New Roman" w:hAnsi="Times New Roman" w:cs="Times New Roman" w:eastAsia="Times New Roman"/>
          <w:b w:val="0"/>
          <w:i w:val="0"/>
          <w:sz w:val="28"/>
        </w:rPr>
        <w:t>1.3 Ретинальды кескіндерді жіктеудегі Deep Learning тәсілдері</w:t>
      </w:r>
      <w:r>
        <w:rPr>
          <w:rFonts w:ascii="Times New Roman" w:hAnsi="Times New Roman" w:cs="Times New Roman" w:eastAsia="Times New Roman"/>
          <w:b w:val="0"/>
          <w:i w:val="0"/>
          <w:sz w:val="28"/>
        </w:rPr>
        <w:tab/>
        <w:t>48</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rPr>
        <w:t>1.3.1 Медициналық бейнелеуге арналған CNN архитектуралары</w:t>
      </w:r>
      <w:r>
        <w:rPr>
          <w:rFonts w:ascii="Times New Roman" w:hAnsi="Times New Roman" w:cs="Times New Roman" w:eastAsia="Times New Roman"/>
          <w:b w:val="0"/>
          <w:i w:val="0"/>
          <w:sz w:val="28"/>
        </w:rPr>
        <w:tab/>
        <w:t>48</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rPr>
        <w:t>1.3.2 Офтальмологиялық диагностикадағы Transfer Learning және өзін-өзі бақылайтын алдын ала оқыту</w:t>
      </w:r>
      <w:r>
        <w:rPr>
          <w:rFonts w:ascii="Times New Roman" w:hAnsi="Times New Roman" w:cs="Times New Roman" w:eastAsia="Times New Roman"/>
          <w:b w:val="0"/>
          <w:i w:val="0"/>
          <w:sz w:val="28"/>
        </w:rPr>
        <w:tab/>
        <w:t>52</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rPr>
        <w:t>1.3.3 Медициналық кескінді жіктеудегі түсіндірілу (explainability) әдістері</w:t>
      </w:r>
      <w:r>
        <w:rPr>
          <w:rFonts w:ascii="Times New Roman" w:hAnsi="Times New Roman" w:cs="Times New Roman" w:eastAsia="Times New Roman"/>
          <w:b w:val="0"/>
          <w:i w:val="0"/>
          <w:sz w:val="28"/>
        </w:rPr>
        <w:tab/>
        <w:t>54</w:t>
      </w:r>
    </w:p>
    <w:p>
      <w:pPr>
        <w:tabs>
          <w:tab w:pos="9638" w:val="right" w:leader="dot"/>
        </w:tabs>
        <w:spacing w:after="40" w:line="240" w:lineRule="auto"/>
        <w:ind w:left="0" w:firstLine="0"/>
        <w:jc w:val="left"/>
      </w:pPr>
      <w:r>
        <w:rPr>
          <w:rFonts w:ascii="Times New Roman" w:hAnsi="Times New Roman" w:cs="Times New Roman" w:eastAsia="Times New Roman"/>
          <w:b w:val="0"/>
          <w:i w:val="0"/>
          <w:sz w:val="28"/>
        </w:rPr>
        <w:t>1.4 Қолданыстағы автоматтандырылған DR скрининг жүйелерінің сыни талдауы</w:t>
      </w:r>
      <w:r>
        <w:rPr>
          <w:rFonts w:ascii="Times New Roman" w:hAnsi="Times New Roman" w:cs="Times New Roman" w:eastAsia="Times New Roman"/>
          <w:b w:val="0"/>
          <w:i w:val="0"/>
          <w:sz w:val="28"/>
        </w:rPr>
        <w:tab/>
        <w:t>56</w:t>
      </w:r>
    </w:p>
    <w:p>
      <w:pPr>
        <w:tabs>
          <w:tab w:pos="9638" w:val="right" w:leader="dot"/>
        </w:tabs>
        <w:spacing w:after="40" w:line="240" w:lineRule="auto"/>
        <w:ind w:left="0" w:firstLine="0"/>
        <w:jc w:val="left"/>
      </w:pPr>
      <w:r>
        <w:rPr>
          <w:rFonts w:ascii="Times New Roman" w:hAnsi="Times New Roman" w:cs="Times New Roman" w:eastAsia="Times New Roman"/>
          <w:b w:val="0"/>
          <w:i w:val="0"/>
          <w:sz w:val="28"/>
        </w:rPr>
        <w:t>1.5 Зерттеу проблемасының тұжырымдалуы</w:t>
      </w:r>
      <w:r>
        <w:rPr>
          <w:rFonts w:ascii="Times New Roman" w:hAnsi="Times New Roman" w:cs="Times New Roman" w:eastAsia="Times New Roman"/>
          <w:b w:val="0"/>
          <w:i w:val="0"/>
          <w:sz w:val="28"/>
        </w:rPr>
        <w:tab/>
        <w:t>61</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rPr>
        <w:t>1-тарау бойынша қорытындылар</w:t>
      </w:r>
      <w:r>
        <w:rPr>
          <w:rFonts w:ascii="Times New Roman" w:hAnsi="Times New Roman" w:cs="Times New Roman" w:eastAsia="Times New Roman"/>
          <w:b w:val="0"/>
          <w:i w:val="0"/>
          <w:sz w:val="28"/>
        </w:rPr>
        <w:tab/>
        <w:t>35</w:t>
      </w:r>
    </w:p>
    <w:p>
      <w:pPr>
        <w:tabs>
          <w:tab w:pos="9638" w:val="right" w:leader="dot"/>
        </w:tabs>
        <w:spacing w:after="40" w:line="240" w:lineRule="auto"/>
        <w:ind w:left="0" w:firstLine="0"/>
        <w:jc w:val="left"/>
      </w:pPr>
      <w:r>
        <w:rPr>
          <w:rFonts w:ascii="Times New Roman" w:hAnsi="Times New Roman" w:cs="Times New Roman" w:eastAsia="Times New Roman"/>
          <w:b/>
          <w:i w:val="0"/>
          <w:sz w:val="28"/>
        </w:rPr>
        <w:t>2 FUNDUS IMAGE ТАЛДАУЫ ҮШІН IMAGE PREPROCESSING ЖӘНЕ DEEP LEARNING ТЕОРИЯЛЫҚ НЕГІЗДЕРІ</w:t>
      </w:r>
      <w:r>
        <w:rPr>
          <w:rFonts w:ascii="Times New Roman" w:hAnsi="Times New Roman" w:cs="Times New Roman" w:eastAsia="Times New Roman"/>
          <w:b/>
          <w:i w:val="0"/>
          <w:sz w:val="28"/>
        </w:rPr>
        <w:tab/>
        <w:t>64</w:t>
      </w:r>
    </w:p>
    <w:p>
      <w:pPr>
        <w:tabs>
          <w:tab w:pos="9638" w:val="right" w:leader="dot"/>
        </w:tabs>
        <w:spacing w:after="40" w:line="240" w:lineRule="auto"/>
        <w:ind w:left="0" w:firstLine="0"/>
        <w:jc w:val="left"/>
      </w:pPr>
      <w:r>
        <w:rPr>
          <w:rFonts w:ascii="Times New Roman" w:hAnsi="Times New Roman" w:cs="Times New Roman" w:eastAsia="Times New Roman"/>
          <w:b w:val="0"/>
          <w:i w:val="0"/>
          <w:sz w:val="28"/>
        </w:rPr>
        <w:t>2.1 Image Enhancement әдістерінің математикалық негіздері</w:t>
      </w:r>
      <w:r>
        <w:rPr>
          <w:rFonts w:ascii="Times New Roman" w:hAnsi="Times New Roman" w:cs="Times New Roman" w:eastAsia="Times New Roman"/>
          <w:b w:val="0"/>
          <w:i w:val="0"/>
          <w:sz w:val="28"/>
        </w:rPr>
        <w:tab/>
        <w:t>64</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rPr>
        <w:t>2.1.1 Histogram Equalization және адаптивті контрастты күшейту</w:t>
      </w:r>
      <w:r>
        <w:rPr>
          <w:rFonts w:ascii="Times New Roman" w:hAnsi="Times New Roman" w:cs="Times New Roman" w:eastAsia="Times New Roman"/>
          <w:b w:val="0"/>
          <w:i w:val="0"/>
          <w:sz w:val="28"/>
        </w:rPr>
        <w:tab/>
        <w:t>64</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rPr>
        <w:t>2.1.2 Қос шектеулі клип лимитімен CLAHE формализациясы</w:t>
      </w:r>
      <w:r>
        <w:rPr>
          <w:rFonts w:ascii="Times New Roman" w:hAnsi="Times New Roman" w:cs="Times New Roman" w:eastAsia="Times New Roman"/>
          <w:b w:val="0"/>
          <w:i w:val="0"/>
          <w:sz w:val="28"/>
        </w:rPr>
        <w:tab/>
        <w:t>68</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rPr>
        <w:t>2.1.3 Кеңістіктік сүзгілеу және шуды азайту әдістері</w:t>
      </w:r>
      <w:r>
        <w:rPr>
          <w:rFonts w:ascii="Times New Roman" w:hAnsi="Times New Roman" w:cs="Times New Roman" w:eastAsia="Times New Roman"/>
          <w:b w:val="0"/>
          <w:i w:val="0"/>
          <w:sz w:val="28"/>
        </w:rPr>
        <w:tab/>
        <w:t>72</w:t>
      </w:r>
    </w:p>
    <w:p>
      <w:pPr>
        <w:tabs>
          <w:tab w:pos="9638" w:val="right" w:leader="dot"/>
        </w:tabs>
        <w:spacing w:after="40" w:line="240" w:lineRule="auto"/>
        <w:ind w:left="0" w:firstLine="0"/>
        <w:jc w:val="left"/>
      </w:pPr>
      <w:r>
        <w:rPr>
          <w:rFonts w:ascii="Times New Roman" w:hAnsi="Times New Roman" w:cs="Times New Roman" w:eastAsia="Times New Roman"/>
          <w:b w:val="0"/>
          <w:i w:val="0"/>
          <w:sz w:val="28"/>
        </w:rPr>
        <w:t>2.2 Convolutional Neural Networks теориялық негіздері</w:t>
      </w:r>
      <w:r>
        <w:rPr>
          <w:rFonts w:ascii="Times New Roman" w:hAnsi="Times New Roman" w:cs="Times New Roman" w:eastAsia="Times New Roman"/>
          <w:b w:val="0"/>
          <w:i w:val="0"/>
          <w:sz w:val="28"/>
        </w:rPr>
        <w:tab/>
        <w:t>74</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rPr>
        <w:t>2.2.1 Convolution, Pooling және Feature Extraction операциялары</w:t>
      </w:r>
      <w:r>
        <w:rPr>
          <w:rFonts w:ascii="Times New Roman" w:hAnsi="Times New Roman" w:cs="Times New Roman" w:eastAsia="Times New Roman"/>
          <w:b w:val="0"/>
          <w:i w:val="0"/>
          <w:sz w:val="28"/>
        </w:rPr>
        <w:tab/>
        <w:t>74</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rPr>
        <w:t>2.2.2 Теңгерімсіз медициналық деректер жиынтықтары үшін Loss функциялары мен оптимизация</w:t>
      </w:r>
      <w:r>
        <w:rPr>
          <w:rFonts w:ascii="Times New Roman" w:hAnsi="Times New Roman" w:cs="Times New Roman" w:eastAsia="Times New Roman"/>
          <w:b w:val="0"/>
          <w:i w:val="0"/>
          <w:sz w:val="28"/>
        </w:rPr>
        <w:tab/>
        <w:t>77</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rPr>
        <w:t>2.2.3 Регуляризация әдістері: Dropout, Batch Normalization және Data Augmentation</w:t>
      </w:r>
      <w:r>
        <w:rPr>
          <w:rFonts w:ascii="Times New Roman" w:hAnsi="Times New Roman" w:cs="Times New Roman" w:eastAsia="Times New Roman"/>
          <w:b w:val="0"/>
          <w:i w:val="0"/>
          <w:sz w:val="28"/>
        </w:rPr>
        <w:tab/>
        <w:t>79</w:t>
      </w:r>
    </w:p>
    <w:p>
      <w:pPr>
        <w:tabs>
          <w:tab w:pos="9638" w:val="right" w:leader="dot"/>
        </w:tabs>
        <w:spacing w:after="40" w:line="240" w:lineRule="auto"/>
        <w:ind w:left="0" w:firstLine="0"/>
        <w:jc w:val="left"/>
      </w:pPr>
      <w:r>
        <w:rPr>
          <w:rFonts w:ascii="Times New Roman" w:hAnsi="Times New Roman" w:cs="Times New Roman" w:eastAsia="Times New Roman"/>
          <w:b w:val="0"/>
          <w:i w:val="0"/>
          <w:sz w:val="28"/>
        </w:rPr>
        <w:t>2.3 Transfer Learning және өзін-өзі бақылаусыз репрезентация оқыту теориясы</w:t>
      </w:r>
      <w:r>
        <w:rPr>
          <w:rFonts w:ascii="Times New Roman" w:hAnsi="Times New Roman" w:cs="Times New Roman" w:eastAsia="Times New Roman"/>
          <w:b w:val="0"/>
          <w:i w:val="0"/>
          <w:sz w:val="28"/>
        </w:rPr>
        <w:tab/>
        <w:t>82</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rPr>
        <w:t>2.3.1 Визуалды домендер арасындағы белгі тасымалданушылығы</w:t>
      </w:r>
      <w:r>
        <w:rPr>
          <w:rFonts w:ascii="Times New Roman" w:hAnsi="Times New Roman" w:cs="Times New Roman" w:eastAsia="Times New Roman"/>
          <w:b w:val="0"/>
          <w:i w:val="0"/>
          <w:sz w:val="28"/>
        </w:rPr>
        <w:tab/>
        <w:t>82</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rPr>
        <w:t>2.3.2 Frozen-Layer пен прогрессивті Fine-Tuning стратегиялары</w:t>
      </w:r>
      <w:r>
        <w:rPr>
          <w:rFonts w:ascii="Times New Roman" w:hAnsi="Times New Roman" w:cs="Times New Roman" w:eastAsia="Times New Roman"/>
          <w:b w:val="0"/>
          <w:i w:val="0"/>
          <w:sz w:val="28"/>
        </w:rPr>
        <w:tab/>
        <w:t>84</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rPr>
        <w:t>2.3.3 Торқабық бейнелеуі үшін домен-ішілік өзін-өзі бақылайтын алдын ала оқыту</w:t>
      </w:r>
      <w:r>
        <w:rPr>
          <w:rFonts w:ascii="Times New Roman" w:hAnsi="Times New Roman" w:cs="Times New Roman" w:eastAsia="Times New Roman"/>
          <w:b w:val="0"/>
          <w:i w:val="0"/>
          <w:sz w:val="28"/>
        </w:rPr>
        <w:tab/>
        <w:t>85</w:t>
      </w:r>
    </w:p>
    <w:p>
      <w:pPr>
        <w:tabs>
          <w:tab w:pos="9638" w:val="right" w:leader="dot"/>
        </w:tabs>
        <w:spacing w:after="40" w:line="240" w:lineRule="auto"/>
        <w:ind w:left="0" w:firstLine="0"/>
        <w:jc w:val="left"/>
      </w:pPr>
      <w:r>
        <w:rPr>
          <w:rFonts w:ascii="Times New Roman" w:hAnsi="Times New Roman" w:cs="Times New Roman" w:eastAsia="Times New Roman"/>
          <w:b w:val="0"/>
          <w:i w:val="0"/>
          <w:sz w:val="28"/>
        </w:rPr>
        <w:t>2.4 Ретинальды терапиядағы Laser–Tissue Interaction математикалық модельдеу</w:t>
      </w:r>
      <w:r>
        <w:rPr>
          <w:rFonts w:ascii="Times New Roman" w:hAnsi="Times New Roman" w:cs="Times New Roman" w:eastAsia="Times New Roman"/>
          <w:b w:val="0"/>
          <w:i w:val="0"/>
          <w:sz w:val="28"/>
        </w:rPr>
        <w:tab/>
        <w:t>88</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rPr>
        <w:t>2.4.1 Көз түбі тінінің жауабының байланысқан жылулық-оптикалық моделі</w:t>
      </w:r>
      <w:r>
        <w:rPr>
          <w:rFonts w:ascii="Times New Roman" w:hAnsi="Times New Roman" w:cs="Times New Roman" w:eastAsia="Times New Roman"/>
          <w:b w:val="0"/>
          <w:i w:val="0"/>
          <w:sz w:val="28"/>
        </w:rPr>
        <w:tab/>
        <w:t>88</w:t>
      </w:r>
    </w:p>
    <w:p>
      <w:pPr>
        <w:tabs>
          <w:tab w:pos="9638" w:val="right" w:leader="dot"/>
        </w:tabs>
        <w:spacing w:after="40" w:line="240" w:lineRule="auto"/>
        <w:ind w:left="0" w:firstLine="0"/>
        <w:jc w:val="left"/>
      </w:pPr>
      <w:r>
        <w:rPr>
          <w:rFonts w:ascii="Times New Roman" w:hAnsi="Times New Roman" w:cs="Times New Roman" w:eastAsia="Times New Roman"/>
          <w:b w:val="0"/>
          <w:i w:val="0"/>
          <w:sz w:val="28"/>
        </w:rPr>
        <w:t>2.5 Медициналық бейнелеуге арналған Deep Learning-тегі Explainability</w:t>
      </w:r>
      <w:r>
        <w:rPr>
          <w:rFonts w:ascii="Times New Roman" w:hAnsi="Times New Roman" w:cs="Times New Roman" w:eastAsia="Times New Roman"/>
          <w:b w:val="0"/>
          <w:i w:val="0"/>
          <w:sz w:val="28"/>
        </w:rPr>
        <w:tab/>
        <w:t>173</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rPr>
        <w:t>2.5.1 CAM / Grad-CAM теориясы және формализациясы</w:t>
      </w:r>
      <w:r>
        <w:rPr>
          <w:rFonts w:ascii="Times New Roman" w:hAnsi="Times New Roman" w:cs="Times New Roman" w:eastAsia="Times New Roman"/>
          <w:b w:val="0"/>
          <w:i w:val="0"/>
          <w:sz w:val="28"/>
        </w:rPr>
        <w:tab/>
        <w:t>91</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rPr>
        <w:t>2.5.2 Назар картасын интерпретациялау</w:t>
      </w:r>
      <w:r>
        <w:rPr>
          <w:rFonts w:ascii="Times New Roman" w:hAnsi="Times New Roman" w:cs="Times New Roman" w:eastAsia="Times New Roman"/>
          <w:b w:val="0"/>
          <w:i w:val="0"/>
          <w:sz w:val="28"/>
        </w:rPr>
        <w:tab/>
        <w:t>93</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rPr>
        <w:t>2.5.3 Сандық explainability метрикалары ретінде ALO және IoU</w:t>
      </w:r>
      <w:r>
        <w:rPr>
          <w:rFonts w:ascii="Times New Roman" w:hAnsi="Times New Roman" w:cs="Times New Roman" w:eastAsia="Times New Roman"/>
          <w:b w:val="0"/>
          <w:i w:val="0"/>
          <w:sz w:val="28"/>
        </w:rPr>
        <w:tab/>
        <w:t>94</w:t>
      </w:r>
    </w:p>
    <w:p>
      <w:pPr>
        <w:tabs>
          <w:tab w:pos="9638" w:val="right" w:leader="dot"/>
        </w:tabs>
        <w:spacing w:after="40" w:line="240" w:lineRule="auto"/>
        <w:ind w:left="0" w:firstLine="0"/>
        <w:jc w:val="left"/>
      </w:pPr>
      <w:r>
        <w:rPr>
          <w:rFonts w:ascii="Times New Roman" w:hAnsi="Times New Roman" w:cs="Times New Roman" w:eastAsia="Times New Roman"/>
          <w:b w:val="0"/>
          <w:i w:val="0"/>
          <w:sz w:val="28"/>
        </w:rPr>
        <w:t>2.6 Алдын ала өңдеуді бағалауға арналған кескін-сапасы метрикалары: CNR, VVI, Entropy, SSIM</w:t>
      </w:r>
      <w:r>
        <w:rPr>
          <w:rFonts w:ascii="Times New Roman" w:hAnsi="Times New Roman" w:cs="Times New Roman" w:eastAsia="Times New Roman"/>
          <w:b w:val="0"/>
          <w:i w:val="0"/>
          <w:sz w:val="28"/>
        </w:rPr>
        <w:tab/>
        <w:t>96</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rPr>
        <w:t>2-тарау бойынша қорытындылар</w:t>
      </w:r>
      <w:r>
        <w:rPr>
          <w:rFonts w:ascii="Times New Roman" w:hAnsi="Times New Roman" w:cs="Times New Roman" w:eastAsia="Times New Roman"/>
          <w:b w:val="0"/>
          <w:i w:val="0"/>
          <w:sz w:val="28"/>
        </w:rPr>
        <w:tab/>
        <w:t>64</w:t>
      </w:r>
    </w:p>
    <w:p>
      <w:pPr>
        <w:tabs>
          <w:tab w:pos="9638" w:val="right" w:leader="dot"/>
        </w:tabs>
        <w:spacing w:after="40" w:line="240" w:lineRule="auto"/>
        <w:ind w:left="0" w:firstLine="0"/>
        <w:jc w:val="left"/>
      </w:pPr>
      <w:r>
        <w:rPr>
          <w:rFonts w:ascii="Times New Roman" w:hAnsi="Times New Roman" w:cs="Times New Roman" w:eastAsia="Times New Roman"/>
          <w:b/>
          <w:i w:val="0"/>
          <w:sz w:val="28"/>
        </w:rPr>
        <w:t>3 ИНТЕГРАЦИЯЛАНҒАН PREPROCESSING-CNN PIPELINE ЖОБАЛАУ ӘДІСТЕМЕСІ</w:t>
      </w:r>
      <w:r>
        <w:rPr>
          <w:rFonts w:ascii="Times New Roman" w:hAnsi="Times New Roman" w:cs="Times New Roman" w:eastAsia="Times New Roman"/>
          <w:b/>
          <w:i w:val="0"/>
          <w:sz w:val="28"/>
        </w:rPr>
        <w:tab/>
        <w:t>101</w:t>
      </w:r>
    </w:p>
    <w:p>
      <w:pPr>
        <w:tabs>
          <w:tab w:pos="9638" w:val="right" w:leader="dot"/>
        </w:tabs>
        <w:spacing w:after="40" w:line="240" w:lineRule="auto"/>
        <w:ind w:left="0" w:firstLine="0"/>
        <w:jc w:val="left"/>
      </w:pPr>
      <w:r>
        <w:rPr>
          <w:rFonts w:ascii="Times New Roman" w:hAnsi="Times New Roman" w:cs="Times New Roman" w:eastAsia="Times New Roman"/>
          <w:b w:val="0"/>
          <w:i w:val="0"/>
          <w:sz w:val="28"/>
        </w:rPr>
        <w:t>3.1 Біріздендірілген Preprocessing Pipeline формализациясы</w:t>
      </w:r>
      <w:r>
        <w:rPr>
          <w:rFonts w:ascii="Times New Roman" w:hAnsi="Times New Roman" w:cs="Times New Roman" w:eastAsia="Times New Roman"/>
          <w:b w:val="0"/>
          <w:i w:val="0"/>
          <w:sz w:val="28"/>
        </w:rPr>
        <w:tab/>
        <w:t>101</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rPr>
        <w:t>3.1.1 Pipeline кезеңдерінің сипаттамасы: 8 кезеңді жүйе</w:t>
      </w:r>
      <w:r>
        <w:rPr>
          <w:rFonts w:ascii="Times New Roman" w:hAnsi="Times New Roman" w:cs="Times New Roman" w:eastAsia="Times New Roman"/>
          <w:b w:val="0"/>
          <w:i w:val="0"/>
          <w:sz w:val="28"/>
        </w:rPr>
        <w:tab/>
        <w:t>101</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rPr>
        <w:t>3.1.2 Қос шектеулі клип лимитімен модификацияланған CLAHE алгоритмі</w:t>
      </w:r>
      <w:r>
        <w:rPr>
          <w:rFonts w:ascii="Times New Roman" w:hAnsi="Times New Roman" w:cs="Times New Roman" w:eastAsia="Times New Roman"/>
          <w:b w:val="0"/>
          <w:i w:val="0"/>
          <w:sz w:val="28"/>
        </w:rPr>
        <w:tab/>
        <w:t>117</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rPr>
        <w:t>3.1.3 Класс теңгерімсіздігін жұмсартуға арналған augmentation стратегиясы</w:t>
      </w:r>
      <w:r>
        <w:rPr>
          <w:rFonts w:ascii="Times New Roman" w:hAnsi="Times New Roman" w:cs="Times New Roman" w:eastAsia="Times New Roman"/>
          <w:b w:val="0"/>
          <w:i w:val="0"/>
          <w:sz w:val="28"/>
        </w:rPr>
        <w:tab/>
        <w:t>120</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rPr>
        <w:t>3.1.4 Сыртқы кескіндерді қабылдау хаттамасы</w:t>
      </w:r>
      <w:r>
        <w:rPr>
          <w:rFonts w:ascii="Times New Roman" w:hAnsi="Times New Roman" w:cs="Times New Roman" w:eastAsia="Times New Roman"/>
          <w:b w:val="0"/>
          <w:i w:val="0"/>
          <w:sz w:val="28"/>
        </w:rPr>
        <w:tab/>
        <w:t>124</w:t>
      </w:r>
    </w:p>
    <w:p>
      <w:pPr>
        <w:tabs>
          <w:tab w:pos="9638" w:val="right" w:leader="dot"/>
        </w:tabs>
        <w:spacing w:after="40" w:line="240" w:lineRule="auto"/>
        <w:ind w:left="0" w:firstLine="0"/>
        <w:jc w:val="left"/>
      </w:pPr>
      <w:r>
        <w:rPr>
          <w:rFonts w:ascii="Times New Roman" w:hAnsi="Times New Roman" w:cs="Times New Roman" w:eastAsia="Times New Roman"/>
          <w:b w:val="0"/>
          <w:i w:val="0"/>
          <w:sz w:val="28"/>
        </w:rPr>
        <w:t>3.2 DR жіктеуге арналған CNN архитектураларын жобалау</w:t>
      </w:r>
      <w:r>
        <w:rPr>
          <w:rFonts w:ascii="Times New Roman" w:hAnsi="Times New Roman" w:cs="Times New Roman" w:eastAsia="Times New Roman"/>
          <w:b w:val="0"/>
          <w:i w:val="0"/>
          <w:sz w:val="28"/>
        </w:rPr>
        <w:tab/>
        <w:t>126</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rPr>
        <w:t>3.2.1 Негізгі эксперименттік архитектуралар ретінде ResNet-50 және EfficientNet-B3</w:t>
      </w:r>
      <w:r>
        <w:rPr>
          <w:rFonts w:ascii="Times New Roman" w:hAnsi="Times New Roman" w:cs="Times New Roman" w:eastAsia="Times New Roman"/>
          <w:b w:val="0"/>
          <w:i w:val="0"/>
          <w:sz w:val="28"/>
        </w:rPr>
        <w:tab/>
        <w:t>126</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rPr>
        <w:t>3.2.2 Тарихи сілтеме архитектуралары (тек сілтеме ретінде)</w:t>
      </w:r>
      <w:r>
        <w:rPr>
          <w:rFonts w:ascii="Times New Roman" w:hAnsi="Times New Roman" w:cs="Times New Roman" w:eastAsia="Times New Roman"/>
          <w:b w:val="0"/>
          <w:i w:val="0"/>
          <w:sz w:val="28"/>
        </w:rPr>
        <w:tab/>
        <w:t>130</w:t>
      </w:r>
    </w:p>
    <w:p>
      <w:pPr>
        <w:tabs>
          <w:tab w:pos="9638" w:val="right" w:leader="dot"/>
        </w:tabs>
        <w:spacing w:after="40" w:line="240" w:lineRule="auto"/>
        <w:ind w:left="0" w:firstLine="0"/>
        <w:jc w:val="left"/>
      </w:pPr>
      <w:r>
        <w:rPr>
          <w:rFonts w:ascii="Times New Roman" w:hAnsi="Times New Roman" w:cs="Times New Roman" w:eastAsia="Times New Roman"/>
          <w:b w:val="0"/>
          <w:i w:val="0"/>
          <w:sz w:val="28"/>
        </w:rPr>
        <w:t>3.3 Transfer Learning және алдын ала оқыту әдістемесі</w:t>
      </w:r>
      <w:r>
        <w:rPr>
          <w:rFonts w:ascii="Times New Roman" w:hAnsi="Times New Roman" w:cs="Times New Roman" w:eastAsia="Times New Roman"/>
          <w:b w:val="0"/>
          <w:i w:val="0"/>
          <w:sz w:val="28"/>
        </w:rPr>
        <w:tab/>
        <w:t>131</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rPr>
        <w:t>3.3.1 Бес класты DR жіктеу үшін архитектураны бейімдеу</w:t>
      </w:r>
      <w:r>
        <w:rPr>
          <w:rFonts w:ascii="Times New Roman" w:hAnsi="Times New Roman" w:cs="Times New Roman" w:eastAsia="Times New Roman"/>
          <w:b w:val="0"/>
          <w:i w:val="0"/>
          <w:sz w:val="28"/>
        </w:rPr>
        <w:tab/>
        <w:t>131</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rPr>
        <w:t>3.3.2 CNN backbone-ның офтальмологияға тән өзін-өзі бақылайтын алдын ала оқытуы (біріктірілген арна)</w:t>
      </w:r>
      <w:r>
        <w:rPr>
          <w:rFonts w:ascii="Times New Roman" w:hAnsi="Times New Roman" w:cs="Times New Roman" w:eastAsia="Times New Roman"/>
          <w:b w:val="0"/>
          <w:i w:val="0"/>
          <w:sz w:val="28"/>
        </w:rPr>
        <w:tab/>
        <w:t>133</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rPr>
        <w:t>3.3.3 Екі кезеңді Fine-Tuning хаттамасының жобасы</w:t>
      </w:r>
      <w:r>
        <w:rPr>
          <w:rFonts w:ascii="Times New Roman" w:hAnsi="Times New Roman" w:cs="Times New Roman" w:eastAsia="Times New Roman"/>
          <w:b w:val="0"/>
          <w:i w:val="0"/>
          <w:sz w:val="28"/>
        </w:rPr>
        <w:tab/>
        <w:t>136</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rPr>
        <w:t>3.3.4 Реттік класс құрылымы үшін салмақталған Loss функциясының формуляциясы</w:t>
      </w:r>
      <w:r>
        <w:rPr>
          <w:rFonts w:ascii="Times New Roman" w:hAnsi="Times New Roman" w:cs="Times New Roman" w:eastAsia="Times New Roman"/>
          <w:b w:val="0"/>
          <w:i w:val="0"/>
          <w:sz w:val="28"/>
        </w:rPr>
        <w:tab/>
        <w:t>137</w:t>
      </w:r>
    </w:p>
    <w:p>
      <w:pPr>
        <w:tabs>
          <w:tab w:pos="9638" w:val="right" w:leader="dot"/>
        </w:tabs>
        <w:spacing w:after="40" w:line="240" w:lineRule="auto"/>
        <w:ind w:left="0" w:firstLine="0"/>
        <w:jc w:val="left"/>
      </w:pPr>
      <w:r>
        <w:rPr>
          <w:rFonts w:ascii="Times New Roman" w:hAnsi="Times New Roman" w:cs="Times New Roman" w:eastAsia="Times New Roman"/>
          <w:b w:val="0"/>
          <w:i w:val="0"/>
          <w:sz w:val="28"/>
        </w:rPr>
        <w:t>3.4 Бағалау негіздемесі және өнімділік метрикалары</w:t>
      </w:r>
      <w:r>
        <w:rPr>
          <w:rFonts w:ascii="Times New Roman" w:hAnsi="Times New Roman" w:cs="Times New Roman" w:eastAsia="Times New Roman"/>
          <w:b w:val="0"/>
          <w:i w:val="0"/>
          <w:sz w:val="28"/>
        </w:rPr>
        <w:tab/>
        <w:t>139</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rPr>
        <w:t>3.4.1 Көп-метрикалы бағалау шеңбері</w:t>
      </w:r>
      <w:r>
        <w:rPr>
          <w:rFonts w:ascii="Times New Roman" w:hAnsi="Times New Roman" w:cs="Times New Roman" w:eastAsia="Times New Roman"/>
          <w:b w:val="0"/>
          <w:i w:val="0"/>
          <w:sz w:val="28"/>
        </w:rPr>
        <w:tab/>
        <w:t>139</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rPr>
        <w:t>3.4.2 Cross-Validation және статистикалық сенімділік хаттамалары</w:t>
      </w:r>
      <w:r>
        <w:rPr>
          <w:rFonts w:ascii="Times New Roman" w:hAnsi="Times New Roman" w:cs="Times New Roman" w:eastAsia="Times New Roman"/>
          <w:b w:val="0"/>
          <w:i w:val="0"/>
          <w:sz w:val="28"/>
        </w:rPr>
        <w:tab/>
        <w:t>143</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rPr>
        <w:t>3-тарау бойынша қорытындылар</w:t>
      </w:r>
      <w:r>
        <w:rPr>
          <w:rFonts w:ascii="Times New Roman" w:hAnsi="Times New Roman" w:cs="Times New Roman" w:eastAsia="Times New Roman"/>
          <w:b w:val="0"/>
          <w:i w:val="0"/>
          <w:sz w:val="28"/>
        </w:rPr>
        <w:tab/>
        <w:t>101</w:t>
      </w:r>
    </w:p>
    <w:p>
      <w:pPr>
        <w:tabs>
          <w:tab w:pos="9638" w:val="right" w:leader="dot"/>
        </w:tabs>
        <w:spacing w:after="40" w:line="240" w:lineRule="auto"/>
        <w:ind w:left="0" w:firstLine="0"/>
        <w:jc w:val="left"/>
      </w:pPr>
      <w:r>
        <w:rPr>
          <w:rFonts w:ascii="Times New Roman" w:hAnsi="Times New Roman" w:cs="Times New Roman" w:eastAsia="Times New Roman"/>
          <w:b/>
          <w:i w:val="0"/>
          <w:sz w:val="28"/>
        </w:rPr>
        <w:t>4 ЭКСПЕРИМЕНТТІК ЗЕРТТЕУ — PREPROCESSING-ТІҢ CNN ДИАГНОСТИКАЛЫҚ ӨНІМДІЛІГІНЕ ӘСЕРІ</w:t>
      </w:r>
      <w:r>
        <w:rPr>
          <w:rFonts w:ascii="Times New Roman" w:hAnsi="Times New Roman" w:cs="Times New Roman" w:eastAsia="Times New Roman"/>
          <w:b/>
          <w:i w:val="0"/>
          <w:sz w:val="28"/>
        </w:rPr>
        <w:tab/>
        <w:t>147</w:t>
      </w:r>
    </w:p>
    <w:p>
      <w:pPr>
        <w:tabs>
          <w:tab w:pos="9638" w:val="right" w:leader="dot"/>
        </w:tabs>
        <w:spacing w:after="40" w:line="240" w:lineRule="auto"/>
        <w:ind w:left="0" w:firstLine="0"/>
        <w:jc w:val="left"/>
      </w:pPr>
      <w:r>
        <w:rPr>
          <w:rFonts w:ascii="Times New Roman" w:hAnsi="Times New Roman" w:cs="Times New Roman" w:eastAsia="Times New Roman"/>
          <w:b w:val="0"/>
          <w:i w:val="0"/>
          <w:sz w:val="28"/>
        </w:rPr>
        <w:t>4.1 Деректер жиынтықтары және эксперименттік конфигурация</w:t>
      </w:r>
      <w:r>
        <w:rPr>
          <w:rFonts w:ascii="Times New Roman" w:hAnsi="Times New Roman" w:cs="Times New Roman" w:eastAsia="Times New Roman"/>
          <w:b w:val="0"/>
          <w:i w:val="0"/>
          <w:sz w:val="28"/>
        </w:rPr>
        <w:tab/>
        <w:t>147</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rPr>
        <w:t>4.1.1 Деректер жиынтығының архитектурасы</w:t>
      </w:r>
      <w:r>
        <w:rPr>
          <w:rFonts w:ascii="Times New Roman" w:hAnsi="Times New Roman" w:cs="Times New Roman" w:eastAsia="Times New Roman"/>
          <w:b w:val="0"/>
          <w:i w:val="0"/>
          <w:sz w:val="28"/>
        </w:rPr>
        <w:tab/>
        <w:t>147</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rPr>
        <w:t>4.1.2 Класс үлестірімі және деректерді бөлу</w:t>
      </w:r>
      <w:r>
        <w:rPr>
          <w:rFonts w:ascii="Times New Roman" w:hAnsi="Times New Roman" w:cs="Times New Roman" w:eastAsia="Times New Roman"/>
          <w:b w:val="0"/>
          <w:i w:val="0"/>
          <w:sz w:val="28"/>
        </w:rPr>
        <w:tab/>
        <w:t>153</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rPr>
        <w:t>4.1.3 Аппарат және қайта жаңғыртылушылық хаттамасы</w:t>
      </w:r>
      <w:r>
        <w:rPr>
          <w:rFonts w:ascii="Times New Roman" w:hAnsi="Times New Roman" w:cs="Times New Roman" w:eastAsia="Times New Roman"/>
          <w:b w:val="0"/>
          <w:i w:val="0"/>
          <w:sz w:val="28"/>
        </w:rPr>
        <w:tab/>
        <w:t>156</w:t>
      </w:r>
    </w:p>
    <w:p>
      <w:pPr>
        <w:tabs>
          <w:tab w:pos="9638" w:val="right" w:leader="dot"/>
        </w:tabs>
        <w:spacing w:after="40" w:line="240" w:lineRule="auto"/>
        <w:ind w:left="0" w:firstLine="0"/>
        <w:jc w:val="left"/>
      </w:pPr>
      <w:r>
        <w:rPr>
          <w:rFonts w:ascii="Times New Roman" w:hAnsi="Times New Roman" w:cs="Times New Roman" w:eastAsia="Times New Roman"/>
          <w:b w:val="0"/>
          <w:i w:val="0"/>
          <w:sz w:val="28"/>
        </w:rPr>
        <w:t>4.2 1-эксперимент: Біріктірілген pipeline басымдығы — pipeline + домен-ішілік алдын ала оқыту vs. baseline, EyePACS-те (H-1)</w:t>
      </w:r>
      <w:r>
        <w:rPr>
          <w:rFonts w:ascii="Times New Roman" w:hAnsi="Times New Roman" w:cs="Times New Roman" w:eastAsia="Times New Roman"/>
          <w:b w:val="0"/>
          <w:i w:val="0"/>
          <w:sz w:val="28"/>
        </w:rPr>
        <w:tab/>
        <w:t>158</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rPr>
        <w:t>4.2.1 Қалпына келтірілген 2×2 факториалды жоба (A–D конфигурациялары)</w:t>
      </w:r>
      <w:r>
        <w:rPr>
          <w:rFonts w:ascii="Times New Roman" w:hAnsi="Times New Roman" w:cs="Times New Roman" w:eastAsia="Times New Roman"/>
          <w:b w:val="0"/>
          <w:i w:val="0"/>
          <w:sz w:val="28"/>
        </w:rPr>
        <w:tab/>
        <w:t>158</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rPr>
        <w:t>4.2.2 Оқыту динамикасы және конвергенцияны талдау</w:t>
      </w:r>
      <w:r>
        <w:rPr>
          <w:rFonts w:ascii="Times New Roman" w:hAnsi="Times New Roman" w:cs="Times New Roman" w:eastAsia="Times New Roman"/>
          <w:b w:val="0"/>
          <w:i w:val="0"/>
          <w:sz w:val="28"/>
        </w:rPr>
        <w:tab/>
        <w:t>161</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rPr>
        <w:t>4.2.3 Диагностикалық метрикаларды сандық салыстыру</w:t>
      </w:r>
      <w:r>
        <w:rPr>
          <w:rFonts w:ascii="Times New Roman" w:hAnsi="Times New Roman" w:cs="Times New Roman" w:eastAsia="Times New Roman"/>
          <w:b w:val="0"/>
          <w:i w:val="0"/>
          <w:sz w:val="28"/>
        </w:rPr>
        <w:tab/>
        <w:t>164</w:t>
      </w:r>
    </w:p>
    <w:p>
      <w:pPr>
        <w:tabs>
          <w:tab w:pos="9638" w:val="right" w:leader="dot"/>
        </w:tabs>
        <w:spacing w:after="40" w:line="240" w:lineRule="auto"/>
        <w:ind w:left="0" w:firstLine="0"/>
        <w:jc w:val="left"/>
      </w:pPr>
      <w:r>
        <w:rPr>
          <w:rFonts w:ascii="Times New Roman" w:hAnsi="Times New Roman" w:cs="Times New Roman" w:eastAsia="Times New Roman"/>
          <w:b w:val="0"/>
          <w:i w:val="0"/>
          <w:sz w:val="28"/>
        </w:rPr>
        <w:t>4.3 2-эксперимент: Pipeline кезеңдерін абляциялау + CLAHE/σ сканерлеулері (H-2)</w:t>
      </w:r>
      <w:r>
        <w:rPr>
          <w:rFonts w:ascii="Times New Roman" w:hAnsi="Times New Roman" w:cs="Times New Roman" w:eastAsia="Times New Roman"/>
          <w:b w:val="0"/>
          <w:i w:val="0"/>
          <w:sz w:val="28"/>
        </w:rPr>
        <w:tab/>
        <w:t>169</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rPr>
        <w:t>4.3.1 Кумулятивті абляция жобасы (L0–L7 деңгейлері)</w:t>
      </w:r>
      <w:r>
        <w:rPr>
          <w:rFonts w:ascii="Times New Roman" w:hAnsi="Times New Roman" w:cs="Times New Roman" w:eastAsia="Times New Roman"/>
          <w:b w:val="0"/>
          <w:i w:val="0"/>
          <w:sz w:val="28"/>
        </w:rPr>
        <w:tab/>
        <w:t>169</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rPr>
        <w:t>4.3.2 CLAHE шектігіне сезімталдықты талдау (H-2 ішкі талдауы)</w:t>
      </w:r>
      <w:r>
        <w:rPr>
          <w:rFonts w:ascii="Times New Roman" w:hAnsi="Times New Roman" w:cs="Times New Roman" w:eastAsia="Times New Roman"/>
          <w:b w:val="0"/>
          <w:i w:val="0"/>
          <w:sz w:val="28"/>
        </w:rPr>
        <w:tab/>
        <w:t>172</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rPr>
        <w:t>4.3.3 Flat-field σ сканерленуі және кескін-сапасы метрикалары</w:t>
      </w:r>
      <w:r>
        <w:rPr>
          <w:rFonts w:ascii="Times New Roman" w:hAnsi="Times New Roman" w:cs="Times New Roman" w:eastAsia="Times New Roman"/>
          <w:b w:val="0"/>
          <w:i w:val="0"/>
          <w:sz w:val="28"/>
        </w:rPr>
        <w:tab/>
        <w:t>176</w:t>
      </w:r>
    </w:p>
    <w:p>
      <w:pPr>
        <w:tabs>
          <w:tab w:pos="9638" w:val="right" w:leader="dot"/>
        </w:tabs>
        <w:spacing w:after="40" w:line="240" w:lineRule="auto"/>
        <w:ind w:left="0" w:firstLine="0"/>
        <w:jc w:val="left"/>
      </w:pPr>
      <w:r>
        <w:rPr>
          <w:rFonts w:ascii="Times New Roman" w:hAnsi="Times New Roman" w:cs="Times New Roman" w:eastAsia="Times New Roman"/>
          <w:b w:val="0"/>
          <w:i w:val="0"/>
          <w:sz w:val="28"/>
        </w:rPr>
        <w:t>4.4 Алты нысаналы домен бойынша домен қашықтығының азаюы (H-3)</w:t>
      </w:r>
      <w:r>
        <w:rPr>
          <w:rFonts w:ascii="Times New Roman" w:hAnsi="Times New Roman" w:cs="Times New Roman" w:eastAsia="Times New Roman"/>
          <w:b w:val="0"/>
          <w:i w:val="0"/>
          <w:sz w:val="28"/>
        </w:rPr>
        <w:tab/>
        <w:t>179</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rPr>
        <w:t>4.4.1 Өлшеу хаттамасы: репрезентациялар бойынша MMD және арна гистограммалары бойынша KL</w:t>
      </w:r>
      <w:r>
        <w:rPr>
          <w:rFonts w:ascii="Times New Roman" w:hAnsi="Times New Roman" w:cs="Times New Roman" w:eastAsia="Times New Roman"/>
          <w:b w:val="0"/>
          <w:i w:val="0"/>
          <w:sz w:val="28"/>
        </w:rPr>
        <w:tab/>
        <w:t>179</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rPr>
        <w:t>4.4.2 Қашықтық азаюының нәтижелері және оларды түсіндіру шектері</w:t>
      </w:r>
      <w:r>
        <w:rPr>
          <w:rFonts w:ascii="Times New Roman" w:hAnsi="Times New Roman" w:cs="Times New Roman" w:eastAsia="Times New Roman"/>
          <w:b w:val="0"/>
          <w:i w:val="0"/>
          <w:sz w:val="28"/>
        </w:rPr>
        <w:tab/>
        <w:t>181</w:t>
      </w:r>
    </w:p>
    <w:p>
      <w:pPr>
        <w:tabs>
          <w:tab w:pos="9638" w:val="right" w:leader="dot"/>
        </w:tabs>
        <w:spacing w:after="40" w:line="240" w:lineRule="auto"/>
        <w:ind w:left="0" w:firstLine="0"/>
        <w:jc w:val="left"/>
      </w:pPr>
      <w:r>
        <w:rPr>
          <w:rFonts w:ascii="Times New Roman" w:hAnsi="Times New Roman" w:cs="Times New Roman" w:eastAsia="Times New Roman"/>
          <w:b w:val="0"/>
          <w:i w:val="0"/>
          <w:sz w:val="28"/>
        </w:rPr>
        <w:t>4.5 3-эксперимент: APTOS 2019-дағы деректер жиынтығы аралық тасымалданушылық (H-4)</w:t>
      </w:r>
      <w:r>
        <w:rPr>
          <w:rFonts w:ascii="Times New Roman" w:hAnsi="Times New Roman" w:cs="Times New Roman" w:eastAsia="Times New Roman"/>
          <w:b w:val="0"/>
          <w:i w:val="0"/>
          <w:sz w:val="28"/>
        </w:rPr>
        <w:tab/>
        <w:t>186</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rPr>
        <w:t>4.5.1 APTOS 2019-ға нөл-шот тасымалдау</w:t>
      </w:r>
      <w:r>
        <w:rPr>
          <w:rFonts w:ascii="Times New Roman" w:hAnsi="Times New Roman" w:cs="Times New Roman" w:eastAsia="Times New Roman"/>
          <w:b w:val="0"/>
          <w:i w:val="0"/>
          <w:sz w:val="28"/>
        </w:rPr>
        <w:tab/>
        <w:t>186</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rPr>
        <w:t>4.5.2 Baseline мен pipeline салыстыруы</w:t>
      </w:r>
      <w:r>
        <w:rPr>
          <w:rFonts w:ascii="Times New Roman" w:hAnsi="Times New Roman" w:cs="Times New Roman" w:eastAsia="Times New Roman"/>
          <w:b w:val="0"/>
          <w:i w:val="0"/>
          <w:sz w:val="28"/>
        </w:rPr>
        <w:tab/>
        <w:t>188</w:t>
      </w:r>
    </w:p>
    <w:p>
      <w:pPr>
        <w:tabs>
          <w:tab w:pos="9638" w:val="right" w:leader="dot"/>
        </w:tabs>
        <w:spacing w:after="40" w:line="240" w:lineRule="auto"/>
        <w:ind w:left="0" w:firstLine="0"/>
        <w:jc w:val="left"/>
      </w:pPr>
      <w:r>
        <w:rPr>
          <w:rFonts w:ascii="Times New Roman" w:hAnsi="Times New Roman" w:cs="Times New Roman" w:eastAsia="Times New Roman"/>
          <w:b w:val="0"/>
          <w:i w:val="0"/>
          <w:sz w:val="28"/>
        </w:rPr>
        <w:t>4.6 4-эксперимент: IDRiD + Клиникалық жиындағы Grad-CAM түсіндірілуі (H-5)</w:t>
      </w:r>
      <w:r>
        <w:rPr>
          <w:rFonts w:ascii="Times New Roman" w:hAnsi="Times New Roman" w:cs="Times New Roman" w:eastAsia="Times New Roman"/>
          <w:b w:val="0"/>
          <w:i w:val="0"/>
          <w:sz w:val="28"/>
        </w:rPr>
        <w:tab/>
        <w:t>190</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rPr>
        <w:t>4.6.1 Grad-CAM генерациялау хаттамасы</w:t>
      </w:r>
      <w:r>
        <w:rPr>
          <w:rFonts w:ascii="Times New Roman" w:hAnsi="Times New Roman" w:cs="Times New Roman" w:eastAsia="Times New Roman"/>
          <w:b w:val="0"/>
          <w:i w:val="0"/>
          <w:sz w:val="28"/>
        </w:rPr>
        <w:tab/>
        <w:t>190</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rPr>
        <w:t>4.6.2 IDRiD зақымдану маскаларымен сандық ALO және IoU</w:t>
      </w:r>
      <w:r>
        <w:rPr>
          <w:rFonts w:ascii="Times New Roman" w:hAnsi="Times New Roman" w:cs="Times New Roman" w:eastAsia="Times New Roman"/>
          <w:b w:val="0"/>
          <w:i w:val="0"/>
          <w:sz w:val="28"/>
        </w:rPr>
        <w:tab/>
        <w:t>192</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rPr>
        <w:t>4.6.3 Назар әсерінің кескін-бойынша дәйектілігі және қазіргі дәлелдің шектері</w:t>
      </w:r>
      <w:r>
        <w:rPr>
          <w:rFonts w:ascii="Times New Roman" w:hAnsi="Times New Roman" w:cs="Times New Roman" w:eastAsia="Times New Roman"/>
          <w:b w:val="0"/>
          <w:i w:val="0"/>
          <w:sz w:val="28"/>
        </w:rPr>
        <w:tab/>
        <w:t>195</w:t>
      </w:r>
    </w:p>
    <w:p>
      <w:pPr>
        <w:tabs>
          <w:tab w:pos="9638" w:val="right" w:leader="dot"/>
        </w:tabs>
        <w:spacing w:after="40" w:line="240" w:lineRule="auto"/>
        <w:ind w:left="0" w:firstLine="0"/>
        <w:jc w:val="left"/>
      </w:pPr>
      <w:r>
        <w:rPr>
          <w:rFonts w:ascii="Times New Roman" w:hAnsi="Times New Roman" w:cs="Times New Roman" w:eastAsia="Times New Roman"/>
          <w:b w:val="0"/>
          <w:i w:val="0"/>
          <w:sz w:val="28"/>
        </w:rPr>
        <w:t>4.7 5-эксперимент: IDRiD + Messidor-2-дегі сыртқы клиникалық өнімділік (H-7)</w:t>
      </w:r>
      <w:r>
        <w:rPr>
          <w:rFonts w:ascii="Times New Roman" w:hAnsi="Times New Roman" w:cs="Times New Roman" w:eastAsia="Times New Roman"/>
          <w:b w:val="0"/>
          <w:i w:val="0"/>
          <w:sz w:val="28"/>
        </w:rPr>
        <w:tab/>
        <w:t>197</w:t>
      </w:r>
    </w:p>
    <w:p>
      <w:pPr>
        <w:tabs>
          <w:tab w:pos="9638" w:val="right" w:leader="dot"/>
        </w:tabs>
        <w:spacing w:after="40" w:line="240" w:lineRule="auto"/>
        <w:ind w:left="0" w:firstLine="0"/>
        <w:jc w:val="left"/>
      </w:pPr>
      <w:r>
        <w:rPr>
          <w:rFonts w:ascii="Times New Roman" w:hAnsi="Times New Roman" w:cs="Times New Roman" w:eastAsia="Times New Roman"/>
          <w:b w:val="0"/>
          <w:i w:val="0"/>
          <w:sz w:val="28"/>
        </w:rPr>
        <w:t>4.8 6-эксперимент: DDR + ODIR-5K + RFMiD-тегі құрылғы домен ығысуы (H-6)</w:t>
      </w:r>
      <w:r>
        <w:rPr>
          <w:rFonts w:ascii="Times New Roman" w:hAnsi="Times New Roman" w:cs="Times New Roman" w:eastAsia="Times New Roman"/>
          <w:b w:val="0"/>
          <w:i w:val="0"/>
          <w:sz w:val="28"/>
        </w:rPr>
        <w:tab/>
        <w:t>199</w:t>
      </w:r>
    </w:p>
    <w:p>
      <w:pPr>
        <w:tabs>
          <w:tab w:pos="9638" w:val="right" w:leader="dot"/>
        </w:tabs>
        <w:spacing w:after="40" w:line="240" w:lineRule="auto"/>
        <w:ind w:left="0" w:firstLine="0"/>
        <w:jc w:val="left"/>
      </w:pPr>
      <w:r>
        <w:rPr>
          <w:rFonts w:ascii="Times New Roman" w:hAnsi="Times New Roman" w:cs="Times New Roman" w:eastAsia="Times New Roman"/>
          <w:b w:val="0"/>
          <w:i w:val="0"/>
          <w:sz w:val="28"/>
        </w:rPr>
        <w:t>4.9 7-эксперимент: Шағын деректе оқыту (IDRiD → Клиникалық)</w:t>
      </w:r>
      <w:r>
        <w:rPr>
          <w:rFonts w:ascii="Times New Roman" w:hAnsi="Times New Roman" w:cs="Times New Roman" w:eastAsia="Times New Roman"/>
          <w:b w:val="0"/>
          <w:i w:val="0"/>
          <w:sz w:val="28"/>
        </w:rPr>
        <w:tab/>
        <w:t>202</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rPr>
        <w:t>4-тарау бойынша қорытындылар</w:t>
      </w:r>
      <w:r>
        <w:rPr>
          <w:rFonts w:ascii="Times New Roman" w:hAnsi="Times New Roman" w:cs="Times New Roman" w:eastAsia="Times New Roman"/>
          <w:b w:val="0"/>
          <w:i w:val="0"/>
          <w:sz w:val="28"/>
        </w:rPr>
        <w:tab/>
        <w:t>147</w:t>
      </w:r>
    </w:p>
    <w:p>
      <w:pPr>
        <w:tabs>
          <w:tab w:pos="9638" w:val="right" w:leader="dot"/>
        </w:tabs>
        <w:spacing w:after="40" w:line="240" w:lineRule="auto"/>
        <w:ind w:left="0" w:firstLine="0"/>
        <w:jc w:val="left"/>
      </w:pPr>
      <w:r>
        <w:rPr>
          <w:rFonts w:ascii="Times New Roman" w:hAnsi="Times New Roman" w:cs="Times New Roman" w:eastAsia="Times New Roman"/>
          <w:b/>
          <w:i w:val="0"/>
          <w:sz w:val="28"/>
        </w:rPr>
        <w:t>5 СЕНІМДІЛІКТІ ВАЛИДАЦИЯЛАУ ЖӘНЕ САЛЫСТЫРМАЛЫ ТАЛДАУ</w:t>
      </w:r>
      <w:r>
        <w:rPr>
          <w:rFonts w:ascii="Times New Roman" w:hAnsi="Times New Roman" w:cs="Times New Roman" w:eastAsia="Times New Roman"/>
          <w:b/>
          <w:i w:val="0"/>
          <w:sz w:val="28"/>
        </w:rPr>
        <w:tab/>
        <w:t>165</w:t>
      </w:r>
    </w:p>
    <w:p>
      <w:pPr>
        <w:tabs>
          <w:tab w:pos="9638" w:val="right" w:leader="dot"/>
        </w:tabs>
        <w:spacing w:after="40" w:line="240" w:lineRule="auto"/>
        <w:ind w:left="0" w:firstLine="0"/>
        <w:jc w:val="left"/>
      </w:pPr>
      <w:r>
        <w:rPr>
          <w:rFonts w:ascii="Times New Roman" w:hAnsi="Times New Roman" w:cs="Times New Roman" w:eastAsia="Times New Roman"/>
          <w:b w:val="0"/>
          <w:i w:val="0"/>
          <w:sz w:val="28"/>
        </w:rPr>
        <w:t>5.1 Түсіндірілу нәтижелері</w:t>
      </w:r>
      <w:r>
        <w:rPr>
          <w:rFonts w:ascii="Times New Roman" w:hAnsi="Times New Roman" w:cs="Times New Roman" w:eastAsia="Times New Roman"/>
          <w:b w:val="0"/>
          <w:i w:val="0"/>
          <w:sz w:val="28"/>
        </w:rPr>
        <w:tab/>
        <w:t>208</w:t>
      </w:r>
    </w:p>
    <w:p>
      <w:pPr>
        <w:tabs>
          <w:tab w:pos="9638" w:val="right" w:leader="dot"/>
        </w:tabs>
        <w:spacing w:after="40" w:line="240" w:lineRule="auto"/>
        <w:ind w:left="0" w:firstLine="0"/>
        <w:jc w:val="left"/>
      </w:pPr>
      <w:r>
        <w:rPr>
          <w:rFonts w:ascii="Times New Roman" w:hAnsi="Times New Roman" w:cs="Times New Roman" w:eastAsia="Times New Roman"/>
          <w:b w:val="0"/>
          <w:i w:val="0"/>
          <w:sz w:val="28"/>
        </w:rPr>
        <w:t>5.2 Статистикалық валидация</w:t>
      </w:r>
      <w:r>
        <w:rPr>
          <w:rFonts w:ascii="Times New Roman" w:hAnsi="Times New Roman" w:cs="Times New Roman" w:eastAsia="Times New Roman"/>
          <w:b w:val="0"/>
          <w:i w:val="0"/>
          <w:sz w:val="28"/>
        </w:rPr>
        <w:tab/>
        <w:t>211</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rPr>
        <w:t>5.2.1 Bootstrap сенімділік интервалдары және аралас-әсерлер моделі</w:t>
      </w:r>
      <w:r>
        <w:rPr>
          <w:rFonts w:ascii="Times New Roman" w:hAnsi="Times New Roman" w:cs="Times New Roman" w:eastAsia="Times New Roman"/>
          <w:b w:val="0"/>
          <w:i w:val="0"/>
          <w:sz w:val="28"/>
        </w:rPr>
        <w:tab/>
        <w:t>211</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rPr>
        <w:t>5.2.2 Тұжырым күшінің түпкі жіктелуі</w:t>
      </w:r>
      <w:r>
        <w:rPr>
          <w:rFonts w:ascii="Times New Roman" w:hAnsi="Times New Roman" w:cs="Times New Roman" w:eastAsia="Times New Roman"/>
          <w:b w:val="0"/>
          <w:i w:val="0"/>
          <w:sz w:val="28"/>
        </w:rPr>
        <w:tab/>
        <w:t>214</w:t>
      </w:r>
    </w:p>
    <w:p>
      <w:pPr>
        <w:tabs>
          <w:tab w:pos="9638" w:val="right" w:leader="dot"/>
        </w:tabs>
        <w:spacing w:after="40" w:line="240" w:lineRule="auto"/>
        <w:ind w:left="0" w:firstLine="0"/>
        <w:jc w:val="left"/>
      </w:pPr>
      <w:r>
        <w:rPr>
          <w:rFonts w:ascii="Times New Roman" w:hAnsi="Times New Roman" w:cs="Times New Roman" w:eastAsia="Times New Roman"/>
          <w:b w:val="0"/>
          <w:i w:val="0"/>
          <w:sz w:val="28"/>
        </w:rPr>
        <w:t>5.3 Жарияланған жүйелермен салыстырмалы талдау</w:t>
      </w:r>
      <w:r>
        <w:rPr>
          <w:rFonts w:ascii="Times New Roman" w:hAnsi="Times New Roman" w:cs="Times New Roman" w:eastAsia="Times New Roman"/>
          <w:b w:val="0"/>
          <w:i w:val="0"/>
          <w:sz w:val="28"/>
        </w:rPr>
        <w:tab/>
        <w:t>219</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rPr>
        <w:t>5.3.1 Жарияланған нәтижелермен эталондау: IDx-DR, EyeNuk, DeepMind</w:t>
      </w:r>
      <w:r>
        <w:rPr>
          <w:rFonts w:ascii="Times New Roman" w:hAnsi="Times New Roman" w:cs="Times New Roman" w:eastAsia="Times New Roman"/>
          <w:b w:val="0"/>
          <w:i w:val="0"/>
          <w:sz w:val="28"/>
        </w:rPr>
        <w:tab/>
        <w:t>219</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rPr>
        <w:t>5.3.2 Өнімділік–күрделілік айырбасын талдау</w:t>
      </w:r>
      <w:r>
        <w:rPr>
          <w:rFonts w:ascii="Times New Roman" w:hAnsi="Times New Roman" w:cs="Times New Roman" w:eastAsia="Times New Roman"/>
          <w:b w:val="0"/>
          <w:i w:val="0"/>
          <w:sz w:val="28"/>
        </w:rPr>
        <w:tab/>
        <w:t>224</w:t>
      </w:r>
    </w:p>
    <w:p>
      <w:pPr>
        <w:tabs>
          <w:tab w:pos="9638" w:val="right" w:leader="dot"/>
        </w:tabs>
        <w:spacing w:after="40" w:line="240" w:lineRule="auto"/>
        <w:ind w:left="0" w:firstLine="0"/>
        <w:jc w:val="left"/>
      </w:pPr>
      <w:r>
        <w:rPr>
          <w:rFonts w:ascii="Times New Roman" w:hAnsi="Times New Roman" w:cs="Times New Roman" w:eastAsia="Times New Roman"/>
          <w:b w:val="0"/>
          <w:i w:val="0"/>
          <w:sz w:val="28"/>
        </w:rPr>
        <w:t>5.4 Ұсынылған тәсілдің шектеулері мен шекаралық шарттары</w:t>
      </w:r>
      <w:r>
        <w:rPr>
          <w:rFonts w:ascii="Times New Roman" w:hAnsi="Times New Roman" w:cs="Times New Roman" w:eastAsia="Times New Roman"/>
          <w:b w:val="0"/>
          <w:i w:val="0"/>
          <w:sz w:val="28"/>
        </w:rPr>
        <w:tab/>
        <w:t>226</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rPr>
        <w:t>5-тарау бойынша қорытындылар</w:t>
      </w:r>
      <w:r>
        <w:rPr>
          <w:rFonts w:ascii="Times New Roman" w:hAnsi="Times New Roman" w:cs="Times New Roman" w:eastAsia="Times New Roman"/>
          <w:b w:val="0"/>
          <w:i w:val="0"/>
          <w:sz w:val="28"/>
        </w:rPr>
        <w:tab/>
        <w:t>165</w:t>
      </w:r>
    </w:p>
    <w:p>
      <w:pPr>
        <w:tabs>
          <w:tab w:pos="9638" w:val="right" w:leader="dot"/>
        </w:tabs>
        <w:spacing w:after="40" w:line="240" w:lineRule="auto"/>
        <w:ind w:left="0" w:firstLine="0"/>
        <w:jc w:val="left"/>
      </w:pPr>
      <w:r>
        <w:rPr>
          <w:rFonts w:ascii="Times New Roman" w:hAnsi="Times New Roman" w:cs="Times New Roman" w:eastAsia="Times New Roman"/>
          <w:b/>
          <w:i w:val="0"/>
          <w:sz w:val="28"/>
        </w:rPr>
        <w:t>6 РЕСУРСТАРЫ ШЕКТЕУЛІ ОРТАҒА АРНАЛҒАН DR АВТОМАТТАНДЫРЫЛҒАН СКРИНИНГ ЖҮЙЕСІНІҢ АРХИТЕКТУРАСЫ</w:t>
      </w:r>
      <w:r>
        <w:rPr>
          <w:rFonts w:ascii="Times New Roman" w:hAnsi="Times New Roman" w:cs="Times New Roman" w:eastAsia="Times New Roman"/>
          <w:b/>
          <w:i w:val="0"/>
          <w:sz w:val="28"/>
        </w:rPr>
        <w:tab/>
        <w:t>231</w:t>
      </w:r>
    </w:p>
    <w:p>
      <w:pPr>
        <w:tabs>
          <w:tab w:pos="9638" w:val="right" w:leader="dot"/>
        </w:tabs>
        <w:spacing w:after="40" w:line="240" w:lineRule="auto"/>
        <w:ind w:left="0" w:firstLine="0"/>
        <w:jc w:val="left"/>
      </w:pPr>
      <w:r>
        <w:rPr>
          <w:rFonts w:ascii="Times New Roman" w:hAnsi="Times New Roman" w:cs="Times New Roman" w:eastAsia="Times New Roman"/>
          <w:b w:val="0"/>
          <w:i w:val="0"/>
          <w:sz w:val="28"/>
        </w:rPr>
        <w:t>6.1 Жүйелік талаптар және жобалау қағидалары</w:t>
      </w:r>
      <w:r>
        <w:rPr>
          <w:rFonts w:ascii="Times New Roman" w:hAnsi="Times New Roman" w:cs="Times New Roman" w:eastAsia="Times New Roman"/>
          <w:b w:val="0"/>
          <w:i w:val="0"/>
          <w:sz w:val="28"/>
        </w:rPr>
        <w:tab/>
        <w:t>231</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rPr>
        <w:t>6.1.1 Функционалдық және функционалдық емес талаптар сипаттамасы</w:t>
      </w:r>
      <w:r>
        <w:rPr>
          <w:rFonts w:ascii="Times New Roman" w:hAnsi="Times New Roman" w:cs="Times New Roman" w:eastAsia="Times New Roman"/>
          <w:b w:val="0"/>
          <w:i w:val="0"/>
          <w:sz w:val="28"/>
        </w:rPr>
        <w:tab/>
        <w:t>231</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rPr>
        <w:t>6.1.2 PACS пен EHR интеграциясы бар модульдік архитектура</w:t>
      </w:r>
      <w:r>
        <w:rPr>
          <w:rFonts w:ascii="Times New Roman" w:hAnsi="Times New Roman" w:cs="Times New Roman" w:eastAsia="Times New Roman"/>
          <w:b w:val="0"/>
          <w:i w:val="0"/>
          <w:sz w:val="28"/>
        </w:rPr>
        <w:tab/>
        <w:t>235</w:t>
      </w:r>
    </w:p>
    <w:p>
      <w:pPr>
        <w:tabs>
          <w:tab w:pos="9638" w:val="right" w:leader="dot"/>
        </w:tabs>
        <w:spacing w:after="40" w:line="240" w:lineRule="auto"/>
        <w:ind w:left="0" w:firstLine="0"/>
        <w:jc w:val="left"/>
      </w:pPr>
      <w:r>
        <w:rPr>
          <w:rFonts w:ascii="Times New Roman" w:hAnsi="Times New Roman" w:cs="Times New Roman" w:eastAsia="Times New Roman"/>
          <w:b w:val="0"/>
          <w:i w:val="0"/>
          <w:sz w:val="28"/>
        </w:rPr>
        <w:t>6.2 AI өңдеу модулін жобалау</w:t>
      </w:r>
      <w:r>
        <w:rPr>
          <w:rFonts w:ascii="Times New Roman" w:hAnsi="Times New Roman" w:cs="Times New Roman" w:eastAsia="Times New Roman"/>
          <w:b w:val="0"/>
          <w:i w:val="0"/>
          <w:sz w:val="28"/>
        </w:rPr>
        <w:tab/>
        <w:t>240</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rPr>
        <w:t>6.2.1 Конфигурацияланатын pipeline бар Preprocessing қозғалтқышы</w:t>
      </w:r>
      <w:r>
        <w:rPr>
          <w:rFonts w:ascii="Times New Roman" w:hAnsi="Times New Roman" w:cs="Times New Roman" w:eastAsia="Times New Roman"/>
          <w:b w:val="0"/>
          <w:i w:val="0"/>
          <w:sz w:val="28"/>
        </w:rPr>
        <w:tab/>
        <w:t>240</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rPr>
        <w:t>6.2.2 Модель-таңдау логикасы бар Inference модулі</w:t>
      </w:r>
      <w:r>
        <w:rPr>
          <w:rFonts w:ascii="Times New Roman" w:hAnsi="Times New Roman" w:cs="Times New Roman" w:eastAsia="Times New Roman"/>
          <w:b w:val="0"/>
          <w:i w:val="0"/>
          <w:sz w:val="28"/>
        </w:rPr>
        <w:tab/>
        <w:t>243</w:t>
      </w:r>
    </w:p>
    <w:p>
      <w:pPr>
        <w:tabs>
          <w:tab w:pos="9638" w:val="right" w:leader="dot"/>
        </w:tabs>
        <w:spacing w:after="40" w:line="240" w:lineRule="auto"/>
        <w:ind w:left="0" w:firstLine="0"/>
        <w:jc w:val="left"/>
      </w:pPr>
      <w:r>
        <w:rPr>
          <w:rFonts w:ascii="Times New Roman" w:hAnsi="Times New Roman" w:cs="Times New Roman" w:eastAsia="Times New Roman"/>
          <w:b w:val="0"/>
          <w:i w:val="0"/>
          <w:sz w:val="28"/>
        </w:rPr>
        <w:t>6.3 Клиникалық жұмыс процесіне интеграция</w:t>
      </w:r>
      <w:r>
        <w:rPr>
          <w:rFonts w:ascii="Times New Roman" w:hAnsi="Times New Roman" w:cs="Times New Roman" w:eastAsia="Times New Roman"/>
          <w:b w:val="0"/>
          <w:i w:val="0"/>
          <w:sz w:val="28"/>
        </w:rPr>
        <w:tab/>
        <w:t>245</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rPr>
        <w:t>6.3.1 Ауылдық орналастыру үшін телемедицина және тасымалданатын құрылғыны қолдау</w:t>
      </w:r>
      <w:r>
        <w:rPr>
          <w:rFonts w:ascii="Times New Roman" w:hAnsi="Times New Roman" w:cs="Times New Roman" w:eastAsia="Times New Roman"/>
          <w:b w:val="0"/>
          <w:i w:val="0"/>
          <w:sz w:val="28"/>
        </w:rPr>
        <w:tab/>
        <w:t>245</w:t>
      </w:r>
    </w:p>
    <w:p>
      <w:pPr>
        <w:tabs>
          <w:tab w:pos="9638" w:val="right" w:leader="dot"/>
        </w:tabs>
        <w:spacing w:after="40" w:line="240" w:lineRule="auto"/>
        <w:ind w:left="794" w:firstLine="0"/>
        <w:jc w:val="left"/>
      </w:pPr>
      <w:r>
        <w:rPr>
          <w:rFonts w:ascii="Times New Roman" w:hAnsi="Times New Roman" w:cs="Times New Roman" w:eastAsia="Times New Roman"/>
          <w:b w:val="0"/>
          <w:i w:val="0"/>
          <w:sz w:val="28"/>
        </w:rPr>
        <w:t>6.3.1.1 Таратылған телемедицина жүйелерінде орналастыру</w:t>
      </w:r>
      <w:r>
        <w:rPr>
          <w:rFonts w:ascii="Times New Roman" w:hAnsi="Times New Roman" w:cs="Times New Roman" w:eastAsia="Times New Roman"/>
          <w:b w:val="0"/>
          <w:i w:val="0"/>
          <w:sz w:val="28"/>
        </w:rPr>
        <w:tab/>
        <w:t>246</w:t>
      </w:r>
    </w:p>
    <w:p>
      <w:pPr>
        <w:tabs>
          <w:tab w:pos="9638" w:val="right" w:leader="dot"/>
        </w:tabs>
        <w:spacing w:after="40" w:line="240" w:lineRule="auto"/>
        <w:ind w:left="794" w:firstLine="0"/>
        <w:jc w:val="left"/>
      </w:pPr>
      <w:r>
        <w:rPr>
          <w:rFonts w:ascii="Times New Roman" w:hAnsi="Times New Roman" w:cs="Times New Roman" w:eastAsia="Times New Roman"/>
          <w:b w:val="0"/>
          <w:i w:val="0"/>
          <w:sz w:val="28"/>
        </w:rPr>
        <w:t>6.3.1.2 Ұлттық eHealth платформаларымен интеграция</w:t>
      </w:r>
      <w:r>
        <w:rPr>
          <w:rFonts w:ascii="Times New Roman" w:hAnsi="Times New Roman" w:cs="Times New Roman" w:eastAsia="Times New Roman"/>
          <w:b w:val="0"/>
          <w:i w:val="0"/>
          <w:sz w:val="28"/>
        </w:rPr>
        <w:tab/>
        <w:t>247</w:t>
      </w:r>
    </w:p>
    <w:p>
      <w:pPr>
        <w:tabs>
          <w:tab w:pos="9638" w:val="right" w:leader="dot"/>
        </w:tabs>
        <w:spacing w:after="40" w:line="240" w:lineRule="auto"/>
        <w:ind w:left="794" w:firstLine="0"/>
        <w:jc w:val="left"/>
      </w:pPr>
      <w:r>
        <w:rPr>
          <w:rFonts w:ascii="Times New Roman" w:hAnsi="Times New Roman" w:cs="Times New Roman" w:eastAsia="Times New Roman"/>
          <w:b w:val="0"/>
          <w:i w:val="0"/>
          <w:sz w:val="28"/>
        </w:rPr>
        <w:t>6.3.1.3 Ресурстары аз аймақтарда нақты уақыттағы қашықтан DR скринингі</w:t>
      </w:r>
      <w:r>
        <w:rPr>
          <w:rFonts w:ascii="Times New Roman" w:hAnsi="Times New Roman" w:cs="Times New Roman" w:eastAsia="Times New Roman"/>
          <w:b w:val="0"/>
          <w:i w:val="0"/>
          <w:sz w:val="28"/>
        </w:rPr>
        <w:tab/>
        <w:t>247</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rPr>
        <w:t>6.3.2 Physician-in-the-Loop шешім-қолдау интерфейсі</w:t>
      </w:r>
      <w:r>
        <w:rPr>
          <w:rFonts w:ascii="Times New Roman" w:hAnsi="Times New Roman" w:cs="Times New Roman" w:eastAsia="Times New Roman"/>
          <w:b w:val="0"/>
          <w:i w:val="0"/>
          <w:sz w:val="28"/>
        </w:rPr>
        <w:tab/>
        <w:t>249</w:t>
      </w:r>
    </w:p>
    <w:p>
      <w:pPr>
        <w:tabs>
          <w:tab w:pos="9638" w:val="right" w:leader="dot"/>
        </w:tabs>
        <w:spacing w:after="40" w:line="240" w:lineRule="auto"/>
        <w:ind w:left="0" w:firstLine="0"/>
        <w:jc w:val="left"/>
      </w:pPr>
      <w:r>
        <w:rPr>
          <w:rFonts w:ascii="Times New Roman" w:hAnsi="Times New Roman" w:cs="Times New Roman" w:eastAsia="Times New Roman"/>
          <w:b w:val="0"/>
          <w:i w:val="0"/>
          <w:sz w:val="28"/>
        </w:rPr>
        <w:t>6.4 Деректер қауіпсіздігі және нормативтік сәйкестік негіздемесі</w:t>
      </w:r>
      <w:r>
        <w:rPr>
          <w:rFonts w:ascii="Times New Roman" w:hAnsi="Times New Roman" w:cs="Times New Roman" w:eastAsia="Times New Roman"/>
          <w:b w:val="0"/>
          <w:i w:val="0"/>
          <w:sz w:val="28"/>
        </w:rPr>
        <w:tab/>
        <w:t>250</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rPr>
        <w:t>6.4.1 GDPR/HIPAA-сәйкес деректерді басқару хаттамалары</w:t>
      </w:r>
      <w:r>
        <w:rPr>
          <w:rFonts w:ascii="Times New Roman" w:hAnsi="Times New Roman" w:cs="Times New Roman" w:eastAsia="Times New Roman"/>
          <w:b w:val="0"/>
          <w:i w:val="0"/>
          <w:sz w:val="28"/>
        </w:rPr>
        <w:tab/>
        <w:t>250</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rPr>
        <w:t>6.4.2 Қазақстанның денсаулық сақтау инфрақұрылымына қолданылуы</w:t>
      </w:r>
      <w:r>
        <w:rPr>
          <w:rFonts w:ascii="Times New Roman" w:hAnsi="Times New Roman" w:cs="Times New Roman" w:eastAsia="Times New Roman"/>
          <w:b w:val="0"/>
          <w:i w:val="0"/>
          <w:sz w:val="28"/>
        </w:rPr>
        <w:tab/>
        <w:t>252</w:t>
      </w:r>
    </w:p>
    <w:p>
      <w:pPr>
        <w:tabs>
          <w:tab w:pos="9638" w:val="right" w:leader="dot"/>
        </w:tabs>
        <w:spacing w:after="40" w:line="240" w:lineRule="auto"/>
        <w:ind w:left="397" w:firstLine="0"/>
        <w:jc w:val="left"/>
      </w:pPr>
      <w:r>
        <w:rPr>
          <w:rFonts w:ascii="Times New Roman" w:hAnsi="Times New Roman" w:cs="Times New Roman" w:eastAsia="Times New Roman"/>
          <w:b w:val="0"/>
          <w:i w:val="0"/>
          <w:sz w:val="28"/>
        </w:rPr>
        <w:t>6-тарау бойынша қорытындылар</w:t>
      </w:r>
      <w:r>
        <w:rPr>
          <w:rFonts w:ascii="Times New Roman" w:hAnsi="Times New Roman" w:cs="Times New Roman" w:eastAsia="Times New Roman"/>
          <w:b w:val="0"/>
          <w:i w:val="0"/>
          <w:sz w:val="28"/>
        </w:rPr>
        <w:tab/>
        <w:t>231</w:t>
      </w:r>
    </w:p>
    <w:p>
      <w:pPr>
        <w:tabs>
          <w:tab w:pos="9638" w:val="right" w:leader="dot"/>
        </w:tabs>
        <w:spacing w:after="40" w:line="240" w:lineRule="auto"/>
        <w:ind w:left="0" w:firstLine="0"/>
        <w:jc w:val="left"/>
      </w:pPr>
      <w:r>
        <w:rPr>
          <w:rFonts w:ascii="Times New Roman" w:hAnsi="Times New Roman" w:cs="Times New Roman" w:eastAsia="Times New Roman"/>
          <w:b/>
          <w:i w:val="0"/>
          <w:sz w:val="28"/>
        </w:rPr>
        <w:t>ҚОРЫТЫНДЫ</w:t>
      </w:r>
      <w:r>
        <w:rPr>
          <w:rFonts w:ascii="Times New Roman" w:hAnsi="Times New Roman" w:cs="Times New Roman" w:eastAsia="Times New Roman"/>
          <w:b/>
          <w:i w:val="0"/>
          <w:sz w:val="28"/>
        </w:rPr>
        <w:tab/>
        <w:t>254</w:t>
      </w:r>
    </w:p>
    <w:p>
      <w:pPr>
        <w:tabs>
          <w:tab w:pos="9638" w:val="right" w:leader="dot"/>
        </w:tabs>
        <w:spacing w:after="40" w:line="240" w:lineRule="auto"/>
        <w:ind w:left="0" w:firstLine="0"/>
        <w:jc w:val="left"/>
      </w:pPr>
      <w:r>
        <w:rPr>
          <w:rFonts w:ascii="Times New Roman" w:hAnsi="Times New Roman" w:cs="Times New Roman" w:eastAsia="Times New Roman"/>
          <w:b/>
          <w:i w:val="0"/>
          <w:sz w:val="28"/>
        </w:rPr>
        <w:t>ПАЙДАЛАНЫЛҒАН ӘДЕБИЕТТЕР ТІЗІМІ</w:t>
      </w:r>
      <w:r>
        <w:rPr>
          <w:rFonts w:ascii="Times New Roman" w:hAnsi="Times New Roman" w:cs="Times New Roman" w:eastAsia="Times New Roman"/>
          <w:b/>
          <w:i w:val="0"/>
          <w:sz w:val="28"/>
        </w:rPr>
        <w:tab/>
        <w:t>258</w:t>
      </w:r>
    </w:p>
    <w:p>
      <w:pPr>
        <w:tabs>
          <w:tab w:pos="9638" w:val="right" w:leader="dot"/>
        </w:tabs>
        <w:spacing w:after="40" w:line="240" w:lineRule="auto"/>
        <w:ind w:left="0" w:firstLine="0"/>
        <w:jc w:val="left"/>
      </w:pPr>
      <w:r>
        <w:rPr>
          <w:rFonts w:ascii="Times New Roman" w:hAnsi="Times New Roman" w:cs="Times New Roman" w:eastAsia="Times New Roman"/>
          <w:b/>
          <w:i w:val="0"/>
          <w:sz w:val="28"/>
        </w:rPr>
        <w:t>А ҚОСЫМШАСЫ</w:t>
      </w:r>
      <w:r>
        <w:rPr>
          <w:rFonts w:ascii="Times New Roman" w:hAnsi="Times New Roman" w:cs="Times New Roman" w:eastAsia="Times New Roman"/>
          <w:b/>
          <w:i w:val="0"/>
          <w:sz w:val="28"/>
        </w:rPr>
        <w:tab/>
        <w:t>267</w:t>
      </w:r>
    </w:p>
    <w:p>
      <w:pPr>
        <w:tabs>
          <w:tab w:pos="9638" w:val="right" w:leader="dot"/>
        </w:tabs>
        <w:spacing w:after="40" w:line="240" w:lineRule="auto"/>
        <w:ind w:left="0" w:firstLine="0"/>
        <w:jc w:val="left"/>
      </w:pPr>
      <w:r>
        <w:rPr>
          <w:rFonts w:ascii="Times New Roman" w:hAnsi="Times New Roman" w:cs="Times New Roman" w:eastAsia="Times New Roman"/>
          <w:b/>
          <w:i w:val="0"/>
          <w:sz w:val="28"/>
        </w:rPr>
        <w:t>Ә ҚОСЫМШАСЫ</w:t>
      </w:r>
      <w:r>
        <w:rPr>
          <w:rFonts w:ascii="Times New Roman" w:hAnsi="Times New Roman" w:cs="Times New Roman" w:eastAsia="Times New Roman"/>
          <w:b/>
          <w:i w:val="0"/>
          <w:sz w:val="28"/>
        </w:rPr>
        <w:tab/>
        <w:t>271</w:t>
      </w:r>
    </w:p>
    <w:p>
      <w:pPr>
        <w:tabs>
          <w:tab w:pos="9638" w:val="right" w:leader="dot"/>
        </w:tabs>
        <w:spacing w:after="40" w:line="240" w:lineRule="auto"/>
        <w:ind w:left="0" w:firstLine="0"/>
        <w:jc w:val="left"/>
      </w:pPr>
      <w:r>
        <w:rPr>
          <w:rFonts w:ascii="Times New Roman" w:hAnsi="Times New Roman" w:cs="Times New Roman" w:eastAsia="Times New Roman"/>
          <w:b/>
          <w:i w:val="0"/>
          <w:sz w:val="28"/>
        </w:rPr>
        <w:t>Б ҚОСЫМШАСЫ</w:t>
      </w:r>
      <w:r>
        <w:rPr>
          <w:rFonts w:ascii="Times New Roman" w:hAnsi="Times New Roman" w:cs="Times New Roman" w:eastAsia="Times New Roman"/>
          <w:b/>
          <w:i w:val="0"/>
          <w:sz w:val="28"/>
        </w:rPr>
        <w:tab/>
        <w:t>276</w:t>
      </w:r>
    </w:p>
    <w:p>
      <w:pPr>
        <w:tabs>
          <w:tab w:pos="9638" w:val="right" w:leader="dot"/>
        </w:tabs>
        <w:spacing w:after="40" w:line="240" w:lineRule="auto"/>
        <w:ind w:left="0" w:firstLine="0"/>
        <w:jc w:val="left"/>
      </w:pPr>
      <w:r>
        <w:rPr>
          <w:rFonts w:ascii="Times New Roman" w:hAnsi="Times New Roman" w:cs="Times New Roman" w:eastAsia="Times New Roman"/>
          <w:b/>
          <w:i w:val="0"/>
          <w:sz w:val="28"/>
        </w:rPr>
        <w:t>Д ҚОСЫМШАСЫ</w:t>
      </w:r>
      <w:r>
        <w:rPr>
          <w:rFonts w:ascii="Times New Roman" w:hAnsi="Times New Roman" w:cs="Times New Roman" w:eastAsia="Times New Roman"/>
          <w:b/>
          <w:i w:val="0"/>
          <w:sz w:val="28"/>
        </w:rPr>
        <w:tab/>
        <w:t>283</w:t>
      </w:r>
    </w:p>
    <w:p>
      <w:pPr>
        <w:tabs>
          <w:tab w:pos="9638" w:val="right" w:leader="dot"/>
        </w:tabs>
        <w:spacing w:after="40" w:line="240" w:lineRule="auto"/>
        <w:ind w:left="0" w:firstLine="0"/>
        <w:jc w:val="left"/>
      </w:pPr>
      <w:r>
        <w:rPr>
          <w:rFonts w:ascii="Times New Roman" w:hAnsi="Times New Roman" w:cs="Times New Roman" w:eastAsia="Times New Roman"/>
          <w:b/>
          <w:i w:val="0"/>
          <w:sz w:val="28"/>
        </w:rPr>
        <w:t>Е ҚОСЫМШАСЫ</w:t>
      </w:r>
      <w:r>
        <w:rPr>
          <w:rFonts w:ascii="Times New Roman" w:hAnsi="Times New Roman" w:cs="Times New Roman" w:eastAsia="Times New Roman"/>
          <w:b/>
          <w:i w:val="0"/>
          <w:sz w:val="28"/>
        </w:rPr>
        <w:tab/>
        <w:t>292</w:t>
      </w:r>
    </w:p>
    <w:p>
      <w:pPr>
        <w:tabs>
          <w:tab w:pos="9638" w:val="right" w:leader="dot"/>
        </w:tabs>
        <w:spacing w:after="40" w:line="240" w:lineRule="auto"/>
        <w:ind w:left="0" w:firstLine="0"/>
        <w:jc w:val="left"/>
      </w:pPr>
      <w:r>
        <w:rPr>
          <w:rFonts w:ascii="Times New Roman" w:hAnsi="Times New Roman" w:cs="Times New Roman" w:eastAsia="Times New Roman"/>
          <w:b/>
          <w:i w:val="0"/>
          <w:sz w:val="28"/>
        </w:rPr>
        <w:t>Ж ҚОСЫМШАСЫ</w:t>
      </w:r>
      <w:r>
        <w:rPr>
          <w:rFonts w:ascii="Times New Roman" w:hAnsi="Times New Roman" w:cs="Times New Roman" w:eastAsia="Times New Roman"/>
          <w:b/>
          <w:i w:val="0"/>
          <w:sz w:val="28"/>
        </w:rPr>
        <w:tab/>
        <w:t>307</w:t>
      </w:r>
    </w:p>
    <w:p>
      <w:r>
        <w:br w:type="page"/>
      </w:r>
    </w:p>
    <w:p>
      <w:pPr>
        <w:keepNext/>
        <w:spacing w:before="240" w:after="120"/>
        <w:jc w:val="center"/>
      </w:pPr>
      <w:r>
        <w:rPr>
          <w:rFonts w:ascii="Times New Roman" w:hAnsi="Times New Roman" w:cs="Times New Roman" w:eastAsia="Times New Roman"/>
          <w:b/>
          <w:i w:val="0"/>
          <w:sz w:val="32"/>
        </w:rPr>
        <w:t>НОРМАТИВТІК СІЛТЕМЕЛЕР</w:t>
      </w:r>
    </w:p>
    <w:p>
      <w:pPr>
        <w:ind w:firstLine="709"/>
        <w:jc w:val="both"/>
      </w:pPr>
      <w:r>
        <w:rPr>
          <w:rFonts w:ascii="Times New Roman" w:hAnsi="Times New Roman" w:cs="Times New Roman" w:eastAsia="Times New Roman"/>
          <w:b w:val="0"/>
          <w:i w:val="0"/>
          <w:sz w:val="28"/>
        </w:rPr>
        <w:t>Бұл диссертацияда келесі стандарттарға сілтемелер пайдаланылды:</w:t>
      </w:r>
    </w:p>
    <w:p>
      <w:pPr>
        <w:ind w:firstLine="709"/>
        <w:jc w:val="both"/>
      </w:pPr>
      <w:r>
        <w:rPr>
          <w:rFonts w:ascii="Times New Roman" w:hAnsi="Times New Roman" w:cs="Times New Roman" w:eastAsia="Times New Roman"/>
          <w:b w:val="0"/>
          <w:i w:val="0"/>
          <w:sz w:val="28"/>
        </w:rPr>
        <w:t>Диссертация мен авторефератты ресімдеу жөніндегі нұсқаулық, Қазақстан Республикасы Білім және ғылым министрлігінің Жоғары аттестаттау комитеті, 2004 жылғы 28 қыркүйектегі № 377-3 ж.</w:t>
      </w:r>
    </w:p>
    <w:p>
      <w:pPr>
        <w:ind w:firstLine="709"/>
        <w:jc w:val="both"/>
      </w:pPr>
      <w:r>
        <w:rPr>
          <w:rFonts w:ascii="Times New Roman" w:hAnsi="Times New Roman" w:cs="Times New Roman" w:eastAsia="Times New Roman"/>
          <w:b w:val="0"/>
          <w:i w:val="0"/>
          <w:sz w:val="28"/>
        </w:rPr>
        <w:t>ГОСТ 7.32-2001. Ғылыми-зерттеу жұмысы туралы есеп. Құрылымы және ресімдеу ережелері.</w:t>
      </w:r>
    </w:p>
    <w:p>
      <w:pPr>
        <w:ind w:firstLine="709"/>
        <w:jc w:val="both"/>
      </w:pPr>
      <w:r>
        <w:rPr>
          <w:rFonts w:ascii="Times New Roman" w:hAnsi="Times New Roman" w:cs="Times New Roman" w:eastAsia="Times New Roman"/>
          <w:b w:val="0"/>
          <w:i w:val="0"/>
          <w:sz w:val="28"/>
        </w:rPr>
        <w:t>ГОСТ 7.1-2003. Библиографиялық жазба. Библиографиялық сипаттама. Жалпы талаптар мен жасау ережелері.</w:t>
      </w:r>
    </w:p>
    <w:p>
      <w:pPr>
        <w:ind w:firstLine="709"/>
        <w:jc w:val="both"/>
      </w:pPr>
      <w:r>
        <w:rPr>
          <w:rFonts w:ascii="Times New Roman" w:hAnsi="Times New Roman" w:cs="Times New Roman" w:eastAsia="Times New Roman"/>
          <w:b w:val="0"/>
          <w:i w:val="0"/>
          <w:sz w:val="28"/>
        </w:rPr>
        <w:t>СТ ҚР 34.005-2002. Ақпараттық технология. Негізгі терминдер мен анықтамалар (бірінші басылым).</w:t>
      </w:r>
    </w:p>
    <w:p>
      <w:pPr>
        <w:ind w:firstLine="709"/>
        <w:jc w:val="both"/>
      </w:pPr>
      <w:r>
        <w:rPr>
          <w:rFonts w:ascii="Times New Roman" w:hAnsi="Times New Roman" w:cs="Times New Roman" w:eastAsia="Times New Roman"/>
          <w:b w:val="0"/>
          <w:i w:val="0"/>
          <w:sz w:val="28"/>
        </w:rPr>
        <w:t>СТ ҚР 34.015-2002. Ақпараттық технология. Автоматтандырылған жүйелер стандарттарының жиынтығы. Ақпараттық жүйені құруға арналған техникалық тапсырма (бірінші басылым).</w:t>
      </w:r>
    </w:p>
    <w:p>
      <w:pPr>
        <w:ind w:firstLine="709"/>
        <w:jc w:val="both"/>
      </w:pPr>
      <w:r>
        <w:rPr>
          <w:rFonts w:ascii="Times New Roman" w:hAnsi="Times New Roman" w:cs="Times New Roman" w:eastAsia="Times New Roman"/>
          <w:b w:val="0"/>
          <w:i w:val="0"/>
          <w:sz w:val="28"/>
        </w:rPr>
        <w:t>СТ ҚР 34.027-2006. Ақпараттық технологиялар. Бағдарламалық құралдарды жіктеу (бірінші басылым).</w:t>
      </w:r>
    </w:p>
    <w:p>
      <w:pPr>
        <w:ind w:firstLine="709"/>
        <w:jc w:val="both"/>
      </w:pPr>
      <w:r>
        <w:rPr>
          <w:rFonts w:ascii="Times New Roman" w:hAnsi="Times New Roman" w:cs="Times New Roman" w:eastAsia="Times New Roman"/>
          <w:b w:val="0"/>
          <w:i w:val="0"/>
          <w:sz w:val="28"/>
        </w:rPr>
        <w:t>СТ ҚР 34.014-2002. Ақпараттық технология. Автоматтандырылған жүйелер стандарттарының жиынтығы. Автоматтандырылған жүйелер. Терминдер мен анықтамалар.</w:t>
      </w:r>
    </w:p>
    <w:p>
      <w:r>
        <w:br w:type="page"/>
      </w:r>
    </w:p>
    <w:p>
      <w:pPr>
        <w:keepNext/>
        <w:spacing w:before="240" w:after="120"/>
        <w:jc w:val="center"/>
      </w:pPr>
      <w:r>
        <w:rPr>
          <w:rFonts w:ascii="Times New Roman" w:hAnsi="Times New Roman" w:cs="Times New Roman" w:eastAsia="Times New Roman"/>
          <w:b/>
          <w:i w:val="0"/>
          <w:sz w:val="32"/>
        </w:rPr>
        <w:t>БЕЛГІЛЕУЛЕР МЕН ҚЫСҚАРТУЛАР</w:t>
      </w:r>
    </w:p>
    <w:tbl>
      <w:tblPr>
        <w:tblW w:type="auto" w:w="0"/>
        <w:jc w:val="center"/>
        <w:tblLook w:firstColumn="1" w:firstRow="1" w:lastColumn="0" w:lastRow="0" w:noHBand="0" w:noVBand="1" w:val="04A0"/>
      </w:tblPr>
      <w:tblGrid>
        <w:gridCol w:w="4819"/>
        <w:gridCol w:w="4819"/>
      </w:tblGrid>
      <w:tr>
        <w:tc>
          <w:tcPr>
            <w:tcW w:type="dxa" w:w="1814"/>
          </w:tcPr>
          <w:p>
            <w:pPr>
              <w:spacing w:line="240" w:lineRule="auto" w:after="0"/>
              <w:ind w:firstLine="0"/>
            </w:pPr>
            <w:r>
              <w:rPr>
                <w:rFonts w:ascii="Times New Roman" w:hAnsi="Times New Roman" w:cs="Times New Roman" w:eastAsia="Times New Roman"/>
                <w:b w:val="0"/>
                <w:i w:val="0"/>
                <w:sz w:val="28"/>
              </w:rPr>
              <w:t>AI</w:t>
            </w:r>
          </w:p>
        </w:tc>
        <w:tc>
          <w:tcPr>
            <w:tcW w:type="dxa" w:w="7824"/>
          </w:tcPr>
          <w:p>
            <w:pPr>
              <w:spacing w:line="240" w:lineRule="auto" w:after="0"/>
              <w:ind w:firstLine="0"/>
            </w:pPr>
            <w:r>
              <w:rPr>
                <w:rFonts w:ascii="Times New Roman" w:hAnsi="Times New Roman" w:cs="Times New Roman" w:eastAsia="Times New Roman"/>
                <w:b w:val="0"/>
                <w:i w:val="0"/>
                <w:sz w:val="28"/>
              </w:rPr>
              <w:t>Artificial Intelligence (жасанды интеллект)</w:t>
            </w:r>
          </w:p>
        </w:tc>
      </w:tr>
      <w:tr>
        <w:tc>
          <w:tcPr>
            <w:tcW w:type="dxa" w:w="1814"/>
          </w:tcPr>
          <w:p>
            <w:pPr>
              <w:spacing w:line="240" w:lineRule="auto" w:after="0"/>
              <w:ind w:firstLine="0"/>
            </w:pPr>
            <w:r>
              <w:rPr>
                <w:rFonts w:ascii="Times New Roman" w:hAnsi="Times New Roman" w:cs="Times New Roman" w:eastAsia="Times New Roman"/>
                <w:b w:val="0"/>
                <w:i w:val="0"/>
                <w:sz w:val="28"/>
              </w:rPr>
              <w:t>ALO</w:t>
            </w:r>
          </w:p>
        </w:tc>
        <w:tc>
          <w:tcPr>
            <w:tcW w:type="dxa" w:w="7824"/>
          </w:tcPr>
          <w:p>
            <w:pPr>
              <w:spacing w:line="240" w:lineRule="auto" w:after="0"/>
              <w:ind w:firstLine="0"/>
            </w:pPr>
            <w:r>
              <w:rPr>
                <w:rFonts w:ascii="Times New Roman" w:hAnsi="Times New Roman" w:cs="Times New Roman" w:eastAsia="Times New Roman"/>
                <w:b w:val="0"/>
                <w:i w:val="0"/>
                <w:sz w:val="28"/>
              </w:rPr>
              <w:t>Attention–Lesion Overlap (explainability метрикасы)</w:t>
            </w:r>
          </w:p>
        </w:tc>
      </w:tr>
      <w:tr>
        <w:tc>
          <w:tcPr>
            <w:tcW w:type="dxa" w:w="1814"/>
          </w:tcPr>
          <w:p>
            <w:pPr>
              <w:spacing w:line="240" w:lineRule="auto" w:after="0"/>
              <w:ind w:firstLine="0"/>
            </w:pPr>
            <w:r>
              <w:rPr>
                <w:rFonts w:ascii="Times New Roman" w:hAnsi="Times New Roman" w:cs="Times New Roman" w:eastAsia="Times New Roman"/>
                <w:b w:val="0"/>
                <w:i w:val="0"/>
                <w:sz w:val="28"/>
              </w:rPr>
              <w:t>APTOS</w:t>
            </w:r>
          </w:p>
        </w:tc>
        <w:tc>
          <w:tcPr>
            <w:tcW w:type="dxa" w:w="7824"/>
          </w:tcPr>
          <w:p>
            <w:pPr>
              <w:spacing w:line="240" w:lineRule="auto" w:after="0"/>
              <w:ind w:firstLine="0"/>
            </w:pPr>
            <w:r>
              <w:rPr>
                <w:rFonts w:ascii="Times New Roman" w:hAnsi="Times New Roman" w:cs="Times New Roman" w:eastAsia="Times New Roman"/>
                <w:b w:val="0"/>
                <w:i w:val="0"/>
                <w:sz w:val="28"/>
              </w:rPr>
              <w:t>Asia Pacific Tele-Ophthalmology Society (2019 Blindness Detection деректер жиынтығы)</w:t>
            </w:r>
          </w:p>
        </w:tc>
      </w:tr>
      <w:tr>
        <w:tc>
          <w:tcPr>
            <w:tcW w:type="dxa" w:w="1814"/>
          </w:tcPr>
          <w:p>
            <w:pPr>
              <w:spacing w:line="240" w:lineRule="auto" w:after="0"/>
              <w:ind w:firstLine="0"/>
            </w:pPr>
            <w:r>
              <w:rPr>
                <w:rFonts w:ascii="Times New Roman" w:hAnsi="Times New Roman" w:cs="Times New Roman" w:eastAsia="Times New Roman"/>
                <w:b w:val="0"/>
                <w:i w:val="0"/>
                <w:sz w:val="28"/>
              </w:rPr>
              <w:t>AUC</w:t>
            </w:r>
          </w:p>
        </w:tc>
        <w:tc>
          <w:tcPr>
            <w:tcW w:type="dxa" w:w="7824"/>
          </w:tcPr>
          <w:p>
            <w:pPr>
              <w:spacing w:line="240" w:lineRule="auto" w:after="0"/>
              <w:ind w:firstLine="0"/>
            </w:pPr>
            <w:r>
              <w:rPr>
                <w:rFonts w:ascii="Times New Roman" w:hAnsi="Times New Roman" w:cs="Times New Roman" w:eastAsia="Times New Roman"/>
                <w:b w:val="0"/>
                <w:i w:val="0"/>
                <w:sz w:val="28"/>
              </w:rPr>
              <w:t>Area Under the Curve (қисық астындағы аудан)</w:t>
            </w:r>
          </w:p>
        </w:tc>
      </w:tr>
      <w:tr>
        <w:tc>
          <w:tcPr>
            <w:tcW w:type="dxa" w:w="1814"/>
          </w:tcPr>
          <w:p>
            <w:pPr>
              <w:spacing w:line="240" w:lineRule="auto" w:after="0"/>
              <w:ind w:firstLine="0"/>
            </w:pPr>
            <w:r>
              <w:rPr>
                <w:rFonts w:ascii="Times New Roman" w:hAnsi="Times New Roman" w:cs="Times New Roman" w:eastAsia="Times New Roman"/>
                <w:b w:val="0"/>
                <w:i w:val="0"/>
                <w:sz w:val="28"/>
              </w:rPr>
              <w:t>BYOL</w:t>
            </w:r>
          </w:p>
        </w:tc>
        <w:tc>
          <w:tcPr>
            <w:tcW w:type="dxa" w:w="7824"/>
          </w:tcPr>
          <w:p>
            <w:pPr>
              <w:spacing w:line="240" w:lineRule="auto" w:after="0"/>
              <w:ind w:firstLine="0"/>
            </w:pPr>
            <w:r>
              <w:rPr>
                <w:rFonts w:ascii="Times New Roman" w:hAnsi="Times New Roman" w:cs="Times New Roman" w:eastAsia="Times New Roman"/>
                <w:b w:val="0"/>
                <w:i w:val="0"/>
                <w:sz w:val="28"/>
              </w:rPr>
              <w:t>Bootstrap Your Own Latent (өзін-өзі бақылаусыз оқыту әдісі)</w:t>
            </w:r>
          </w:p>
        </w:tc>
      </w:tr>
      <w:tr>
        <w:tc>
          <w:tcPr>
            <w:tcW w:type="dxa" w:w="1814"/>
          </w:tcPr>
          <w:p>
            <w:pPr>
              <w:spacing w:line="240" w:lineRule="auto" w:after="0"/>
              <w:ind w:firstLine="0"/>
            </w:pPr>
            <w:r>
              <w:rPr>
                <w:rFonts w:ascii="Times New Roman" w:hAnsi="Times New Roman" w:cs="Times New Roman" w:eastAsia="Times New Roman"/>
                <w:b w:val="0"/>
                <w:i w:val="0"/>
                <w:sz w:val="28"/>
              </w:rPr>
              <w:t>CAM</w:t>
            </w:r>
          </w:p>
        </w:tc>
        <w:tc>
          <w:tcPr>
            <w:tcW w:type="dxa" w:w="7824"/>
          </w:tcPr>
          <w:p>
            <w:pPr>
              <w:spacing w:line="240" w:lineRule="auto" w:after="0"/>
              <w:ind w:firstLine="0"/>
            </w:pPr>
            <w:r>
              <w:rPr>
                <w:rFonts w:ascii="Times New Roman" w:hAnsi="Times New Roman" w:cs="Times New Roman" w:eastAsia="Times New Roman"/>
                <w:b w:val="0"/>
                <w:i w:val="0"/>
                <w:sz w:val="28"/>
              </w:rPr>
              <w:t>Class Activation Mapping</w:t>
            </w:r>
          </w:p>
        </w:tc>
      </w:tr>
      <w:tr>
        <w:tc>
          <w:tcPr>
            <w:tcW w:type="dxa" w:w="1814"/>
          </w:tcPr>
          <w:p>
            <w:pPr>
              <w:spacing w:line="240" w:lineRule="auto" w:after="0"/>
              <w:ind w:firstLine="0"/>
            </w:pPr>
            <w:r>
              <w:rPr>
                <w:rFonts w:ascii="Times New Roman" w:hAnsi="Times New Roman" w:cs="Times New Roman" w:eastAsia="Times New Roman"/>
                <w:b w:val="0"/>
                <w:i w:val="0"/>
                <w:sz w:val="28"/>
              </w:rPr>
              <w:t>CLAHE</w:t>
            </w:r>
          </w:p>
        </w:tc>
        <w:tc>
          <w:tcPr>
            <w:tcW w:type="dxa" w:w="7824"/>
          </w:tcPr>
          <w:p>
            <w:pPr>
              <w:spacing w:line="240" w:lineRule="auto" w:after="0"/>
              <w:ind w:firstLine="0"/>
            </w:pPr>
            <w:r>
              <w:rPr>
                <w:rFonts w:ascii="Times New Roman" w:hAnsi="Times New Roman" w:cs="Times New Roman" w:eastAsia="Times New Roman"/>
                <w:b w:val="0"/>
                <w:i w:val="0"/>
                <w:sz w:val="28"/>
              </w:rPr>
              <w:t>Contrast-Limited Adaptive Histogram Equalization</w:t>
            </w:r>
          </w:p>
        </w:tc>
      </w:tr>
      <w:tr>
        <w:tc>
          <w:tcPr>
            <w:tcW w:type="dxa" w:w="1814"/>
          </w:tcPr>
          <w:p>
            <w:pPr>
              <w:spacing w:line="240" w:lineRule="auto" w:after="0"/>
              <w:ind w:firstLine="0"/>
            </w:pPr>
            <w:r>
              <w:rPr>
                <w:rFonts w:ascii="Times New Roman" w:hAnsi="Times New Roman" w:cs="Times New Roman" w:eastAsia="Times New Roman"/>
                <w:b w:val="0"/>
                <w:i w:val="0"/>
                <w:sz w:val="28"/>
              </w:rPr>
              <w:t>CNN</w:t>
            </w:r>
          </w:p>
        </w:tc>
        <w:tc>
          <w:tcPr>
            <w:tcW w:type="dxa" w:w="7824"/>
          </w:tcPr>
          <w:p>
            <w:pPr>
              <w:spacing w:line="240" w:lineRule="auto" w:after="0"/>
              <w:ind w:firstLine="0"/>
            </w:pPr>
            <w:r>
              <w:rPr>
                <w:rFonts w:ascii="Times New Roman" w:hAnsi="Times New Roman" w:cs="Times New Roman" w:eastAsia="Times New Roman"/>
                <w:b w:val="0"/>
                <w:i w:val="0"/>
                <w:sz w:val="28"/>
              </w:rPr>
              <w:t>Convolutional Neural Network</w:t>
            </w:r>
          </w:p>
        </w:tc>
      </w:tr>
      <w:tr>
        <w:tc>
          <w:tcPr>
            <w:tcW w:type="dxa" w:w="1814"/>
          </w:tcPr>
          <w:p>
            <w:pPr>
              <w:spacing w:line="240" w:lineRule="auto" w:after="0"/>
              <w:ind w:firstLine="0"/>
            </w:pPr>
            <w:r>
              <w:rPr>
                <w:rFonts w:ascii="Times New Roman" w:hAnsi="Times New Roman" w:cs="Times New Roman" w:eastAsia="Times New Roman"/>
                <w:b w:val="0"/>
                <w:i w:val="0"/>
                <w:sz w:val="28"/>
              </w:rPr>
              <w:t>CNR</w:t>
            </w:r>
          </w:p>
        </w:tc>
        <w:tc>
          <w:tcPr>
            <w:tcW w:type="dxa" w:w="7824"/>
          </w:tcPr>
          <w:p>
            <w:pPr>
              <w:spacing w:line="240" w:lineRule="auto" w:after="0"/>
              <w:ind w:firstLine="0"/>
            </w:pPr>
            <w:r>
              <w:rPr>
                <w:rFonts w:ascii="Times New Roman" w:hAnsi="Times New Roman" w:cs="Times New Roman" w:eastAsia="Times New Roman"/>
                <w:b w:val="0"/>
                <w:i w:val="0"/>
                <w:sz w:val="28"/>
              </w:rPr>
              <w:t>Contrast-to-Noise Ratio</w:t>
            </w:r>
          </w:p>
        </w:tc>
      </w:tr>
      <w:tr>
        <w:tc>
          <w:tcPr>
            <w:tcW w:type="dxa" w:w="1814"/>
          </w:tcPr>
          <w:p>
            <w:pPr>
              <w:spacing w:line="240" w:lineRule="auto" w:after="0"/>
              <w:ind w:firstLine="0"/>
            </w:pPr>
            <w:r>
              <w:rPr>
                <w:rFonts w:ascii="Times New Roman" w:hAnsi="Times New Roman" w:cs="Times New Roman" w:eastAsia="Times New Roman"/>
                <w:b w:val="0"/>
                <w:i w:val="0"/>
                <w:sz w:val="28"/>
              </w:rPr>
              <w:t>DDR</w:t>
            </w:r>
          </w:p>
        </w:tc>
        <w:tc>
          <w:tcPr>
            <w:tcW w:type="dxa" w:w="7824"/>
          </w:tcPr>
          <w:p>
            <w:pPr>
              <w:spacing w:line="240" w:lineRule="auto" w:after="0"/>
              <w:ind w:firstLine="0"/>
            </w:pPr>
            <w:r>
              <w:rPr>
                <w:rFonts w:ascii="Times New Roman" w:hAnsi="Times New Roman" w:cs="Times New Roman" w:eastAsia="Times New Roman"/>
                <w:b w:val="0"/>
                <w:i w:val="0"/>
                <w:sz w:val="28"/>
              </w:rPr>
              <w:t>Диабеттік ретинопатияны градациялау деректер жиынтығы (DDR)</w:t>
            </w:r>
          </w:p>
        </w:tc>
      </w:tr>
      <w:tr>
        <w:tc>
          <w:tcPr>
            <w:tcW w:type="dxa" w:w="1814"/>
          </w:tcPr>
          <w:p>
            <w:pPr>
              <w:spacing w:line="240" w:lineRule="auto" w:after="0"/>
              <w:ind w:firstLine="0"/>
            </w:pPr>
            <w:r>
              <w:rPr>
                <w:rFonts w:ascii="Times New Roman" w:hAnsi="Times New Roman" w:cs="Times New Roman" w:eastAsia="Times New Roman"/>
                <w:b w:val="0"/>
                <w:i w:val="0"/>
                <w:sz w:val="28"/>
              </w:rPr>
              <w:t>DINO</w:t>
            </w:r>
          </w:p>
        </w:tc>
        <w:tc>
          <w:tcPr>
            <w:tcW w:type="dxa" w:w="7824"/>
          </w:tcPr>
          <w:p>
            <w:pPr>
              <w:spacing w:line="240" w:lineRule="auto" w:after="0"/>
              <w:ind w:firstLine="0"/>
            </w:pPr>
            <w:r>
              <w:rPr>
                <w:rFonts w:ascii="Times New Roman" w:hAnsi="Times New Roman" w:cs="Times New Roman" w:eastAsia="Times New Roman"/>
                <w:b w:val="0"/>
                <w:i w:val="0"/>
                <w:sz w:val="28"/>
              </w:rPr>
              <w:t>self-Distillation with No labels (өзін-өзі бақылаусыз оқыту әдісі)</w:t>
            </w:r>
          </w:p>
        </w:tc>
      </w:tr>
      <w:tr>
        <w:tc>
          <w:tcPr>
            <w:tcW w:type="dxa" w:w="1814"/>
          </w:tcPr>
          <w:p>
            <w:pPr>
              <w:spacing w:line="240" w:lineRule="auto" w:after="0"/>
              <w:ind w:firstLine="0"/>
            </w:pPr>
            <w:r>
              <w:rPr>
                <w:rFonts w:ascii="Times New Roman" w:hAnsi="Times New Roman" w:cs="Times New Roman" w:eastAsia="Times New Roman"/>
                <w:b w:val="0"/>
                <w:i w:val="0"/>
                <w:sz w:val="28"/>
              </w:rPr>
              <w:t>DR</w:t>
            </w:r>
          </w:p>
        </w:tc>
        <w:tc>
          <w:tcPr>
            <w:tcW w:type="dxa" w:w="7824"/>
          </w:tcPr>
          <w:p>
            <w:pPr>
              <w:spacing w:line="240" w:lineRule="auto" w:after="0"/>
              <w:ind w:firstLine="0"/>
            </w:pPr>
            <w:r>
              <w:rPr>
                <w:rFonts w:ascii="Times New Roman" w:hAnsi="Times New Roman" w:cs="Times New Roman" w:eastAsia="Times New Roman"/>
                <w:b w:val="0"/>
                <w:i w:val="0"/>
                <w:sz w:val="28"/>
              </w:rPr>
              <w:t>Diabetic Retinopathy (диабеттік ретинопатия)</w:t>
            </w:r>
          </w:p>
        </w:tc>
      </w:tr>
      <w:tr>
        <w:tc>
          <w:tcPr>
            <w:tcW w:type="dxa" w:w="1814"/>
          </w:tcPr>
          <w:p>
            <w:pPr>
              <w:spacing w:line="240" w:lineRule="auto" w:after="0"/>
              <w:ind w:firstLine="0"/>
            </w:pPr>
            <w:r>
              <w:rPr>
                <w:rFonts w:ascii="Times New Roman" w:hAnsi="Times New Roman" w:cs="Times New Roman" w:eastAsia="Times New Roman"/>
                <w:b w:val="0"/>
                <w:i w:val="0"/>
                <w:sz w:val="28"/>
              </w:rPr>
              <w:t>ECE</w:t>
            </w:r>
          </w:p>
        </w:tc>
        <w:tc>
          <w:tcPr>
            <w:tcW w:type="dxa" w:w="7824"/>
          </w:tcPr>
          <w:p>
            <w:pPr>
              <w:spacing w:line="240" w:lineRule="auto" w:after="0"/>
              <w:ind w:firstLine="0"/>
            </w:pPr>
            <w:r>
              <w:rPr>
                <w:rFonts w:ascii="Times New Roman" w:hAnsi="Times New Roman" w:cs="Times New Roman" w:eastAsia="Times New Roman"/>
                <w:b w:val="0"/>
                <w:i w:val="0"/>
                <w:sz w:val="28"/>
              </w:rPr>
              <w:t>Expected Calibration Error</w:t>
            </w:r>
          </w:p>
        </w:tc>
      </w:tr>
      <w:tr>
        <w:tc>
          <w:tcPr>
            <w:tcW w:type="dxa" w:w="1814"/>
          </w:tcPr>
          <w:p>
            <w:pPr>
              <w:spacing w:line="240" w:lineRule="auto" w:after="0"/>
              <w:ind w:firstLine="0"/>
            </w:pPr>
            <w:r>
              <w:rPr>
                <w:rFonts w:ascii="Times New Roman" w:hAnsi="Times New Roman" w:cs="Times New Roman" w:eastAsia="Times New Roman"/>
                <w:b w:val="0"/>
                <w:i w:val="0"/>
                <w:sz w:val="28"/>
              </w:rPr>
              <w:t>EHR</w:t>
            </w:r>
          </w:p>
        </w:tc>
        <w:tc>
          <w:tcPr>
            <w:tcW w:type="dxa" w:w="7824"/>
          </w:tcPr>
          <w:p>
            <w:pPr>
              <w:spacing w:line="240" w:lineRule="auto" w:after="0"/>
              <w:ind w:firstLine="0"/>
            </w:pPr>
            <w:r>
              <w:rPr>
                <w:rFonts w:ascii="Times New Roman" w:hAnsi="Times New Roman" w:cs="Times New Roman" w:eastAsia="Times New Roman"/>
                <w:b w:val="0"/>
                <w:i w:val="0"/>
                <w:sz w:val="28"/>
              </w:rPr>
              <w:t>Electronic Health Record (электрондық денсаулық жазбасы)</w:t>
            </w:r>
          </w:p>
        </w:tc>
      </w:tr>
      <w:tr>
        <w:tc>
          <w:tcPr>
            <w:tcW w:type="dxa" w:w="1814"/>
          </w:tcPr>
          <w:p>
            <w:pPr>
              <w:spacing w:line="240" w:lineRule="auto" w:after="0"/>
              <w:ind w:firstLine="0"/>
            </w:pPr>
            <w:r>
              <w:rPr>
                <w:rFonts w:ascii="Times New Roman" w:hAnsi="Times New Roman" w:cs="Times New Roman" w:eastAsia="Times New Roman"/>
                <w:b w:val="0"/>
                <w:i w:val="0"/>
                <w:sz w:val="28"/>
              </w:rPr>
              <w:t>EMD</w:t>
            </w:r>
          </w:p>
        </w:tc>
        <w:tc>
          <w:tcPr>
            <w:tcW w:type="dxa" w:w="7824"/>
          </w:tcPr>
          <w:p>
            <w:pPr>
              <w:spacing w:line="240" w:lineRule="auto" w:after="0"/>
              <w:ind w:firstLine="0"/>
            </w:pPr>
            <w:r>
              <w:rPr>
                <w:rFonts w:ascii="Times New Roman" w:hAnsi="Times New Roman" w:cs="Times New Roman" w:eastAsia="Times New Roman"/>
                <w:b w:val="0"/>
                <w:i w:val="0"/>
                <w:sz w:val="28"/>
              </w:rPr>
              <w:t>Earth Mover's Distance</w:t>
            </w:r>
          </w:p>
        </w:tc>
      </w:tr>
      <w:tr>
        <w:tc>
          <w:tcPr>
            <w:tcW w:type="dxa" w:w="1814"/>
          </w:tcPr>
          <w:p>
            <w:pPr>
              <w:spacing w:line="240" w:lineRule="auto" w:after="0"/>
              <w:ind w:firstLine="0"/>
            </w:pPr>
            <w:r>
              <w:rPr>
                <w:rFonts w:ascii="Times New Roman" w:hAnsi="Times New Roman" w:cs="Times New Roman" w:eastAsia="Times New Roman"/>
                <w:b w:val="0"/>
                <w:i w:val="0"/>
                <w:sz w:val="28"/>
              </w:rPr>
              <w:t>EyePACS</w:t>
            </w:r>
          </w:p>
        </w:tc>
        <w:tc>
          <w:tcPr>
            <w:tcW w:type="dxa" w:w="7824"/>
          </w:tcPr>
          <w:p>
            <w:pPr>
              <w:spacing w:line="240" w:lineRule="auto" w:after="0"/>
              <w:ind w:firstLine="0"/>
            </w:pPr>
            <w:r>
              <w:rPr>
                <w:rFonts w:ascii="Times New Roman" w:hAnsi="Times New Roman" w:cs="Times New Roman" w:eastAsia="Times New Roman"/>
                <w:b w:val="0"/>
                <w:i w:val="0"/>
                <w:sz w:val="28"/>
              </w:rPr>
              <w:t>Eye Picture Archive Communication System (DR деректер жиынтығы)</w:t>
            </w:r>
          </w:p>
        </w:tc>
      </w:tr>
      <w:tr>
        <w:tc>
          <w:tcPr>
            <w:tcW w:type="dxa" w:w="1814"/>
          </w:tcPr>
          <w:p>
            <w:pPr>
              <w:spacing w:line="240" w:lineRule="auto" w:after="0"/>
              <w:ind w:firstLine="0"/>
            </w:pPr>
            <w:r>
              <w:rPr>
                <w:rFonts w:ascii="Times New Roman" w:hAnsi="Times New Roman" w:cs="Times New Roman" w:eastAsia="Times New Roman"/>
                <w:b w:val="0"/>
                <w:i w:val="0"/>
                <w:sz w:val="28"/>
              </w:rPr>
              <w:t>FOV</w:t>
            </w:r>
          </w:p>
        </w:tc>
        <w:tc>
          <w:tcPr>
            <w:tcW w:type="dxa" w:w="7824"/>
          </w:tcPr>
          <w:p>
            <w:pPr>
              <w:spacing w:line="240" w:lineRule="auto" w:after="0"/>
              <w:ind w:firstLine="0"/>
            </w:pPr>
            <w:r>
              <w:rPr>
                <w:rFonts w:ascii="Times New Roman" w:hAnsi="Times New Roman" w:cs="Times New Roman" w:eastAsia="Times New Roman"/>
                <w:b w:val="0"/>
                <w:i w:val="0"/>
                <w:sz w:val="28"/>
              </w:rPr>
              <w:t>Field of View (көру өрісі)</w:t>
            </w:r>
          </w:p>
        </w:tc>
      </w:tr>
      <w:tr>
        <w:tc>
          <w:tcPr>
            <w:tcW w:type="dxa" w:w="1814"/>
          </w:tcPr>
          <w:p>
            <w:pPr>
              <w:spacing w:line="240" w:lineRule="auto" w:after="0"/>
              <w:ind w:firstLine="0"/>
            </w:pPr>
            <w:r>
              <w:rPr>
                <w:rFonts w:ascii="Times New Roman" w:hAnsi="Times New Roman" w:cs="Times New Roman" w:eastAsia="Times New Roman"/>
                <w:b w:val="0"/>
                <w:i w:val="0"/>
                <w:sz w:val="28"/>
              </w:rPr>
              <w:t>GDPR</w:t>
            </w:r>
          </w:p>
        </w:tc>
        <w:tc>
          <w:tcPr>
            <w:tcW w:type="dxa" w:w="7824"/>
          </w:tcPr>
          <w:p>
            <w:pPr>
              <w:spacing w:line="240" w:lineRule="auto" w:after="0"/>
              <w:ind w:firstLine="0"/>
            </w:pPr>
            <w:r>
              <w:rPr>
                <w:rFonts w:ascii="Times New Roman" w:hAnsi="Times New Roman" w:cs="Times New Roman" w:eastAsia="Times New Roman"/>
                <w:b w:val="0"/>
                <w:i w:val="0"/>
                <w:sz w:val="28"/>
              </w:rPr>
              <w:t>General Data Protection Regulation</w:t>
            </w:r>
          </w:p>
        </w:tc>
      </w:tr>
      <w:tr>
        <w:tc>
          <w:tcPr>
            <w:tcW w:type="dxa" w:w="1814"/>
          </w:tcPr>
          <w:p>
            <w:pPr>
              <w:spacing w:line="240" w:lineRule="auto" w:after="0"/>
              <w:ind w:firstLine="0"/>
            </w:pPr>
            <w:r>
              <w:rPr>
                <w:rFonts w:ascii="Times New Roman" w:hAnsi="Times New Roman" w:cs="Times New Roman" w:eastAsia="Times New Roman"/>
                <w:b w:val="0"/>
                <w:i w:val="0"/>
                <w:sz w:val="28"/>
              </w:rPr>
              <w:t>Grad-CAM</w:t>
            </w:r>
          </w:p>
        </w:tc>
        <w:tc>
          <w:tcPr>
            <w:tcW w:type="dxa" w:w="7824"/>
          </w:tcPr>
          <w:p>
            <w:pPr>
              <w:spacing w:line="240" w:lineRule="auto" w:after="0"/>
              <w:ind w:firstLine="0"/>
            </w:pPr>
            <w:r>
              <w:rPr>
                <w:rFonts w:ascii="Times New Roman" w:hAnsi="Times New Roman" w:cs="Times New Roman" w:eastAsia="Times New Roman"/>
                <w:b w:val="0"/>
                <w:i w:val="0"/>
                <w:sz w:val="28"/>
              </w:rPr>
              <w:t>Gradient-weighted Class Activation Mapping</w:t>
            </w:r>
          </w:p>
        </w:tc>
      </w:tr>
      <w:tr>
        <w:tc>
          <w:tcPr>
            <w:tcW w:type="dxa" w:w="1814"/>
          </w:tcPr>
          <w:p>
            <w:pPr>
              <w:spacing w:line="240" w:lineRule="auto" w:after="0"/>
              <w:ind w:firstLine="0"/>
            </w:pPr>
            <w:r>
              <w:rPr>
                <w:rFonts w:ascii="Times New Roman" w:hAnsi="Times New Roman" w:cs="Times New Roman" w:eastAsia="Times New Roman"/>
                <w:b w:val="0"/>
                <w:i w:val="0"/>
                <w:sz w:val="28"/>
              </w:rPr>
              <w:t>HIPAA</w:t>
            </w:r>
          </w:p>
        </w:tc>
        <w:tc>
          <w:tcPr>
            <w:tcW w:type="dxa" w:w="7824"/>
          </w:tcPr>
          <w:p>
            <w:pPr>
              <w:spacing w:line="240" w:lineRule="auto" w:after="0"/>
              <w:ind w:firstLine="0"/>
            </w:pPr>
            <w:r>
              <w:rPr>
                <w:rFonts w:ascii="Times New Roman" w:hAnsi="Times New Roman" w:cs="Times New Roman" w:eastAsia="Times New Roman"/>
                <w:b w:val="0"/>
                <w:i w:val="0"/>
                <w:sz w:val="28"/>
              </w:rPr>
              <w:t>Health Insurance Portability and Accountability Act</w:t>
            </w:r>
          </w:p>
        </w:tc>
      </w:tr>
      <w:tr>
        <w:tc>
          <w:tcPr>
            <w:tcW w:type="dxa" w:w="1814"/>
          </w:tcPr>
          <w:p>
            <w:pPr>
              <w:spacing w:line="240" w:lineRule="auto" w:after="0"/>
              <w:ind w:firstLine="0"/>
            </w:pPr>
            <w:r>
              <w:rPr>
                <w:rFonts w:ascii="Times New Roman" w:hAnsi="Times New Roman" w:cs="Times New Roman" w:eastAsia="Times New Roman"/>
                <w:b w:val="0"/>
                <w:i w:val="0"/>
                <w:sz w:val="28"/>
              </w:rPr>
              <w:t>IDRiD</w:t>
            </w:r>
          </w:p>
        </w:tc>
        <w:tc>
          <w:tcPr>
            <w:tcW w:type="dxa" w:w="7824"/>
          </w:tcPr>
          <w:p>
            <w:pPr>
              <w:spacing w:line="240" w:lineRule="auto" w:after="0"/>
              <w:ind w:firstLine="0"/>
            </w:pPr>
            <w:r>
              <w:rPr>
                <w:rFonts w:ascii="Times New Roman" w:hAnsi="Times New Roman" w:cs="Times New Roman" w:eastAsia="Times New Roman"/>
                <w:b w:val="0"/>
                <w:i w:val="0"/>
                <w:sz w:val="28"/>
              </w:rPr>
              <w:t>Indian Diabetic Retinopathy Image Dataset</w:t>
            </w:r>
          </w:p>
        </w:tc>
      </w:tr>
      <w:tr>
        <w:tc>
          <w:tcPr>
            <w:tcW w:type="dxa" w:w="1814"/>
          </w:tcPr>
          <w:p>
            <w:pPr>
              <w:spacing w:line="240" w:lineRule="auto" w:after="0"/>
              <w:ind w:firstLine="0"/>
            </w:pPr>
            <w:r>
              <w:rPr>
                <w:rFonts w:ascii="Times New Roman" w:hAnsi="Times New Roman" w:cs="Times New Roman" w:eastAsia="Times New Roman"/>
                <w:b w:val="0"/>
                <w:i w:val="0"/>
                <w:sz w:val="28"/>
              </w:rPr>
              <w:t>IoU</w:t>
            </w:r>
          </w:p>
        </w:tc>
        <w:tc>
          <w:tcPr>
            <w:tcW w:type="dxa" w:w="7824"/>
          </w:tcPr>
          <w:p>
            <w:pPr>
              <w:spacing w:line="240" w:lineRule="auto" w:after="0"/>
              <w:ind w:firstLine="0"/>
            </w:pPr>
            <w:r>
              <w:rPr>
                <w:rFonts w:ascii="Times New Roman" w:hAnsi="Times New Roman" w:cs="Times New Roman" w:eastAsia="Times New Roman"/>
                <w:b w:val="0"/>
                <w:i w:val="0"/>
                <w:sz w:val="28"/>
              </w:rPr>
              <w:t>Intersection over Union</w:t>
            </w:r>
          </w:p>
        </w:tc>
      </w:tr>
      <w:tr>
        <w:tc>
          <w:tcPr>
            <w:tcW w:type="dxa" w:w="1814"/>
          </w:tcPr>
          <w:p>
            <w:pPr>
              <w:spacing w:line="240" w:lineRule="auto" w:after="0"/>
              <w:ind w:firstLine="0"/>
            </w:pPr>
            <w:r>
              <w:rPr>
                <w:rFonts w:ascii="Times New Roman" w:hAnsi="Times New Roman" w:cs="Times New Roman" w:eastAsia="Times New Roman"/>
                <w:b w:val="0"/>
                <w:i w:val="0"/>
                <w:sz w:val="28"/>
              </w:rPr>
              <w:t>KL</w:t>
            </w:r>
          </w:p>
        </w:tc>
        <w:tc>
          <w:tcPr>
            <w:tcW w:type="dxa" w:w="7824"/>
          </w:tcPr>
          <w:p>
            <w:pPr>
              <w:spacing w:line="240" w:lineRule="auto" w:after="0"/>
              <w:ind w:firstLine="0"/>
            </w:pPr>
            <w:r>
              <w:rPr>
                <w:rFonts w:ascii="Times New Roman" w:hAnsi="Times New Roman" w:cs="Times New Roman" w:eastAsia="Times New Roman"/>
                <w:b w:val="0"/>
                <w:i w:val="0"/>
                <w:sz w:val="28"/>
              </w:rPr>
              <w:t>Kullback–Leibler дивергенциясы</w:t>
            </w:r>
          </w:p>
        </w:tc>
      </w:tr>
      <w:tr>
        <w:tc>
          <w:tcPr>
            <w:tcW w:type="dxa" w:w="1814"/>
          </w:tcPr>
          <w:p>
            <w:pPr>
              <w:spacing w:line="240" w:lineRule="auto" w:after="0"/>
              <w:ind w:firstLine="0"/>
            </w:pPr>
            <w:r>
              <w:rPr>
                <w:rFonts w:ascii="Times New Roman" w:hAnsi="Times New Roman" w:cs="Times New Roman" w:eastAsia="Times New Roman"/>
                <w:b w:val="0"/>
                <w:i w:val="0"/>
                <w:sz w:val="28"/>
              </w:rPr>
              <w:t>LAB</w:t>
            </w:r>
          </w:p>
        </w:tc>
        <w:tc>
          <w:tcPr>
            <w:tcW w:type="dxa" w:w="7824"/>
          </w:tcPr>
          <w:p>
            <w:pPr>
              <w:spacing w:line="240" w:lineRule="auto" w:after="0"/>
              <w:ind w:firstLine="0"/>
            </w:pPr>
            <w:r>
              <w:rPr>
                <w:rFonts w:ascii="Times New Roman" w:hAnsi="Times New Roman" w:cs="Times New Roman" w:eastAsia="Times New Roman"/>
                <w:b w:val="0"/>
                <w:i w:val="0"/>
                <w:sz w:val="28"/>
              </w:rPr>
              <w:t>CIELAB түс кеңістігі</w:t>
            </w:r>
          </w:p>
        </w:tc>
      </w:tr>
      <w:tr>
        <w:tc>
          <w:tcPr>
            <w:tcW w:type="dxa" w:w="1814"/>
          </w:tcPr>
          <w:p>
            <w:pPr>
              <w:spacing w:line="240" w:lineRule="auto" w:after="0"/>
              <w:ind w:firstLine="0"/>
            </w:pPr>
            <w:r>
              <w:rPr>
                <w:rFonts w:ascii="Times New Roman" w:hAnsi="Times New Roman" w:cs="Times New Roman" w:eastAsia="Times New Roman"/>
                <w:b w:val="0"/>
                <w:i w:val="0"/>
                <w:sz w:val="28"/>
              </w:rPr>
              <w:t>MLP</w:t>
            </w:r>
          </w:p>
        </w:tc>
        <w:tc>
          <w:tcPr>
            <w:tcW w:type="dxa" w:w="7824"/>
          </w:tcPr>
          <w:p>
            <w:pPr>
              <w:spacing w:line="240" w:lineRule="auto" w:after="0"/>
              <w:ind w:firstLine="0"/>
            </w:pPr>
            <w:r>
              <w:rPr>
                <w:rFonts w:ascii="Times New Roman" w:hAnsi="Times New Roman" w:cs="Times New Roman" w:eastAsia="Times New Roman"/>
                <w:b w:val="0"/>
                <w:i w:val="0"/>
                <w:sz w:val="28"/>
              </w:rPr>
              <w:t>Multilayer Perceptron</w:t>
            </w:r>
          </w:p>
        </w:tc>
      </w:tr>
      <w:tr>
        <w:tc>
          <w:tcPr>
            <w:tcW w:type="dxa" w:w="1814"/>
          </w:tcPr>
          <w:p>
            <w:pPr>
              <w:spacing w:line="240" w:lineRule="auto" w:after="0"/>
              <w:ind w:firstLine="0"/>
            </w:pPr>
            <w:r>
              <w:rPr>
                <w:rFonts w:ascii="Times New Roman" w:hAnsi="Times New Roman" w:cs="Times New Roman" w:eastAsia="Times New Roman"/>
                <w:b w:val="0"/>
                <w:i w:val="0"/>
                <w:sz w:val="28"/>
              </w:rPr>
              <w:t>MoCo</w:t>
            </w:r>
          </w:p>
        </w:tc>
        <w:tc>
          <w:tcPr>
            <w:tcW w:type="dxa" w:w="7824"/>
          </w:tcPr>
          <w:p>
            <w:pPr>
              <w:spacing w:line="240" w:lineRule="auto" w:after="0"/>
              <w:ind w:firstLine="0"/>
            </w:pPr>
            <w:r>
              <w:rPr>
                <w:rFonts w:ascii="Times New Roman" w:hAnsi="Times New Roman" w:cs="Times New Roman" w:eastAsia="Times New Roman"/>
                <w:b w:val="0"/>
                <w:i w:val="0"/>
                <w:sz w:val="28"/>
              </w:rPr>
              <w:t>Momentum Contrast (өзін-өзі бақылаусыз оқыту әдісі)</w:t>
            </w:r>
          </w:p>
        </w:tc>
      </w:tr>
      <w:tr>
        <w:tc>
          <w:tcPr>
            <w:tcW w:type="dxa" w:w="1814"/>
          </w:tcPr>
          <w:p>
            <w:pPr>
              <w:spacing w:line="240" w:lineRule="auto" w:after="0"/>
              <w:ind w:firstLine="0"/>
            </w:pPr>
            <w:r>
              <w:rPr>
                <w:rFonts w:ascii="Times New Roman" w:hAnsi="Times New Roman" w:cs="Times New Roman" w:eastAsia="Times New Roman"/>
                <w:b w:val="0"/>
                <w:i w:val="0"/>
                <w:sz w:val="28"/>
              </w:rPr>
              <w:t>NPV</w:t>
            </w:r>
          </w:p>
        </w:tc>
        <w:tc>
          <w:tcPr>
            <w:tcW w:type="dxa" w:w="7824"/>
          </w:tcPr>
          <w:p>
            <w:pPr>
              <w:spacing w:line="240" w:lineRule="auto" w:after="0"/>
              <w:ind w:firstLine="0"/>
            </w:pPr>
            <w:r>
              <w:rPr>
                <w:rFonts w:ascii="Times New Roman" w:hAnsi="Times New Roman" w:cs="Times New Roman" w:eastAsia="Times New Roman"/>
                <w:b w:val="0"/>
                <w:i w:val="0"/>
                <w:sz w:val="28"/>
              </w:rPr>
              <w:t>Negative Predictive Value (теріс болжамдық мән)</w:t>
            </w:r>
          </w:p>
        </w:tc>
      </w:tr>
      <w:tr>
        <w:tc>
          <w:tcPr>
            <w:tcW w:type="dxa" w:w="1814"/>
          </w:tcPr>
          <w:p>
            <w:pPr>
              <w:spacing w:line="240" w:lineRule="auto" w:after="0"/>
              <w:ind w:firstLine="0"/>
            </w:pPr>
            <w:r>
              <w:rPr>
                <w:rFonts w:ascii="Times New Roman" w:hAnsi="Times New Roman" w:cs="Times New Roman" w:eastAsia="Times New Roman"/>
                <w:b w:val="0"/>
                <w:i w:val="0"/>
                <w:sz w:val="28"/>
              </w:rPr>
              <w:t>OD</w:t>
            </w:r>
          </w:p>
        </w:tc>
        <w:tc>
          <w:tcPr>
            <w:tcW w:type="dxa" w:w="7824"/>
          </w:tcPr>
          <w:p>
            <w:pPr>
              <w:spacing w:line="240" w:lineRule="auto" w:after="0"/>
              <w:ind w:firstLine="0"/>
            </w:pPr>
            <w:r>
              <w:rPr>
                <w:rFonts w:ascii="Times New Roman" w:hAnsi="Times New Roman" w:cs="Times New Roman" w:eastAsia="Times New Roman"/>
                <w:b w:val="0"/>
                <w:i w:val="0"/>
                <w:sz w:val="28"/>
              </w:rPr>
              <w:t>Optic Disc (көру дискісі)</w:t>
            </w:r>
          </w:p>
        </w:tc>
      </w:tr>
      <w:tr>
        <w:tc>
          <w:tcPr>
            <w:tcW w:type="dxa" w:w="1814"/>
          </w:tcPr>
          <w:p>
            <w:pPr>
              <w:spacing w:line="240" w:lineRule="auto" w:after="0"/>
              <w:ind w:firstLine="0"/>
            </w:pPr>
            <w:r>
              <w:rPr>
                <w:rFonts w:ascii="Times New Roman" w:hAnsi="Times New Roman" w:cs="Times New Roman" w:eastAsia="Times New Roman"/>
                <w:b w:val="0"/>
                <w:i w:val="0"/>
                <w:sz w:val="28"/>
              </w:rPr>
              <w:t>ODIR-5K</w:t>
            </w:r>
          </w:p>
        </w:tc>
        <w:tc>
          <w:tcPr>
            <w:tcW w:type="dxa" w:w="7824"/>
          </w:tcPr>
          <w:p>
            <w:pPr>
              <w:spacing w:line="240" w:lineRule="auto" w:after="0"/>
              <w:ind w:firstLine="0"/>
            </w:pPr>
            <w:r>
              <w:rPr>
                <w:rFonts w:ascii="Times New Roman" w:hAnsi="Times New Roman" w:cs="Times New Roman" w:eastAsia="Times New Roman"/>
                <w:b w:val="0"/>
                <w:i w:val="0"/>
                <w:sz w:val="28"/>
              </w:rPr>
              <w:t>Ocular Disease Intelligent Recognition деректер жиынтығы (5000 пациент)</w:t>
            </w:r>
          </w:p>
        </w:tc>
      </w:tr>
      <w:tr>
        <w:tc>
          <w:tcPr>
            <w:tcW w:type="dxa" w:w="1814"/>
          </w:tcPr>
          <w:p>
            <w:pPr>
              <w:spacing w:line="240" w:lineRule="auto" w:after="0"/>
              <w:ind w:firstLine="0"/>
            </w:pPr>
            <w:r>
              <w:rPr>
                <w:rFonts w:ascii="Times New Roman" w:hAnsi="Times New Roman" w:cs="Times New Roman" w:eastAsia="Times New Roman"/>
                <w:b w:val="0"/>
                <w:i w:val="0"/>
                <w:sz w:val="28"/>
              </w:rPr>
              <w:t>PACS</w:t>
            </w:r>
          </w:p>
        </w:tc>
        <w:tc>
          <w:tcPr>
            <w:tcW w:type="dxa" w:w="7824"/>
          </w:tcPr>
          <w:p>
            <w:pPr>
              <w:spacing w:line="240" w:lineRule="auto" w:after="0"/>
              <w:ind w:firstLine="0"/>
            </w:pPr>
            <w:r>
              <w:rPr>
                <w:rFonts w:ascii="Times New Roman" w:hAnsi="Times New Roman" w:cs="Times New Roman" w:eastAsia="Times New Roman"/>
                <w:b w:val="0"/>
                <w:i w:val="0"/>
                <w:sz w:val="28"/>
              </w:rPr>
              <w:t>Picture Archiving and Communication System</w:t>
            </w:r>
          </w:p>
        </w:tc>
      </w:tr>
      <w:tr>
        <w:tc>
          <w:tcPr>
            <w:tcW w:type="dxa" w:w="1814"/>
          </w:tcPr>
          <w:p>
            <w:pPr>
              <w:spacing w:line="240" w:lineRule="auto" w:after="0"/>
              <w:ind w:firstLine="0"/>
            </w:pPr>
            <w:r>
              <w:rPr>
                <w:rFonts w:ascii="Times New Roman" w:hAnsi="Times New Roman" w:cs="Times New Roman" w:eastAsia="Times New Roman"/>
                <w:b w:val="0"/>
                <w:i w:val="0"/>
                <w:sz w:val="28"/>
              </w:rPr>
              <w:t>PPV</w:t>
            </w:r>
          </w:p>
        </w:tc>
        <w:tc>
          <w:tcPr>
            <w:tcW w:type="dxa" w:w="7824"/>
          </w:tcPr>
          <w:p>
            <w:pPr>
              <w:spacing w:line="240" w:lineRule="auto" w:after="0"/>
              <w:ind w:firstLine="0"/>
            </w:pPr>
            <w:r>
              <w:rPr>
                <w:rFonts w:ascii="Times New Roman" w:hAnsi="Times New Roman" w:cs="Times New Roman" w:eastAsia="Times New Roman"/>
                <w:b w:val="0"/>
                <w:i w:val="0"/>
                <w:sz w:val="28"/>
              </w:rPr>
              <w:t>Positive Predictive Value (оң болжамдық мән)</w:t>
            </w:r>
          </w:p>
        </w:tc>
      </w:tr>
      <w:tr>
        <w:tc>
          <w:tcPr>
            <w:tcW w:type="dxa" w:w="1814"/>
          </w:tcPr>
          <w:p>
            <w:pPr>
              <w:spacing w:line="240" w:lineRule="auto" w:after="0"/>
              <w:ind w:firstLine="0"/>
            </w:pPr>
            <w:r>
              <w:rPr>
                <w:rFonts w:ascii="Times New Roman" w:hAnsi="Times New Roman" w:cs="Times New Roman" w:eastAsia="Times New Roman"/>
                <w:b w:val="0"/>
                <w:i w:val="0"/>
                <w:sz w:val="28"/>
              </w:rPr>
              <w:t>ReLU</w:t>
            </w:r>
          </w:p>
        </w:tc>
        <w:tc>
          <w:tcPr>
            <w:tcW w:type="dxa" w:w="7824"/>
          </w:tcPr>
          <w:p>
            <w:pPr>
              <w:spacing w:line="240" w:lineRule="auto" w:after="0"/>
              <w:ind w:firstLine="0"/>
            </w:pPr>
            <w:r>
              <w:rPr>
                <w:rFonts w:ascii="Times New Roman" w:hAnsi="Times New Roman" w:cs="Times New Roman" w:eastAsia="Times New Roman"/>
                <w:b w:val="0"/>
                <w:i w:val="0"/>
                <w:sz w:val="28"/>
              </w:rPr>
              <w:t>Rectified Linear Unit</w:t>
            </w:r>
          </w:p>
        </w:tc>
      </w:tr>
      <w:tr>
        <w:tc>
          <w:tcPr>
            <w:tcW w:type="dxa" w:w="1814"/>
          </w:tcPr>
          <w:p>
            <w:pPr>
              <w:spacing w:line="240" w:lineRule="auto" w:after="0"/>
              <w:ind w:firstLine="0"/>
            </w:pPr>
            <w:r>
              <w:rPr>
                <w:rFonts w:ascii="Times New Roman" w:hAnsi="Times New Roman" w:cs="Times New Roman" w:eastAsia="Times New Roman"/>
                <w:b w:val="0"/>
                <w:i w:val="0"/>
                <w:sz w:val="28"/>
              </w:rPr>
              <w:t>RFMiD</w:t>
            </w:r>
          </w:p>
        </w:tc>
        <w:tc>
          <w:tcPr>
            <w:tcW w:type="dxa" w:w="7824"/>
          </w:tcPr>
          <w:p>
            <w:pPr>
              <w:spacing w:line="240" w:lineRule="auto" w:after="0"/>
              <w:ind w:firstLine="0"/>
            </w:pPr>
            <w:r>
              <w:rPr>
                <w:rFonts w:ascii="Times New Roman" w:hAnsi="Times New Roman" w:cs="Times New Roman" w:eastAsia="Times New Roman"/>
                <w:b w:val="0"/>
                <w:i w:val="0"/>
                <w:sz w:val="28"/>
              </w:rPr>
              <w:t>Retinal Fundus Multi-disease Image Dataset</w:t>
            </w:r>
          </w:p>
        </w:tc>
      </w:tr>
      <w:tr>
        <w:tc>
          <w:tcPr>
            <w:tcW w:type="dxa" w:w="1814"/>
          </w:tcPr>
          <w:p>
            <w:pPr>
              <w:spacing w:line="240" w:lineRule="auto" w:after="0"/>
              <w:ind w:firstLine="0"/>
            </w:pPr>
            <w:r>
              <w:rPr>
                <w:rFonts w:ascii="Times New Roman" w:hAnsi="Times New Roman" w:cs="Times New Roman" w:eastAsia="Times New Roman"/>
                <w:b w:val="0"/>
                <w:i w:val="0"/>
                <w:sz w:val="28"/>
              </w:rPr>
              <w:t>RIQA</w:t>
            </w:r>
          </w:p>
        </w:tc>
        <w:tc>
          <w:tcPr>
            <w:tcW w:type="dxa" w:w="7824"/>
          </w:tcPr>
          <w:p>
            <w:pPr>
              <w:spacing w:line="240" w:lineRule="auto" w:after="0"/>
              <w:ind w:firstLine="0"/>
            </w:pPr>
            <w:r>
              <w:rPr>
                <w:rFonts w:ascii="Times New Roman" w:hAnsi="Times New Roman" w:cs="Times New Roman" w:eastAsia="Times New Roman"/>
                <w:b w:val="0"/>
                <w:i w:val="0"/>
                <w:sz w:val="28"/>
              </w:rPr>
              <w:t>Retinal Image Quality Assessment</w:t>
            </w:r>
          </w:p>
        </w:tc>
      </w:tr>
      <w:tr>
        <w:tc>
          <w:tcPr>
            <w:tcW w:type="dxa" w:w="1814"/>
          </w:tcPr>
          <w:p>
            <w:pPr>
              <w:spacing w:line="240" w:lineRule="auto" w:after="0"/>
              <w:ind w:firstLine="0"/>
            </w:pPr>
            <w:r>
              <w:rPr>
                <w:rFonts w:ascii="Times New Roman" w:hAnsi="Times New Roman" w:cs="Times New Roman" w:eastAsia="Times New Roman"/>
                <w:b w:val="0"/>
                <w:i w:val="0"/>
                <w:sz w:val="28"/>
              </w:rPr>
              <w:t>ROC</w:t>
            </w:r>
          </w:p>
        </w:tc>
        <w:tc>
          <w:tcPr>
            <w:tcW w:type="dxa" w:w="7824"/>
          </w:tcPr>
          <w:p>
            <w:pPr>
              <w:spacing w:line="240" w:lineRule="auto" w:after="0"/>
              <w:ind w:firstLine="0"/>
            </w:pPr>
            <w:r>
              <w:rPr>
                <w:rFonts w:ascii="Times New Roman" w:hAnsi="Times New Roman" w:cs="Times New Roman" w:eastAsia="Times New Roman"/>
                <w:b w:val="0"/>
                <w:i w:val="0"/>
                <w:sz w:val="28"/>
              </w:rPr>
              <w:t>Receiver Operating Characteristic</w:t>
            </w:r>
          </w:p>
        </w:tc>
      </w:tr>
      <w:tr>
        <w:tc>
          <w:tcPr>
            <w:tcW w:type="dxa" w:w="1814"/>
          </w:tcPr>
          <w:p>
            <w:pPr>
              <w:spacing w:line="240" w:lineRule="auto" w:after="0"/>
              <w:ind w:firstLine="0"/>
            </w:pPr>
            <w:r>
              <w:rPr>
                <w:rFonts w:ascii="Times New Roman" w:hAnsi="Times New Roman" w:cs="Times New Roman" w:eastAsia="Times New Roman"/>
                <w:b w:val="0"/>
                <w:i w:val="0"/>
                <w:sz w:val="28"/>
              </w:rPr>
              <w:t>SimCLR</w:t>
            </w:r>
          </w:p>
        </w:tc>
        <w:tc>
          <w:tcPr>
            <w:tcW w:type="dxa" w:w="7824"/>
          </w:tcPr>
          <w:p>
            <w:pPr>
              <w:spacing w:line="240" w:lineRule="auto" w:after="0"/>
              <w:ind w:firstLine="0"/>
            </w:pPr>
            <w:r>
              <w:rPr>
                <w:rFonts w:ascii="Times New Roman" w:hAnsi="Times New Roman" w:cs="Times New Roman" w:eastAsia="Times New Roman"/>
                <w:b w:val="0"/>
                <w:i w:val="0"/>
                <w:sz w:val="28"/>
              </w:rPr>
              <w:t>Simple framework for Contrastive Learning of Representations</w:t>
            </w:r>
          </w:p>
        </w:tc>
      </w:tr>
      <w:tr>
        <w:tc>
          <w:tcPr>
            <w:tcW w:type="dxa" w:w="1814"/>
          </w:tcPr>
          <w:p>
            <w:pPr>
              <w:spacing w:line="240" w:lineRule="auto" w:after="0"/>
              <w:ind w:firstLine="0"/>
            </w:pPr>
            <w:r>
              <w:rPr>
                <w:rFonts w:ascii="Times New Roman" w:hAnsi="Times New Roman" w:cs="Times New Roman" w:eastAsia="Times New Roman"/>
                <w:b w:val="0"/>
                <w:i w:val="0"/>
                <w:sz w:val="28"/>
              </w:rPr>
              <w:t>SSIM</w:t>
            </w:r>
          </w:p>
        </w:tc>
        <w:tc>
          <w:tcPr>
            <w:tcW w:type="dxa" w:w="7824"/>
          </w:tcPr>
          <w:p>
            <w:pPr>
              <w:spacing w:line="240" w:lineRule="auto" w:after="0"/>
              <w:ind w:firstLine="0"/>
            </w:pPr>
            <w:r>
              <w:rPr>
                <w:rFonts w:ascii="Times New Roman" w:hAnsi="Times New Roman" w:cs="Times New Roman" w:eastAsia="Times New Roman"/>
                <w:b w:val="0"/>
                <w:i w:val="0"/>
                <w:sz w:val="28"/>
              </w:rPr>
              <w:t>Structural Similarity Index</w:t>
            </w:r>
          </w:p>
        </w:tc>
      </w:tr>
      <w:tr>
        <w:tc>
          <w:tcPr>
            <w:tcW w:type="dxa" w:w="1814"/>
          </w:tcPr>
          <w:p>
            <w:pPr>
              <w:spacing w:line="240" w:lineRule="auto" w:after="0"/>
              <w:ind w:firstLine="0"/>
            </w:pPr>
            <w:r>
              <w:rPr>
                <w:rFonts w:ascii="Times New Roman" w:hAnsi="Times New Roman" w:cs="Times New Roman" w:eastAsia="Times New Roman"/>
                <w:b w:val="0"/>
                <w:i w:val="0"/>
                <w:sz w:val="28"/>
              </w:rPr>
              <w:t>SSL</w:t>
            </w:r>
          </w:p>
        </w:tc>
        <w:tc>
          <w:tcPr>
            <w:tcW w:type="dxa" w:w="7824"/>
          </w:tcPr>
          <w:p>
            <w:pPr>
              <w:spacing w:line="240" w:lineRule="auto" w:after="0"/>
              <w:ind w:firstLine="0"/>
            </w:pPr>
            <w:r>
              <w:rPr>
                <w:rFonts w:ascii="Times New Roman" w:hAnsi="Times New Roman" w:cs="Times New Roman" w:eastAsia="Times New Roman"/>
                <w:b w:val="0"/>
                <w:i w:val="0"/>
                <w:sz w:val="28"/>
              </w:rPr>
              <w:t>Self-Supervised Learning (өзін-өзі бақылаусыз оқыту)</w:t>
            </w:r>
          </w:p>
        </w:tc>
      </w:tr>
      <w:tr>
        <w:tc>
          <w:tcPr>
            <w:tcW w:type="dxa" w:w="1814"/>
          </w:tcPr>
          <w:p>
            <w:pPr>
              <w:spacing w:line="240" w:lineRule="auto" w:after="0"/>
              <w:ind w:firstLine="0"/>
            </w:pPr>
            <w:r>
              <w:rPr>
                <w:rFonts w:ascii="Times New Roman" w:hAnsi="Times New Roman" w:cs="Times New Roman" w:eastAsia="Times New Roman"/>
                <w:b w:val="0"/>
                <w:i w:val="0"/>
                <w:sz w:val="28"/>
              </w:rPr>
              <w:t>STARE</w:t>
            </w:r>
          </w:p>
        </w:tc>
        <w:tc>
          <w:tcPr>
            <w:tcW w:type="dxa" w:w="7824"/>
          </w:tcPr>
          <w:p>
            <w:pPr>
              <w:spacing w:line="240" w:lineRule="auto" w:after="0"/>
              <w:ind w:firstLine="0"/>
            </w:pPr>
            <w:r>
              <w:rPr>
                <w:rFonts w:ascii="Times New Roman" w:hAnsi="Times New Roman" w:cs="Times New Roman" w:eastAsia="Times New Roman"/>
                <w:b w:val="0"/>
                <w:i w:val="0"/>
                <w:sz w:val="28"/>
              </w:rPr>
              <w:t>Structured Analysis of the Retina (деректер жиынтығы)</w:t>
            </w:r>
          </w:p>
        </w:tc>
      </w:tr>
      <w:tr>
        <w:tc>
          <w:tcPr>
            <w:tcW w:type="dxa" w:w="1814"/>
          </w:tcPr>
          <w:p>
            <w:pPr>
              <w:spacing w:line="240" w:lineRule="auto" w:after="0"/>
              <w:ind w:firstLine="0"/>
            </w:pPr>
            <w:r>
              <w:rPr>
                <w:rFonts w:ascii="Times New Roman" w:hAnsi="Times New Roman" w:cs="Times New Roman" w:eastAsia="Times New Roman"/>
                <w:b w:val="0"/>
                <w:i w:val="0"/>
                <w:sz w:val="28"/>
              </w:rPr>
              <w:t>UML</w:t>
            </w:r>
          </w:p>
        </w:tc>
        <w:tc>
          <w:tcPr>
            <w:tcW w:type="dxa" w:w="7824"/>
          </w:tcPr>
          <w:p>
            <w:pPr>
              <w:spacing w:line="240" w:lineRule="auto" w:after="0"/>
              <w:ind w:firstLine="0"/>
            </w:pPr>
            <w:r>
              <w:rPr>
                <w:rFonts w:ascii="Times New Roman" w:hAnsi="Times New Roman" w:cs="Times New Roman" w:eastAsia="Times New Roman"/>
                <w:b w:val="0"/>
                <w:i w:val="0"/>
                <w:sz w:val="28"/>
              </w:rPr>
              <w:t>Unified Modeling Language</w:t>
            </w:r>
          </w:p>
        </w:tc>
      </w:tr>
      <w:tr>
        <w:tc>
          <w:tcPr>
            <w:tcW w:type="dxa" w:w="1814"/>
          </w:tcPr>
          <w:p>
            <w:pPr>
              <w:spacing w:line="240" w:lineRule="auto" w:after="0"/>
              <w:ind w:firstLine="0"/>
            </w:pPr>
            <w:r>
              <w:rPr>
                <w:rFonts w:ascii="Times New Roman" w:hAnsi="Times New Roman" w:cs="Times New Roman" w:eastAsia="Times New Roman"/>
                <w:b w:val="0"/>
                <w:i w:val="0"/>
                <w:sz w:val="28"/>
              </w:rPr>
              <w:t>VRAM</w:t>
            </w:r>
          </w:p>
        </w:tc>
        <w:tc>
          <w:tcPr>
            <w:tcW w:type="dxa" w:w="7824"/>
          </w:tcPr>
          <w:p>
            <w:pPr>
              <w:spacing w:line="240" w:lineRule="auto" w:after="0"/>
              <w:ind w:firstLine="0"/>
            </w:pPr>
            <w:r>
              <w:rPr>
                <w:rFonts w:ascii="Times New Roman" w:hAnsi="Times New Roman" w:cs="Times New Roman" w:eastAsia="Times New Roman"/>
                <w:b w:val="0"/>
                <w:i w:val="0"/>
                <w:sz w:val="28"/>
              </w:rPr>
              <w:t>Video Random-Access Memory</w:t>
            </w:r>
          </w:p>
        </w:tc>
      </w:tr>
      <w:tr>
        <w:tc>
          <w:tcPr>
            <w:tcW w:type="dxa" w:w="1814"/>
          </w:tcPr>
          <w:p>
            <w:pPr>
              <w:spacing w:line="240" w:lineRule="auto" w:after="0"/>
              <w:ind w:firstLine="0"/>
            </w:pPr>
            <w:r>
              <w:rPr>
                <w:rFonts w:ascii="Times New Roman" w:hAnsi="Times New Roman" w:cs="Times New Roman" w:eastAsia="Times New Roman"/>
                <w:b w:val="0"/>
                <w:i w:val="0"/>
                <w:sz w:val="28"/>
              </w:rPr>
              <w:t>VVI</w:t>
            </w:r>
          </w:p>
        </w:tc>
        <w:tc>
          <w:tcPr>
            <w:tcW w:type="dxa" w:w="7824"/>
          </w:tcPr>
          <w:p>
            <w:pPr>
              <w:spacing w:line="240" w:lineRule="auto" w:after="0"/>
              <w:ind w:firstLine="0"/>
            </w:pPr>
            <w:r>
              <w:rPr>
                <w:rFonts w:ascii="Times New Roman" w:hAnsi="Times New Roman" w:cs="Times New Roman" w:eastAsia="Times New Roman"/>
                <w:b w:val="0"/>
                <w:i w:val="0"/>
                <w:sz w:val="28"/>
              </w:rPr>
              <w:t>Vessel Visibility Index</w:t>
            </w:r>
          </w:p>
        </w:tc>
      </w:tr>
      <w:tr>
        <w:tc>
          <w:tcPr>
            <w:tcW w:type="dxa" w:w="1814"/>
          </w:tcPr>
          <w:p>
            <w:pPr>
              <w:spacing w:line="240" w:lineRule="auto" w:after="0"/>
              <w:ind w:firstLine="0"/>
            </w:pPr>
            <w:r>
              <w:rPr>
                <w:rFonts w:ascii="Times New Roman" w:hAnsi="Times New Roman" w:cs="Times New Roman" w:eastAsia="Times New Roman"/>
                <w:b w:val="0"/>
                <w:i w:val="0"/>
                <w:sz w:val="28"/>
              </w:rPr>
              <w:t>WSL</w:t>
            </w:r>
          </w:p>
        </w:tc>
        <w:tc>
          <w:tcPr>
            <w:tcW w:type="dxa" w:w="7824"/>
          </w:tcPr>
          <w:p>
            <w:pPr>
              <w:spacing w:line="240" w:lineRule="auto" w:after="0"/>
              <w:ind w:firstLine="0"/>
            </w:pPr>
            <w:r>
              <w:rPr>
                <w:rFonts w:ascii="Times New Roman" w:hAnsi="Times New Roman" w:cs="Times New Roman" w:eastAsia="Times New Roman"/>
                <w:b w:val="0"/>
                <w:i w:val="0"/>
                <w:sz w:val="28"/>
              </w:rPr>
              <w:t>Windows Subsystem for Linux</w:t>
            </w:r>
          </w:p>
        </w:tc>
      </w:tr>
      <w:tr>
        <w:tc>
          <w:tcPr>
            <w:tcW w:type="dxa" w:w="1814"/>
          </w:tcPr>
          <w:p>
            <w:pPr>
              <w:spacing w:line="240" w:lineRule="auto" w:after="0"/>
              <w:ind w:firstLine="0"/>
            </w:pPr>
            <w:r>
              <w:rPr>
                <w:rFonts w:ascii="Times New Roman" w:hAnsi="Times New Roman" w:cs="Times New Roman" w:eastAsia="Times New Roman"/>
                <w:b w:val="0"/>
                <w:i w:val="0"/>
                <w:sz w:val="28"/>
              </w:rPr>
              <w:t>XAI</w:t>
            </w:r>
          </w:p>
        </w:tc>
        <w:tc>
          <w:tcPr>
            <w:tcW w:type="dxa" w:w="7824"/>
          </w:tcPr>
          <w:p>
            <w:pPr>
              <w:spacing w:line="240" w:lineRule="auto" w:after="0"/>
              <w:ind w:firstLine="0"/>
            </w:pPr>
            <w:r>
              <w:rPr>
                <w:rFonts w:ascii="Times New Roman" w:hAnsi="Times New Roman" w:cs="Times New Roman" w:eastAsia="Times New Roman"/>
                <w:b w:val="0"/>
                <w:i w:val="0"/>
                <w:sz w:val="28"/>
              </w:rPr>
              <w:t>Explainable Artificial Intelligence</w:t>
            </w:r>
          </w:p>
        </w:tc>
      </w:tr>
      <w:tr>
        <w:tc>
          <w:tcPr>
            <w:tcW w:type="dxa" w:w="1814"/>
          </w:tcPr>
          <w:p>
            <w:pPr>
              <w:spacing w:line="240" w:lineRule="auto" w:after="0"/>
              <w:ind w:firstLine="0"/>
            </w:pPr>
            <w:r>
              <w:rPr>
                <w:rFonts w:ascii="Times New Roman" w:hAnsi="Times New Roman" w:cs="Times New Roman" w:eastAsia="Times New Roman"/>
                <w:b w:val="0"/>
                <w:i w:val="0"/>
                <w:sz w:val="28"/>
              </w:rPr>
              <w:t>D</w:t>
            </w:r>
          </w:p>
        </w:tc>
        <w:tc>
          <w:tcPr>
            <w:tcW w:type="dxa" w:w="7824"/>
          </w:tcPr>
          <w:p>
            <w:pPr>
              <w:spacing w:line="240" w:lineRule="auto" w:after="0"/>
              <w:ind w:firstLine="0"/>
            </w:pPr>
            <w:r>
              <w:rPr>
                <w:rFonts w:ascii="Times New Roman" w:hAnsi="Times New Roman" w:cs="Times New Roman" w:eastAsia="Times New Roman"/>
                <w:b w:val="0"/>
                <w:i w:val="0"/>
                <w:sz w:val="28"/>
              </w:rPr>
              <w:t>Көру өрісінің (FOV) диаметрі, пиксельмен</w:t>
            </w:r>
          </w:p>
        </w:tc>
      </w:tr>
      <w:tr>
        <w:tc>
          <w:tcPr>
            <w:tcW w:type="dxa" w:w="1814"/>
          </w:tcPr>
          <w:p>
            <w:pPr>
              <w:spacing w:line="240" w:lineRule="auto" w:after="0"/>
              <w:ind w:firstLine="0"/>
            </w:pPr>
            <w:r>
              <w:rPr>
                <w:rFonts w:ascii="Times New Roman" w:hAnsi="Times New Roman" w:cs="Times New Roman" w:eastAsia="Times New Roman"/>
                <w:b w:val="0"/>
                <w:i w:val="0"/>
                <w:sz w:val="28"/>
              </w:rPr>
              <w:t>CL</w:t>
            </w:r>
          </w:p>
        </w:tc>
        <w:tc>
          <w:tcPr>
            <w:tcW w:type="dxa" w:w="7824"/>
          </w:tcPr>
          <w:p>
            <w:pPr>
              <w:spacing w:line="240" w:lineRule="auto" w:after="0"/>
              <w:ind w:firstLine="0"/>
            </w:pPr>
            <w:r>
              <w:rPr>
                <w:rFonts w:ascii="Times New Roman" w:hAnsi="Times New Roman" w:cs="Times New Roman" w:eastAsia="Times New Roman"/>
                <w:b w:val="0"/>
                <w:i w:val="0"/>
                <w:sz w:val="28"/>
              </w:rPr>
              <w:t>CLAHE түрлендіруінің клип-лимиті</w:t>
            </w:r>
          </w:p>
        </w:tc>
      </w:tr>
      <w:tr>
        <w:tc>
          <w:tcPr>
            <w:tcW w:type="dxa" w:w="1814"/>
          </w:tcPr>
          <w:p>
            <w:pPr>
              <w:spacing w:line="240" w:lineRule="auto" w:after="0"/>
              <w:ind w:firstLine="0"/>
            </w:pPr>
            <w:r>
              <w:rPr>
                <w:rFonts w:ascii="Times New Roman" w:hAnsi="Times New Roman" w:cs="Times New Roman" w:eastAsia="Times New Roman"/>
                <w:b w:val="0"/>
                <w:i w:val="0"/>
                <w:sz w:val="28"/>
              </w:rPr>
              <w:t>F1</w:t>
            </w:r>
          </w:p>
        </w:tc>
        <w:tc>
          <w:tcPr>
            <w:tcW w:type="dxa" w:w="7824"/>
          </w:tcPr>
          <w:p>
            <w:pPr>
              <w:spacing w:line="240" w:lineRule="auto" w:after="0"/>
              <w:ind w:firstLine="0"/>
            </w:pPr>
            <w:r>
              <w:rPr>
                <w:rFonts w:ascii="Times New Roman" w:hAnsi="Times New Roman" w:cs="Times New Roman" w:eastAsia="Times New Roman"/>
                <w:b w:val="0"/>
                <w:i w:val="0"/>
                <w:sz w:val="28"/>
              </w:rPr>
              <w:t>F1-score (precision және recall гармоникалық орташасы)</w:t>
            </w:r>
          </w:p>
        </w:tc>
      </w:tr>
      <w:tr>
        <w:tc>
          <w:tcPr>
            <w:tcW w:type="dxa" w:w="1814"/>
          </w:tcPr>
          <w:p>
            <w:pPr>
              <w:spacing w:line="240" w:lineRule="auto" w:after="0"/>
              <w:ind w:firstLine="0"/>
            </w:pPr>
            <w:r>
              <w:rPr>
                <w:rFonts w:ascii="Times New Roman" w:hAnsi="Times New Roman" w:cs="Times New Roman" w:eastAsia="Times New Roman"/>
                <w:b w:val="0"/>
                <w:i w:val="0"/>
                <w:sz w:val="28"/>
              </w:rPr>
              <w:t>G</w:t>
            </w:r>
          </w:p>
        </w:tc>
        <w:tc>
          <w:tcPr>
            <w:tcW w:type="dxa" w:w="7824"/>
          </w:tcPr>
          <w:p>
            <w:pPr>
              <w:spacing w:line="240" w:lineRule="auto" w:after="0"/>
              <w:ind w:firstLine="0"/>
            </w:pPr>
            <w:r>
              <w:rPr>
                <w:rFonts w:ascii="Times New Roman" w:hAnsi="Times New Roman" w:cs="Times New Roman" w:eastAsia="Times New Roman"/>
                <w:b w:val="0"/>
                <w:i w:val="0"/>
                <w:sz w:val="28"/>
              </w:rPr>
              <w:t>Жалпылау коэффициенті, G = F1_external / F1_EyePACS</w:t>
            </w:r>
          </w:p>
        </w:tc>
      </w:tr>
      <w:tr>
        <w:tc>
          <w:tcPr>
            <w:tcW w:type="dxa" w:w="1814"/>
          </w:tcPr>
          <w:p>
            <w:pPr>
              <w:spacing w:line="240" w:lineRule="auto" w:after="0"/>
              <w:ind w:firstLine="0"/>
            </w:pPr>
            <w:r>
              <w:rPr>
                <w:rFonts w:ascii="Times New Roman" w:hAnsi="Times New Roman" w:cs="Times New Roman" w:eastAsia="Times New Roman"/>
                <w:b w:val="0"/>
                <w:i w:val="0"/>
                <w:sz w:val="28"/>
              </w:rPr>
              <w:t>T</w:t>
            </w:r>
          </w:p>
        </w:tc>
        <w:tc>
          <w:tcPr>
            <w:tcW w:type="dxa" w:w="7824"/>
          </w:tcPr>
          <w:p>
            <w:pPr>
              <w:spacing w:line="240" w:lineRule="auto" w:after="0"/>
              <w:ind w:firstLine="0"/>
            </w:pPr>
            <w:r>
              <w:rPr>
                <w:rFonts w:ascii="Times New Roman" w:hAnsi="Times New Roman" w:cs="Times New Roman" w:eastAsia="Times New Roman"/>
                <w:b w:val="0"/>
                <w:i w:val="0"/>
                <w:sz w:val="28"/>
              </w:rPr>
              <w:t>Қос шектеулі CLAHE-нің ғаламдық шектік мәні (T/80 формуляциясы)</w:t>
            </w:r>
          </w:p>
        </w:tc>
      </w:tr>
      <w:tr>
        <w:tc>
          <w:tcPr>
            <w:tcW w:type="dxa" w:w="1814"/>
          </w:tcPr>
          <w:p>
            <w:pPr>
              <w:spacing w:line="240" w:lineRule="auto" w:after="0"/>
              <w:ind w:firstLine="0"/>
            </w:pPr>
            <w:r>
              <w:rPr>
                <w:rFonts w:ascii="Times New Roman" w:hAnsi="Times New Roman" w:cs="Times New Roman" w:eastAsia="Times New Roman"/>
                <w:b w:val="0"/>
                <w:i w:val="0"/>
                <w:sz w:val="28"/>
              </w:rPr>
              <w:t>α</w:t>
            </w:r>
          </w:p>
        </w:tc>
        <w:tc>
          <w:tcPr>
            <w:tcW w:type="dxa" w:w="7824"/>
          </w:tcPr>
          <w:p>
            <w:pPr>
              <w:spacing w:line="240" w:lineRule="auto" w:after="0"/>
              <w:ind w:firstLine="0"/>
            </w:pPr>
            <w:r>
              <w:rPr>
                <w:rFonts w:ascii="Times New Roman" w:hAnsi="Times New Roman" w:cs="Times New Roman" w:eastAsia="Times New Roman"/>
                <w:b w:val="0"/>
                <w:i w:val="0"/>
                <w:sz w:val="28"/>
              </w:rPr>
              <w:t>Focal Loss класс салмағы параметрі (кері жиілік)</w:t>
            </w:r>
          </w:p>
        </w:tc>
      </w:tr>
      <w:tr>
        <w:tc>
          <w:tcPr>
            <w:tcW w:type="dxa" w:w="1814"/>
          </w:tcPr>
          <w:p>
            <w:pPr>
              <w:spacing w:line="240" w:lineRule="auto" w:after="0"/>
              <w:ind w:firstLine="0"/>
            </w:pPr>
            <w:r>
              <w:rPr>
                <w:rFonts w:ascii="Times New Roman" w:hAnsi="Times New Roman" w:cs="Times New Roman" w:eastAsia="Times New Roman"/>
                <w:b w:val="0"/>
                <w:i w:val="0"/>
                <w:sz w:val="28"/>
              </w:rPr>
              <w:t>γ</w:t>
            </w:r>
          </w:p>
        </w:tc>
        <w:tc>
          <w:tcPr>
            <w:tcW w:type="dxa" w:w="7824"/>
          </w:tcPr>
          <w:p>
            <w:pPr>
              <w:spacing w:line="240" w:lineRule="auto" w:after="0"/>
              <w:ind w:firstLine="0"/>
            </w:pPr>
            <w:r>
              <w:rPr>
                <w:rFonts w:ascii="Times New Roman" w:hAnsi="Times New Roman" w:cs="Times New Roman" w:eastAsia="Times New Roman"/>
                <w:b w:val="0"/>
                <w:i w:val="0"/>
                <w:sz w:val="28"/>
              </w:rPr>
              <w:t>Focal Loss фокустау параметрі (γ = 2)</w:t>
            </w:r>
          </w:p>
        </w:tc>
      </w:tr>
      <w:tr>
        <w:tc>
          <w:tcPr>
            <w:tcW w:type="dxa" w:w="1814"/>
          </w:tcPr>
          <w:p>
            <w:pPr>
              <w:spacing w:line="240" w:lineRule="auto" w:after="0"/>
              <w:ind w:firstLine="0"/>
            </w:pPr>
            <w:r>
              <w:rPr>
                <w:rFonts w:ascii="Times New Roman" w:hAnsi="Times New Roman" w:cs="Times New Roman" w:eastAsia="Times New Roman"/>
                <w:b w:val="0"/>
                <w:i w:val="0"/>
                <w:sz w:val="28"/>
              </w:rPr>
              <w:t>κ</w:t>
            </w:r>
          </w:p>
        </w:tc>
        <w:tc>
          <w:tcPr>
            <w:tcW w:type="dxa" w:w="7824"/>
          </w:tcPr>
          <w:p>
            <w:pPr>
              <w:spacing w:line="240" w:lineRule="auto" w:after="0"/>
              <w:ind w:firstLine="0"/>
            </w:pPr>
            <w:r>
              <w:rPr>
                <w:rFonts w:ascii="Times New Roman" w:hAnsi="Times New Roman" w:cs="Times New Roman" w:eastAsia="Times New Roman"/>
                <w:b w:val="0"/>
                <w:i w:val="0"/>
                <w:sz w:val="28"/>
              </w:rPr>
              <w:t>Квадраттық салмақтары бар Cohen's Kappa</w:t>
            </w:r>
          </w:p>
        </w:tc>
      </w:tr>
      <w:tr>
        <w:tc>
          <w:tcPr>
            <w:tcW w:type="dxa" w:w="1814"/>
          </w:tcPr>
          <w:p>
            <w:pPr>
              <w:spacing w:line="240" w:lineRule="auto" w:after="0"/>
              <w:ind w:firstLine="0"/>
            </w:pPr>
            <w:r>
              <w:rPr>
                <w:rFonts w:ascii="Times New Roman" w:hAnsi="Times New Roman" w:cs="Times New Roman" w:eastAsia="Times New Roman"/>
                <w:b w:val="0"/>
                <w:i w:val="0"/>
                <w:sz w:val="28"/>
              </w:rPr>
              <w:t>σ</w:t>
            </w:r>
          </w:p>
        </w:tc>
        <w:tc>
          <w:tcPr>
            <w:tcW w:type="dxa" w:w="7824"/>
          </w:tcPr>
          <w:p>
            <w:pPr>
              <w:spacing w:line="240" w:lineRule="auto" w:after="0"/>
              <w:ind w:firstLine="0"/>
            </w:pPr>
            <w:r>
              <w:rPr>
                <w:rFonts w:ascii="Times New Roman" w:hAnsi="Times New Roman" w:cs="Times New Roman" w:eastAsia="Times New Roman"/>
                <w:b w:val="0"/>
                <w:i w:val="0"/>
                <w:sz w:val="28"/>
              </w:rPr>
              <w:t>Flat-field correction-дегі Гаусс ядросының стандартты ауытқуы, σ = 0.07·D</w:t>
            </w:r>
          </w:p>
        </w:tc>
      </w:tr>
      <w:tr>
        <w:tc>
          <w:tcPr>
            <w:tcW w:type="dxa" w:w="1814"/>
          </w:tcPr>
          <w:p>
            <w:pPr>
              <w:spacing w:line="240" w:lineRule="auto" w:after="0"/>
              <w:ind w:firstLine="0"/>
            </w:pPr>
            <w:r>
              <w:rPr>
                <w:rFonts w:ascii="Times New Roman" w:hAnsi="Times New Roman" w:cs="Times New Roman" w:eastAsia="Times New Roman"/>
                <w:b w:val="0"/>
                <w:i w:val="0"/>
                <w:sz w:val="28"/>
              </w:rPr>
              <w:t>ΔF1</w:t>
            </w:r>
          </w:p>
        </w:tc>
        <w:tc>
          <w:tcPr>
            <w:tcW w:type="dxa" w:w="7824"/>
          </w:tcPr>
          <w:p>
            <w:pPr>
              <w:spacing w:line="240" w:lineRule="auto" w:after="0"/>
              <w:ind w:firstLine="0"/>
            </w:pPr>
            <w:r>
              <w:rPr>
                <w:rFonts w:ascii="Times New Roman" w:hAnsi="Times New Roman" w:cs="Times New Roman" w:eastAsia="Times New Roman"/>
                <w:b w:val="0"/>
                <w:i w:val="0"/>
                <w:sz w:val="28"/>
              </w:rPr>
              <w:t>Деректер жиынтығы аралық F1 төмендеуі, ΔF1 = F1_EyePACS − F1_external</w:t>
            </w:r>
          </w:p>
        </w:tc>
      </w:tr>
    </w:tbl>
    <w:p>
      <w:r>
        <w:br w:type="page"/>
      </w:r>
    </w:p>
    <w:p>
      <w:pPr>
        <w:keepNext/>
        <w:spacing w:before="240" w:after="120"/>
        <w:jc w:val="center"/>
      </w:pPr>
      <w:r>
        <w:rPr>
          <w:rFonts w:ascii="Times New Roman" w:hAnsi="Times New Roman" w:cs="Times New Roman" w:eastAsia="Times New Roman"/>
          <w:b/>
          <w:i w:val="0"/>
          <w:sz w:val="32"/>
        </w:rPr>
        <w:t>АНЫҚТАМАЛАР</w:t>
      </w:r>
    </w:p>
    <w:p>
      <w:pPr>
        <w:ind w:firstLine="709"/>
        <w:jc w:val="both"/>
      </w:pPr>
      <w:r>
        <w:rPr>
          <w:rFonts w:ascii="Times New Roman" w:hAnsi="Times New Roman" w:cs="Times New Roman" w:eastAsia="Times New Roman"/>
          <w:b/>
          <w:i w:val="0"/>
          <w:sz w:val="28"/>
        </w:rPr>
        <w:t>Архитектуралық күрделілік (Architectural complexity)</w:t>
      </w:r>
      <w:r>
        <w:rPr>
          <w:rFonts w:ascii="Times New Roman" w:hAnsi="Times New Roman" w:cs="Times New Roman" w:eastAsia="Times New Roman"/>
          <w:b w:val="0"/>
          <w:i w:val="0"/>
          <w:sz w:val="28"/>
        </w:rPr>
        <w:t xml:space="preserve"> — CNN сыйымдылығы, конволюциялық қабаттар саны, оқытылатын параметрлердің жалпы саны, сүзгі өлшемдерінің ауқымы және регуляризация компоненттерінің (batch normalization, dropout) болуы немесе болмауы арқылы анықталады.</w:t>
      </w:r>
    </w:p>
    <w:p>
      <w:pPr>
        <w:ind w:firstLine="709"/>
        <w:jc w:val="both"/>
      </w:pPr>
      <w:r>
        <w:rPr>
          <w:rFonts w:ascii="Times New Roman" w:hAnsi="Times New Roman" w:cs="Times New Roman" w:eastAsia="Times New Roman"/>
          <w:b/>
          <w:i w:val="0"/>
          <w:sz w:val="28"/>
        </w:rPr>
        <w:t>Baseline (базалық тармақ)</w:t>
      </w:r>
      <w:r>
        <w:rPr>
          <w:rFonts w:ascii="Times New Roman" w:hAnsi="Times New Roman" w:cs="Times New Roman" w:eastAsia="Times New Roman"/>
          <w:b w:val="0"/>
          <w:i w:val="0"/>
          <w:sz w:val="28"/>
        </w:rPr>
        <w:t xml:space="preserve"> — Эксперимент 1-дің анықтамалық конфигурациясы: 512×512-ге дейін созып-масштабтау, одан кейін ImageNet нормализациясы; FOV маскасы мен preprocessing кезеңдерінсіз 3 арналы тензор шығарады, магистраль ImageNet-тен инициализацияланады.</w:t>
      </w:r>
    </w:p>
    <w:p>
      <w:pPr>
        <w:ind w:firstLine="709"/>
        <w:jc w:val="both"/>
      </w:pPr>
      <w:r>
        <w:rPr>
          <w:rFonts w:ascii="Times New Roman" w:hAnsi="Times New Roman" w:cs="Times New Roman" w:eastAsia="Times New Roman"/>
          <w:b/>
          <w:i w:val="0"/>
          <w:sz w:val="28"/>
        </w:rPr>
        <w:t>CLAHE (Contrast-Limited Adaptive Histogram Equalization)</w:t>
      </w:r>
      <w:r>
        <w:rPr>
          <w:rFonts w:ascii="Times New Roman" w:hAnsi="Times New Roman" w:cs="Times New Roman" w:eastAsia="Times New Roman"/>
          <w:b w:val="0"/>
          <w:i w:val="0"/>
          <w:sz w:val="28"/>
        </w:rPr>
        <w:t xml:space="preserve"> — контрастты күшейтуді шектейтін шектік мәнмен жергілікті кескін плиткалары бойынша жұмыс істейтін адаптивті контрастты күшейту әдісі; конвейерде LAB L-арнасына қос шектеулі шектік мәнмен қолданылады (5-кезең).</w:t>
      </w:r>
    </w:p>
    <w:p>
      <w:pPr>
        <w:ind w:firstLine="709"/>
        <w:jc w:val="both"/>
      </w:pPr>
      <w:r>
        <w:rPr>
          <w:rFonts w:ascii="Times New Roman" w:hAnsi="Times New Roman" w:cs="Times New Roman" w:eastAsia="Times New Roman"/>
          <w:b/>
          <w:i w:val="0"/>
          <w:sz w:val="28"/>
        </w:rPr>
        <w:t>Композиттік тәуелсіз айнымалы (Composite independent variable)</w:t>
      </w:r>
      <w:r>
        <w:rPr>
          <w:rFonts w:ascii="Times New Roman" w:hAnsi="Times New Roman" w:cs="Times New Roman" w:eastAsia="Times New Roman"/>
          <w:b w:val="0"/>
          <w:i w:val="0"/>
          <w:sz w:val="28"/>
        </w:rPr>
        <w:t xml:space="preserve"> — Эксперимент 1-дің (H-1) біріктірілген басқарылатын факторы, мұнда толық конвейер тармағы baseline-нан preprocessing өсі (сегіз кезеңді конвейер vs. созып-масштабтау + ImageNet) және pretraining өсі (офтальмологияға бейімделген SSL vs. ImageNet) бойынша бірге ерекшеленеді.</w:t>
      </w:r>
    </w:p>
    <w:p>
      <w:pPr>
        <w:ind w:firstLine="709"/>
        <w:jc w:val="both"/>
      </w:pPr>
      <w:r>
        <w:rPr>
          <w:rFonts w:ascii="Times New Roman" w:hAnsi="Times New Roman" w:cs="Times New Roman" w:eastAsia="Times New Roman"/>
          <w:b/>
          <w:i w:val="0"/>
          <w:sz w:val="28"/>
        </w:rPr>
        <w:t>Convolutional Neural Network (CNN)</w:t>
      </w:r>
      <w:r>
        <w:rPr>
          <w:rFonts w:ascii="Times New Roman" w:hAnsi="Times New Roman" w:cs="Times New Roman" w:eastAsia="Times New Roman"/>
          <w:b w:val="0"/>
          <w:i w:val="0"/>
          <w:sz w:val="28"/>
        </w:rPr>
        <w:t xml:space="preserve"> — белгілерді шығаруға арналған конволюциялық және pooling қабаттарынан және жіктеуге арналған толық байланысқан қабаттардан тұратын нейрондық архитектура; алдын ала өңделген fundus кескіндерінде бес класты DR градациясын жасайтын жіктеу магистралі.</w:t>
      </w:r>
    </w:p>
    <w:p>
      <w:pPr>
        <w:ind w:firstLine="709"/>
        <w:jc w:val="both"/>
      </w:pPr>
      <w:r>
        <w:rPr>
          <w:rFonts w:ascii="Times New Roman" w:hAnsi="Times New Roman" w:cs="Times New Roman" w:eastAsia="Times New Roman"/>
          <w:b/>
          <w:i w:val="0"/>
          <w:sz w:val="28"/>
        </w:rPr>
        <w:t>Cross-Validation</w:t>
      </w:r>
      <w:r>
        <w:rPr>
          <w:rFonts w:ascii="Times New Roman" w:hAnsi="Times New Roman" w:cs="Times New Roman" w:eastAsia="Times New Roman"/>
          <w:b w:val="0"/>
          <w:i w:val="0"/>
          <w:sz w:val="28"/>
        </w:rPr>
        <w:t xml:space="preserve"> — 5 еселі, пациент деңгейінде стратификацияланған бөлуді пайдаланатын валидация стратегиясы; әр итерацияда төрт фолд оқыту, бір фолд тест ретінде қолданылады, бір пациенттің кескіндері екі бөлімде де болмайды; метрикалар орташа ± стандартты ауытқу түрінде беріледі.</w:t>
      </w:r>
    </w:p>
    <w:p>
      <w:pPr>
        <w:ind w:firstLine="709"/>
        <w:jc w:val="both"/>
      </w:pPr>
      <w:r>
        <w:rPr>
          <w:rFonts w:ascii="Times New Roman" w:hAnsi="Times New Roman" w:cs="Times New Roman" w:eastAsia="Times New Roman"/>
          <w:b/>
          <w:i w:val="0"/>
          <w:sz w:val="28"/>
        </w:rPr>
        <w:t>Data Augmentation</w:t>
      </w:r>
      <w:r>
        <w:rPr>
          <w:rFonts w:ascii="Times New Roman" w:hAnsi="Times New Roman" w:cs="Times New Roman" w:eastAsia="Times New Roman"/>
          <w:b w:val="0"/>
          <w:i w:val="0"/>
          <w:sz w:val="28"/>
        </w:rPr>
        <w:t xml:space="preserve"> — оқыту деректерінің вариабельділігін арттыру және жалпылауды жақсарту үшін қолданылатын кескін түрлендірулері (біртұтас аффинді, ColorJitter [жарықтылық/контраст/қанығу/реңк], Гаусс шуы, JPEG компрессия); конвейердің тек оқытуға арналған 6-кезеңі.</w:t>
      </w:r>
    </w:p>
    <w:p>
      <w:pPr>
        <w:ind w:firstLine="709"/>
        <w:jc w:val="both"/>
      </w:pPr>
      <w:r>
        <w:rPr>
          <w:rFonts w:ascii="Times New Roman" w:hAnsi="Times New Roman" w:cs="Times New Roman" w:eastAsia="Times New Roman"/>
          <w:b/>
          <w:i w:val="0"/>
          <w:sz w:val="28"/>
        </w:rPr>
        <w:t>Деректер жиынтығына тән нормализация (Dataset-specific normalization)</w:t>
      </w:r>
      <w:r>
        <w:rPr>
          <w:rFonts w:ascii="Times New Roman" w:hAnsi="Times New Roman" w:cs="Times New Roman" w:eastAsia="Times New Roman"/>
          <w:b w:val="0"/>
          <w:i w:val="0"/>
          <w:sz w:val="28"/>
        </w:rPr>
        <w:t xml:space="preserve"> — ImageNet статистикасының орнына негізгі деректер жиынтығының оқыту бөлігінен есептелген орташа мән мен стандартты ауытқуды пайдаланатын арна бойынша нормализация (7-кезең); толық конвейердің нормализациясы.</w:t>
      </w:r>
    </w:p>
    <w:p>
      <w:pPr>
        <w:ind w:firstLine="709"/>
        <w:jc w:val="both"/>
      </w:pPr>
      <w:r>
        <w:rPr>
          <w:rFonts w:ascii="Times New Roman" w:hAnsi="Times New Roman" w:cs="Times New Roman" w:eastAsia="Times New Roman"/>
          <w:b/>
          <w:i w:val="0"/>
          <w:sz w:val="28"/>
        </w:rPr>
        <w:t>Диабеттік ретинопатия (Diabetic Retinopathy, DR)</w:t>
      </w:r>
      <w:r>
        <w:rPr>
          <w:rFonts w:ascii="Times New Roman" w:hAnsi="Times New Roman" w:cs="Times New Roman" w:eastAsia="Times New Roman"/>
          <w:b w:val="0"/>
          <w:i w:val="0"/>
          <w:sz w:val="28"/>
        </w:rPr>
        <w:t xml:space="preserve"> — қант диабетінің микротамырлық асқынуы және алдын алуға болатын көру қабілетінен айырылудың жетекші себебі; бес ауырлық сатысында градацияланады (0 — жоқ, 1 — жеңіл, 2 — орташа, 3 — ауыр, 4 — пролиферативті).</w:t>
      </w:r>
    </w:p>
    <w:p>
      <w:pPr>
        <w:ind w:firstLine="709"/>
        <w:jc w:val="both"/>
      </w:pPr>
      <w:r>
        <w:rPr>
          <w:rFonts w:ascii="Times New Roman" w:hAnsi="Times New Roman" w:cs="Times New Roman" w:eastAsia="Times New Roman"/>
          <w:b/>
          <w:i w:val="0"/>
          <w:sz w:val="28"/>
        </w:rPr>
        <w:t>Диагностикалық тиімділік (Diagnostic effectiveness)</w:t>
      </w:r>
      <w:r>
        <w:rPr>
          <w:rFonts w:ascii="Times New Roman" w:hAnsi="Times New Roman" w:cs="Times New Roman" w:eastAsia="Times New Roman"/>
          <w:b w:val="0"/>
          <w:i w:val="0"/>
          <w:sz w:val="28"/>
        </w:rPr>
        <w:t xml:space="preserve"> — тест бөлімінде есептелген төрт негізгі метрика (accuracy, weighted F1-score, ROC-AUC және квадраттық салмақты Cohen's Kappa) бойынша бірлескен өнімділік профилі.</w:t>
      </w:r>
    </w:p>
    <w:p>
      <w:pPr>
        <w:ind w:firstLine="709"/>
        <w:jc w:val="both"/>
      </w:pPr>
      <w:r>
        <w:rPr>
          <w:rFonts w:ascii="Times New Roman" w:hAnsi="Times New Roman" w:cs="Times New Roman" w:eastAsia="Times New Roman"/>
          <w:b/>
          <w:i w:val="0"/>
          <w:sz w:val="28"/>
        </w:rPr>
        <w:t>Domain Shift</w:t>
      </w:r>
      <w:r>
        <w:rPr>
          <w:rFonts w:ascii="Times New Roman" w:hAnsi="Times New Roman" w:cs="Times New Roman" w:eastAsia="Times New Roman"/>
          <w:b w:val="0"/>
          <w:i w:val="0"/>
          <w:sz w:val="28"/>
        </w:rPr>
        <w:t xml:space="preserve"> — бейнелеу жабдығының, пациенттер популяциясының немесе алу хаттамаларының айырмашылықтарынан туындайтын оқыту деректері мен мақсатты деректер арасындағы таралымдық айырмашылық.</w:t>
      </w:r>
    </w:p>
    <w:p>
      <w:pPr>
        <w:ind w:firstLine="709"/>
        <w:jc w:val="both"/>
      </w:pPr>
      <w:r>
        <w:rPr>
          <w:rFonts w:ascii="Times New Roman" w:hAnsi="Times New Roman" w:cs="Times New Roman" w:eastAsia="Times New Roman"/>
          <w:b/>
          <w:i w:val="0"/>
          <w:sz w:val="28"/>
        </w:rPr>
        <w:t>FOV маскасы (Field-of-View mask)</w:t>
      </w:r>
      <w:r>
        <w:rPr>
          <w:rFonts w:ascii="Times New Roman" w:hAnsi="Times New Roman" w:cs="Times New Roman" w:eastAsia="Times New Roman"/>
          <w:b w:val="0"/>
          <w:i w:val="0"/>
          <w:sz w:val="28"/>
        </w:rPr>
        <w:t xml:space="preserve"> — 3-кезеңде жасалатын және 4-арна ретінде қосылатын бинарлық кеңістіктік маска (1.0 = нақты fundus деректері, 0.0 = нөлдік толтыру), CNN-ге нақты ретинальды пиксельдерді толтырылған фоннан ажыратуға мүмкіндік береді.</w:t>
      </w:r>
    </w:p>
    <w:p>
      <w:pPr>
        <w:ind w:firstLine="709"/>
        <w:jc w:val="both"/>
      </w:pPr>
      <w:r>
        <w:rPr>
          <w:rFonts w:ascii="Times New Roman" w:hAnsi="Times New Roman" w:cs="Times New Roman" w:eastAsia="Times New Roman"/>
          <w:b/>
          <w:i w:val="0"/>
          <w:sz w:val="28"/>
        </w:rPr>
        <w:t>Flat-Field Correction (адаптивті)</w:t>
      </w:r>
      <w:r>
        <w:rPr>
          <w:rFonts w:ascii="Times New Roman" w:hAnsi="Times New Roman" w:cs="Times New Roman" w:eastAsia="Times New Roman"/>
          <w:b w:val="0"/>
          <w:i w:val="0"/>
          <w:sz w:val="28"/>
        </w:rPr>
        <w:t xml:space="preserve"> — FOV маскасы ішінде біркелкі емес жарықтандыруды қалыпқа келтіретін, жергілікті контрастты сақтайтын адаптивті σ = 0.07·D (D = FOV диаметрі) бар Гаусс бұлыңғырлауын азайту; конвейердің 4-кезеңі.</w:t>
      </w:r>
    </w:p>
    <w:p>
      <w:pPr>
        <w:ind w:firstLine="709"/>
        <w:jc w:val="both"/>
      </w:pPr>
      <w:r>
        <w:rPr>
          <w:rFonts w:ascii="Times New Roman" w:hAnsi="Times New Roman" w:cs="Times New Roman" w:eastAsia="Times New Roman"/>
          <w:b/>
          <w:i w:val="0"/>
          <w:sz w:val="28"/>
        </w:rPr>
        <w:t>Fundus кескіні (Fundus image)</w:t>
      </w:r>
      <w:r>
        <w:rPr>
          <w:rFonts w:ascii="Times New Roman" w:hAnsi="Times New Roman" w:cs="Times New Roman" w:eastAsia="Times New Roman"/>
          <w:b w:val="0"/>
          <w:i w:val="0"/>
          <w:sz w:val="28"/>
        </w:rPr>
        <w:t xml:space="preserve"> — фундоскопия арқылы алынған ретинальды фотосурет; диссертацияның жалғыз бейнелеу модальділігі және preprocessing конвейері мен CNN жіктеуішінің кірісі.</w:t>
      </w:r>
    </w:p>
    <w:p>
      <w:pPr>
        <w:ind w:firstLine="709"/>
        <w:jc w:val="both"/>
      </w:pPr>
      <w:r>
        <w:rPr>
          <w:rFonts w:ascii="Times New Roman" w:hAnsi="Times New Roman" w:cs="Times New Roman" w:eastAsia="Times New Roman"/>
          <w:b/>
          <w:i w:val="0"/>
          <w:sz w:val="28"/>
        </w:rPr>
        <w:t>Жалпылау (cross-database)</w:t>
      </w:r>
      <w:r>
        <w:rPr>
          <w:rFonts w:ascii="Times New Roman" w:hAnsi="Times New Roman" w:cs="Times New Roman" w:eastAsia="Times New Roman"/>
          <w:b w:val="0"/>
          <w:i w:val="0"/>
          <w:sz w:val="28"/>
        </w:rPr>
        <w:t xml:space="preserve"> — сол бір оқытылған модельмен қайта оқытусыз екінші деректер жиынтығындағы тест F1-score-дың негізгі деректер жиынтығындағы тест F1-score-ға қатынасы; жалпылау коэффициенті G = F1_external / F1_EyePACS.</w:t>
      </w:r>
    </w:p>
    <w:p>
      <w:pPr>
        <w:ind w:firstLine="709"/>
        <w:jc w:val="both"/>
      </w:pPr>
      <w:r>
        <w:rPr>
          <w:rFonts w:ascii="Times New Roman" w:hAnsi="Times New Roman" w:cs="Times New Roman" w:eastAsia="Times New Roman"/>
          <w:b/>
          <w:i w:val="0"/>
          <w:sz w:val="28"/>
        </w:rPr>
        <w:t>Grad-CAM (Gradient-weighted Class Activation Mapping)</w:t>
      </w:r>
      <w:r>
        <w:rPr>
          <w:rFonts w:ascii="Times New Roman" w:hAnsi="Times New Roman" w:cs="Times New Roman" w:eastAsia="Times New Roman"/>
          <w:b w:val="0"/>
          <w:i w:val="0"/>
          <w:sz w:val="28"/>
        </w:rPr>
        <w:t xml:space="preserve"> — соңғы конволюциялық белгілер карталарының градиентпен өлшенген комбинациясынан класс-дискриминативті локализация карталарын жасайтын explainability әдісі; патологияны клиникалық локализациялау емес, интерпретация құралы.</w:t>
      </w:r>
    </w:p>
    <w:p>
      <w:pPr>
        <w:ind w:firstLine="709"/>
        <w:jc w:val="both"/>
      </w:pPr>
      <w:r>
        <w:rPr>
          <w:rFonts w:ascii="Times New Roman" w:hAnsi="Times New Roman" w:cs="Times New Roman" w:eastAsia="Times New Roman"/>
          <w:b/>
          <w:i w:val="0"/>
          <w:sz w:val="28"/>
        </w:rPr>
        <w:t>Кескін сапасы (Image quality)</w:t>
      </w:r>
      <w:r>
        <w:rPr>
          <w:rFonts w:ascii="Times New Roman" w:hAnsi="Times New Roman" w:cs="Times New Roman" w:eastAsia="Times New Roman"/>
          <w:b w:val="0"/>
          <w:i w:val="0"/>
          <w:sz w:val="28"/>
        </w:rPr>
        <w:t xml:space="preserve"> — fundus кескінінің DR градациясына қатысты микротамырлық белгілерді автоматты түрде анықтауды қолдаудың өлшенетін қабілеті; субъективті визуалды баға арқылы емес, төмен ағындағы жіктеу өнімділігі арқылы бағаланады.</w:t>
      </w:r>
    </w:p>
    <w:p>
      <w:pPr>
        <w:ind w:firstLine="709"/>
        <w:jc w:val="both"/>
      </w:pPr>
      <w:r>
        <w:rPr>
          <w:rFonts w:ascii="Times New Roman" w:hAnsi="Times New Roman" w:cs="Times New Roman" w:eastAsia="Times New Roman"/>
          <w:b/>
          <w:i w:val="0"/>
          <w:sz w:val="28"/>
        </w:rPr>
        <w:t>Интеграцияланған конвейер үстемдігі (H-1)</w:t>
      </w:r>
      <w:r>
        <w:rPr>
          <w:rFonts w:ascii="Times New Roman" w:hAnsi="Times New Roman" w:cs="Times New Roman" w:eastAsia="Times New Roman"/>
          <w:b w:val="0"/>
          <w:i w:val="0"/>
          <w:sz w:val="28"/>
        </w:rPr>
        <w:t xml:space="preserve"> — біріктірілген толық конвейер конфигурациясы baseline-нан біртұтас жүйе ретінде асып түседі деген негізгі гипотеза; эмпирикалық үстемдік критерийі (weighted F1 ≥ 5 пп өсу, ROC-AUC ≥ 0.02 өсу, Kappa нашарламауы) орындалғанда валидацияланады.</w:t>
      </w:r>
    </w:p>
    <w:p>
      <w:pPr>
        <w:ind w:firstLine="709"/>
        <w:jc w:val="both"/>
      </w:pPr>
      <w:r>
        <w:rPr>
          <w:rFonts w:ascii="Times New Roman" w:hAnsi="Times New Roman" w:cs="Times New Roman" w:eastAsia="Times New Roman"/>
          <w:b/>
          <w:i w:val="0"/>
          <w:sz w:val="28"/>
        </w:rPr>
        <w:t>Офтальмологияға бейімделген өзін-өзі бақылаусыз алдын ала оқыту</w:t>
      </w:r>
      <w:r>
        <w:rPr>
          <w:rFonts w:ascii="Times New Roman" w:hAnsi="Times New Roman" w:cs="Times New Roman" w:eastAsia="Times New Roman"/>
          <w:b w:val="0"/>
          <w:i w:val="0"/>
          <w:sz w:val="28"/>
        </w:rPr>
        <w:t xml:space="preserve"> — CNN магистралін белгіленбеген ретинальды fundus корпусында (DR белгілерінсіз) өзін-өзі бақылаусыз алдын ала оқыту; толық конвейер тармағының инициализациясы ретінде қолданылады, 4-арналы конвейер тензорында fundus-домен репрезентацияларын үйренеді.</w:t>
      </w:r>
    </w:p>
    <w:p>
      <w:pPr>
        <w:ind w:firstLine="709"/>
        <w:jc w:val="both"/>
      </w:pPr>
      <w:r>
        <w:rPr>
          <w:rFonts w:ascii="Times New Roman" w:hAnsi="Times New Roman" w:cs="Times New Roman" w:eastAsia="Times New Roman"/>
          <w:b/>
          <w:i w:val="0"/>
          <w:sz w:val="28"/>
        </w:rPr>
        <w:t>Physician-in-the-Loop</w:t>
      </w:r>
      <w:r>
        <w:rPr>
          <w:rFonts w:ascii="Times New Roman" w:hAnsi="Times New Roman" w:cs="Times New Roman" w:eastAsia="Times New Roman"/>
          <w:b w:val="0"/>
          <w:i w:val="0"/>
          <w:sz w:val="28"/>
        </w:rPr>
        <w:t xml:space="preserve"> — дәрігер AI шығысын тек тұтынушы ретінде емес, нәтижелерді интерпретациялайтын және жүйені баптайтын «баптаушы» әрі аудитор ретінде әрекет ететін жобалау парадигмасы; ұсынылған жүйе осы парадигма аясындағы шешім қабылдауды қолдау құралы.</w:t>
      </w:r>
    </w:p>
    <w:p>
      <w:pPr>
        <w:ind w:firstLine="709"/>
        <w:jc w:val="both"/>
      </w:pPr>
      <w:r>
        <w:rPr>
          <w:rFonts w:ascii="Times New Roman" w:hAnsi="Times New Roman" w:cs="Times New Roman" w:eastAsia="Times New Roman"/>
          <w:b/>
          <w:i w:val="0"/>
          <w:sz w:val="28"/>
        </w:rPr>
        <w:t>Preprocessing Pipeline (алдын ала өңдеу конвейері)</w:t>
      </w:r>
      <w:r>
        <w:rPr>
          <w:rFonts w:ascii="Times New Roman" w:hAnsi="Times New Roman" w:cs="Times New Roman" w:eastAsia="Times New Roman"/>
          <w:b w:val="0"/>
          <w:i w:val="0"/>
          <w:sz w:val="28"/>
        </w:rPr>
        <w:t xml:space="preserve"> — CNN кірісіне дейін fundus кескіндеріне қолданылатын канондық сегіз кезеңді реттелген тізбек (0–7 кезеңдер); толық конвейер барлық сегіз кезеңді қолданып, 4-арналы тензор (RGB + FOV маскасы) шығарады.</w:t>
      </w:r>
    </w:p>
    <w:p>
      <w:pPr>
        <w:ind w:firstLine="709"/>
        <w:jc w:val="both"/>
      </w:pPr>
      <w:r>
        <w:rPr>
          <w:rFonts w:ascii="Times New Roman" w:hAnsi="Times New Roman" w:cs="Times New Roman" w:eastAsia="Times New Roman"/>
          <w:b/>
          <w:i w:val="0"/>
          <w:sz w:val="28"/>
        </w:rPr>
        <w:t>Ресурстары шектеулі орта (Resource-limited environment)</w:t>
      </w:r>
      <w:r>
        <w:rPr>
          <w:rFonts w:ascii="Times New Roman" w:hAnsi="Times New Roman" w:cs="Times New Roman" w:eastAsia="Times New Roman"/>
          <w:b w:val="0"/>
          <w:i w:val="0"/>
          <w:sz w:val="28"/>
        </w:rPr>
        <w:t xml:space="preserve"> — келесілердің кемінде екеуімен сипатталатын орналастыру контексті: GPU үдетуінің болмауы; қолжетімді RAM 16 ГБ-тан төмен; пакеттік өңдеу уақытының шектеулері; үздіксіз бұлттық API-ге сенуге мүмкіндік бермейтін желілік байланыс.</w:t>
      </w:r>
    </w:p>
    <w:p>
      <w:pPr>
        <w:ind w:firstLine="709"/>
        <w:jc w:val="both"/>
      </w:pPr>
      <w:r>
        <w:rPr>
          <w:rFonts w:ascii="Times New Roman" w:hAnsi="Times New Roman" w:cs="Times New Roman" w:eastAsia="Times New Roman"/>
          <w:b/>
          <w:i w:val="0"/>
          <w:sz w:val="28"/>
        </w:rPr>
        <w:t>Transfer Learning</w:t>
      </w:r>
      <w:r>
        <w:rPr>
          <w:rFonts w:ascii="Times New Roman" w:hAnsi="Times New Roman" w:cs="Times New Roman" w:eastAsia="Times New Roman"/>
          <w:b w:val="0"/>
          <w:i w:val="0"/>
          <w:sz w:val="28"/>
        </w:rPr>
        <w:t xml:space="preserve"> — алдын ала оқытылған желі салмақтарын fundus-кескін доменіне қайта пайдалану және бейімдеу; H-1 бойынша инициализация көзі тармаққа бағынады (baseline үшін ImageNet, толық конвейер үшін офтальмологияға бейімделген SSL).</w:t>
      </w:r>
    </w:p>
    <w:p>
      <w:pPr>
        <w:ind w:firstLine="709"/>
        <w:jc w:val="both"/>
      </w:pPr>
      <w:r>
        <w:rPr>
          <w:rFonts w:ascii="Times New Roman" w:hAnsi="Times New Roman" w:cs="Times New Roman" w:eastAsia="Times New Roman"/>
          <w:b/>
          <w:i w:val="0"/>
          <w:sz w:val="28"/>
        </w:rPr>
        <w:t>Weighted Loss Function</w:t>
      </w:r>
      <w:r>
        <w:rPr>
          <w:rFonts w:ascii="Times New Roman" w:hAnsi="Times New Roman" w:cs="Times New Roman" w:eastAsia="Times New Roman"/>
          <w:b w:val="0"/>
          <w:i w:val="0"/>
          <w:sz w:val="28"/>
        </w:rPr>
        <w:t xml:space="preserve"> — класс теңсіздігін шешетін және бес класты DR градациясының реттік құрылымын пайдаланатын класс бойынша салмақтары бар кросс-энтропия шығын функциясы.</w:t>
      </w:r>
    </w:p>
    <w:p>
      <w:r>
        <w:br w:type="page"/>
      </w:r>
    </w:p>
    <w:p>
      <w:pPr>
        <w:keepNext/>
        <w:spacing w:before="240" w:after="120"/>
        <w:jc w:val="center"/>
      </w:pPr>
      <w:r>
        <w:rPr>
          <w:rFonts w:ascii="Times New Roman" w:hAnsi="Times New Roman" w:cs="Times New Roman" w:eastAsia="Times New Roman"/>
          <w:b/>
          <w:i w:val="0"/>
          <w:sz w:val="32"/>
        </w:rPr>
        <w:t>КІРІСПЕ</w:t>
      </w:r>
    </w:p>
    <w:p>
      <w:pPr>
        <w:keepNext/>
        <w:spacing w:before="240" w:after="120"/>
        <w:jc w:val="center"/>
      </w:pPr>
      <w:r>
        <w:rPr>
          <w:rFonts w:ascii="Times New Roman" w:hAnsi="Times New Roman" w:cs="Times New Roman" w:eastAsia="Times New Roman"/>
          <w:b/>
          <w:i w:val="0"/>
          <w:sz w:val="32"/>
        </w:rPr>
        <w:t>§0.1 Зерттеу тақырыбының өзектілігі</w:t>
      </w:r>
    </w:p>
    <w:p>
      <w:pPr>
        <w:ind w:firstLine="709"/>
        <w:jc w:val="both"/>
      </w:pPr>
      <w:r>
        <w:rPr>
          <w:rFonts w:ascii="Times New Roman" w:hAnsi="Times New Roman" w:cs="Times New Roman" w:eastAsia="Times New Roman"/>
          <w:b w:val="0"/>
          <w:i w:val="0"/>
          <w:sz w:val="28"/>
        </w:rPr>
        <w:t>Диабеттік ретинопатия — қант диабетінің микротамырлық асқынуы әрі жұмысқа қабілетті жастағы ересектер арасындағы алдын алуға болатын көру қабілетінен айырылудың жетекші себептерінің бірі. Оның клиникалық маңызы алғаш келгендегі ауырлығынан гөрі табиғи ағымынан шығады: микроаневризмалар мен ұсақ торқабықішілік қан құйылулар көру өткірлігіне еш әсер етпей пайда болатын ең ерте сатылар — симптомсыз [1, 699-б.]. Демек пациентте араласу ең тиімді әрі ең аз инвазивті болатын нақ сол аралықта көмекке жүгінуге еш себеп болмайды. Сондықтан анықтау пациенттің өзі келуіне тәуелді бола алмайды; ол көз шағымымен емес, жүйелі диагнозбен айқындалған популяцияны жоспарлы бейнелеуге тәуелді. Бұл мамандандырылған офтальмологияның әдеттегі арифметикасын аударып тастайды. Міндет — келген пациенттерді қарау емес, диабет таралуымен бірге өсетін когортты қарау, ал олардың көбінде емдеуді талап ететін ештеңе табылмайды. Диабеттік ретинопатияны скрининг — диагностикалық мәселе болғанға дейін, көлем мәселесі.</w:t>
      </w:r>
    </w:p>
    <w:p>
      <w:pPr>
        <w:ind w:firstLine="709"/>
        <w:jc w:val="both"/>
      </w:pPr>
      <w:r>
        <w:rPr>
          <w:rFonts w:ascii="Times New Roman" w:hAnsi="Times New Roman" w:cs="Times New Roman" w:eastAsia="Times New Roman"/>
          <w:b w:val="0"/>
          <w:i w:val="0"/>
          <w:sz w:val="28"/>
        </w:rPr>
        <w:t>Қуат шектеуін міндетті ететін нәрсе — көлем. Көз түбі фотосуреттерін қолмен дәрежелеу маман уақытына сызықты масштабталады, ал маман уақыты шектеулі әрі географиялық тұрғыдан шоғырланған. Кандидаттың алдыңғы жұмысы, жобалық үлесі осы диссертацияның 6-тарауында өрбітілетін ақпараттық-жүйе архитектурасы зерттеуі, Қазақстан контексі үшін бұл шектеуді сипаттады: бүкіл ел халқына шамамен 1 200 офтальмолог қызмет етеді, тұрғындардың шамамен 40 %-ы ауылдық жерде тұрады, ал ауыл тұрғындарының мамандандырылған көз көмегіне қолжетімділігі едәуір шектеулі [2, 87-б.]. Бұл көрсеткіштер осы зерттеу шығарған өлшемдер ретінде емес, сол алдыңғы жарияланымда хабарланған контекстік шеңбер ретінде келтіріледі. Олардың аналитикалық күші риторикалық емес, арифметикалық: дәрежелеушілер саны бекітілген әрі шоғырланған, ал скрининг популяциясы үлкен әрі шашыраңқы болғанда, қамтуды маман құрамын кеңейту арқылы ұлғайту жақын мерзімде мүмкін нұсқа болмайды. Міндетті сұрақ дәрежелеу қадамының өзін ішінара автоматтандыруға бола ма дегенге ауысады. Сол бір алдыңғы жарияланым Қазақстан үшін орналастыру нәтижелерін де болжаған — ауыл қолжетімділігінің жақсаруы, кеш сатыдағы асқынулардың азаюы, шығынның төмендеуі. Бұл болжамдар — шеңбер үшін келтірілген үшінші тарап бағалаулары; олар осы диссертацияның нәтижелері емес, ондағы ешбір тұжырымның дәлелі емес, әрі одан кейінгі дәйектің ешбір бөлігі оларға тәуелді емес.</w:t>
      </w:r>
    </w:p>
    <w:p>
      <w:pPr>
        <w:ind w:firstLine="709"/>
        <w:jc w:val="both"/>
      </w:pPr>
      <w:r>
        <w:rPr>
          <w:rFonts w:ascii="Times New Roman" w:hAnsi="Times New Roman" w:cs="Times New Roman" w:eastAsia="Times New Roman"/>
          <w:b w:val="0"/>
          <w:i w:val="0"/>
          <w:sz w:val="28"/>
        </w:rPr>
        <w:t>Мұндай автоматтандырудың техникалық жүзеге асатыны он жыл бұрын орнықтырылған. Gulshan және әріптестері [3] — конволюциялық-нейрондық-желіге негізделген диабеттік ретинопатия скринингі дәуірін ашқан бетбұрысты зерттеу, ал одан кейінгі жүйелердің қатарында проспективті бағаланған әрі нормативтік рұқсат алған өнімдер де бар. Демек қазіргі жұмыстың өзектілігі автоматтандырылған скринингтің әлі көрсетілмегені туралы тұжырымға сүйене алмайды, өйткені ол көрсетілген. Ол оның орнына көрсетілімдер алынған шарттарға сүйенеді. Бұл әдебиеттегі хабарланған өнімділіктің беріктігі біркелкі емес екені көрсетілген: саланың жүйелі шолуы қайталанып отыратын артық үйренуді, шешілмеген класс теңгерімсіздігін әрі скрининг құндылығы тәуелді болатын нақ сол ерте дәрежелердің әлсіз анықталуын атап көрсетеді [4], ал жария деректегі тәуелсіз қайта жаңғырту талпынысы бастапқыда хабарланған жұмыс сипаттамаларын қалпына келтіре алмады. Сонымен қатар кескіндердің өзі тұрақты субстрат емес. Әртүрлі камералармен, дайындығы әртүрлі операторлармен, кеңеюі әртүрлі қарашық арқылы әрі әртүрлі жарықтандыруда алынған көз түбі фотосуреттері контраст, түс балансы, жарықтандыру біркелкілігі және шу бойынша жүйелі түрде ерекшеленеді, ал бұл вариативтілік тікелей өлшенген әрі арнайы сапа-бағалау модельдерін қажет ететіндей ауқымды екені көрсетілген [5, 6]. Скрининг қуаты ең тапшы жерде алу шарттары ең аз бақыланады — демек қажеттілігі ең үлкен орталар — кескіндері көрсетілімдер орындалған кескіндерге ең аз ұқсайтын орталар.</w:t>
      </w:r>
    </w:p>
    <w:p>
      <w:pPr>
        <w:ind w:firstLine="709"/>
        <w:jc w:val="both"/>
      </w:pPr>
      <w:r>
        <w:rPr>
          <w:rFonts w:ascii="Times New Roman" w:hAnsi="Times New Roman" w:cs="Times New Roman" w:eastAsia="Times New Roman"/>
          <w:b w:val="0"/>
          <w:i w:val="0"/>
          <w:sz w:val="28"/>
        </w:rPr>
        <w:t xml:space="preserve">Әдістемелік сұрақ осы жерден туындайды, әрі ол қандай да бір нақты модельдің қаншалықты жақсы жұмыс істейтіні туралы емес, мұндай модельдердің қалай сипатталатыны туралы сұрақ. Екі парадигманы ажыратуға болады. </w:t>
      </w:r>
      <w:r>
        <w:rPr>
          <w:rFonts w:ascii="Times New Roman" w:hAnsi="Times New Roman" w:cs="Times New Roman" w:eastAsia="Times New Roman"/>
          <w:b/>
          <w:i w:val="0"/>
          <w:sz w:val="28"/>
        </w:rPr>
        <w:t>P1</w:t>
      </w:r>
      <w:r>
        <w:rPr>
          <w:rFonts w:ascii="Times New Roman" w:hAnsi="Times New Roman" w:cs="Times New Roman" w:eastAsia="Times New Roman"/>
          <w:b w:val="0"/>
          <w:i w:val="0"/>
          <w:sz w:val="28"/>
        </w:rPr>
        <w:t xml:space="preserve">, end-to-end конволюциялық парадигма астында, preprocessing әдістемелік талқылауды талап етпейтін қосалқы дерек дайындау ретінде қаралады, өйткені жеткілікті терең желі мен жеткілікті ауқымды дерек тиісті инварианттарды өңделмеген немесе ең аз нормаланған пикселдерден үйренеді деп жорамалданады; осы диссертацияда Gulshan және әріптестері [3] сол парадигманың канондық өкілі ретінде алынады — олардың бақыланатын әдістемелік практикасы негізінде, әрі авторларға телінген қандай да бір теориялық мәлімдеме негізінде емес. </w:t>
      </w:r>
      <w:r>
        <w:rPr>
          <w:rFonts w:ascii="Times New Roman" w:hAnsi="Times New Roman" w:cs="Times New Roman" w:eastAsia="Times New Roman"/>
          <w:b/>
          <w:i w:val="0"/>
          <w:sz w:val="28"/>
        </w:rPr>
        <w:t>P2</w:t>
      </w:r>
      <w:r>
        <w:rPr>
          <w:rFonts w:ascii="Times New Roman" w:hAnsi="Times New Roman" w:cs="Times New Roman" w:eastAsia="Times New Roman"/>
          <w:b w:val="0"/>
          <w:i w:val="0"/>
          <w:sz w:val="28"/>
        </w:rPr>
        <w:t>, мұнда алға тартылатын біріктірілген preprocessing-CNN парадигмасы астында, preprocessing модельдің өзінің интегралды компоненті, өйткені бірінші конволюцияға дейін қолданылатын түрлендіру желі жұмыс істеуге мәжбүр болатын белгілер кеңістігін айқындайды әрі сол арқылы оның жалпы нені үйрене алатынын бірге айқындайды. Бұл айырма терминологиялық емес. Егер P2 дұрыс болса, онда preprocessing-і көрсетілмей хабарланған модель — толық емес хабарланған модель, ал мұндай модельдерді салыстыру — ішінара белгісіз жүйелерді салыстыру. P2-ні артық көрудің негіздері әрі парадигмалық оқуды негіздейтін практиканы талдау §1.4-те өрбітіледі; қазіргі бөлім екеуінің арасындағы таңдаудың ашық әрі салдарлы екенін ғана тіркейді.</w:t>
      </w:r>
    </w:p>
    <w:p>
      <w:pPr>
        <w:ind w:firstLine="709"/>
        <w:jc w:val="both"/>
      </w:pPr>
      <w:r>
        <w:rPr>
          <w:rFonts w:ascii="Times New Roman" w:hAnsi="Times New Roman" w:cs="Times New Roman" w:eastAsia="Times New Roman"/>
          <w:b w:val="0"/>
          <w:i w:val="0"/>
          <w:sz w:val="28"/>
        </w:rPr>
        <w:t>Сұрақты жай ғана даулы емес, дәл қазір жауап берілетін ететін нәрсе — қолжетімді дәлел базасының жай-күйі. Қазір құжатталған камера шығу тегі, тәуелсіз дәрежелеу хаттамалары, ал бір жағдайда пиксел деңгейіндегі зақымдану аннотациясы бар жария көз түбі корпустары бар, әрі олар бірнеше елді және алу режимін қамтиды. Олардың бірлескен қолжетімділігі екі парадигманы бақыланатын қарама-қарсылыққа қоюға мүмкіндік береді — сол бір архитектуралар, сол бір оқыту бюджеті, сол бір бөлулер, тек кескіндерді дайындауымен ерекшеленетін — әрі алынған айырманы жиынтық дәлдікте ғана емес, модельдің қай жерге назар аударатынында, оның еш көрмеген корпустарында қалай мінез танытатынында және камера аппараты бойынша қалай мінез танытатынында қарастыруға мүмкіндік береді. Орналастыру қабығын да жорамалдамай, көрсетуге болады: осы жұмыста ресурсы шектеулі орта нақты шарттармен айқындалады — inference кезінде GPU үдетуінің болмауы, 16 ГБ-тан төмен жады, нақты уақытқа жуық өткізу қабілетіне қойылатын талаптар, үздіксіз бұлтқа сүйенуге жеткіліксіз байланыс — сонда салыстыру зертханалық шарттарда жүргізіліп, кейін экстраполяцияланбай, скрининг тапшы жерде шын мәнінде орын алатын шектеулерде жүргізіледі.</w:t>
      </w:r>
    </w:p>
    <w:p>
      <w:pPr>
        <w:ind w:firstLine="709"/>
        <w:jc w:val="both"/>
      </w:pPr>
      <w:r>
        <w:rPr>
          <w:rFonts w:ascii="Times New Roman" w:hAnsi="Times New Roman" w:cs="Times New Roman" w:eastAsia="Times New Roman"/>
          <w:b w:val="0"/>
          <w:i w:val="0"/>
          <w:sz w:val="28"/>
        </w:rPr>
        <w:t>Бір шекара басынан қойылады әрі бүкіл жұмыста күшінде қалады. Мұнда дәйектелетін өзектілік — диагностикалық модельдердің қалай сипатталатыны мен бағаланатыны туралы әдістемелік сұрақтың өзектілігі; бұл осы диссертацияда сипатталған жүйенің клиникалық қолданысқа дайын екені туралы тұжырым емес, әрі мұндай тұжырым жұмыста еш жерде жасалмайды. Жүйе дәрігер шығысты түсіндіретін, диагнозды және ол үшін жауапкершілікті сақтайтын physician-in-the-loop парадигмасы аясындағы шешім қолдауы ретінде ойластырылған. Кейінгі тараулардың ешқайсысы клиникалық жарамдылықты, нормативтік сәйкестікті немесе орналастыруға дайындықты орнықтырмайды, әрі қорытынды тараулар мұны айқын мәлімдейді.</w:t>
      </w:r>
    </w:p>
    <w:p>
      <w:pPr>
        <w:keepNext/>
        <w:spacing w:before="240" w:after="120"/>
        <w:jc w:val="center"/>
      </w:pPr>
      <w:r>
        <w:rPr>
          <w:rFonts w:ascii="Times New Roman" w:hAnsi="Times New Roman" w:cs="Times New Roman" w:eastAsia="Times New Roman"/>
          <w:b/>
          <w:i w:val="0"/>
          <w:sz w:val="32"/>
        </w:rPr>
        <w:t>§0.3 Зерттеу мақсаты</w:t>
      </w:r>
    </w:p>
    <w:p>
      <w:pPr>
        <w:ind w:firstLine="709"/>
        <w:jc w:val="both"/>
      </w:pPr>
      <w:r>
        <w:rPr>
          <w:rFonts w:ascii="Times New Roman" w:hAnsi="Times New Roman" w:cs="Times New Roman" w:eastAsia="Times New Roman"/>
          <w:b w:val="0"/>
          <w:i w:val="0"/>
          <w:sz w:val="28"/>
        </w:rPr>
        <w:t>Осы зерттеудің мақсаты — диабеттік ретинопатияны автоматтандырылған бес класты диагностикалау үшін көз түбі кескінін жақсарту мен конволюциялық-нейрондық-желілік жіктеудің біріктірілген шеңберін әзірлеу және эксперименттік валидациялау, онда сегіз кезеңді preprocessing pipeline — canonical flip, көру дискісі–фовеа айналуын нормалау, изотропты resize және ортаға нөлмен толтыру арқылы көру өрісін қию, төртінші кіріс арнасы ретінде көру-өрісі маскасын генерациялау, адаптивті flat-field жарықтандыру түзетуі, LAB түс кеңістігіндегі dual-constraint стохастикалық CLAHE, оқыту уақытындағы augmentation және деректер жиынтығына тән арна-бойынша нормализация — деректі дайындау ретінде емес, модельдің интегралды компоненті ретінде көрсетіледі, әрі сол pipeline-сіз оқытылған балама конфигурацияға қарсы бақыланатын қарама-қарсылық астында бұл сипаттаманың диагностикалық өнімділікке, тасымалданушылыққа және алынған модельдің шектеулі есептеу шарттарындағы интерпретациялануына қандай айырма енгізетінін орнықтыру.</w:t>
      </w:r>
    </w:p>
    <w:p>
      <w:pPr>
        <w:ind w:firstLine="709"/>
        <w:jc w:val="both"/>
      </w:pPr>
      <w:r>
        <w:rPr>
          <w:rFonts w:ascii="Times New Roman" w:hAnsi="Times New Roman" w:cs="Times New Roman" w:eastAsia="Times New Roman"/>
          <w:b w:val="0"/>
          <w:i w:val="0"/>
          <w:sz w:val="28"/>
        </w:rPr>
        <w:t>Сол мәлімдеменің үш тармағы бас сөйлем өз бетінше айқындай алмайтын міндеттемелерді алып жүреді.</w:t>
      </w:r>
    </w:p>
    <w:p>
      <w:pPr>
        <w:ind w:firstLine="709"/>
        <w:jc w:val="both"/>
      </w:pPr>
      <w:r>
        <w:rPr>
          <w:rFonts w:ascii="Times New Roman" w:hAnsi="Times New Roman" w:cs="Times New Roman" w:eastAsia="Times New Roman"/>
          <w:b w:val="0"/>
          <w:i w:val="0"/>
          <w:sz w:val="28"/>
        </w:rPr>
        <w:t xml:space="preserve">Біріншісі — </w:t>
      </w:r>
      <w:r>
        <w:rPr>
          <w:rFonts w:ascii="Times New Roman" w:hAnsi="Times New Roman" w:cs="Times New Roman" w:eastAsia="Times New Roman"/>
          <w:b w:val="0"/>
          <w:i/>
          <w:sz w:val="28"/>
        </w:rPr>
        <w:t>біріктірілген</w:t>
      </w:r>
      <w:r>
        <w:rPr>
          <w:rFonts w:ascii="Times New Roman" w:hAnsi="Times New Roman" w:cs="Times New Roman" w:eastAsia="Times New Roman"/>
          <w:b w:val="0"/>
          <w:i w:val="0"/>
          <w:sz w:val="28"/>
        </w:rPr>
        <w:t xml:space="preserve"> деген сөз жұмысты неге міндеттейтініне қатысты. Егер preprocessing модель сипаттамасына жататын болса, онда бағалау бірлігі — желі емес, конфигурация, ал салыстыру манипуляцияланатын фактордан тыс нәрсенің бәрі бекітілген болғанда ғана ақпаратты: сол бір корпус, сол бір пациент деңгейлі бөлу, сол бір оқыту бюджеті, сол бір аппарат, сол бір бағалау хаттамасы. Сәйкесінше мақсат — қол жеткізуге болатын ең жақсы жіктеушіні алу емес, ал ол әр компонентті бір мезгілде шектеусіз баптауға рұқсат берер еді, — мақсат атрибуция мүмкін болатын шарттарда манипуляцияға телінетін айырманы алу. Салыстырылатын конфигурациялар бірден көп жағынан ерекшеленетін жерде мақсат — мұны айту әрі тұжырымды оның кез келген жеке бөлігіне емес, тұтас конфигурацияға шектеу.</w:t>
      </w:r>
    </w:p>
    <w:p>
      <w:pPr>
        <w:ind w:firstLine="709"/>
        <w:jc w:val="both"/>
      </w:pPr>
      <w:r>
        <w:rPr>
          <w:rFonts w:ascii="Times New Roman" w:hAnsi="Times New Roman" w:cs="Times New Roman" w:eastAsia="Times New Roman"/>
          <w:b w:val="0"/>
          <w:i w:val="0"/>
          <w:sz w:val="28"/>
        </w:rPr>
        <w:t>Екіншісі — валидацияның ауқымына қатысты. Оқыту корпусындағы жиынтық дәлдіктегі айырманы орнықтыру мақсаттың ең әлсіз формасы болар еді, әрі мұнда қабылданған форма ол емес. Валидация бес бағытта жүргізіледі: pipeline-ді құрамдас кезеңдерге ыдыратумен бірге домен-ішілік қарама-қарсылық; желінің белгілер кеңістігінде көз домені мен әр сыртқы домен арасындағы қашықтықты тікелей өлшеу, сонда дәйек постулаттайтын механизм өз салдарларынан қорытылмай, өлшенеді; қайта оқытусыз тәуелсіз корпустарға тасымалдауды бағалау; модель назары мен сарапшы зақымдану аннотациясы арасындағы тураланымды салыстыру; әрі сыртқы клиникалық корпустардағы, камера топтастырулары бойынша және деректері тапшы оқыту режиміндегі мінез-құлықты бағалау. Бұлар — күтілетін нәтижелер емес, зерттеу бағыттары; әрқайсысының алдын ала көрсетілген критерийі бар, әрі әрқайсысы сәтсіз аяқтала алатын еді.</w:t>
      </w:r>
    </w:p>
    <w:p>
      <w:pPr>
        <w:ind w:firstLine="709"/>
        <w:jc w:val="both"/>
      </w:pPr>
      <w:r>
        <w:rPr>
          <w:rFonts w:ascii="Times New Roman" w:hAnsi="Times New Roman" w:cs="Times New Roman" w:eastAsia="Times New Roman"/>
          <w:b w:val="0"/>
          <w:i w:val="0"/>
          <w:sz w:val="28"/>
        </w:rPr>
        <w:t>Үшіншісі — осының бәрі орындалуға тиіс шарттарға қатысты. Шеңбер inference кезінде GPU үдетуінің болмауымен, шектеулі жадымен, нақты уақытқа жуық өткізу қабілетіне қойылатын талаптармен немесе қашықтағы қызметтерге үздіксіз сүйенуге жеткіліксіз байланыспен сипатталатын орналастыру контекстері үшін әзірленеді. Бұл қабық мақсатты кейін ескертпемен шектемей, оны бастапқыда шектейді: архитектуралар, кіріс ажыратымдылығы, batch size және preprocessing-тің өзінің есептеу құны — бәрі сонымен шектелген.</w:t>
      </w:r>
    </w:p>
    <w:p>
      <w:pPr>
        <w:ind w:firstLine="709"/>
        <w:jc w:val="both"/>
      </w:pPr>
      <w:r>
        <w:rPr>
          <w:rFonts w:ascii="Times New Roman" w:hAnsi="Times New Roman" w:cs="Times New Roman" w:eastAsia="Times New Roman"/>
          <w:b w:val="0"/>
          <w:i w:val="0"/>
          <w:sz w:val="28"/>
        </w:rPr>
        <w:t>Бұл мақсатқа жету осы кластағы диагностикалық модельдердің қалай сипатталатыны мен салыстырылатыны туралы әдістемелік нәтижені орнықтырар еді. Ол клиникалық жарамдылықты, нормативтік сәйкестікті немесе бақылаусыз орналастыруға дайындықты орнықтырмас еді, әрі жұмыстың ешбір бөлігі сол міндеттерге бағытталмаған.</w:t>
      </w:r>
    </w:p>
    <w:p>
      <w:pPr>
        <w:keepNext/>
        <w:spacing w:before="240" w:after="120"/>
        <w:jc w:val="center"/>
      </w:pPr>
      <w:r>
        <w:rPr>
          <w:rFonts w:ascii="Times New Roman" w:hAnsi="Times New Roman" w:cs="Times New Roman" w:eastAsia="Times New Roman"/>
          <w:b/>
          <w:i w:val="0"/>
          <w:sz w:val="32"/>
        </w:rPr>
        <w:t>§0.4 Зерттеу міндеттері</w:t>
      </w:r>
    </w:p>
    <w:p>
      <w:pPr>
        <w:ind w:firstLine="709"/>
        <w:jc w:val="both"/>
      </w:pPr>
      <w:r>
        <w:rPr>
          <w:rFonts w:ascii="Times New Roman" w:hAnsi="Times New Roman" w:cs="Times New Roman" w:eastAsia="Times New Roman"/>
          <w:b w:val="0"/>
          <w:i w:val="0"/>
          <w:sz w:val="28"/>
        </w:rPr>
        <w:t>Төмендегі міндеттер алдыңғы бөлімде мәлімделген мақсатты ыдыратады. Әрқайсысы өзі орындалатын тарауға сәйкестендірілген, әрі сәйкестік айқын берілген, өйткені дәл сол оқырманға диссертацияның өзі қолға алған істі істеп-істемегенін тексеруге мүмкіндік береді.</w:t>
      </w:r>
    </w:p>
    <w:p>
      <w:pPr>
        <w:ind w:firstLine="709"/>
        <w:jc w:val="both"/>
      </w:pPr>
      <w:r>
        <w:rPr>
          <w:rFonts w:ascii="Times New Roman" w:hAnsi="Times New Roman" w:cs="Times New Roman" w:eastAsia="Times New Roman"/>
          <w:b/>
          <w:i w:val="0"/>
          <w:sz w:val="28"/>
        </w:rPr>
        <w:t>1. Проблемалық саланы талдау және зерттеу проблемасын тұжырымдау (1-тарау).</w:t>
      </w:r>
      <w:r>
        <w:rPr>
          <w:rFonts w:ascii="Times New Roman" w:hAnsi="Times New Roman" w:cs="Times New Roman" w:eastAsia="Times New Roman"/>
          <w:b w:val="0"/>
          <w:i w:val="0"/>
          <w:sz w:val="28"/>
        </w:rPr>
        <w:t xml:space="preserve"> Диабеттік ретинопатияның патофизиологиясы мен клиникалық дәрежеленуін және ресурсы шектеулі орталардың скрининг талаптарын қарастыру; көз түбі кескіні сапасының төмендеу көздерін және сол вариативтіліктің құрылғыға тән құрамдасын сипаттау; медициналық бейнелеуге арналған конволюциялық архитектураларды, офтальмологиялық диагностикадағы transfer және домен-ішілік алдын ала оқытуды, әрі түсіндірілу әдістерін шолу; қолданыстағы автоматтандырылған скрининг жүйелерін және олардың кескін дайындауды қарастыратын әдістемелік практикасын сыни талдау; әрі сол негізде зерттеу проблемасын тұжырымдап, таңдалған бағытты негіздеу.</w:t>
      </w:r>
    </w:p>
    <w:p>
      <w:pPr>
        <w:ind w:firstLine="709"/>
        <w:jc w:val="both"/>
      </w:pPr>
      <w:r>
        <w:rPr>
          <w:rFonts w:ascii="Times New Roman" w:hAnsi="Times New Roman" w:cs="Times New Roman" w:eastAsia="Times New Roman"/>
          <w:b/>
          <w:i w:val="0"/>
          <w:sz w:val="28"/>
        </w:rPr>
        <w:t>2. Теориялық негіздерді орнықтыру (2-тарау).</w:t>
      </w:r>
      <w:r>
        <w:rPr>
          <w:rFonts w:ascii="Times New Roman" w:hAnsi="Times New Roman" w:cs="Times New Roman" w:eastAsia="Times New Roman"/>
          <w:b w:val="0"/>
          <w:i w:val="0"/>
          <w:sz w:val="28"/>
        </w:rPr>
        <w:t xml:space="preserve"> Гистограмманы теңестіру мен адаптивті контрастты күшейтуді, әсіресе CLAHE-нің dual-constraint клип-шек формуляциясын формальдау; кеңістіктік сүзгілеу мен шуды азайтуды алгоритмдік аялық ретінде баяндау; конволюция, pooling және feature extraction теориясын, теңгерімсіз медициналық дерек үшін loss функцияларының теориясын әрі регуляризация теориясын орнықтыру; визуалды домендер арасындағы белгі тасымалданушылығын, fine-tuning стратегияларын және торқабық бейнелеуі үшін домен-ішілік өзін-өзі бақылайтын алдын ала оқытуды қарастыру; көз түбі тінінің жауабының байланысқан жылулық-оптикалық моделін өрбіту, ал ол тек теориялық және есептеу үлесі болып табылады әрі клиникалық валидацияланған модель ретінде ұсынылмайды; әрі түсіндірілу формализмін — класс активациясын карталау мен Grad-CAM-ды, біріншілік метрика ретінде Назар–зақымдану қабаттасуымен және қосалқы метрика ретінде IoU-мен — preprocessing-ті сипаттауға пайдаланылатын кескін-сапасы метрикаларымен бірге айқындау.</w:t>
      </w:r>
    </w:p>
    <w:p>
      <w:pPr>
        <w:ind w:firstLine="709"/>
        <w:jc w:val="both"/>
      </w:pPr>
      <w:r>
        <w:rPr>
          <w:rFonts w:ascii="Times New Roman" w:hAnsi="Times New Roman" w:cs="Times New Roman" w:eastAsia="Times New Roman"/>
          <w:b/>
          <w:i w:val="0"/>
          <w:sz w:val="28"/>
        </w:rPr>
        <w:t>3. Әдістемені жобалау және формальдау (3-тарау).</w:t>
      </w:r>
      <w:r>
        <w:rPr>
          <w:rFonts w:ascii="Times New Roman" w:hAnsi="Times New Roman" w:cs="Times New Roman" w:eastAsia="Times New Roman"/>
          <w:b w:val="0"/>
          <w:i w:val="0"/>
          <w:sz w:val="28"/>
        </w:rPr>
        <w:t xml:space="preserve"> Сегіз кезеңді preprocessing pipeline-ді кезең-бойынша, жетілдірілген dual-constraint CLAHE мен augmentation стратегиясын қоса көрсету, әрі сырттан алынған кескіндер үшін қабылдау хаттамасын айқындау; жіктеу архитектураларын және олардың бес класты шығысқа бейімделуін көрсету; инициализация мен fine-tuning хаттамасын және салмақталған loss формуляциясын айқындау; әрі кейінгі әр нәтиже бағаланатын көп-метрикалы бағалау шеңберін cross-validation және статистикалық сенімділік хаттамаларымен бірге айқындау.</w:t>
      </w:r>
    </w:p>
    <w:p>
      <w:pPr>
        <w:ind w:firstLine="709"/>
        <w:jc w:val="both"/>
      </w:pPr>
      <w:r>
        <w:rPr>
          <w:rFonts w:ascii="Times New Roman" w:hAnsi="Times New Roman" w:cs="Times New Roman" w:eastAsia="Times New Roman"/>
          <w:b/>
          <w:i w:val="0"/>
          <w:sz w:val="28"/>
        </w:rPr>
        <w:t>4. Эксперименттік бағдарламаны жүргізу (4-тарау).</w:t>
      </w:r>
      <w:r>
        <w:rPr>
          <w:rFonts w:ascii="Times New Roman" w:hAnsi="Times New Roman" w:cs="Times New Roman" w:eastAsia="Times New Roman"/>
          <w:b w:val="0"/>
          <w:i w:val="0"/>
          <w:sz w:val="28"/>
        </w:rPr>
        <w:t xml:space="preserve"> Ортақ субстратта әрі сәйкестендірілген шарттарда сегіз зерттеуді бағалау: екі архитектура бойынша біріктірілген және baseline конфигурациялары арасындағы 2×2 факториалды қарама-қарсылық (H-1); CLAHE мен flat-field параметрлерін сканерлеумен бірге кумулятивті кезеңдік абляция (H-2); желінің белгілер кеңістігінде көз домені мен алты сыртқы доменнің әрқайсысы арасындағы қашықтықты тікелей өлшеу (H-3); тәуелсіз жария корпусқа нөл-шот тасымалдау (H-4); модель назары мен сарапшының пиксел деңгейіндегі зақымдану аннотациясы арасындағы тураланым (H-5); екі сыртқы клиникалық корпустағы өнімділік (5-эксперимент, H-7); бес камера топтастыруы бойынша мінез-құлық (6-эксперимент, H-6); әрі тәуелсіз клиникалық корпус ұсталып қалған, деректері тапшы режимде оқыту. Әр зерттеу конфигурацияларды салыстырады, олардың қандай да бір жеке компонентін оқшауламайды.</w:t>
      </w:r>
    </w:p>
    <w:p>
      <w:pPr>
        <w:ind w:firstLine="709"/>
        <w:jc w:val="both"/>
      </w:pPr>
      <w:r>
        <w:rPr>
          <w:rFonts w:ascii="Times New Roman" w:hAnsi="Times New Roman" w:cs="Times New Roman" w:eastAsia="Times New Roman"/>
          <w:b/>
          <w:i w:val="0"/>
          <w:sz w:val="28"/>
        </w:rPr>
        <w:t>5. Нәтижелердің сенімділігін валидациялау (5-тарау).</w:t>
      </w:r>
      <w:r>
        <w:rPr>
          <w:rFonts w:ascii="Times New Roman" w:hAnsi="Times New Roman" w:cs="Times New Roman" w:eastAsia="Times New Roman"/>
          <w:b w:val="0"/>
          <w:i w:val="0"/>
          <w:sz w:val="28"/>
        </w:rPr>
        <w:t xml:space="preserve"> Эксперименттік тұжырымдарды интервалдық бағалауға және еселік салыстыруларға түзетуі бар fold-аралық модельдеуге ұшырату; әр негізгі тұжырымды оның алдын ала көрсетілген критерийі қолдайтын күште жіктеу; жұмысты жарияланған жүйелермен қатар қою, бірақ олардың арасында дәрежелемей, әрі өнімділік пен есептеу құны арасындағы қатынасты сипаттау; әрі тәсілдің шектеулері мен шекаралық шарттарын толық мәлімдеу.</w:t>
      </w:r>
    </w:p>
    <w:p>
      <w:pPr>
        <w:ind w:firstLine="709"/>
        <w:jc w:val="both"/>
      </w:pPr>
      <w:r>
        <w:rPr>
          <w:rFonts w:ascii="Times New Roman" w:hAnsi="Times New Roman" w:cs="Times New Roman" w:eastAsia="Times New Roman"/>
          <w:b/>
          <w:i w:val="0"/>
          <w:sz w:val="28"/>
        </w:rPr>
        <w:t>6. Ресурсы шектеулі орталарға арналған скрининг-жүйе архитектурасын жобалау (6-тарау).</w:t>
      </w:r>
      <w:r>
        <w:rPr>
          <w:rFonts w:ascii="Times New Roman" w:hAnsi="Times New Roman" w:cs="Times New Roman" w:eastAsia="Times New Roman"/>
          <w:b w:val="0"/>
          <w:i w:val="0"/>
          <w:sz w:val="28"/>
        </w:rPr>
        <w:t xml:space="preserve"> Орналастыру қабығынан функционалдық және функционалдық емес талаптарды шығару; preprocessing, inference, телемедицина және physician-in-the-loop шешім-қолдау компоненттері бар, клиникалық ақпараттық жүйелермен біріктірілуге келетін модульдік архитектураны көрсету; әрі оның деректі қорғау мен нормативтік шеңберін мәлімдеу — бәрі бойы жоба сипаттамасы ретінде, өйткені ешбір прототип іске асырылмаған әрі ешбір дала сынағы жүргізілмеген.</w:t>
      </w:r>
    </w:p>
    <w:p>
      <w:pPr>
        <w:ind w:firstLine="709"/>
        <w:jc w:val="both"/>
      </w:pPr>
      <w:r>
        <w:rPr>
          <w:rFonts w:ascii="Times New Roman" w:hAnsi="Times New Roman" w:cs="Times New Roman" w:eastAsia="Times New Roman"/>
          <w:b w:val="0"/>
          <w:i w:val="0"/>
          <w:sz w:val="28"/>
        </w:rPr>
        <w:t>Сәйкестік екі бағытта да сарқылған болуға арналған: мақсаттың әр тармағы осы міндеттердің бірімен орындалады, ал әр міндет мақсаттың бір тармағына жауап береді, оның қасында тұрмайды. Төртінші міндетті жай ғана сипаттаушы емес, жалғандауға болатын ететін нәрсе — келесі мәлімделетін гипотезалар жиыны, олардың әрқайсысы тиісті эксперименттен бұрын бекітілген критериймен.</w:t>
      </w:r>
    </w:p>
    <w:p>
      <w:pPr>
        <w:keepNext/>
        <w:spacing w:before="240" w:after="120"/>
        <w:jc w:val="center"/>
      </w:pPr>
      <w:r>
        <w:rPr>
          <w:rFonts w:ascii="Times New Roman" w:hAnsi="Times New Roman" w:cs="Times New Roman" w:eastAsia="Times New Roman"/>
          <w:b/>
          <w:i w:val="0"/>
          <w:sz w:val="32"/>
        </w:rPr>
        <w:t>§0.5 Зерттеу нысаны мен пәні</w:t>
      </w:r>
    </w:p>
    <w:p>
      <w:pPr>
        <w:ind w:firstLine="709"/>
        <w:jc w:val="both"/>
      </w:pPr>
      <w:r>
        <w:rPr>
          <w:rFonts w:ascii="Times New Roman" w:hAnsi="Times New Roman" w:cs="Times New Roman" w:eastAsia="Times New Roman"/>
          <w:b/>
          <w:i w:val="0"/>
          <w:sz w:val="28"/>
        </w:rPr>
        <w:t>Зерттеу нысаны.</w:t>
      </w:r>
      <w:r>
        <w:rPr>
          <w:rFonts w:ascii="Times New Roman" w:hAnsi="Times New Roman" w:cs="Times New Roman" w:eastAsia="Times New Roman"/>
          <w:b w:val="0"/>
          <w:i w:val="0"/>
          <w:sz w:val="28"/>
        </w:rPr>
        <w:t xml:space="preserve"> Осы зерттеудің нысаны — конволюциялық нейрондық желілер арқылы түсті көз түбі фотосуреттерінен диабеттік ретинопатияны автоматтандырылған көп кезеңді диагностикалау үдерісі. Үдеріс тек жіктеу қадамында емес, тұтастай — кескін камерадан шыққан сәттен бастап модель тағайындайтын бес класты дәрежеге дейін — зерттеледі. Оның материалы — төрт өндірушінің камераларымен алынған әрі бірнеше тәуелсіз хаттама бойынша дәрежеленген сегіз жария және клиникалық көз түбі деректер жиынтығынан тұратын деңгейленген корпус; сол корпус — үдеріс бақыланатын материал, әрі оның өзі нысан емес.</w:t>
      </w:r>
    </w:p>
    <w:p>
      <w:pPr>
        <w:ind w:firstLine="709"/>
        <w:jc w:val="both"/>
      </w:pPr>
      <w:r>
        <w:rPr>
          <w:rFonts w:ascii="Times New Roman" w:hAnsi="Times New Roman" w:cs="Times New Roman" w:eastAsia="Times New Roman"/>
          <w:b/>
          <w:i w:val="0"/>
          <w:sz w:val="28"/>
        </w:rPr>
        <w:t>Зерттеу пәні.</w:t>
      </w:r>
      <w:r>
        <w:rPr>
          <w:rFonts w:ascii="Times New Roman" w:hAnsi="Times New Roman" w:cs="Times New Roman" w:eastAsia="Times New Roman"/>
          <w:b w:val="0"/>
          <w:i w:val="0"/>
          <w:sz w:val="28"/>
        </w:rPr>
        <w:t xml:space="preserve"> Осы зерттеудің пәні — көз түбі кескінін preprocessing-тің конволюциялық жіктеумен біріктірілу әдістері мен модельдерінің жиынтығы, әрі алынған біріктірілген конфигурация көрсететін қасиеттер: оның бес класты дәрежелеудегі диагностикалық өнімділігі, оқыту кезінде көрілмеген корпустарға тасымалданушылығы, назары мен сарапшы аннотациялаған патология арасындағы тураланымы және камера домендері бойынша мінез-құлқы. Демек пән — осы жұмыс өзі зерттейтін нысанның ішінде манипуляциялайтын нәрсе. Манипуляцияланатыны — біріктіру, әрі ол қоректендіретін желіден бөлек қаралған preprocessing емес; бұл айырма preprocessing-ті модельдің компоненті ретінде қараудан шығады әрі байқалған кез келген айырманы қаншалық телуге болатынын басқарады.</w:t>
      </w:r>
    </w:p>
    <w:p>
      <w:pPr>
        <w:ind w:firstLine="709"/>
        <w:jc w:val="both"/>
      </w:pPr>
      <w:r>
        <w:rPr>
          <w:rFonts w:ascii="Times New Roman" w:hAnsi="Times New Roman" w:cs="Times New Roman" w:eastAsia="Times New Roman"/>
          <w:b w:val="0"/>
          <w:i w:val="0"/>
          <w:sz w:val="28"/>
        </w:rPr>
        <w:t>Нысан мен пән бірге шектелген. Екеуі де түсті көз түбі фотографиясымен, диабеттік ретинопатияны бес класты клиникалық дәрежелеумен әрі эксперименттік жобада аталған корпустар мен архитектуралармен шектелген. Көз түбі фотографиясынан өзге бейнелеу модальділіктері, диабеттік ретинопатиядан өзге офтальмологиялық жағдайлар және деректер жиынтығы архитектурасында ұсынылмаған алу контекстері нысаннан тыс жатыр, әрі мұнда алынған ешбір нәтиже оларға таралмайды.</w:t>
      </w:r>
    </w:p>
    <w:p>
      <w:pPr>
        <w:keepNext/>
        <w:spacing w:before="240" w:after="120"/>
        <w:jc w:val="center"/>
      </w:pPr>
      <w:r>
        <w:rPr>
          <w:rFonts w:ascii="Times New Roman" w:hAnsi="Times New Roman" w:cs="Times New Roman" w:eastAsia="Times New Roman"/>
          <w:b/>
          <w:i w:val="0"/>
          <w:sz w:val="32"/>
        </w:rPr>
        <w:t>§0.6 Зерттеу гипотезасы</w:t>
      </w:r>
    </w:p>
    <w:p>
      <w:pPr>
        <w:ind w:firstLine="709"/>
        <w:jc w:val="both"/>
      </w:pPr>
      <w:r>
        <w:rPr>
          <w:rFonts w:ascii="Times New Roman" w:hAnsi="Times New Roman" w:cs="Times New Roman" w:eastAsia="Times New Roman"/>
          <w:b w:val="0"/>
          <w:i w:val="0"/>
          <w:sz w:val="28"/>
        </w:rPr>
        <w:t xml:space="preserve">Осы зерттеудің орталық гипотезасы — ұсынылатын preprocessing pipeline көз түбі бейнелеу құрылғылары мен алу шарттары бойынша домен вариативтілігін диагностикалық тұрғыдан маңызды торқабық белгілерін сақтай отырып азайтады, әрі сол азаю диабеттік ретинопатияны конволюциялық-нейрондық-желімен анықтаудың жақсаруына әкеледі. Демек гипотеза — екі буынды себептік тұжырым: кескіндер үлестірімінің өзгеруі және сол өзгерістің жіктеу үшін салдары. Төмендегі жеті гипотеза — оның ыдыратулары. Олардың алтауы екінші буынды әртүрлі режимде және әртүрлі корпуста тексереді; H-3 </w:t>
      </w:r>
      <w:r>
        <w:rPr>
          <w:rFonts w:ascii="Times New Roman" w:hAnsi="Times New Roman" w:cs="Times New Roman" w:eastAsia="Times New Roman"/>
          <w:b/>
          <w:i w:val="0"/>
          <w:sz w:val="28"/>
        </w:rPr>
        <w:t>бірінші</w:t>
      </w:r>
      <w:r>
        <w:rPr>
          <w:rFonts w:ascii="Times New Roman" w:hAnsi="Times New Roman" w:cs="Times New Roman" w:eastAsia="Times New Roman"/>
          <w:b w:val="0"/>
          <w:i w:val="0"/>
          <w:sz w:val="28"/>
        </w:rPr>
        <w:t xml:space="preserve"> буынды тікелей тексереді — қалған алтауы тек өз салдары арқылы ғана жақындай алатын үлестірімдік қашықтықты өлшеу арқылы. Әр гипотеза өзін бағалайтын эксперименттен бұрын бекітілген қабылдау критерийін алып жүреді, әрі әрқайсысы өзі оқылуға тиіс шекараны алып жүреді.</w:t>
      </w:r>
    </w:p>
    <w:p>
      <w:pPr>
        <w:ind w:firstLine="709"/>
        <w:jc w:val="both"/>
      </w:pPr>
      <w:r>
        <w:rPr>
          <w:rFonts w:ascii="Times New Roman" w:hAnsi="Times New Roman" w:cs="Times New Roman" w:eastAsia="Times New Roman"/>
          <w:b/>
          <w:i w:val="0"/>
          <w:sz w:val="28"/>
        </w:rPr>
        <w:t>H-1 — Біріктірілген pipeline басымдығы.</w:t>
      </w:r>
      <w:r>
        <w:rPr>
          <w:rFonts w:ascii="Times New Roman" w:hAnsi="Times New Roman" w:cs="Times New Roman" w:eastAsia="Times New Roman"/>
          <w:b w:val="0"/>
          <w:i w:val="0"/>
          <w:sz w:val="28"/>
        </w:rPr>
        <w:t xml:space="preserve"> Егер көз түбі кескіндері сегіз кезеңді pipeline арқылы өңделсе әрі домен-ішілік алдын ала оқытылған салмақтардан инициализацияланған жіктеуші соларда fine-tuning жасалса, онда жіктеу өнімділігі baseline кескіндерде (ImageNet нормализациясымен stretch-resize, үш арна, көру-өрісі маскасыз) оқытылған әрі ImageNet салмақтарынан инициализацияланған сол бір архитектураның өнімділігінен асып түседі. Басымдық тек конъюнктивті критерий астында қабылданады: weighted F1 кемінде бес пайыздық тармаққа жоғары, </w:t>
      </w:r>
      <w:r>
        <w:rPr>
          <w:rFonts w:ascii="Times New Roman" w:hAnsi="Times New Roman" w:cs="Times New Roman" w:eastAsia="Times New Roman"/>
          <w:b/>
          <w:i w:val="0"/>
          <w:sz w:val="28"/>
        </w:rPr>
        <w:t>және</w:t>
      </w:r>
      <w:r>
        <w:rPr>
          <w:rFonts w:ascii="Times New Roman" w:hAnsi="Times New Roman" w:cs="Times New Roman" w:eastAsia="Times New Roman"/>
          <w:b w:val="0"/>
          <w:i w:val="0"/>
          <w:sz w:val="28"/>
        </w:rPr>
        <w:t xml:space="preserve"> ROC-AUC кемінде 0.02-ге жоғары, </w:t>
      </w:r>
      <w:r>
        <w:rPr>
          <w:rFonts w:ascii="Times New Roman" w:hAnsi="Times New Roman" w:cs="Times New Roman" w:eastAsia="Times New Roman"/>
          <w:b/>
          <w:i w:val="0"/>
          <w:sz w:val="28"/>
        </w:rPr>
        <w:t>және</w:t>
      </w:r>
      <w:r>
        <w:rPr>
          <w:rFonts w:ascii="Times New Roman" w:hAnsi="Times New Roman" w:cs="Times New Roman" w:eastAsia="Times New Roman"/>
          <w:b w:val="0"/>
          <w:i w:val="0"/>
          <w:sz w:val="28"/>
        </w:rPr>
        <w:t xml:space="preserve"> квадраттық салмақталған Cohen κ нашарламайды — үшеуі де бір мезгілде, ұсталынған бөлікте. Үшеуінің ішкі жиынындағы жақсару басымдықты құрамайды. Жеткілікті валидация қосымша түрде кемінде бір сыртқы корпуста әсердің сол бағытта болуын әрі факториалды жобаның екі архитектурасында да қайталануын талап етеді. H-1-дің тәуелсіз айнымалысы — </w:t>
      </w:r>
      <w:r>
        <w:rPr>
          <w:rFonts w:ascii="Times New Roman" w:hAnsi="Times New Roman" w:cs="Times New Roman" w:eastAsia="Times New Roman"/>
          <w:b/>
          <w:i w:val="0"/>
          <w:sz w:val="28"/>
        </w:rPr>
        <w:t>құрама</w:t>
      </w:r>
      <w:r>
        <w:rPr>
          <w:rFonts w:ascii="Times New Roman" w:hAnsi="Times New Roman" w:cs="Times New Roman" w:eastAsia="Times New Roman"/>
          <w:b w:val="0"/>
          <w:i w:val="0"/>
          <w:sz w:val="28"/>
        </w:rPr>
        <w:t xml:space="preserve">: екі арна preprocessing осі бойынша да, инициализация осі бойынша да бірге ерекшеленеді, сондықтан гипотеза бекітетіні — біртұтас жүйе ретіндегі біріктірілген </w:t>
      </w:r>
      <w:r>
        <w:rPr>
          <w:rFonts w:ascii="Times New Roman" w:hAnsi="Times New Roman" w:cs="Times New Roman" w:eastAsia="Times New Roman"/>
          <w:b w:val="0"/>
          <w:i/>
          <w:sz w:val="28"/>
        </w:rPr>
        <w:t>конфигурацияның</w:t>
      </w:r>
      <w:r>
        <w:rPr>
          <w:rFonts w:ascii="Times New Roman" w:hAnsi="Times New Roman" w:cs="Times New Roman" w:eastAsia="Times New Roman"/>
          <w:b w:val="0"/>
          <w:i w:val="0"/>
          <w:sz w:val="28"/>
        </w:rPr>
        <w:t xml:space="preserve"> басымдығы. Байқалған кез келген айырманы тек preprocessing-ке, тек инициализацияға немесе олардың өзара әрекетіне телу H-1 астында бекітілмейді әрі осы диссертацияда еш жерде бекітілмейді.</w:t>
      </w:r>
    </w:p>
    <w:p>
      <w:pPr>
        <w:ind w:firstLine="709"/>
        <w:jc w:val="both"/>
      </w:pPr>
      <w:r>
        <w:rPr>
          <w:rFonts w:ascii="Times New Roman" w:hAnsi="Times New Roman" w:cs="Times New Roman" w:eastAsia="Times New Roman"/>
          <w:b/>
          <w:i w:val="0"/>
          <w:sz w:val="28"/>
        </w:rPr>
        <w:t>H-2 — Компонент үлесі мен параметр сезімталдығы.</w:t>
      </w:r>
      <w:r>
        <w:rPr>
          <w:rFonts w:ascii="Times New Roman" w:hAnsi="Times New Roman" w:cs="Times New Roman" w:eastAsia="Times New Roman"/>
          <w:b w:val="0"/>
          <w:i w:val="0"/>
          <w:sz w:val="28"/>
        </w:rPr>
        <w:t xml:space="preserve"> Егер dual-constraint CLAHE-нің клип-шек параметрлері мен flat-field түзетуінің σ мәні бақыланатын ауқымдарда өзгертілсе, онда жіктеу өнімділігі тексерілген ауқымның </w:t>
      </w:r>
      <w:r>
        <w:rPr>
          <w:rFonts w:ascii="Times New Roman" w:hAnsi="Times New Roman" w:cs="Times New Roman" w:eastAsia="Times New Roman"/>
          <w:b/>
          <w:i w:val="0"/>
          <w:sz w:val="28"/>
        </w:rPr>
        <w:t>ішінде</w:t>
      </w:r>
      <w:r>
        <w:rPr>
          <w:rFonts w:ascii="Times New Roman" w:hAnsi="Times New Roman" w:cs="Times New Roman" w:eastAsia="Times New Roman"/>
          <w:b w:val="0"/>
          <w:i w:val="0"/>
          <w:sz w:val="28"/>
        </w:rPr>
        <w:t xml:space="preserve"> кемінде бір анықталатын оптимумы бар, параметрге тәуелді сезімталдық бейінін көрсетеді; ал егер pipeline кезеңдері кумулятивті қосылса, әр қосылу өлшенетін үлес қосады. Гипотеза шын мәнінде тексерілген параметр ауқымдарымен шектелген, әрі олардан тыс экстраполяция жіберілмейді. Одан шығатын кез келген үлес иерархиясы тексерілген архитектуралар мен корпустармен шектелген әрі әмбебап оңтайлы preprocessing конфигурациясын анықтамайды.</w:t>
      </w:r>
    </w:p>
    <w:p>
      <w:pPr>
        <w:ind w:firstLine="709"/>
        <w:jc w:val="both"/>
      </w:pPr>
      <w:r>
        <w:rPr>
          <w:rFonts w:ascii="Times New Roman" w:hAnsi="Times New Roman" w:cs="Times New Roman" w:eastAsia="Times New Roman"/>
          <w:b/>
          <w:i w:val="0"/>
          <w:sz w:val="28"/>
        </w:rPr>
        <w:t>H-3 — Домен ығысуының азаюы.</w:t>
      </w:r>
      <w:r>
        <w:rPr>
          <w:rFonts w:ascii="Times New Roman" w:hAnsi="Times New Roman" w:cs="Times New Roman" w:eastAsia="Times New Roman"/>
          <w:b w:val="0"/>
          <w:i w:val="0"/>
          <w:sz w:val="28"/>
        </w:rPr>
        <w:t xml:space="preserve"> Егер көз корпустан және әр сыртқы корпустан алынған кескіндер екі конфигурация астында да желінің соңғының алдындағы қабатымен ендірілсе, онда көз бен нысана белгілер үлестірімдері арасындағы қашықтық біріктірілген конфигурация астында кішірек болады. Әр корпус үшін Δd(X) = d(baseline, X) − d(біріктірілген, X), әрі корпус Δd(X) ≥ MCID_d = 0.0 болғанда және оның bootstrap сенімділік интервалының төменгі шекарасы нөлден жоғары болғанда өтеді; гипотеза n = 6 корпустың кемінде K = 5-і өткенде қабылданады. Соңғының алдындағы қабат белгілері бойынша максималды орташа алшақтық — біріншілік өлшем әрі критерийді жалғыз өзі алып жүреді; арна-бойынша қарқындылық гистограммалары бойынша дивергенция — қосалқы әрі ақпараттық. Бір хаттама шарты міндетті: деректер жиынтығына тән нормализация кезеңі көз-домен статистикасын пайдалануға тиіс әрі оны ешқашан нысанада қайта есептеуге болмайды, өйткені нысанаға сәйкестендірілген түрлендіру өлшемді доменге бейімделудің бір түріне айналдырар еді әрі оны H-4, H-6 және H-7-мен салыстыруға келмейтін етер еді. Үш мәселе ашық тіркеледі. Біріншіден, H-3 белгісі </w:t>
      </w:r>
      <w:r>
        <w:rPr>
          <w:rFonts w:ascii="Times New Roman" w:hAnsi="Times New Roman" w:cs="Times New Roman" w:eastAsia="Times New Roman"/>
          <w:b/>
          <w:i w:val="0"/>
          <w:sz w:val="28"/>
        </w:rPr>
        <w:t>қайта пайдаланылған</w:t>
      </w:r>
      <w:r>
        <w:rPr>
          <w:rFonts w:ascii="Times New Roman" w:hAnsi="Times New Roman" w:cs="Times New Roman" w:eastAsia="Times New Roman"/>
          <w:b w:val="0"/>
          <w:i w:val="0"/>
          <w:sz w:val="28"/>
        </w:rPr>
        <w:t>: ол бұрын алынып тасталған оқыту әдістерін салыстыруды білдіретін, әрі сол алып тастау күшінде қалады — осы диссертацияның басқа жеріндегі «H-3 алынып тасталды» деген орындар алынып тасталған гипотезаға қатысты, бұған емес. Екіншіден, MCID_d да, K да алдын ала тіркелмеген; екеуі де гипотеза формальданғанда тағайындалды. Оның маңызын екі факт шектейді: d — еркін бірліктердегі нормаланбаған қашықтық, сондықтан нөлден өзге ешбір минималды айырма интерпретацияланбас еді әрі корпус-бойынша шарт жалаң бағыттық маңыздылық тексерісіне айналады; әрі критерий K белгіленуі мүмкін болған ауқымда K-ға сезімтал емес. Үшіншіден, H-3 — механистік. Ол клиникалық нәтижеге емес, репрезентацияның қасиетіне қатысты, әрі ол диагностикалық өнімділік, құрылғы үйлесімділігі немесе клиникалық пайдалылық туралы ешбір тұжырымды қолдамайды.</w:t>
      </w:r>
    </w:p>
    <w:p>
      <w:pPr>
        <w:ind w:firstLine="709"/>
        <w:jc w:val="both"/>
      </w:pPr>
      <w:r>
        <w:rPr>
          <w:rFonts w:ascii="Times New Roman" w:hAnsi="Times New Roman" w:cs="Times New Roman" w:eastAsia="Times New Roman"/>
          <w:b/>
          <w:i w:val="0"/>
          <w:sz w:val="28"/>
        </w:rPr>
        <w:t>H-4 — Деректер жиынтығы аралық тасымалданушылық.</w:t>
      </w:r>
      <w:r>
        <w:rPr>
          <w:rFonts w:ascii="Times New Roman" w:hAnsi="Times New Roman" w:cs="Times New Roman" w:eastAsia="Times New Roman"/>
          <w:b w:val="0"/>
          <w:i w:val="0"/>
          <w:sz w:val="28"/>
        </w:rPr>
        <w:t xml:space="preserve"> Егер көз корпуста толық pipeline-мен оқытылған модель тәуелсіз жария корпуста қайта оқытусыз бағаланса, онда жалпылау қатынасы G = F1_сыртқы / F1_көз кемінде 0.85 болады. Шектік — алдын ала тіркелген табыс критерийі, кепілдендірілген нәтиже емес; ешқандай түрдегі нысаналы-доменге бейімдеу орындалмайды.</w:t>
      </w:r>
    </w:p>
    <w:p>
      <w:pPr>
        <w:ind w:firstLine="709"/>
        <w:jc w:val="both"/>
      </w:pPr>
      <w:r>
        <w:rPr>
          <w:rFonts w:ascii="Times New Roman" w:hAnsi="Times New Roman" w:cs="Times New Roman" w:eastAsia="Times New Roman"/>
          <w:b/>
          <w:i w:val="0"/>
          <w:sz w:val="28"/>
        </w:rPr>
        <w:t>H-5 — Түсіндірілу.</w:t>
      </w:r>
      <w:r>
        <w:rPr>
          <w:rFonts w:ascii="Times New Roman" w:hAnsi="Times New Roman" w:cs="Times New Roman" w:eastAsia="Times New Roman"/>
          <w:b w:val="0"/>
          <w:i w:val="0"/>
          <w:sz w:val="28"/>
        </w:rPr>
        <w:t xml:space="preserve"> Егер градиентпен салмақталған класс активациясы карталары екі конфигурация астында да есептелсе, онда активация аймақтары мен пиксел деңгейіндегі зақымдану аннотациясы арасындағы Назар–зақымдану қабаттасуы біріктірілген конфигурация астында жоғары болады, ал IoU қосалқы шарт ретінде алынады. Гипотеза қосымша түрде клиникалық корпустағы сапалық overlay-ларды да қарастырады. Оның шекарасы онымен бірге мәлімделеді: активация — интерпретациялау аспабы әрі патологияның клиникалық локализациясын құрамайды, сондықтан гипотеза орнықтыра алатыны — модель дәлелі мен сарапшы аннотациясы арасындағы тураланым, ешқашан зақымдануларды анықтау немесе шекаралау емес.</w:t>
      </w:r>
    </w:p>
    <w:p>
      <w:pPr>
        <w:ind w:firstLine="709"/>
        <w:jc w:val="both"/>
      </w:pPr>
      <w:r>
        <w:rPr>
          <w:rFonts w:ascii="Times New Roman" w:hAnsi="Times New Roman" w:cs="Times New Roman" w:eastAsia="Times New Roman"/>
          <w:b/>
          <w:i w:val="0"/>
          <w:sz w:val="28"/>
        </w:rPr>
        <w:t>H-6 — Құрылғыға беріктік.</w:t>
      </w:r>
      <w:r>
        <w:rPr>
          <w:rFonts w:ascii="Times New Roman" w:hAnsi="Times New Roman" w:cs="Times New Roman" w:eastAsia="Times New Roman"/>
          <w:b w:val="0"/>
          <w:i w:val="0"/>
          <w:sz w:val="28"/>
        </w:rPr>
        <w:t xml:space="preserve"> Егер көз корпуста оқытылған модель әртүрлі көз түбі камераларымен алынған корпустарда бағаланса, онда жіктеу өнімділігі камера домендері бойынша сақталады, ал құрылғыаралық вариативтілік домен-ішілік өнімділікке қатысты көрсетілген шекаралар ішінде қалады. Тек диабеттік ретинопатия таңбалары пайдаланылады; басқа ауру таңбалары еленбейді немесе салыстырылады. Осы гипотеза астында алынған нәтижелер — құрылғыаралық вариативтіліктің эмпирикалық бақылаулары әрі олар құрылғы куәландыруын, нормативтік сәйкестікті немесе құрылғыға бейтарап орналастыруға дайындық тұжырымын құрамайды.</w:t>
      </w:r>
    </w:p>
    <w:p>
      <w:pPr>
        <w:ind w:firstLine="709"/>
        <w:jc w:val="both"/>
      </w:pPr>
      <w:r>
        <w:rPr>
          <w:rFonts w:ascii="Times New Roman" w:hAnsi="Times New Roman" w:cs="Times New Roman" w:eastAsia="Times New Roman"/>
          <w:b/>
          <w:i w:val="0"/>
          <w:sz w:val="28"/>
        </w:rPr>
        <w:t>H-7 — Сыртқы клиникалық өнімділік.</w:t>
      </w:r>
      <w:r>
        <w:rPr>
          <w:rFonts w:ascii="Times New Roman" w:hAnsi="Times New Roman" w:cs="Times New Roman" w:eastAsia="Times New Roman"/>
          <w:b w:val="0"/>
          <w:i w:val="0"/>
          <w:sz w:val="28"/>
        </w:rPr>
        <w:t xml:space="preserve"> Егер көз корпуста оқытылған модель екі конфигурация астында да екі сыртқы клиникалық корпуста қайта оқытусыз бағаланса, онда </w:t>
      </w:r>
      <w:r>
        <w:rPr>
          <w:rFonts w:ascii="Times New Roman" w:hAnsi="Times New Roman" w:cs="Times New Roman" w:eastAsia="Times New Roman"/>
          <w:b/>
          <w:i w:val="0"/>
          <w:sz w:val="28"/>
        </w:rPr>
        <w:t>әр</w:t>
      </w:r>
      <w:r>
        <w:rPr>
          <w:rFonts w:ascii="Times New Roman" w:hAnsi="Times New Roman" w:cs="Times New Roman" w:eastAsia="Times New Roman"/>
          <w:b w:val="0"/>
          <w:i w:val="0"/>
          <w:sz w:val="28"/>
        </w:rPr>
        <w:t xml:space="preserve"> корпуста біріктірілген конфигурация baseline-нікінен кемінде 0.050 минималды клиникалық маңызды айырмаға асып түсетін weighted F1-ге жетеді, әрі айырманың сенімділік интервалының төменгі шекарасы нөлден жоғары болады. Екі корпус </w:t>
      </w:r>
      <w:r>
        <w:rPr>
          <w:rFonts w:ascii="Times New Roman" w:hAnsi="Times New Roman" w:cs="Times New Roman" w:eastAsia="Times New Roman"/>
          <w:b/>
          <w:i w:val="0"/>
          <w:sz w:val="28"/>
        </w:rPr>
        <w:t>жиынтықталмайды</w:t>
      </w:r>
      <w:r>
        <w:rPr>
          <w:rFonts w:ascii="Times New Roman" w:hAnsi="Times New Roman" w:cs="Times New Roman" w:eastAsia="Times New Roman"/>
          <w:b w:val="0"/>
          <w:i w:val="0"/>
          <w:sz w:val="28"/>
        </w:rPr>
        <w:t xml:space="preserve">: кез келгеніндегі кері бұрылыс екіншісіне қарамастан гипотезаның кері бұрылуын береді. Қабылдау формасы айырманың минималды маңызды айырмаға жетуін әрі интервалдың төменгі шекарасының нөлден асуын талап етеді; ол төменгі шекараның өзінің сол айырмаға жетуін талап етпейді. H-7 </w:t>
      </w:r>
      <w:r>
        <w:rPr>
          <w:rFonts w:ascii="Times New Roman" w:hAnsi="Times New Roman" w:cs="Times New Roman" w:eastAsia="Times New Roman"/>
          <w:b/>
          <w:i w:val="0"/>
          <w:sz w:val="28"/>
        </w:rPr>
        <w:t>сыртқы клиникалық деректегі жоғарырақ абсолютті өнімділікті</w:t>
      </w:r>
      <w:r>
        <w:rPr>
          <w:rFonts w:ascii="Times New Roman" w:hAnsi="Times New Roman" w:cs="Times New Roman" w:eastAsia="Times New Roman"/>
          <w:b w:val="0"/>
          <w:i w:val="0"/>
          <w:sz w:val="28"/>
        </w:rPr>
        <w:t xml:space="preserve"> бекітеді. Ол нашарлаудың азаюын, пропорционалды түсудің азаюын немесе домен ығысуына төзімділікті бекітпейді, әрі одан мұндай тұжырым шығарылмайды; гипотеза бұрын өрнектелген нашарлау шамасы алынып тасталған әрі 5-тарауда сипаттаушы контекст ретінде және кең қолданылатын метриканың сыны ретінде хабарланады.</w:t>
      </w:r>
    </w:p>
    <w:p>
      <w:pPr>
        <w:ind w:firstLine="709"/>
        <w:jc w:val="both"/>
      </w:pPr>
      <w:r>
        <w:rPr>
          <w:rFonts w:ascii="Times New Roman" w:hAnsi="Times New Roman" w:cs="Times New Roman" w:eastAsia="Times New Roman"/>
          <w:b w:val="0"/>
          <w:i w:val="0"/>
          <w:sz w:val="28"/>
        </w:rPr>
        <w:t>Бұл критерийлер тиісті эксперименттер жүргізілмес бұрын бекітілді, әрі әр гипотеза өз шарттары бойынша сәтсіз аяқтала алатын еді. Әрқайсысы шын мәнінде нені қолдайтыны анықталғаны және қандай күште екені қорғауға ұсынылатын тұжырымдарда мәлімделеді әрі 4 және 5-тарауларда орнықтырылады. Нәтиже гипотеза көрсететін әсер бағытына қайшы келген жерде ол гипотезаны үнсіз қайта тұжырымдаумен сіңірілмей, жалғандаушы бақылау ретінде хабарланады әрі есепке алынады.</w:t>
      </w:r>
    </w:p>
    <w:p>
      <w:pPr>
        <w:keepNext/>
        <w:spacing w:before="240" w:after="120"/>
        <w:jc w:val="center"/>
      </w:pPr>
      <w:r>
        <w:rPr>
          <w:rFonts w:ascii="Times New Roman" w:hAnsi="Times New Roman" w:cs="Times New Roman" w:eastAsia="Times New Roman"/>
          <w:b/>
          <w:i w:val="0"/>
          <w:sz w:val="32"/>
        </w:rPr>
        <w:t>§0.2 Ғылыми жаңалығы</w:t>
      </w:r>
    </w:p>
    <w:p>
      <w:pPr>
        <w:ind w:firstLine="709"/>
        <w:jc w:val="both"/>
      </w:pPr>
      <w:r>
        <w:rPr>
          <w:rFonts w:ascii="Times New Roman" w:hAnsi="Times New Roman" w:cs="Times New Roman" w:eastAsia="Times New Roman"/>
          <w:b w:val="0"/>
          <w:i w:val="0"/>
          <w:sz w:val="28"/>
        </w:rPr>
        <w:t>Төмендегі тармақтар осы жұмыста не жаңа екенін мәлімдейді. Әрқайсысы қаншалық қолдау табатыны әрі қандай күште екені — бөлек сұрақ, ол қорғауға ұсынылатын тұжырымдарда жауап табады; жаңалық — түр туралы тұжырым, шама туралы емес, әрі бұл екеуі әдейі бөлек ұсталады.</w:t>
      </w:r>
    </w:p>
    <w:p>
      <w:pPr>
        <w:ind w:firstLine="709"/>
        <w:jc w:val="both"/>
      </w:pPr>
      <w:r>
        <w:rPr>
          <w:rFonts w:ascii="Times New Roman" w:hAnsi="Times New Roman" w:cs="Times New Roman" w:eastAsia="Times New Roman"/>
          <w:b w:val="0"/>
          <w:i w:val="0"/>
          <w:sz w:val="28"/>
        </w:rPr>
        <w:t>Негізгі үлес — тұжырымдамалық. Ол — preprocessing-ті қосалқы дерек дайындаудан, яғни end-to-end P1 парадигмасына тән қараудан, диагностикалық модельдің интегралды компонентіне қайта шеңберлеу; негізі мынау: бірінші конволюцияға дейін қолданылатын түрлендіру желі жұмыс істеуге мәжбүр болатын белгілер кеңістігін айқындайды әрі сол арқылы оның нені үйрене алатынын бірге айқындайды. Соның салдарынан төмендегі әр тармақ қос сипатқа ие: әрқайсысы белгілі бір pipeline туралы инженерлік нәтиже, әрі әрқайсысы сонымен бірге P2-нің әдістемелік ұстаным ретіндегі өнімділігіне қатысты дәлел.</w:t>
      </w:r>
    </w:p>
    <w:p>
      <w:pPr>
        <w:ind w:firstLine="709"/>
        <w:jc w:val="both"/>
      </w:pPr>
      <w:r>
        <w:rPr>
          <w:rFonts w:ascii="Times New Roman" w:hAnsi="Times New Roman" w:cs="Times New Roman" w:eastAsia="Times New Roman"/>
          <w:b/>
          <w:i w:val="0"/>
          <w:sz w:val="28"/>
        </w:rPr>
        <w:t>1. Preprocessing модель сипаттамасының бөлігі ретінде формальданып, бақыланатын эксперименттік қарама-қарсылыққа қойылды.</w:t>
      </w:r>
      <w:r>
        <w:rPr>
          <w:rFonts w:ascii="Times New Roman" w:hAnsi="Times New Roman" w:cs="Times New Roman" w:eastAsia="Times New Roman"/>
          <w:b w:val="0"/>
          <w:i w:val="0"/>
          <w:sz w:val="28"/>
        </w:rPr>
        <w:t xml:space="preserve"> Сегіз кезеңді pipeline дерекпен жұмыс ретінде сипатталмай, модельдің міндетті бөлігі ретінде көрсетіледі, ал алынған конфигурация корпусы, бөлуі, бюджеті мен аппараты сәйкестендірілген, сол pipeline-сіз балама конфигурациямен салыстырылады. Жаңа нәрсе — preprocessing pipeline-нің бар болуы емес, оның біреуін сипаттау объектісі емес, бақыланатын эксперимент объектісі ретінде қарау.</w:t>
      </w:r>
    </w:p>
    <w:p>
      <w:pPr>
        <w:ind w:firstLine="709"/>
        <w:jc w:val="both"/>
      </w:pPr>
      <w:r>
        <w:rPr>
          <w:rFonts w:ascii="Times New Roman" w:hAnsi="Times New Roman" w:cs="Times New Roman" w:eastAsia="Times New Roman"/>
          <w:b/>
          <w:i w:val="0"/>
          <w:sz w:val="28"/>
        </w:rPr>
        <w:t>2. Pipeline-нің инженерлік іске асырылуы.</w:t>
      </w:r>
      <w:r>
        <w:rPr>
          <w:rFonts w:ascii="Times New Roman" w:hAnsi="Times New Roman" w:cs="Times New Roman" w:eastAsia="Times New Roman"/>
          <w:b w:val="0"/>
          <w:i w:val="0"/>
          <w:sz w:val="28"/>
        </w:rPr>
        <w:t xml:space="preserve"> Бұрын осылай үйлестірілмеген түрде бес элемент енгізіледі немесе көрсетіледі: көз түбі шеңберінің геометриясын бекітілген арақатынасқа бұрмаламай сақтайтын, ортаға нөлмен толтыратын изотропты resize; айқын кезең ретінде генерацияланып, төртінші кіріс арнасы ретінде берілетін бинарлық көру-өрісі маскасы, ол желіге қай пикселдер торқабық дерегі, ал қайсысы толтыру екенін хабарлайды; Гаусс масштабы жаһандық бекітілмей, әр кескіннің көру-өрісі диаметріне пропорционал болатын әрі толтыру бүлінбеуі үшін тек маска ішінде қолданылатын адаптивті flat-field жарықтандыру түзетуі; табиғи-кескін әдепкілерінен емес, оқыту корпусының жарамды көз түбі пикселдерінен есептелетін арна-бойынша нормализация; әрі көру дискісі–фовеа айналуы арқылы каноникалық бағдарлау, онда augmentation айналу масштабы әр кескін үшін бағдар нүктесін локализациялау белгісіздігінің өзінен шығарылады.</w:t>
      </w:r>
    </w:p>
    <w:p>
      <w:pPr>
        <w:ind w:firstLine="709"/>
        <w:jc w:val="both"/>
      </w:pPr>
      <w:r>
        <w:rPr>
          <w:rFonts w:ascii="Times New Roman" w:hAnsi="Times New Roman" w:cs="Times New Roman" w:eastAsia="Times New Roman"/>
          <w:b/>
          <w:i w:val="0"/>
          <w:sz w:val="28"/>
        </w:rPr>
        <w:t>3. Dual-constraint стохастикалық CLAHE.</w:t>
      </w:r>
      <w:r>
        <w:rPr>
          <w:rFonts w:ascii="Times New Roman" w:hAnsi="Times New Roman" w:cs="Times New Roman" w:eastAsia="Times New Roman"/>
          <w:b w:val="0"/>
          <w:i w:val="0"/>
          <w:sz w:val="28"/>
        </w:rPr>
        <w:t xml:space="preserve"> Клип шегі екі шектеудің минимумы ретінде формулаланады — біреуі clip factor астындағы тайл ауданына пропорционал, екіншісі жаһандық төбе — әрі күшейту оқыту уақытында стохастикалық қолданылады, сонда кезең бір мезгілде күшейту операторы әрі регуляризация көзі болып қызмет етеді. Бұл формуляция кандидаттың көз түбі кескінінің сапасын жақсарту бойынша бұрын жарияланған жұмысын кеңейтеді әрі осында пайда болмайды; қазіргі қараудың жаңалығы — оның формальдануында, көрсетілген pipeline ішіне ендірілуінде әрі бес класты дәрежелеу міндеті аясында валидациялануында.</w:t>
      </w:r>
    </w:p>
    <w:p>
      <w:pPr>
        <w:ind w:firstLine="709"/>
        <w:jc w:val="both"/>
      </w:pPr>
      <w:r>
        <w:rPr>
          <w:rFonts w:ascii="Times New Roman" w:hAnsi="Times New Roman" w:cs="Times New Roman" w:eastAsia="Times New Roman"/>
          <w:b/>
          <w:i w:val="0"/>
          <w:sz w:val="28"/>
        </w:rPr>
        <w:t>4. Назар–зақымдану қабаттасуы біріншілік түсіндірілу метрикасы ретінде.</w:t>
      </w:r>
      <w:r>
        <w:rPr>
          <w:rFonts w:ascii="Times New Roman" w:hAnsi="Times New Roman" w:cs="Times New Roman" w:eastAsia="Times New Roman"/>
          <w:b w:val="0"/>
          <w:i w:val="0"/>
          <w:sz w:val="28"/>
        </w:rPr>
        <w:t xml:space="preserve"> Назар мен аннотация арасындағы қабаттасу симметриялы шамамен емес, асимметриялы шамамен өлшенеді — аннотацияланған зақымданудың модель назарымен жабылған үлесімен — мынадай пайымдау бойынша: зақымданудың жабылуы клиникалық тұрғыдан мағыналы бағыт, ал симметриялы өлшем диффузды назарды диффузды болғаны үшін жазалайды. IoU қосалқы өлшем ретінде сақталады, әрі екеуі де зақымдану түрі бойынша пиксел деңгейіндегі аннотацияға қарсы салыстырылады. Мұндай өлшем орнықтыра алатыны — модель дәлелі мен сарапшы аннотациясы арасындағы тураланым; активация карталары — интерпретациялау аспабы әрі патологияның клиникалық локализациясын құрамайды.</w:t>
      </w:r>
    </w:p>
    <w:p>
      <w:pPr>
        <w:ind w:firstLine="709"/>
        <w:jc w:val="both"/>
      </w:pPr>
      <w:r>
        <w:rPr>
          <w:rFonts w:ascii="Times New Roman" w:hAnsi="Times New Roman" w:cs="Times New Roman" w:eastAsia="Times New Roman"/>
          <w:b/>
          <w:i w:val="0"/>
          <w:sz w:val="28"/>
        </w:rPr>
        <w:t>5. Домен ығысуының азаюын тікелей өлшеу.</w:t>
      </w:r>
      <w:r>
        <w:rPr>
          <w:rFonts w:ascii="Times New Roman" w:hAnsi="Times New Roman" w:cs="Times New Roman" w:eastAsia="Times New Roman"/>
          <w:b w:val="0"/>
          <w:i w:val="0"/>
          <w:sz w:val="28"/>
        </w:rPr>
        <w:t xml:space="preserve"> Preprocessing доменаралық беріктікті жақсартады деп бекітетін жұмыстар әдетте бұл бекітімді өз салдары — сыртқы дәлдік — арқылы көрсетеді әрі постулатталған механизмді, яғни үлестірімдік қашықтықтың азаюын, өлшенбеген күйінде қалдырады. Мұнда механизм тікелей өлшенеді: көзден нысанаға дейінгі қашықтық екі конфигурация астында да алты сыртқы корпус бойынша соңғының алдындағы қабатта есептеледі, жұпталған азаюға интервалдық бағалаулармен, әрі тек алға өткізулер есебінен. Жаңалықты жобаның екі ерекшелігі алып жүреді. Нормализация көз-домен статистикасын пайдаланады әрі ешқашан нысанада қайта есептелмейді, сондықтан байқалған кез келген жақындасу — нысанаға сәйкестендірілген рәсімнің емес, preprocessing-тің қасиеті. Әрі өлшемнің жалғандануға келетіні ол жасалмас бұрын тіркелген: pipeline-нің екі кезеңі құрылысы бойынша көз-доменге байланғандықтан, кері бұрылыс — вариативтіліктің көз-домен ішінде азайып, домендер арасында артуы — тірі мүмкіндік еді, әрі ол сәтсіз өлшем емес, тұжырым болар еді.</w:t>
      </w:r>
    </w:p>
    <w:p>
      <w:pPr>
        <w:ind w:firstLine="709"/>
        <w:jc w:val="both"/>
      </w:pPr>
      <w:r>
        <w:rPr>
          <w:rFonts w:ascii="Times New Roman" w:hAnsi="Times New Roman" w:cs="Times New Roman" w:eastAsia="Times New Roman"/>
          <w:b/>
          <w:i w:val="0"/>
          <w:sz w:val="28"/>
        </w:rPr>
        <w:t>6. Құрама әсерді кумулятивті абляциямен ыдырату.</w:t>
      </w:r>
      <w:r>
        <w:rPr>
          <w:rFonts w:ascii="Times New Roman" w:hAnsi="Times New Roman" w:cs="Times New Roman" w:eastAsia="Times New Roman"/>
          <w:b w:val="0"/>
          <w:i w:val="0"/>
          <w:sz w:val="28"/>
        </w:rPr>
        <w:t xml:space="preserve"> Факториалды жоба екі осьті міндетті түрде шатастырады, өйткені екі арна preprocessing пен инициализация бойынша бірге ерекшеленеді. Жалғыз инициализация астында жүргізілген кумулятивті абляция preprocessing үлесін сол шатасудан ажыратады. Ограда сол демде тұруға тиіс: бұл ыдырату факториалды экспериментті кері күшпен бір факторлы манипуляцияға айналдырмайды, әрі факториалды жобаның өз күшімен preprocessing-тің оқшауланған әсері туралы ешбір тұжырым жасалмайды.</w:t>
      </w:r>
    </w:p>
    <w:p>
      <w:pPr>
        <w:ind w:firstLine="709"/>
        <w:jc w:val="both"/>
      </w:pPr>
      <w:r>
        <w:rPr>
          <w:rFonts w:ascii="Times New Roman" w:hAnsi="Times New Roman" w:cs="Times New Roman" w:eastAsia="Times New Roman"/>
          <w:b/>
          <w:i w:val="0"/>
          <w:sz w:val="28"/>
        </w:rPr>
        <w:t>7. Домен-ішілік инициализация қабылдау қақпасымен енгізілді — теріс нәтижені қоса.</w:t>
      </w:r>
      <w:r>
        <w:rPr>
          <w:rFonts w:ascii="Times New Roman" w:hAnsi="Times New Roman" w:cs="Times New Roman" w:eastAsia="Times New Roman"/>
          <w:b w:val="0"/>
          <w:i w:val="0"/>
          <w:sz w:val="28"/>
        </w:rPr>
        <w:t xml:space="preserve"> Біріктірілген конфигурация табиғи-кескін емес, домен-ішілік алдын ала оқытудан инициализацияланады, ал кандидат инициализациялардың арасындағы таңдау жорамалмен емес, backbone қатырылған сызықтық-зонд қақпасымен шешіледі. Домен-ішілік корпуста нөлден бастап оқытылған, таңбасыз өзін-өзі бақылау сол қақпадан өте алмады — сол отбасының бірнеше хаттамасында әрі ұзағырақ оқытудан жақсармай. Бұл нәтиже алынып тасталмай, мақсат функциясы мен корпус туралы дәлел ретінде хабарланады; қақпа дәл инициализация одан өте алмауы мүмкін болсын деп бар.</w:t>
      </w:r>
    </w:p>
    <w:p>
      <w:pPr>
        <w:ind w:firstLine="709"/>
        <w:jc w:val="both"/>
      </w:pPr>
      <w:r>
        <w:rPr>
          <w:rFonts w:ascii="Times New Roman" w:hAnsi="Times New Roman" w:cs="Times New Roman" w:eastAsia="Times New Roman"/>
          <w:b/>
          <w:i w:val="0"/>
          <w:sz w:val="28"/>
        </w:rPr>
        <w:t>8. Деңгейленген валидация архитектурасы.</w:t>
      </w:r>
      <w:r>
        <w:rPr>
          <w:rFonts w:ascii="Times New Roman" w:hAnsi="Times New Roman" w:cs="Times New Roman" w:eastAsia="Times New Roman"/>
          <w:b w:val="0"/>
          <w:i w:val="0"/>
          <w:sz w:val="28"/>
        </w:rPr>
        <w:t xml:space="preserve"> Сегіз жария және клиникалық корпус функциясы бойынша ұйымдастырылған — оқыту мен абляция, сыртқы жария бағалау, сыртқы клиникалық бағалау, құрылғы-домені бағалауы — әрі олар төрт камера өндірушісін және бірнеше тәуелсіз дәрежелеу хаттамасын қамтиды. Архитектураның өзі — жобалық объект: ол бір оқытылған конфигурацияны бағалаулар арасында қайта оқытпай, домен-ішілік өнімділік, тасымалдау, назардың тураланымы, клиникалық-корпустағы мінез-құлық және құрылғы вариативтілігі тұрғысынан қарастыруға мүмкіндік беретін нәрсе.</w:t>
      </w:r>
    </w:p>
    <w:p>
      <w:pPr>
        <w:ind w:firstLine="709"/>
        <w:jc w:val="both"/>
      </w:pPr>
      <w:r>
        <w:rPr>
          <w:rFonts w:ascii="Times New Roman" w:hAnsi="Times New Roman" w:cs="Times New Roman" w:eastAsia="Times New Roman"/>
          <w:b/>
          <w:i w:val="0"/>
          <w:sz w:val="28"/>
        </w:rPr>
        <w:t>9. Кең қолданылатын үш тасымалдау өлшеміне ортақ ақауды анықтау.</w:t>
      </w:r>
      <w:r>
        <w:rPr>
          <w:rFonts w:ascii="Times New Roman" w:hAnsi="Times New Roman" w:cs="Times New Roman" w:eastAsia="Times New Roman"/>
          <w:b w:val="0"/>
          <w:i w:val="0"/>
          <w:sz w:val="28"/>
        </w:rPr>
        <w:t xml:space="preserve"> Сыртқы беріктік әдетте өрнектелетін нашарлау шамасы, жалпылау қатынасы және сақталу қатынасы — бәрі арнаның сыртқы өнімділігін сол бір арнаның домен-ішілік өнімділігіне қатысты нормалайды немесе айырмалайды. Демек әрқайсысы арнаны өзінің домен-ішілік күштілігі үшін жазалайды, ал олардың біріншісі арна өз салыстырушысынан бөгде деректе таныс деректегіден көбірек асып түскенде ғана қанағаттандырылады. Бұл анықтау — аналитикалық әрі қатаң сипаттаушы: ол осы жұмыстың ешбір нәтижесін ақтамайды, әрі осы диссертациядағы ешбір тұжырым онымен құтқарылмайды.</w:t>
      </w:r>
    </w:p>
    <w:p>
      <w:pPr>
        <w:ind w:firstLine="709"/>
        <w:jc w:val="both"/>
      </w:pPr>
      <w:r>
        <w:rPr>
          <w:rFonts w:ascii="Times New Roman" w:hAnsi="Times New Roman" w:cs="Times New Roman" w:eastAsia="Times New Roman"/>
          <w:b/>
          <w:i w:val="0"/>
          <w:sz w:val="28"/>
        </w:rPr>
        <w:t>10. Жобасы бойынша эмпирикалық емес екі үлес.</w:t>
      </w:r>
      <w:r>
        <w:rPr>
          <w:rFonts w:ascii="Times New Roman" w:hAnsi="Times New Roman" w:cs="Times New Roman" w:eastAsia="Times New Roman"/>
          <w:b w:val="0"/>
          <w:i w:val="0"/>
          <w:sz w:val="28"/>
        </w:rPr>
        <w:t xml:space="preserve"> Лазер әсері астындағы көз түбі тінінің жауабының байланысқан жылулық-оптикалық моделі тек теориялық және есептеу үлесі ретінде өрбітіледі; ол клиникалық валидацияланған модель ретінде ұсынылмайды. Ресурсы шектеулі орталардағы автоматтандырылған скрининг жүйесінің модульдік архитектурасы тек жобалық үлес ретінде көрсетіледі; ешбір прототип іске асырылмаған әрі ешбір дала сынағы жүргізілмеген.</w:t>
      </w:r>
    </w:p>
    <w:p>
      <w:pPr>
        <w:ind w:firstLine="709"/>
        <w:jc w:val="both"/>
      </w:pPr>
      <w:r>
        <w:rPr>
          <w:rFonts w:ascii="Times New Roman" w:hAnsi="Times New Roman" w:cs="Times New Roman" w:eastAsia="Times New Roman"/>
          <w:b w:val="0"/>
          <w:i w:val="0"/>
          <w:sz w:val="28"/>
        </w:rPr>
        <w:t>Бұл тізілім бекітпейтін екі нәрсені ашық айтқан жөн. Ешбір тармақ аталған қандай да бір жарияланған жүйеден басым екені туралы тұжырым құрамайды, әрі ешқайсысы клиникалық жарамдылық немесе орналастыруға дайындық тұжырымын құрамайды. Сондай-ақ ешбір тармақ жақсаруды оқшауланып қаралған preprocessing-ке телмейді: салыстырылатын конфигурациялар бірден көп ось бойынша ерекшеленетін жерде жаңа нәрсе — конфигурацияның өзі әрі ол туралы дәлел, жоба қолдамайтын ыдырату емес.</w:t>
      </w:r>
    </w:p>
    <w:p>
      <w:pPr>
        <w:keepNext/>
        <w:spacing w:before="240" w:after="120"/>
        <w:jc w:val="center"/>
      </w:pPr>
      <w:r>
        <w:rPr>
          <w:rFonts w:ascii="Times New Roman" w:hAnsi="Times New Roman" w:cs="Times New Roman" w:eastAsia="Times New Roman"/>
          <w:b/>
          <w:i w:val="0"/>
          <w:sz w:val="32"/>
        </w:rPr>
        <w:t>§0.8 Қорғауға ұсынылатын тұжырымдар</w:t>
      </w:r>
    </w:p>
    <w:p>
      <w:pPr>
        <w:ind w:firstLine="709"/>
        <w:jc w:val="both"/>
      </w:pPr>
      <w:r>
        <w:rPr>
          <w:rFonts w:ascii="Times New Roman" w:hAnsi="Times New Roman" w:cs="Times New Roman" w:eastAsia="Times New Roman"/>
          <w:b w:val="0"/>
          <w:i w:val="0"/>
          <w:sz w:val="28"/>
        </w:rPr>
        <w:t>Төмендегі әр ұсыныс сенімділікті валидациялауда өзіне тағайындалған күште, тиісті эксперимент жүргізілмес бұрын бекітілген көтеру шартына қарсы, дауласуға ұсынылады. Әр эмпирикалық тұжырым ескертпе алып жүреді, әрі ескертпе ажыратылмайды: ескертпесіз мәлімделген тұжырым — дәлел қолдайтыннан өзгеше әрі күштірек ұсыныс, әрі мұнда қорғалатыны ол емес. Тұжырым тізілімі бір идентификаторды аттап өтеді, ол пайдаланылмайды; олқылық қайта нөмірлеумен жабылмай, ашық қалдырылады.</w:t>
      </w:r>
    </w:p>
    <w:p>
      <w:pPr>
        <w:ind w:firstLine="709"/>
        <w:jc w:val="both"/>
      </w:pPr>
      <w:r>
        <w:rPr>
          <w:rFonts w:ascii="Times New Roman" w:hAnsi="Times New Roman" w:cs="Times New Roman" w:eastAsia="Times New Roman"/>
          <w:b/>
          <w:i w:val="0"/>
          <w:sz w:val="28"/>
        </w:rPr>
        <w:t>Тұжырымдамалық тұжырым.</w:t>
      </w:r>
    </w:p>
    <w:p>
      <w:pPr>
        <w:ind w:firstLine="709"/>
        <w:jc w:val="both"/>
      </w:pPr>
      <w:r>
        <w:rPr>
          <w:rFonts w:ascii="Times New Roman" w:hAnsi="Times New Roman" w:cs="Times New Roman" w:eastAsia="Times New Roman"/>
          <w:b/>
          <w:i w:val="0"/>
          <w:sz w:val="28"/>
        </w:rPr>
        <w:t>1.</w:t>
      </w:r>
      <w:r>
        <w:rPr>
          <w:rFonts w:ascii="Times New Roman" w:hAnsi="Times New Roman" w:cs="Times New Roman" w:eastAsia="Times New Roman"/>
          <w:b w:val="0"/>
          <w:i w:val="0"/>
          <w:sz w:val="28"/>
        </w:rPr>
        <w:t xml:space="preserve"> </w:t>
      </w:r>
      <w:r>
        <w:rPr>
          <w:rFonts w:ascii="Times New Roman" w:hAnsi="Times New Roman" w:cs="Times New Roman" w:eastAsia="Times New Roman"/>
          <w:b w:val="0"/>
          <w:i/>
          <w:sz w:val="28"/>
        </w:rPr>
        <w:t>(PC-0)</w:t>
      </w:r>
      <w:r>
        <w:rPr>
          <w:rFonts w:ascii="Times New Roman" w:hAnsi="Times New Roman" w:cs="Times New Roman" w:eastAsia="Times New Roman"/>
          <w:b w:val="0"/>
          <w:i w:val="0"/>
          <w:sz w:val="28"/>
        </w:rPr>
        <w:t xml:space="preserve"> Көз түбі кескіндерін preprocessing — деректі қосалқы дайындау емес, диагностикалық модельдің формальдауға және эксперименттік тексеруге келетін компоненті; бұл — end-to-end P1 парадигмасынан біріктірілген P2 парадигмасына қайта шеңберлеу. Бұл тұжырым — әдістемелік әрі эмпирикалық емес: осы жұмыстағы ешбір эксперимент оны көтермейді де, жоққа шығармайды да. Эксперименттік нәтижелер тексерілген шарттарда онымен үйлесімді, ал тексерілген шарттардағы үйлесімділік — әмбебап дәлелдеу емес.</w:t>
      </w:r>
    </w:p>
    <w:p>
      <w:pPr>
        <w:ind w:firstLine="709"/>
        <w:jc w:val="both"/>
      </w:pPr>
      <w:r>
        <w:rPr>
          <w:rFonts w:ascii="Times New Roman" w:hAnsi="Times New Roman" w:cs="Times New Roman" w:eastAsia="Times New Roman"/>
          <w:b/>
          <w:i w:val="0"/>
          <w:sz w:val="28"/>
        </w:rPr>
        <w:t>Эмпирикалық тұжырымдар.</w:t>
      </w:r>
    </w:p>
    <w:p>
      <w:pPr>
        <w:ind w:firstLine="709"/>
        <w:jc w:val="both"/>
      </w:pPr>
      <w:r>
        <w:rPr>
          <w:rFonts w:ascii="Times New Roman" w:hAnsi="Times New Roman" w:cs="Times New Roman" w:eastAsia="Times New Roman"/>
          <w:b/>
          <w:i w:val="0"/>
          <w:sz w:val="28"/>
        </w:rPr>
        <w:t>2.</w:t>
      </w:r>
      <w:r>
        <w:rPr>
          <w:rFonts w:ascii="Times New Roman" w:hAnsi="Times New Roman" w:cs="Times New Roman" w:eastAsia="Times New Roman"/>
          <w:b w:val="0"/>
          <w:i w:val="0"/>
          <w:sz w:val="28"/>
        </w:rPr>
        <w:t xml:space="preserve"> </w:t>
      </w:r>
      <w:r>
        <w:rPr>
          <w:rFonts w:ascii="Times New Roman" w:hAnsi="Times New Roman" w:cs="Times New Roman" w:eastAsia="Times New Roman"/>
          <w:b w:val="0"/>
          <w:i/>
          <w:sz w:val="28"/>
        </w:rPr>
        <w:t>(PC-1)</w:t>
      </w:r>
      <w:r>
        <w:rPr>
          <w:rFonts w:ascii="Times New Roman" w:hAnsi="Times New Roman" w:cs="Times New Roman" w:eastAsia="Times New Roman"/>
          <w:b w:val="0"/>
          <w:i w:val="0"/>
          <w:sz w:val="28"/>
        </w:rPr>
        <w:t xml:space="preserve"> Біріктірілген конфигурация оқыту корпусындағы бес класты жіктеуде, екі архитектурада да, конъюнктивті критерийдің үш компонентінің бәрінде baseline конфигурациясынан басым, әрі әсер еселік салыстыруларға түзетуден кейін сақталады және архитектура таңдауымен өзара әрекет көрсетпейді. Тұжырым </w:t>
      </w:r>
      <w:r>
        <w:rPr>
          <w:rFonts w:ascii="Times New Roman" w:hAnsi="Times New Roman" w:cs="Times New Roman" w:eastAsia="Times New Roman"/>
          <w:b w:val="0"/>
          <w:i/>
          <w:sz w:val="28"/>
        </w:rPr>
        <w:t>конфигурацияға</w:t>
      </w:r>
      <w:r>
        <w:rPr>
          <w:rFonts w:ascii="Times New Roman" w:hAnsi="Times New Roman" w:cs="Times New Roman" w:eastAsia="Times New Roman"/>
          <w:b w:val="0"/>
          <w:i w:val="0"/>
          <w:sz w:val="28"/>
        </w:rPr>
        <w:t xml:space="preserve"> қатысты: екі арна preprocessing-пен қатар инициализация бойынша да ерекшеленеді, сондықтан әсердің ешбір бөлігі мұнда тек preprocessing-ке телінбейді. Кумулятивті абляция сол құраманы жалғыз инициализация астында ыдыратады әрі бүкіл домен-ішілік өсімді қалпына келтіреді, бірақ </w:t>
      </w:r>
      <w:r>
        <w:rPr>
          <w:rFonts w:ascii="Times New Roman" w:hAnsi="Times New Roman" w:cs="Times New Roman" w:eastAsia="Times New Roman"/>
          <w:b/>
          <w:i w:val="0"/>
          <w:sz w:val="28"/>
        </w:rPr>
        <w:t>ыдырату — еріту емес</w:t>
      </w:r>
      <w:r>
        <w:rPr>
          <w:rFonts w:ascii="Times New Roman" w:hAnsi="Times New Roman" w:cs="Times New Roman" w:eastAsia="Times New Roman"/>
          <w:b w:val="0"/>
          <w:i w:val="0"/>
          <w:sz w:val="28"/>
        </w:rPr>
        <w:t>: факториалды салыстыру екі ось бойынша ерекшеленетін конфигурацияларды салыстыру болып қала береді.</w:t>
      </w:r>
    </w:p>
    <w:p>
      <w:pPr>
        <w:ind w:firstLine="709"/>
        <w:jc w:val="both"/>
      </w:pPr>
      <w:r>
        <w:rPr>
          <w:rFonts w:ascii="Times New Roman" w:hAnsi="Times New Roman" w:cs="Times New Roman" w:eastAsia="Times New Roman"/>
          <w:b/>
          <w:i w:val="0"/>
          <w:sz w:val="28"/>
        </w:rPr>
        <w:t>3.</w:t>
      </w:r>
      <w:r>
        <w:rPr>
          <w:rFonts w:ascii="Times New Roman" w:hAnsi="Times New Roman" w:cs="Times New Roman" w:eastAsia="Times New Roman"/>
          <w:b w:val="0"/>
          <w:i w:val="0"/>
          <w:sz w:val="28"/>
        </w:rPr>
        <w:t xml:space="preserve"> </w:t>
      </w:r>
      <w:r>
        <w:rPr>
          <w:rFonts w:ascii="Times New Roman" w:hAnsi="Times New Roman" w:cs="Times New Roman" w:eastAsia="Times New Roman"/>
          <w:b w:val="0"/>
          <w:i/>
          <w:sz w:val="28"/>
        </w:rPr>
        <w:t>(PC-2)</w:t>
      </w:r>
      <w:r>
        <w:rPr>
          <w:rFonts w:ascii="Times New Roman" w:hAnsi="Times New Roman" w:cs="Times New Roman" w:eastAsia="Times New Roman"/>
          <w:b w:val="0"/>
          <w:i w:val="0"/>
          <w:sz w:val="28"/>
        </w:rPr>
        <w:t xml:space="preserve"> Dual-constraint CLAHE параметрлері мен flat-field түзетуінің масштабы қарастырылған ауқымдардың ішінде әрқайсысы ішкі оптимум көрсетеді, әрі бұл таңдаудан ұсталып қалған деректе расталған, сондықтан pipeline-нің фотометриялық баптаулары еркін де емес, шетте де емес. Тұжырым тексерілген ауқымдармен шектелген, ал оңтайлы мәндер — тасымалданатын тұрақтылар емес, осы корпус пен pipeline-нің қасиеттері.</w:t>
      </w:r>
    </w:p>
    <w:p>
      <w:pPr>
        <w:ind w:firstLine="709"/>
        <w:jc w:val="both"/>
      </w:pPr>
      <w:r>
        <w:rPr>
          <w:rFonts w:ascii="Times New Roman" w:hAnsi="Times New Roman" w:cs="Times New Roman" w:eastAsia="Times New Roman"/>
          <w:b/>
          <w:i w:val="0"/>
          <w:sz w:val="28"/>
        </w:rPr>
        <w:t>4.</w:t>
      </w:r>
      <w:r>
        <w:rPr>
          <w:rFonts w:ascii="Times New Roman" w:hAnsi="Times New Roman" w:cs="Times New Roman" w:eastAsia="Times New Roman"/>
          <w:b w:val="0"/>
          <w:i w:val="0"/>
          <w:sz w:val="28"/>
        </w:rPr>
        <w:t xml:space="preserve"> </w:t>
      </w:r>
      <w:r>
        <w:rPr>
          <w:rFonts w:ascii="Times New Roman" w:hAnsi="Times New Roman" w:cs="Times New Roman" w:eastAsia="Times New Roman"/>
          <w:b w:val="0"/>
          <w:i/>
          <w:sz w:val="28"/>
        </w:rPr>
        <w:t>(PC-8)</w:t>
      </w:r>
      <w:r>
        <w:rPr>
          <w:rFonts w:ascii="Times New Roman" w:hAnsi="Times New Roman" w:cs="Times New Roman" w:eastAsia="Times New Roman"/>
          <w:b w:val="0"/>
          <w:i w:val="0"/>
          <w:sz w:val="28"/>
        </w:rPr>
        <w:t xml:space="preserve"> Жеке pipeline кезеңдерінің үлестері ажыратылады, әрқайсысы өз деңгейінің fold-аралық шашырауынан асады, әр fold-та монотонды, әрі екі фотометриялық кезең алда тұратындай реттеледі. Тұжырым </w:t>
      </w:r>
      <w:r>
        <w:rPr>
          <w:rFonts w:ascii="Times New Roman" w:hAnsi="Times New Roman" w:cs="Times New Roman" w:eastAsia="Times New Roman"/>
          <w:b/>
          <w:i w:val="0"/>
          <w:sz w:val="28"/>
        </w:rPr>
        <w:t>тек топтастыру ажыратымдылығында</w:t>
      </w:r>
      <w:r>
        <w:rPr>
          <w:rFonts w:ascii="Times New Roman" w:hAnsi="Times New Roman" w:cs="Times New Roman" w:eastAsia="Times New Roman"/>
          <w:b w:val="0"/>
          <w:i w:val="0"/>
          <w:sz w:val="28"/>
        </w:rPr>
        <w:t xml:space="preserve"> қорғалады: көршілес орындар шу ішінде жатыр, бірінші кезеңнен соңғысына дейінгі қатаң рет ұсынылмайды, әрі көру-өрісі маскасының арнасы оқшауланбаған, өйткені абляция оны қиюмен бірге енгізеді.</w:t>
      </w:r>
    </w:p>
    <w:p>
      <w:pPr>
        <w:ind w:firstLine="709"/>
        <w:jc w:val="both"/>
      </w:pPr>
      <w:r>
        <w:rPr>
          <w:rFonts w:ascii="Times New Roman" w:hAnsi="Times New Roman" w:cs="Times New Roman" w:eastAsia="Times New Roman"/>
          <w:b/>
          <w:i w:val="0"/>
          <w:sz w:val="28"/>
        </w:rPr>
        <w:t>5.</w:t>
      </w:r>
      <w:r>
        <w:rPr>
          <w:rFonts w:ascii="Times New Roman" w:hAnsi="Times New Roman" w:cs="Times New Roman" w:eastAsia="Times New Roman"/>
          <w:b w:val="0"/>
          <w:i w:val="0"/>
          <w:sz w:val="28"/>
        </w:rPr>
        <w:t xml:space="preserve"> </w:t>
      </w:r>
      <w:r>
        <w:rPr>
          <w:rFonts w:ascii="Times New Roman" w:hAnsi="Times New Roman" w:cs="Times New Roman" w:eastAsia="Times New Roman"/>
          <w:b w:val="0"/>
          <w:i/>
          <w:sz w:val="28"/>
        </w:rPr>
        <w:t>(PC-11)</w:t>
      </w:r>
      <w:r>
        <w:rPr>
          <w:rFonts w:ascii="Times New Roman" w:hAnsi="Times New Roman" w:cs="Times New Roman" w:eastAsia="Times New Roman"/>
          <w:b w:val="0"/>
          <w:i w:val="0"/>
          <w:sz w:val="28"/>
        </w:rPr>
        <w:t xml:space="preserve"> Біріктірілген конфигурация оқыту үлестірімі мен әр сыртқы үлестірім арасындағы қашықтықты желінің соңғының алдындағы қабатының белгілер кеңістігінде азайтады — қарастырылған әр сыртқы корпуста, әр интервал нөлді қамтымай, әрі түрлендіруге ешбір нысаналы-корпус статистикасы кірмей. Тұжырым </w:t>
      </w:r>
      <w:r>
        <w:rPr>
          <w:rFonts w:ascii="Times New Roman" w:hAnsi="Times New Roman" w:cs="Times New Roman" w:eastAsia="Times New Roman"/>
          <w:b/>
          <w:i w:val="0"/>
          <w:sz w:val="28"/>
        </w:rPr>
        <w:t>тек бағыт бойынша</w:t>
      </w:r>
      <w:r>
        <w:rPr>
          <w:rFonts w:ascii="Times New Roman" w:hAnsi="Times New Roman" w:cs="Times New Roman" w:eastAsia="Times New Roman"/>
          <w:b w:val="0"/>
          <w:i w:val="0"/>
          <w:sz w:val="28"/>
        </w:rPr>
        <w:t xml:space="preserve"> ұсынылады. Қашықтық азаюының шамасы тиісті өнімділік өсімінің шамасын қумайды, әрі осы жұмыстағы ешбір дәйек мұндай сәйкестікке сүйенбейді. Тұжырым механистік — диагностикалық өнімділіктің емес, репрезентацияның қасиеті — әрі қашықтықтар модельге тәуелді белгілер бойынша есептелетіндіктен, әр арна өз репрезентация кеңістігінің ішінде өлшенеді.</w:t>
      </w:r>
    </w:p>
    <w:p>
      <w:pPr>
        <w:ind w:firstLine="709"/>
        <w:jc w:val="both"/>
      </w:pPr>
      <w:r>
        <w:rPr>
          <w:rFonts w:ascii="Times New Roman" w:hAnsi="Times New Roman" w:cs="Times New Roman" w:eastAsia="Times New Roman"/>
          <w:b/>
          <w:i w:val="0"/>
          <w:sz w:val="28"/>
        </w:rPr>
        <w:t>6.</w:t>
      </w:r>
      <w:r>
        <w:rPr>
          <w:rFonts w:ascii="Times New Roman" w:hAnsi="Times New Roman" w:cs="Times New Roman" w:eastAsia="Times New Roman"/>
          <w:b w:val="0"/>
          <w:i w:val="0"/>
          <w:sz w:val="28"/>
        </w:rPr>
        <w:t xml:space="preserve"> </w:t>
      </w:r>
      <w:r>
        <w:rPr>
          <w:rFonts w:ascii="Times New Roman" w:hAnsi="Times New Roman" w:cs="Times New Roman" w:eastAsia="Times New Roman"/>
          <w:b w:val="0"/>
          <w:i/>
          <w:sz w:val="28"/>
        </w:rPr>
        <w:t>(PC-6)</w:t>
      </w:r>
      <w:r>
        <w:rPr>
          <w:rFonts w:ascii="Times New Roman" w:hAnsi="Times New Roman" w:cs="Times New Roman" w:eastAsia="Times New Roman"/>
          <w:b w:val="0"/>
          <w:i w:val="0"/>
          <w:sz w:val="28"/>
        </w:rPr>
        <w:t xml:space="preserve"> Pipeline-мен оқытылған модель тәуелсіз жария корпусқа қайта оқытусыз тасымалданады, алдын ала тіркелген жалпылау шектігін еңсереді әрі әр дәрежеде baseline-нан асып түседі. Ескертпе тұжырыммен бірге мәлімделеді: baseline конфигурациясы да сол шектікті еңсереді, сондықтан критерий арналарды ажыратпайды. Қорғалатыны — салыстыру: pipeline әйтпесе сәтсіз болатын тасымалдауды құтқармай, әлдеқашан қолайлы болған тасымалдауды жақсартады.</w:t>
      </w:r>
    </w:p>
    <w:p>
      <w:pPr>
        <w:ind w:firstLine="709"/>
        <w:jc w:val="both"/>
      </w:pPr>
      <w:r>
        <w:rPr>
          <w:rFonts w:ascii="Times New Roman" w:hAnsi="Times New Roman" w:cs="Times New Roman" w:eastAsia="Times New Roman"/>
          <w:b/>
          <w:i w:val="0"/>
          <w:sz w:val="28"/>
        </w:rPr>
        <w:t>7.</w:t>
      </w:r>
      <w:r>
        <w:rPr>
          <w:rFonts w:ascii="Times New Roman" w:hAnsi="Times New Roman" w:cs="Times New Roman" w:eastAsia="Times New Roman"/>
          <w:b w:val="0"/>
          <w:i w:val="0"/>
          <w:sz w:val="28"/>
        </w:rPr>
        <w:t xml:space="preserve"> </w:t>
      </w:r>
      <w:r>
        <w:rPr>
          <w:rFonts w:ascii="Times New Roman" w:hAnsi="Times New Roman" w:cs="Times New Roman" w:eastAsia="Times New Roman"/>
          <w:b w:val="0"/>
          <w:i/>
          <w:sz w:val="28"/>
        </w:rPr>
        <w:t>(PC-7)</w:t>
      </w:r>
      <w:r>
        <w:rPr>
          <w:rFonts w:ascii="Times New Roman" w:hAnsi="Times New Roman" w:cs="Times New Roman" w:eastAsia="Times New Roman"/>
          <w:b w:val="0"/>
          <w:i w:val="0"/>
          <w:sz w:val="28"/>
        </w:rPr>
        <w:t xml:space="preserve"> Модель назары біріктірілген конфигурация астында сарапшының пиксел деңгейіндегі зақымдану аннотациясымен жақынырақ тураланады — аннотацияланған төрт зақымдану түрінің бәрінде, біріншілік те, қосалқы да өлшем бойынша әрі назар шектігі бойынша берік түрде. Тұжырым </w:t>
      </w:r>
      <w:r>
        <w:rPr>
          <w:rFonts w:ascii="Times New Roman" w:hAnsi="Times New Roman" w:cs="Times New Roman" w:eastAsia="Times New Roman"/>
          <w:b/>
          <w:i w:val="0"/>
          <w:sz w:val="28"/>
        </w:rPr>
        <w:t>модель дәлелі мен сарапшы аннотациясы арасындағы тураланыммен</w:t>
      </w:r>
      <w:r>
        <w:rPr>
          <w:rFonts w:ascii="Times New Roman" w:hAnsi="Times New Roman" w:cs="Times New Roman" w:eastAsia="Times New Roman"/>
          <w:b w:val="0"/>
          <w:i w:val="0"/>
          <w:sz w:val="28"/>
        </w:rPr>
        <w:t xml:space="preserve"> шектелген: активация карталары патологияның клиникалық локализациясын құрамайды, әрі ешбір конфигурацияның зақымдануларды анықтайтыны немесе шекаралайтыны бекітілмейді. Дәлел бір аннотацияланған корпусқа және жалғыз fold модельдеріне сүйенеді, ал гипотеза қоса қарастыратын клиникалық корпустағы сапалық қарастыру орындалмаған.</w:t>
      </w:r>
    </w:p>
    <w:p>
      <w:pPr>
        <w:ind w:firstLine="709"/>
        <w:jc w:val="both"/>
      </w:pPr>
      <w:r>
        <w:rPr>
          <w:rFonts w:ascii="Times New Roman" w:hAnsi="Times New Roman" w:cs="Times New Roman" w:eastAsia="Times New Roman"/>
          <w:b/>
          <w:i w:val="0"/>
          <w:sz w:val="28"/>
        </w:rPr>
        <w:t>8.</w:t>
      </w:r>
      <w:r>
        <w:rPr>
          <w:rFonts w:ascii="Times New Roman" w:hAnsi="Times New Roman" w:cs="Times New Roman" w:eastAsia="Times New Roman"/>
          <w:b w:val="0"/>
          <w:i w:val="0"/>
          <w:sz w:val="28"/>
        </w:rPr>
        <w:t xml:space="preserve"> </w:t>
      </w:r>
      <w:r>
        <w:rPr>
          <w:rFonts w:ascii="Times New Roman" w:hAnsi="Times New Roman" w:cs="Times New Roman" w:eastAsia="Times New Roman"/>
          <w:b w:val="0"/>
          <w:i/>
          <w:sz w:val="28"/>
        </w:rPr>
        <w:t>(PC-9)</w:t>
      </w:r>
      <w:r>
        <w:rPr>
          <w:rFonts w:ascii="Times New Roman" w:hAnsi="Times New Roman" w:cs="Times New Roman" w:eastAsia="Times New Roman"/>
          <w:b w:val="0"/>
          <w:i w:val="0"/>
          <w:sz w:val="28"/>
        </w:rPr>
        <w:t xml:space="preserve"> Жіктеу өнімділігі қарастырылған әр камера топтастыруында сақталады, әрі — мазмұны бойынша — сол топтастырулар арасындағы өнімділік шашырауы біріктірілген конфигурация астында азаяды, ал ауқым ығыспай, қысылады. Онымен бірге үш ескертпе жүреді: екі конфигурация да сақталу еденін еңсереді, сондықтан еден ажыратпайды; бес топтастырудың екеуі — сыртқы клиникалық корпустардың өзі әрі сондықтан тәуелсіз қайталау бермейді; ал үш топтастыру жалғыз құрылғыны көрсетпей, бірнеше камера моделін біріктіреді. Бұл тұжырымның ешбір бөлігі құрылғы куәландыруын, нормативтік сәйкестікті немесе құрылғыға бейтарап орналастыруға дайындық тұжырымын құрамайды.</w:t>
      </w:r>
    </w:p>
    <w:p>
      <w:pPr>
        <w:ind w:firstLine="709"/>
        <w:jc w:val="both"/>
      </w:pPr>
      <w:r>
        <w:rPr>
          <w:rFonts w:ascii="Times New Roman" w:hAnsi="Times New Roman" w:cs="Times New Roman" w:eastAsia="Times New Roman"/>
          <w:b/>
          <w:i w:val="0"/>
          <w:sz w:val="28"/>
        </w:rPr>
        <w:t>9.</w:t>
      </w:r>
      <w:r>
        <w:rPr>
          <w:rFonts w:ascii="Times New Roman" w:hAnsi="Times New Roman" w:cs="Times New Roman" w:eastAsia="Times New Roman"/>
          <w:b w:val="0"/>
          <w:i w:val="0"/>
          <w:sz w:val="28"/>
        </w:rPr>
        <w:t xml:space="preserve"> </w:t>
      </w:r>
      <w:r>
        <w:rPr>
          <w:rFonts w:ascii="Times New Roman" w:hAnsi="Times New Roman" w:cs="Times New Roman" w:eastAsia="Times New Roman"/>
          <w:b w:val="0"/>
          <w:i/>
          <w:sz w:val="28"/>
        </w:rPr>
        <w:t>(PC-10)</w:t>
      </w:r>
      <w:r>
        <w:rPr>
          <w:rFonts w:ascii="Times New Roman" w:hAnsi="Times New Roman" w:cs="Times New Roman" w:eastAsia="Times New Roman"/>
          <w:b w:val="0"/>
          <w:i w:val="0"/>
          <w:sz w:val="28"/>
        </w:rPr>
        <w:t xml:space="preserve"> Біріктірілген конфигурация екі сыртқы клиникалық корпуста да baseline-нан жоғары абсолютті weighted F1-ге жетеді, әр айырма минималды клиникалық маңызды айырмаға жетеді әрі оның сенімділік интервалы нөлді қамтымайды, ал бағалау әр корпуста бөлек, жиынтықтаусыз жүргізілген. Тұжырым </w:t>
      </w:r>
      <w:r>
        <w:rPr>
          <w:rFonts w:ascii="Times New Roman" w:hAnsi="Times New Roman" w:cs="Times New Roman" w:eastAsia="Times New Roman"/>
          <w:b/>
          <w:i w:val="0"/>
          <w:sz w:val="28"/>
        </w:rPr>
        <w:t>абсолютті сыртқы өнімділікке қатысты, нашарлауға төзімділікке емес</w:t>
      </w:r>
      <w:r>
        <w:rPr>
          <w:rFonts w:ascii="Times New Roman" w:hAnsi="Times New Roman" w:cs="Times New Roman" w:eastAsia="Times New Roman"/>
          <w:b w:val="0"/>
          <w:i w:val="0"/>
          <w:sz w:val="28"/>
        </w:rPr>
        <w:t xml:space="preserve">: өз домен-ішілік деңгейлеріне қатысты екі конфигурация да дерлік бірдей түседі, әрі нашарлаудың азаюы туралы тұжырым жасалмайды. Екінші корпустағы минималды маңызды айырмадан асатын қор — </w:t>
      </w:r>
      <w:r>
        <w:rPr>
          <w:rFonts w:ascii="Times New Roman" w:hAnsi="Times New Roman" w:cs="Times New Roman" w:eastAsia="Times New Roman"/>
          <w:b/>
          <w:i w:val="0"/>
          <w:sz w:val="28"/>
        </w:rPr>
        <w:t>0.0041</w:t>
      </w:r>
      <w:r>
        <w:rPr>
          <w:rFonts w:ascii="Times New Roman" w:hAnsi="Times New Roman" w:cs="Times New Roman" w:eastAsia="Times New Roman"/>
          <w:b w:val="0"/>
          <w:i w:val="0"/>
          <w:sz w:val="28"/>
        </w:rPr>
        <w:t>, әрі сол интервалдың төменгі шекарасы минималды маңызды айырмадан төмен жатыр; қабылдау формасы бұған жол береді, әрі бұл оқырманның өзі есептеуіне қалдырылмай, осында мәлімделеді.</w:t>
      </w:r>
    </w:p>
    <w:p>
      <w:pPr>
        <w:ind w:firstLine="709"/>
        <w:jc w:val="both"/>
      </w:pPr>
      <w:r>
        <w:rPr>
          <w:rFonts w:ascii="Times New Roman" w:hAnsi="Times New Roman" w:cs="Times New Roman" w:eastAsia="Times New Roman"/>
          <w:b/>
          <w:i w:val="0"/>
          <w:sz w:val="28"/>
        </w:rPr>
        <w:t>Әдістемелік тұжырым.</w:t>
      </w:r>
    </w:p>
    <w:p>
      <w:pPr>
        <w:ind w:firstLine="709"/>
        <w:jc w:val="both"/>
      </w:pPr>
      <w:r>
        <w:rPr>
          <w:rFonts w:ascii="Times New Roman" w:hAnsi="Times New Roman" w:cs="Times New Roman" w:eastAsia="Times New Roman"/>
          <w:b/>
          <w:i w:val="0"/>
          <w:sz w:val="28"/>
        </w:rPr>
        <w:t>10.</w:t>
      </w:r>
      <w:r>
        <w:rPr>
          <w:rFonts w:ascii="Times New Roman" w:hAnsi="Times New Roman" w:cs="Times New Roman" w:eastAsia="Times New Roman"/>
          <w:b w:val="0"/>
          <w:i w:val="0"/>
          <w:sz w:val="28"/>
        </w:rPr>
        <w:t xml:space="preserve"> Сыртқы беріктікті өрнектеу үшін кең қолданылатын үш өлшем — нашарлау шамасы, жалпылау қатынасы және сақталу қатынасы — ортақ құрылымдық ақауды бөліседі: әрқайсысы арнаның сыртқы өнімділігін сол бір арнаның домен-ішілік өнімділігіне қатысты нормалайды немесе айырмалайды, әрі сондықтан арнаны өзінің домен-ішілік күштілігі үшін жазалайды. Біріншісінде салыстыру алгебралық тұрғыдан бекітілген домен-ішілік қордан тексерілетін нақ сол шаманы алып тастауға дейін қысқарады. Анықтау — эмпирикалық емес, аналитикалық, әрі ол </w:t>
      </w:r>
      <w:r>
        <w:rPr>
          <w:rFonts w:ascii="Times New Roman" w:hAnsi="Times New Roman" w:cs="Times New Roman" w:eastAsia="Times New Roman"/>
          <w:b/>
          <w:i w:val="0"/>
          <w:sz w:val="28"/>
        </w:rPr>
        <w:t>қатаң сипаттаушы</w:t>
      </w:r>
      <w:r>
        <w:rPr>
          <w:rFonts w:ascii="Times New Roman" w:hAnsi="Times New Roman" w:cs="Times New Roman" w:eastAsia="Times New Roman"/>
          <w:b w:val="0"/>
          <w:i w:val="0"/>
          <w:sz w:val="28"/>
        </w:rPr>
        <w:t xml:space="preserve"> ретінде ұсынылады: ол осы жұмыстың ешбір нәтижесін ақтамайды, әрі жоғарыдағы ешбір тұжырым онымен құтқарылмайды.</w:t>
      </w:r>
    </w:p>
    <w:p>
      <w:pPr>
        <w:ind w:firstLine="709"/>
        <w:jc w:val="both"/>
      </w:pPr>
      <w:r>
        <w:rPr>
          <w:rFonts w:ascii="Times New Roman" w:hAnsi="Times New Roman" w:cs="Times New Roman" w:eastAsia="Times New Roman"/>
          <w:b/>
          <w:i w:val="0"/>
          <w:sz w:val="28"/>
        </w:rPr>
        <w:t>Жобалық және теориялық тұжырымдар.</w:t>
      </w:r>
    </w:p>
    <w:p>
      <w:pPr>
        <w:ind w:firstLine="709"/>
        <w:jc w:val="both"/>
      </w:pPr>
      <w:r>
        <w:rPr>
          <w:rFonts w:ascii="Times New Roman" w:hAnsi="Times New Roman" w:cs="Times New Roman" w:eastAsia="Times New Roman"/>
          <w:b/>
          <w:i w:val="0"/>
          <w:sz w:val="28"/>
        </w:rPr>
        <w:t>11.</w:t>
      </w:r>
      <w:r>
        <w:rPr>
          <w:rFonts w:ascii="Times New Roman" w:hAnsi="Times New Roman" w:cs="Times New Roman" w:eastAsia="Times New Roman"/>
          <w:b w:val="0"/>
          <w:i w:val="0"/>
          <w:sz w:val="28"/>
        </w:rPr>
        <w:t xml:space="preserve"> </w:t>
      </w:r>
      <w:r>
        <w:rPr>
          <w:rFonts w:ascii="Times New Roman" w:hAnsi="Times New Roman" w:cs="Times New Roman" w:eastAsia="Times New Roman"/>
          <w:b w:val="0"/>
          <w:i/>
          <w:sz w:val="28"/>
        </w:rPr>
        <w:t>(PC-4, PC-5)</w:t>
      </w:r>
      <w:r>
        <w:rPr>
          <w:rFonts w:ascii="Times New Roman" w:hAnsi="Times New Roman" w:cs="Times New Roman" w:eastAsia="Times New Roman"/>
          <w:b w:val="0"/>
          <w:i w:val="0"/>
          <w:sz w:val="28"/>
        </w:rPr>
        <w:t xml:space="preserve"> Лазер әсері астындағы көз түбі тінінің жауабының байланысқан жылулық-оптикалық моделі — теориялық және есептеу үлесі ретінде ұсынылады, клиникалық валидацияланған модель ретінде емес; әрі ресурсы шектеулі орталардағы автоматтандырылған скрининг жүйесінің модульдік архитектурасы — жоба сипаттамасы ретінде ұсынылады, өйткені ешбір прототип іске асырылмаған әрі ешбір дала сынағы жүргізілмеген.</w:t>
      </w:r>
    </w:p>
    <w:p>
      <w:pPr>
        <w:ind w:firstLine="709"/>
        <w:jc w:val="both"/>
      </w:pPr>
      <w:r>
        <w:rPr>
          <w:rFonts w:ascii="Times New Roman" w:hAnsi="Times New Roman" w:cs="Times New Roman" w:eastAsia="Times New Roman"/>
          <w:b w:val="0"/>
          <w:i w:val="0"/>
          <w:sz w:val="28"/>
        </w:rPr>
        <w:t xml:space="preserve">Тағы бір нәтиже тұжырым ретінде емес, </w:t>
      </w:r>
      <w:r>
        <w:rPr>
          <w:rFonts w:ascii="Times New Roman" w:hAnsi="Times New Roman" w:cs="Times New Roman" w:eastAsia="Times New Roman"/>
          <w:b/>
          <w:i w:val="0"/>
          <w:sz w:val="28"/>
        </w:rPr>
        <w:t>бақылау</w:t>
      </w:r>
      <w:r>
        <w:rPr>
          <w:rFonts w:ascii="Times New Roman" w:hAnsi="Times New Roman" w:cs="Times New Roman" w:eastAsia="Times New Roman"/>
          <w:b w:val="0"/>
          <w:i w:val="0"/>
          <w:sz w:val="28"/>
        </w:rPr>
        <w:t xml:space="preserve"> ретінде ұсынылады. Оқыту корпусынан шамамен жетпіс есе кіші корпуста, екі арна да сол бір инициализациядан оқытылған, алдын ала тіркелген бағалауда біріктірілген конфигурация тағы да күштірек болды — мол деректе өлшенген қорға </w:t>
      </w:r>
      <w:r>
        <w:rPr>
          <w:rFonts w:ascii="Times New Roman" w:hAnsi="Times New Roman" w:cs="Times New Roman" w:eastAsia="Times New Roman"/>
          <w:b/>
          <w:i w:val="0"/>
          <w:sz w:val="28"/>
        </w:rPr>
        <w:t>шамалас әрі одан үлкен емес</w:t>
      </w:r>
      <w:r>
        <w:rPr>
          <w:rFonts w:ascii="Times New Roman" w:hAnsi="Times New Roman" w:cs="Times New Roman" w:eastAsia="Times New Roman"/>
          <w:b w:val="0"/>
          <w:i w:val="0"/>
          <w:sz w:val="28"/>
        </w:rPr>
        <w:t xml:space="preserve"> қормен. Артықшылықтың деректер тапшылана бергенде өспеуі өзі ақпаратты, әрі ол pipeline-нің жоқ мысалдардың орнын басуымен емес, белгілер кеңістігін өзгертуімен көбірек үйлеседі. Қатысты клиникалық корпусты қайта таратуға болмайды, сондықтан бұл нәтиже сырттан қайта жаңғыртылмайды.</w:t>
      </w:r>
    </w:p>
    <w:p>
      <w:pPr>
        <w:ind w:firstLine="709"/>
        <w:jc w:val="both"/>
      </w:pPr>
      <w:r>
        <w:rPr>
          <w:rFonts w:ascii="Times New Roman" w:hAnsi="Times New Roman" w:cs="Times New Roman" w:eastAsia="Times New Roman"/>
          <w:b w:val="0"/>
          <w:i w:val="0"/>
          <w:sz w:val="28"/>
        </w:rPr>
        <w:t>Ақырында — не ұсынылмайтыны. Ешбір тұжырым клиникалық жарамдылықты, бақылаусыз орналастыруға дайындықты, құрылғы куәландыруын, патологияның локализациялануын немесе аталған қандай да бір жарияланған жүйеден басымдықты бекітпейді, әрі ешқайсысы нәтижелер алынған корпустардан, құрылғылардан және аппараттан тыс таралмайды. Эмпирикалық тұжырымдардың бәрінің біркелкі, қолжетімді ең жоғары деңгейде тұруы әрқайсысының қаншалық тар мәлімделгенінен әрі әр көтеру шартының өз эксперименті жүргізілмес бұрын бекітілгенінен шығады; бұл — олардың маңызының өлшемі емес, тұжырымдардың қалай көрсетілгенінің қасиеті.</w:t>
      </w:r>
    </w:p>
    <w:p>
      <w:pPr>
        <w:keepNext/>
        <w:spacing w:before="240" w:after="120"/>
        <w:jc w:val="center"/>
      </w:pPr>
      <w:r>
        <w:rPr>
          <w:rFonts w:ascii="Times New Roman" w:hAnsi="Times New Roman" w:cs="Times New Roman" w:eastAsia="Times New Roman"/>
          <w:b/>
          <w:i w:val="0"/>
          <w:sz w:val="32"/>
        </w:rPr>
        <w:t>§0.7 Әдіснамалық негізі</w:t>
      </w:r>
    </w:p>
    <w:p>
      <w:pPr>
        <w:ind w:firstLine="709"/>
        <w:jc w:val="both"/>
      </w:pPr>
      <w:r>
        <w:rPr>
          <w:rFonts w:ascii="Times New Roman" w:hAnsi="Times New Roman" w:cs="Times New Roman" w:eastAsia="Times New Roman"/>
          <w:b w:val="0"/>
          <w:i w:val="0"/>
          <w:sz w:val="28"/>
        </w:rPr>
        <w:t>Осы зерттеудің әдіснамалық негізі — бақыланатын эксперименттік салыстыру. Конфигурациялар манипуляцияланатын фактордан тыс нәрсенің бәрі бекітілген күйде қарама-қарсы қойылады — сол бір корпус, сол бір пациент деңгейлі бөлу, сол бір оқыту бюджеті, сол бір есептеу аппараты және сол бір бағалау хаттамасы — сонда нәтижедегі айырма олар алынған шарттар арасындағы емес, конфигурациялар арасындағы айырма ретінде түсіндіріледі. Төменде саналатын әдістер — сол салыстыруға қызмет ететін аспаптар, әрқайсысы атқаратын рөлі бойынша топталған.</w:t>
      </w:r>
    </w:p>
    <w:p>
      <w:pPr>
        <w:ind w:firstLine="709"/>
        <w:jc w:val="both"/>
      </w:pPr>
      <w:r>
        <w:rPr>
          <w:rFonts w:ascii="Times New Roman" w:hAnsi="Times New Roman" w:cs="Times New Roman" w:eastAsia="Times New Roman"/>
          <w:b/>
          <w:i w:val="0"/>
          <w:sz w:val="28"/>
        </w:rPr>
        <w:t>Кескінді өңдеу.</w:t>
      </w:r>
      <w:r>
        <w:rPr>
          <w:rFonts w:ascii="Times New Roman" w:hAnsi="Times New Roman" w:cs="Times New Roman" w:eastAsia="Times New Roman"/>
          <w:b w:val="0"/>
          <w:i w:val="0"/>
          <w:sz w:val="28"/>
        </w:rPr>
        <w:t xml:space="preserve"> Бағдар көру дискісі мен фовеаны алдын ала оқытылған, қатырылған heatmap-регрессия детекторымен локализациялап, олардың арасындағы ось көлденең болатындай кескінді бұру арқылы нормаланады; детектор жіктеушімен бірге оқытылмайды, сондықтан preprocessing бекітілген түрлендіру болып қалады. Геометрия анизотропты созумен емес, ортаға нөлмен толтыратын изотропты масштабтаумен сақталады, ал алынған толтыру желіге қосымша кіріс арнасы ретінде берілетін бинарлық көру-өрісі маскасы арқылы айқындалады. Жарықтандыру Гаусс масштабы әр кескіннің көру-өрісі диаметріне пропорционал әрі тек маска ішінде қолданылатын адаптивті flat-field шегеруімен түзетіледі. Жергілікті контраст LAB түс кеңістігінде dual-constraint клип шегі астындағы контраст-шектеулі адаптивті гистограмма теңестіруімен күшейтіледі, ал ол оқыту кезінде стохастикалық қолданылады. Ақырында қарқындылықтар оқыту корпусының жарамды көз түбі пикселдерінен есептелген статистика арқылы арна-бойынша стандартталады.</w:t>
      </w:r>
    </w:p>
    <w:p>
      <w:pPr>
        <w:ind w:firstLine="709"/>
        <w:jc w:val="both"/>
      </w:pPr>
      <w:r>
        <w:rPr>
          <w:rFonts w:ascii="Times New Roman" w:hAnsi="Times New Roman" w:cs="Times New Roman" w:eastAsia="Times New Roman"/>
          <w:b/>
          <w:i w:val="0"/>
          <w:sz w:val="28"/>
        </w:rPr>
        <w:t>Оқыту.</w:t>
      </w:r>
      <w:r>
        <w:rPr>
          <w:rFonts w:ascii="Times New Roman" w:hAnsi="Times New Roman" w:cs="Times New Roman" w:eastAsia="Times New Roman"/>
          <w:b w:val="0"/>
          <w:i w:val="0"/>
          <w:sz w:val="28"/>
        </w:rPr>
        <w:t xml:space="preserve"> Жіктеу отбасы мен сыйымдылығы әртүрлі екі орныққан конволюциялық backbone-ды пайдаланады. Baseline арнасы табиғи-кескін алдын ала оқытуынан инициализацияланады; біріктірілген арна домен-ішілік алдын ала оқытудан инициализацияланады, ал кандидат инициализациялардың арасындағы таңдау жорамалданбай, backbone қатырылған сызықтық-зонд қабылдау қақпасымен шешіледі — домен-ішілік инициализация әдепкі бойынша жақсырақ тасымалданады деп алынбайды, әрі қақпадан өте алмаған инициализация қабылданбайды. Класс теңгерімсіздігі мақсат функциясы деңгейінде кері-жиілік салмақтауы бар focal loss арқылы шешіледі. Екі арна preprocessing-пен қатар инициализация бойынша да ерекшеленетіндіктен, бүкіл жұмыстағы манипуляцияланатын фактор — тұтас конфигурация.</w:t>
      </w:r>
    </w:p>
    <w:p>
      <w:pPr>
        <w:ind w:firstLine="709"/>
        <w:jc w:val="both"/>
      </w:pPr>
      <w:r>
        <w:rPr>
          <w:rFonts w:ascii="Times New Roman" w:hAnsi="Times New Roman" w:cs="Times New Roman" w:eastAsia="Times New Roman"/>
          <w:b/>
          <w:i w:val="0"/>
          <w:sz w:val="28"/>
        </w:rPr>
        <w:t>Бағалау және inference.</w:t>
      </w:r>
      <w:r>
        <w:rPr>
          <w:rFonts w:ascii="Times New Roman" w:hAnsi="Times New Roman" w:cs="Times New Roman" w:eastAsia="Times New Roman"/>
          <w:b w:val="0"/>
          <w:i w:val="0"/>
          <w:sz w:val="28"/>
        </w:rPr>
        <w:t xml:space="preserve"> Диагностикалық тиімділік метрикалардың бекітілген иерархиясы бойынша бағаланады: алдымен weighted F1, қисайған дәреже үлестірімінде ең тікелей интерпретацияланатын өлшем ретінде; содан кейін шектіктен тәуелсіз өлшем ретінде ROC-AUC; содан кейін қате дәрежелеуді оның реттік қашықтығына пропорционал жазалайтын, квадраттық салмақтары бар Cohen κ; әрі accuracy, толықтық үшін хабарланады, бірақ теңгерімсіздік жағдайында өз бетінше жеткіліксіз. Бөлу — пациент деңгейлі стратификацияланған бес еселік cross-validation, сонда бір пациенттің кескіндері оқыту мен бағалау жақтарын ешқашан қатар қамтымайды. Айырмалар сол бір жағдайлардағы жұпталған маңыздылық тексерісімен, bootstrap интервалдық бағалауымен әрі — fold-тар бойынша қайталану бар жерде — fold-аралық вариацияны тексерілетін әсерден ажырататын аралас-әсерлер моделімен бағаланады. Бірге жасалатын салыстырулар еселікке түзетіледі.</w:t>
      </w:r>
    </w:p>
    <w:p>
      <w:pPr>
        <w:ind w:firstLine="709"/>
        <w:jc w:val="both"/>
      </w:pPr>
      <w:r>
        <w:rPr>
          <w:rFonts w:ascii="Times New Roman" w:hAnsi="Times New Roman" w:cs="Times New Roman" w:eastAsia="Times New Roman"/>
          <w:b/>
          <w:i w:val="0"/>
          <w:sz w:val="28"/>
        </w:rPr>
        <w:t>Механизм және интерпретация.</w:t>
      </w:r>
      <w:r>
        <w:rPr>
          <w:rFonts w:ascii="Times New Roman" w:hAnsi="Times New Roman" w:cs="Times New Roman" w:eastAsia="Times New Roman"/>
          <w:b w:val="0"/>
          <w:i w:val="0"/>
          <w:sz w:val="28"/>
        </w:rPr>
        <w:t xml:space="preserve"> Модель дәлелі градиентпен салмақталған класс активациясымен қарастырылады әрі пиксел деңгейіндегі зақымдану аннотациясымен салыстырылады, мұнда біріншілік өлшем — Назар–зақымдану қабаттасуы, ал қосалқысы — IoU. Орталық гипотеза постулаттайтын үлестірімдік механизм тікелей өлшенеді: соңғының алдындағы қабат белгілері бойынша көз бен нысана үлестірімдері арасындағы максималды орташа алшақтық арқылы, ал арна-бойынша қарқындылық гистограммалары бойынша дивергенция ақпараттық контекст ретінде хабарланады. Pipeline-нің фотометриялық әсері контраст-шу қатынасымен, кескін энтропиясымен және құрылымдық ұқсастықпен сипатталады.</w:t>
      </w:r>
    </w:p>
    <w:p>
      <w:pPr>
        <w:ind w:firstLine="709"/>
        <w:jc w:val="both"/>
      </w:pPr>
      <w:r>
        <w:rPr>
          <w:rFonts w:ascii="Times New Roman" w:hAnsi="Times New Roman" w:cs="Times New Roman" w:eastAsia="Times New Roman"/>
          <w:b w:val="0"/>
          <w:i w:val="0"/>
          <w:sz w:val="28"/>
        </w:rPr>
        <w:t>Осы аспаптың екі шектеуі валидация тарауына қалдырылмай, осында мәлімделеді. Еселікке түзету салыстырулар жоспарланған жалғыз эксперименттің ішімен шектелген; диссертация-бойынша қателік деңгейі бекітілмейді, әрі оқырман хабарланған тұжырымдар жиынын бірлесіп бақыланған деп қарамауға тиіс. Әрі бірнеше бағалау жалғыз сәйкестендірілген fold модельдеріне сүйенеді, сондықтан олардың интервалдары тек бағалау-корпусының іріктелуін өлшейді әрі қайта сәйкестендіру енгізер еді деген вариативтілікті қамтымайды; демек сол интервалдар толық белгісіздікті белгілі бір бағытта кем көрсетеді.</w:t>
      </w:r>
    </w:p>
    <w:p>
      <w:pPr>
        <w:keepNext/>
        <w:spacing w:before="240" w:after="120"/>
        <w:jc w:val="center"/>
      </w:pPr>
      <w:r>
        <w:rPr>
          <w:rFonts w:ascii="Times New Roman" w:hAnsi="Times New Roman" w:cs="Times New Roman" w:eastAsia="Times New Roman"/>
          <w:b/>
          <w:i w:val="0"/>
          <w:sz w:val="32"/>
        </w:rPr>
        <w:t>§0.9 Теориялық маңыздылығы</w:t>
      </w:r>
    </w:p>
    <w:p>
      <w:pPr>
        <w:ind w:firstLine="709"/>
        <w:jc w:val="both"/>
      </w:pPr>
      <w:r>
        <w:rPr>
          <w:rFonts w:ascii="Times New Roman" w:hAnsi="Times New Roman" w:cs="Times New Roman" w:eastAsia="Times New Roman"/>
          <w:b w:val="0"/>
          <w:i w:val="0"/>
          <w:sz w:val="28"/>
        </w:rPr>
        <w:t>Осы зерттеудің теориялық маңыздылығы қандай да бір нақты өлшемде емес, мәселенің қалай қойылатыны мен өлшенетінінде жатыр.</w:t>
      </w:r>
    </w:p>
    <w:p>
      <w:pPr>
        <w:ind w:firstLine="709"/>
        <w:jc w:val="both"/>
      </w:pPr>
      <w:r>
        <w:rPr>
          <w:rFonts w:ascii="Times New Roman" w:hAnsi="Times New Roman" w:cs="Times New Roman" w:eastAsia="Times New Roman"/>
          <w:b w:val="0"/>
          <w:i w:val="0"/>
          <w:sz w:val="28"/>
        </w:rPr>
        <w:t>Негізгі үлес — preprocessing-ті деректі дайындау емес, модель сипаттамасының компоненті ретінде қайта шеңберлеу. Егер бірінші конволюцияға дейін қолданылатын түрлендіру желі жұмыс істейтін белгілер кеңістігін айқындайтын болса, онда сол түрлендіруі көрсетілмей хабарланған модель толық сипатталмаған, ал осылай хабарланған екі модельді тек архитектуралары ерекшеленетіндей етіп салыстыруға болмайды. Демек қайта шеңберлеу осы кластағы диагностикалық модельдің толық сипаттамасы деп нені санауға болатынын, онымен бірге екеуінің арасындағы әділ салыстыру деп нені санауға болатынын өзгертеді.</w:t>
      </w:r>
    </w:p>
    <w:p>
      <w:pPr>
        <w:ind w:firstLine="709"/>
        <w:jc w:val="both"/>
      </w:pPr>
      <w:r>
        <w:rPr>
          <w:rFonts w:ascii="Times New Roman" w:hAnsi="Times New Roman" w:cs="Times New Roman" w:eastAsia="Times New Roman"/>
          <w:b w:val="0"/>
          <w:i w:val="0"/>
          <w:sz w:val="28"/>
        </w:rPr>
        <w:t>Үш формальдау бұрын бейресми болған таңдауларды айқындайды әрі соның салдарынан оларды тексерілетін етеді. Контраст-шектеулі адаптивті гистограмма теңестіруінің клип шегі екі шектеудің минимумы ретінде өрнектеледі — біреуі тайл ауданымен масштабталады, екіншісі жаһандық төбе — сонда күшейту қарқыны бапталған тұрақты емес, мәлімделген формасы бар параметрге айналады; бұл формуляция кандидаттың көз түбі кескінін жақсарту бойынша бұрын жарияланған жұмысын кеңейтеді әрі осында пайда болмайды. Жарықтандыру түзетуі бекітілген мән емес, әр кескіннің геометриясының функциясы болатын масштабпен өрнектеледі, ал бұл операторды көру-өрісі өлшемі әртүрлі кескіндер бойынша жақсы айқындалған етеді. Ал модель назары мен сарапшы аннотациясы арасындағы сәйкестік асимметриялы қабаттасу өлшемімен өрнектеледі, әрі асимметрия келісімнен алынбай, клиникалық тұрғыдан мағыналы нәрседен — зақымданудың назармен жабылған үлесінен — дәйектеледі.</w:t>
      </w:r>
    </w:p>
    <w:p>
      <w:pPr>
        <w:ind w:firstLine="709"/>
        <w:jc w:val="both"/>
      </w:pPr>
      <w:r>
        <w:rPr>
          <w:rFonts w:ascii="Times New Roman" w:hAnsi="Times New Roman" w:cs="Times New Roman" w:eastAsia="Times New Roman"/>
          <w:b w:val="0"/>
          <w:i w:val="0"/>
          <w:sz w:val="28"/>
        </w:rPr>
        <w:t xml:space="preserve">Төртінші үлес — постулатталған механизмді өлшенетін ету. Preprocessing доменаралық мінез-құлықты үлестірімдік қашықтықты азайту арқылы жақсартады деген ұсыныс бұл әдебиетте өлшем емес, түсіндірме ретінде қызмет етіп келді: ол тексерілмей, сыртқы дәлдіктен қорытылатын. Бұл жұмыс сол аралық мүшені желінің соңғының алдындағы қабатында, мәлімделген хаттама шарты астында — нормализация көз-домен статистикасынан шығуға тиіс — есептелетін шама ретінде тұжырымдайды, ал бұл механистік тұжырымды ол түсіндіруге шақырылатын өнімділік тұжырымдарынан тәуелсіз түрде жалғандауға келетін етеді. Үлес — </w:t>
      </w:r>
      <w:r>
        <w:rPr>
          <w:rFonts w:ascii="Times New Roman" w:hAnsi="Times New Roman" w:cs="Times New Roman" w:eastAsia="Times New Roman"/>
          <w:b/>
          <w:i w:val="0"/>
          <w:sz w:val="28"/>
        </w:rPr>
        <w:t>өлшенетін ету мен оған күш беретін шарт</w:t>
      </w:r>
      <w:r>
        <w:rPr>
          <w:rFonts w:ascii="Times New Roman" w:hAnsi="Times New Roman" w:cs="Times New Roman" w:eastAsia="Times New Roman"/>
          <w:b w:val="0"/>
          <w:i w:val="0"/>
          <w:sz w:val="28"/>
        </w:rPr>
        <w:t>, өлшемнің нені қайтарғаны емес.</w:t>
      </w:r>
    </w:p>
    <w:p>
      <w:pPr>
        <w:ind w:firstLine="709"/>
        <w:jc w:val="both"/>
      </w:pPr>
      <w:r>
        <w:rPr>
          <w:rFonts w:ascii="Times New Roman" w:hAnsi="Times New Roman" w:cs="Times New Roman" w:eastAsia="Times New Roman"/>
          <w:b w:val="0"/>
          <w:i w:val="0"/>
          <w:sz w:val="28"/>
        </w:rPr>
        <w:t>Бесіншісі — аналитикалық. Сыртқы беріктікті өрнектеу үшін кең қолданылатын өлшемдер отбасы арнаның сыртқы өнімділігін сол бір арнаның домен-ішілік өнімділігіне қатысты нормалайды немесе айырмалайды; мұндай өлшемдер бейтарап аспаптар емес, өйткені олар конфигурацияны өзінің домен-ішілік күштілігі үшін жазалайды. Талдау сол өлшемдер қолданылатын кез келген жерде күшінде әрі мұнда алынған ешбір нәтижеге тәуелді емес.</w:t>
      </w:r>
    </w:p>
    <w:p>
      <w:pPr>
        <w:ind w:firstLine="709"/>
        <w:jc w:val="both"/>
      </w:pPr>
      <w:r>
        <w:rPr>
          <w:rFonts w:ascii="Times New Roman" w:hAnsi="Times New Roman" w:cs="Times New Roman" w:eastAsia="Times New Roman"/>
          <w:b w:val="0"/>
          <w:i w:val="0"/>
          <w:sz w:val="28"/>
        </w:rPr>
        <w:t>Ақырында, лазер әсері астындағы көз түбі тінінің жауабының байланысқан жылулық-оптикалық моделі — теориялық және есептеу үлесі: ол өрбітіліп, симуляцияланған, әрі эксперименттік немесе клиникалық валидацияланған модель ретінде ұсынылмайды.</w:t>
      </w:r>
    </w:p>
    <w:p>
      <w:pPr>
        <w:ind w:firstLine="709"/>
        <w:jc w:val="both"/>
      </w:pPr>
      <w:r>
        <w:rPr>
          <w:rFonts w:ascii="Times New Roman" w:hAnsi="Times New Roman" w:cs="Times New Roman" w:eastAsia="Times New Roman"/>
          <w:b w:val="0"/>
          <w:i w:val="0"/>
          <w:sz w:val="28"/>
        </w:rPr>
        <w:t>Бұлар — мәселенің қалай тұжырымдалатыны мен өлшенетініне қосылған үлестер. Олардың ешқайсысы тек дәйекпен ғана әмбебап ұсыныс ретінде орнықтырылмайды, әрі ешқайсысы өзі мәлімделген мәселе класынан тыс таралмайды.</w:t>
      </w:r>
    </w:p>
    <w:p>
      <w:pPr>
        <w:keepNext/>
        <w:spacing w:before="240" w:after="120"/>
        <w:jc w:val="center"/>
      </w:pPr>
      <w:r>
        <w:rPr>
          <w:rFonts w:ascii="Times New Roman" w:hAnsi="Times New Roman" w:cs="Times New Roman" w:eastAsia="Times New Roman"/>
          <w:b/>
          <w:i w:val="0"/>
          <w:sz w:val="32"/>
        </w:rPr>
        <w:t>§0.10 Практикалық маңыздылығы</w:t>
      </w:r>
    </w:p>
    <w:p>
      <w:pPr>
        <w:ind w:firstLine="709"/>
        <w:jc w:val="both"/>
      </w:pPr>
      <w:r>
        <w:rPr>
          <w:rFonts w:ascii="Times New Roman" w:hAnsi="Times New Roman" w:cs="Times New Roman" w:eastAsia="Times New Roman"/>
          <w:b w:val="0"/>
          <w:i w:val="0"/>
          <w:sz w:val="28"/>
        </w:rPr>
        <w:t>Осы жұмыс практикалық тұрғыдан қолжетімді ететін төрт нәрсе, әрқайсысы өзіне тіркелетін шектеуімен.</w:t>
      </w:r>
    </w:p>
    <w:p>
      <w:pPr>
        <w:ind w:firstLine="709"/>
        <w:jc w:val="both"/>
      </w:pPr>
      <w:r>
        <w:rPr>
          <w:rFonts w:ascii="Times New Roman" w:hAnsi="Times New Roman" w:cs="Times New Roman" w:eastAsia="Times New Roman"/>
          <w:b w:val="0"/>
          <w:i w:val="0"/>
          <w:sz w:val="28"/>
        </w:rPr>
        <w:t>Біріншісі — толық көрсетілген preprocessing режимі. Pipeline кезең-бойынша, өз операторларымен, параметрлерімен және олардың қолданылу ретімен айқындалған, ал оның іске асырылуы қосымшада келтірілген, сонда оны басқа корпустарға қолдануға, басқалар аудиттеуге немесе сипаттамасына сеніп қабылдамай, егжей-тегжейі бойынша дауласуға болады. Дегенмен параметр мәндері нақты корпустарда бекітілген әрі тасымалданатын тұрақтылар емес, сол корпустардың қасиеттері; режимді басқа жерде қабылдайтын практик оларды мұра ретінде алмай, қайта орнықтыруды күтуге тиіс.</w:t>
      </w:r>
    </w:p>
    <w:p>
      <w:pPr>
        <w:ind w:firstLine="709"/>
        <w:jc w:val="both"/>
      </w:pPr>
      <w:r>
        <w:rPr>
          <w:rFonts w:ascii="Times New Roman" w:hAnsi="Times New Roman" w:cs="Times New Roman" w:eastAsia="Times New Roman"/>
          <w:b w:val="0"/>
          <w:i w:val="0"/>
          <w:sz w:val="28"/>
        </w:rPr>
        <w:t>Екіншісі — inference кезінде үдетуі жоқ, жады шектеулі әрі байланысы үзік-үзік орталарға жарамды автоматтандырылған скрининг жүйесінің архитектурасы: конфигурацияланатын preprocessing қозғалтқышынан, inference модулінен, сақта-да-жөнелт (store-and-forward) телемедицина қолдауынан және physician-in-the-loop шешім-қолдау интерфейсінен тұрады, әрі клиникалық ақпараттық жүйелермен айқындалған интеграция нүктелері бар. Бұл — жоба сипаттамасы әрі бұдан артық ештеңе емес: ешбір прототип іске асырылмаған, ешбір орналастыру клиникалық жағдайда сыналмаған, ал оның деректі қорғау ережелері қандай да бір заңға немесе стандартқа куәландырылған сәйкестік емес, жоба бойынша туралану.</w:t>
      </w:r>
    </w:p>
    <w:p>
      <w:pPr>
        <w:ind w:firstLine="709"/>
        <w:jc w:val="both"/>
      </w:pPr>
      <w:r>
        <w:rPr>
          <w:rFonts w:ascii="Times New Roman" w:hAnsi="Times New Roman" w:cs="Times New Roman" w:eastAsia="Times New Roman"/>
          <w:b w:val="0"/>
          <w:i w:val="0"/>
          <w:sz w:val="28"/>
        </w:rPr>
        <w:t>Үшіншісі — бақыланатын алусыз келетін, яғни шығу тегі белгісіз, форматы сәйкессіз әрі сапасы әртүрлі, сырттан алынған кескіндерді қабылдау хаттамасы. Оның практикалық құндылығы — мұндай материалды жалпы пайдалануға жарамды ету; шектеуі — ол өзі құрылған нақты клиникалық көзге қарсы әзірленіп, валидацияланғаны, әрі оны кез келген клиникалық дерек көздеріне кеңейту тәуелсіз валидацияны талап етер еді.</w:t>
      </w:r>
    </w:p>
    <w:p>
      <w:pPr>
        <w:ind w:firstLine="709"/>
        <w:jc w:val="both"/>
      </w:pPr>
      <w:r>
        <w:rPr>
          <w:rFonts w:ascii="Times New Roman" w:hAnsi="Times New Roman" w:cs="Times New Roman" w:eastAsia="Times New Roman"/>
          <w:b w:val="0"/>
          <w:i w:val="0"/>
          <w:sz w:val="28"/>
        </w:rPr>
        <w:t>Төртіншісі — Қазақстанның скрининг контексіне қолданылу дәйегі: құжатталған орналастыру жағдайы — үлкен әрі ішінара ауылдық популяцияға қызмет ететін шоғырланған маман құрамы — мен алдын ала мәлімделген есептеу қабығы арасындағы сәйкестік түрінде. Кандидаттың алдыңғы жұмысы қосымша түрде мұндай орналастыру үшін болжамды нәтижелерді, соның ішінде ауыл қолжетімділігінің жақсаруын әрі кеш сатыдағы асқынулар мен шығынның азаюын келтіреді; сол көрсеткіштер — сол жарияланымда хабарланған үшінші тарап болжамдары, олар осы зерттеудің нәтижелері емес, ондағы ешбір тұжырымның дәлелі емес, әрі осы диссертациядағы ештеңе олармен негізделмейді. Қолданылу жоба сәйкестігі ретінде дәйектеледі, әрі ол Қазақстанның клиникалық жағдайларында ешбір дала сынағының жүргізілмегенімен шектелген.</w:t>
      </w:r>
    </w:p>
    <w:p>
      <w:pPr>
        <w:ind w:firstLine="709"/>
        <w:jc w:val="both"/>
      </w:pPr>
      <w:r>
        <w:rPr>
          <w:rFonts w:ascii="Times New Roman" w:hAnsi="Times New Roman" w:cs="Times New Roman" w:eastAsia="Times New Roman"/>
          <w:b w:val="0"/>
          <w:i w:val="0"/>
          <w:sz w:val="28"/>
        </w:rPr>
        <w:t>Төртеуі де бір шеңбердің ішінде тұр. Жүйе physician-in-the-loop парадигмасы аясындағы шешім қолдауы ретінде ойластырылған: ол дәрігер түсіндіруі үшін дәреже мен қоса берілетін назар overlay-ын шығарады, ал диагноз да, ол үшін жауапкершілік те дәрігерде қалады. Мұндағы ештеңе дербес диагностикалық аспап ретінде немесе офтальмологиялық бағалаудың орнын басатын нәрсе ретінде ұсынылмайды.</w:t>
      </w:r>
    </w:p>
    <w:p>
      <w:pPr>
        <w:keepNext/>
        <w:spacing w:before="240" w:after="120"/>
        <w:jc w:val="center"/>
      </w:pPr>
      <w:r>
        <w:rPr>
          <w:rFonts w:ascii="Times New Roman" w:hAnsi="Times New Roman" w:cs="Times New Roman" w:eastAsia="Times New Roman"/>
          <w:b/>
          <w:i w:val="0"/>
          <w:sz w:val="32"/>
        </w:rPr>
        <w:t>§0.13 Нәтижелердің сенімділігі</w:t>
      </w:r>
    </w:p>
    <w:p>
      <w:pPr>
        <w:ind w:firstLine="709"/>
        <w:jc w:val="both"/>
      </w:pPr>
      <w:r>
        <w:rPr>
          <w:rFonts w:ascii="Times New Roman" w:hAnsi="Times New Roman" w:cs="Times New Roman" w:eastAsia="Times New Roman"/>
          <w:b w:val="0"/>
          <w:i w:val="0"/>
          <w:sz w:val="28"/>
        </w:rPr>
        <w:t>Нәтижелердің сенімділігі шамаға емес, рәсімге сүйенеді. Бағалау едәуір ауқымды корпустарды әрі оқыту корпусынан бөлек, шығу тегі тәуелсіз жеті корпусты пайдаланады. Бөлу пациент деңгейлі әрі дәреже бойынша стратификацияланған, сонда бір пациенттің кескіндері оқыту мен бағалау жақтарын қатар қамти алмайды әрі модельге өзі бұрын көрген пациентті танығаны үшін баға берілмейді. Өнімділік нәтижелер көрінгеннен кейін таңдалған метрика бойынша емес, алдын ала бекітілген метрика иерархиясы бойынша хабарланады, мұнда weighted F1 алда тұрады, ал accuracy теңгерімсіз дәреже үлестірімінде өз бетінше жеткіліксіз деп айқын белгіленген. Конфигурациялар арасындағы айырмалар бірдей жағдайлардағы жұпталған тексерумен бағаланады, ал бұл салыстырудан жағдай қиындығын алып тастайды; олардың белгісіздігі қайта іріктеумен өлшенеді; ал fold-тар бойынша қайталану бар жерде аралас-әсерлер моделі fold-аралық вариацияны тексерілетін әсерден ажыратады. Бірге жоспарланған салыстырулар еселікке түзетіледі.</w:t>
      </w:r>
    </w:p>
    <w:p>
      <w:pPr>
        <w:ind w:firstLine="709"/>
        <w:jc w:val="both"/>
      </w:pPr>
      <w:r>
        <w:rPr>
          <w:rFonts w:ascii="Times New Roman" w:hAnsi="Times New Roman" w:cs="Times New Roman" w:eastAsia="Times New Roman"/>
          <w:b w:val="0"/>
          <w:i w:val="0"/>
          <w:sz w:val="28"/>
        </w:rPr>
        <w:t>Осы негіздердің ең күштісі — оқырман кестеге қарап растай алмайтыны, сондықтан ол айқын мәлімделеді: әр гипотезаның қабылдау критерийі әрі әр тұжырымның көтеру шарты оны тексерген эксперимент жүргізілмес бұрын бекітілген. Нәтиже белгілі болғаннан кейін жазылған критерий әрқашан қанағаттандырылады, ал осылай алынған жіктеу ешбір ақпарат алып жүрмейді. Жіктеуді ақпаратты ететін нәрсе — сол реттілік, әрі оны нәтижелерден тәуелсіз түрде жазба бойынша тексеруге болады.</w:t>
      </w:r>
    </w:p>
    <w:p>
      <w:pPr>
        <w:ind w:firstLine="709"/>
        <w:jc w:val="both"/>
      </w:pPr>
      <w:r>
        <w:rPr>
          <w:rFonts w:ascii="Times New Roman" w:hAnsi="Times New Roman" w:cs="Times New Roman" w:eastAsia="Times New Roman"/>
          <w:b w:val="0"/>
          <w:i w:val="0"/>
          <w:sz w:val="28"/>
        </w:rPr>
        <w:t>Сол сенімділікті үш ескертпе шектейді, әрі олар валидация тарауына қалдырылмай, осында беріледі. Біріншіден, еселікке түзету салыстырулар жоспарланған жалғыз эксперименттің ішімен шектелген; диссертация-бойынша қателік деңгейі бекітілмейді, әрі хабарланған тұжырымдар жиынтығы бірлесіп бақыланбайды. Екіншіден, бірнеше бағалау бір сәйкестендірілген fold модельдеріне сүйенеді, сондықтан олардың интервалдары тек бағалау корпусының іріктелуін өлшейді әрі қайта сәйкестендіру енгізер еді деген вариативтілікті қамтымайды; сол интервалдар толық белгісіздікті белгілі бір бағытта кем көрсетеді. Үшіншіден, бір эксперимент қайта таратуға болмайтын клиникалық корпусқа тәуелді, сондықтан сол нәтиже сырттан қайта жаңғыртылмайды; әрі калибрлеу өлшеніп, хабарланғанымен, калибрлеу — модель шығысындағы ықтималдықтардың эмпирикалық қасиеті, клиникалық шешім қабылдаудың сенімділігінің кепілі емес.</w:t>
      </w:r>
    </w:p>
    <w:p>
      <w:pPr>
        <w:ind w:firstLine="709"/>
        <w:jc w:val="both"/>
      </w:pPr>
      <w:r>
        <w:rPr>
          <w:rFonts w:ascii="Times New Roman" w:hAnsi="Times New Roman" w:cs="Times New Roman" w:eastAsia="Times New Roman"/>
          <w:b w:val="0"/>
          <w:i w:val="0"/>
          <w:sz w:val="28"/>
        </w:rPr>
        <w:t xml:space="preserve">Жұмыс сондай-ақ жарияланған жүйелермен қатар қойылады, бірақ </w:t>
      </w:r>
      <w:r>
        <w:rPr>
          <w:rFonts w:ascii="Times New Roman" w:hAnsi="Times New Roman" w:cs="Times New Roman" w:eastAsia="Times New Roman"/>
          <w:b/>
          <w:i w:val="0"/>
          <w:sz w:val="28"/>
        </w:rPr>
        <w:t>қатар қою — дәрежелеу емес</w:t>
      </w:r>
      <w:r>
        <w:rPr>
          <w:rFonts w:ascii="Times New Roman" w:hAnsi="Times New Roman" w:cs="Times New Roman" w:eastAsia="Times New Roman"/>
          <w:b w:val="0"/>
          <w:i w:val="0"/>
          <w:sz w:val="28"/>
        </w:rPr>
        <w:t>, әрі бұл айырма қарапайым сыпайылық емес, мазмұндық. Жарияланған нәтижелер мұндағылардан міндеттің қалай айқындалғанымен, корпусы мен бөлуімен, дәрежелер бекітілген анықтамалық стандартымен және хабарланған метрикасымен ерекшеленеді; салыстырылатын жолдардың ешбір екеуі осы төртеуін де ортақтастырмайды, сондықтан олардың арасындағы рет көрінгенді білдірмес еді. Демек осы диссертациядағы сенімділік нәтижелердің алдын ала мәлімделген критерийлерге қарсы, толық сипатталған материалда тексерілетінін білдіреді — олар алынған корпустардан, құрылғылардан және шарттардан тыс орнықтырылғанын емес.</w:t>
      </w:r>
    </w:p>
    <w:p>
      <w:pPr>
        <w:keepNext/>
        <w:spacing w:before="240" w:after="120"/>
        <w:jc w:val="center"/>
      </w:pPr>
      <w:r>
        <w:rPr>
          <w:rFonts w:ascii="Times New Roman" w:hAnsi="Times New Roman" w:cs="Times New Roman" w:eastAsia="Times New Roman"/>
          <w:b/>
          <w:i w:val="0"/>
          <w:sz w:val="32"/>
        </w:rPr>
        <w:t>§0.14 Эмпирикалық (эксперименттік) базасы</w:t>
      </w:r>
    </w:p>
    <w:p>
      <w:pPr>
        <w:ind w:firstLine="709"/>
        <w:jc w:val="both"/>
      </w:pPr>
      <w:r>
        <w:rPr>
          <w:rFonts w:ascii="Times New Roman" w:hAnsi="Times New Roman" w:cs="Times New Roman" w:eastAsia="Times New Roman"/>
          <w:b w:val="0"/>
          <w:i w:val="0"/>
          <w:sz w:val="28"/>
        </w:rPr>
        <w:t>Осы зерттеудің эмпирикалық базасы — кездейсоқ жиналмай, функциясы бойынша ұйымдастырылған сегіз жария және клиникалық көз түбі корпусы. Деңгейлеудің өзі жобаның бөлігі: әр деңгей бөлек сұраққа жауап бергендіктен, бір оқытылған конфигурацияны бағалаулар арасында қайта оқытпай, домен-ішілік өнімділік, тасымалдау, назардың тураланымы, клиникалық-корпустағы мінез-құлық және құрылғы вариативтілігі тұрғысынан қарастыруға болады.</w:t>
      </w:r>
    </w:p>
    <w:p>
      <w:pPr>
        <w:ind w:firstLine="709"/>
        <w:jc w:val="both"/>
      </w:pPr>
      <w:r>
        <w:rPr>
          <w:rFonts w:ascii="Times New Roman" w:hAnsi="Times New Roman" w:cs="Times New Roman" w:eastAsia="Times New Roman"/>
          <w:b/>
          <w:i w:val="0"/>
          <w:sz w:val="28"/>
        </w:rPr>
        <w:t>Оқыту және абляция.</w:t>
      </w:r>
      <w:r>
        <w:rPr>
          <w:rFonts w:ascii="Times New Roman" w:hAnsi="Times New Roman" w:cs="Times New Roman" w:eastAsia="Times New Roman"/>
          <w:b w:val="0"/>
          <w:i w:val="0"/>
          <w:sz w:val="28"/>
        </w:rPr>
        <w:t xml:space="preserve"> Негізгі корпус жалғыз камера моделімен алынған, шамамен 35 126 дәрежеленген түсті көз түбі фотосуретінен тұрады, олар бес клиникалық дәреже бойынша сау дәрежеге қарай айқын теңгерімсіздікпен үлестірілген; сол асимметрия метрикалар таңдауын да, loss формуляциясын да, әрі осы диссертацияда хабарланған әр класс-бойынша көрсеткіштің интерпретациясын да шарттайды. Сол бір көздің екінші, таңбаланбаған бөлігі — шамамен 53 576 кескін — біріктірілген арна үшін домен-ішілік алдын ала оқыту корпусын береді. Ол бағалау корпусынан кескін бірегейлігі </w:t>
      </w:r>
      <w:r>
        <w:rPr>
          <w:rFonts w:ascii="Times New Roman" w:hAnsi="Times New Roman" w:cs="Times New Roman" w:eastAsia="Times New Roman"/>
          <w:b/>
          <w:i w:val="0"/>
          <w:sz w:val="28"/>
        </w:rPr>
        <w:t>және</w:t>
      </w:r>
      <w:r>
        <w:rPr>
          <w:rFonts w:ascii="Times New Roman" w:hAnsi="Times New Roman" w:cs="Times New Roman" w:eastAsia="Times New Roman"/>
          <w:b w:val="0"/>
          <w:i w:val="0"/>
          <w:sz w:val="28"/>
        </w:rPr>
        <w:t xml:space="preserve"> пациент бірегейлігі бойынша бөлек, әрі тек алдын ала оқытуға пайдаланылады, ешқашан бақыланатын оқытуға қосылмайды; сол бөлусіз инициализация тасымалдау емес, ағып кету болар еді.</w:t>
      </w:r>
    </w:p>
    <w:p>
      <w:pPr>
        <w:ind w:firstLine="709"/>
        <w:jc w:val="both"/>
      </w:pPr>
      <w:r>
        <w:rPr>
          <w:rFonts w:ascii="Times New Roman" w:hAnsi="Times New Roman" w:cs="Times New Roman" w:eastAsia="Times New Roman"/>
          <w:b/>
          <w:i w:val="0"/>
          <w:sz w:val="28"/>
        </w:rPr>
        <w:t>Сыртқы жария бағалау.</w:t>
      </w:r>
      <w:r>
        <w:rPr>
          <w:rFonts w:ascii="Times New Roman" w:hAnsi="Times New Roman" w:cs="Times New Roman" w:eastAsia="Times New Roman"/>
          <w:b w:val="0"/>
          <w:i w:val="0"/>
          <w:sz w:val="28"/>
        </w:rPr>
        <w:t xml:space="preserve"> Сол бір бес класты шкалада дәрежеленген, бірақ басқа елде әрі аралас камера көздерінен алынған, шамамен 3 662 кескіндік тәуелсіз жария корпус қайта оқытусыз әрі нысаналы-доменге бейімдеусіз нөл-шот тасымалдау үшін пайдаланылады.</w:t>
      </w:r>
    </w:p>
    <w:p>
      <w:pPr>
        <w:ind w:firstLine="709"/>
        <w:jc w:val="both"/>
      </w:pPr>
      <w:r>
        <w:rPr>
          <w:rFonts w:ascii="Times New Roman" w:hAnsi="Times New Roman" w:cs="Times New Roman" w:eastAsia="Times New Roman"/>
          <w:b/>
          <w:i w:val="0"/>
          <w:sz w:val="28"/>
        </w:rPr>
        <w:t>Сыртқы клиникалық бағалау.</w:t>
      </w:r>
      <w:r>
        <w:rPr>
          <w:rFonts w:ascii="Times New Roman" w:hAnsi="Times New Roman" w:cs="Times New Roman" w:eastAsia="Times New Roman"/>
          <w:b w:val="0"/>
          <w:i w:val="0"/>
          <w:sz w:val="28"/>
        </w:rPr>
        <w:t xml:space="preserve"> Екі клиникалық корпус пайдаланылады: Kowa камерасымен алынған 516 кескіндік корпус, оның 81-і төрт зақымдану түрі үшін пиксел деңгейіндегі зақымдану аннотациясын алып жүреді, әрі Topcon камерасымен алынған, шамамен 1 748 кескіндік корпус. Аннотацияланған ішкі жиын өз корпусына қатысты шағын, ал оқыту корпусына қатысты одан да шағын, ал бұл онда жасалатын әр түсіндірілу өлшемінің дәлдігін шектейді.</w:t>
      </w:r>
    </w:p>
    <w:p>
      <w:pPr>
        <w:ind w:firstLine="709"/>
        <w:jc w:val="both"/>
      </w:pPr>
      <w:r>
        <w:rPr>
          <w:rFonts w:ascii="Times New Roman" w:hAnsi="Times New Roman" w:cs="Times New Roman" w:eastAsia="Times New Roman"/>
          <w:b/>
          <w:i w:val="0"/>
          <w:sz w:val="28"/>
        </w:rPr>
        <w:t>Құрылғы домені.</w:t>
      </w:r>
      <w:r>
        <w:rPr>
          <w:rFonts w:ascii="Times New Roman" w:hAnsi="Times New Roman" w:cs="Times New Roman" w:eastAsia="Times New Roman"/>
          <w:b w:val="0"/>
          <w:i w:val="0"/>
          <w:sz w:val="28"/>
        </w:rPr>
        <w:t xml:space="preserve"> Тағы үш корпус камера әртүрлілігін береді: Canon мен Topcon аппаратынан шамамен 13 673 кескін, Canon мен Zeiss-тен шамамен 5 000, әрі Topcon пен Kowa-дан шамамен 3 200. Үшеуінің екеуі көп ауру таксономиялары бойынша аннотацияланған, олардан диабеттік ретинопатия ішкі жиыны салыстырылып алынады, ал қалған таңбалар еленбейді; салыстыру жорамалданбай, құжатталады, әрі бұл сол корпустардың тек диабеттік ретинопатия таңбаларының көзі ретінде пайдаланылатынын білдіреді.</w:t>
      </w:r>
    </w:p>
    <w:p>
      <w:pPr>
        <w:ind w:firstLine="709"/>
        <w:jc w:val="both"/>
      </w:pPr>
      <w:r>
        <w:rPr>
          <w:rFonts w:ascii="Times New Roman" w:hAnsi="Times New Roman" w:cs="Times New Roman" w:eastAsia="Times New Roman"/>
          <w:b/>
          <w:i w:val="0"/>
          <w:sz w:val="28"/>
        </w:rPr>
        <w:t>Клиникалық корпус.</w:t>
      </w:r>
      <w:r>
        <w:rPr>
          <w:rFonts w:ascii="Times New Roman" w:hAnsi="Times New Roman" w:cs="Times New Roman" w:eastAsia="Times New Roman"/>
          <w:b w:val="0"/>
          <w:i w:val="0"/>
          <w:sz w:val="28"/>
        </w:rPr>
        <w:t xml:space="preserve"> 60 кескіндік шағын қазақ клиникалық жиыны — 30 пациент, екі көз, дәреже бойынша теңгерілген — деректері тапшы режимде оқыту үшін пайдаланылады. Ол жеке медициналық орталықтардан шыққан әрі оны реттейтін келісімдер бойынша қайта таратуға болмайды, сондықтан оған тәуелді нәтижелер сырттан қайта жаңғыртылмайды; бұл кейін қосылған ескертпе ретінде емес, сол нәтижелердің құрылымдық шектеуі ретінде мәлімделеді.</w:t>
      </w:r>
    </w:p>
    <w:p>
      <w:pPr>
        <w:ind w:firstLine="709"/>
        <w:jc w:val="both"/>
      </w:pPr>
      <w:r>
        <w:rPr>
          <w:rFonts w:ascii="Times New Roman" w:hAnsi="Times New Roman" w:cs="Times New Roman" w:eastAsia="Times New Roman"/>
          <w:b w:val="0"/>
          <w:i w:val="0"/>
          <w:sz w:val="28"/>
        </w:rPr>
        <w:t>Осы корпустар арасындағы гетерогендік — бағалауды ақпаратты ететін нәрсе әрі дәл сол шамада біріктіруге тыйым салатын нәрсе. Бейнелеу жабдығындағы, пациент популяциясындағы, дәрежелеу хаттамасындағы және ауру таксономиясындағы айырмашылықтар — тасымалдау мен құрылғыға беріктікті мағыналы сұрақтарға айналдыратын нақ сол шарттар; олар сонымен қатар әртүрлі корпуста алынған нәтижелердің бөлек хабарланатынының әрі ешқашан жалғыз сапа көрсеткішіне жинақталмайтынының себебі.</w:t>
      </w:r>
    </w:p>
    <w:p>
      <w:pPr>
        <w:keepNext/>
        <w:spacing w:before="240" w:after="120"/>
        <w:jc w:val="center"/>
      </w:pPr>
      <w:r>
        <w:rPr>
          <w:rFonts w:ascii="Times New Roman" w:hAnsi="Times New Roman" w:cs="Times New Roman" w:eastAsia="Times New Roman"/>
          <w:b/>
          <w:i w:val="0"/>
          <w:sz w:val="32"/>
        </w:rPr>
        <w:t>§0.11 Зерттеу нәтижелерінің апробациясы</w:t>
      </w:r>
    </w:p>
    <w:p>
      <w:pPr>
        <w:ind w:firstLine="709"/>
        <w:jc w:val="both"/>
      </w:pPr>
      <w:r>
        <w:rPr>
          <w:rFonts w:ascii="Times New Roman" w:hAnsi="Times New Roman" w:cs="Times New Roman" w:eastAsia="Times New Roman"/>
          <w:b w:val="0"/>
          <w:i w:val="0"/>
          <w:sz w:val="28"/>
        </w:rPr>
        <w:t>Осы зерттеудің құрамдастары қазіргі диссертацияға біріктірілместен бұрын рецензияланатын жарияланым арқылы әрі халықаралық ғылыми форумда баяндау арқылы кезең-кезеңімен таратылды. Құжаттық жазба — жарияланымдар каталогы оның индекстелуі мен жарияланымды растау материалдарымен бірге — Д қосымшасында келтірілген.</w:t>
      </w:r>
    </w:p>
    <w:p>
      <w:pPr>
        <w:ind w:firstLine="709"/>
        <w:jc w:val="both"/>
      </w:pPr>
      <w:r>
        <w:rPr>
          <w:rFonts w:ascii="Times New Roman" w:hAnsi="Times New Roman" w:cs="Times New Roman" w:eastAsia="Times New Roman"/>
          <w:b w:val="0"/>
          <w:i w:val="0"/>
          <w:sz w:val="28"/>
        </w:rPr>
        <w:t>Жұмыс 2025 жылғы 28–30 қазанда Түркияның Стамбул қаласында өткен Цифрлық қоғам бойынша 3-ші халықаралық семинарда (DS 2025) баяндалып, талқыланды; тиісті еңбектер жинағындағы мақала Scopus-та индекстелетін серияда жарияланған. Жарияланған жазба қосымша түрде Scopus-та индекстелетін журналдағы бір мақаладан әрі ғылым мен жоғары білім саласындағы сапаны қамтамасыз ету жөніндегі ұлттық комитет ұсынған журналдардағы үш мақаладан тұрады. Осы шығарылымдар бойында диссертация біріктіретін төрт желі — көз түбі кескінін preprocessing және жіктеу, transfer learning бейімдеуі, лазер–тін өзара әрекетінің жылулық-оптикалық моделі, әрі жасанды интеллект қолдайтын диагностикалық ақпараттық жүйенің архитектурасы — осында біріктірілместен бұрын әрқайсысы рецензиялаудан өткізілді.</w:t>
      </w:r>
    </w:p>
    <w:p>
      <w:pPr>
        <w:ind w:firstLine="709"/>
        <w:jc w:val="both"/>
      </w:pPr>
      <w:r>
        <w:rPr>
          <w:rFonts w:ascii="Times New Roman" w:hAnsi="Times New Roman" w:cs="Times New Roman" w:eastAsia="Times New Roman"/>
          <w:b w:val="0"/>
          <w:i w:val="0"/>
          <w:sz w:val="28"/>
        </w:rPr>
        <w:t>Бұл шығарылымдардың бәрі бірлескен авторлықта әрі осы диссертацияда бүкіл бойы кандидаттың алдыңғы жеке жұмысы ретінде қаралады. Негізгі мәтін олардың кез келгеніне сүйенген жерде мұны айқын өзіне-сілтеме түрінде жасайды, сонда жарияланған жазба мен қазіргі үлес арасындағы қатынас оқырманға көрінетін болып қалады. Бұдан екі салдар шығады әрі олар ерекшеліксіз сақталады. Сол бір эксперименттік материалды хабарлайтын жарияланымдар бір-бірінің тәуелсіз растауы ретінде келтірілмейді. Әрі сол жарияланымдардың ішінде мәлімделген өнімділік көрсеткіштері осы диссертацияның тұжырымдары ретінде импортталмайды: сол бір сұрақтар мұнда туындаған жерде олар осы жұмыстың өз басқаруы астында, осы жұмыстың өз материалында қайта қарастырылады әрі сол қарастыру қолдайтын күште хабарланады.</w:t>
      </w:r>
    </w:p>
    <w:p>
      <w:pPr>
        <w:keepNext/>
        <w:spacing w:before="240" w:after="120"/>
        <w:jc w:val="center"/>
      </w:pPr>
      <w:r>
        <w:rPr>
          <w:rFonts w:ascii="Times New Roman" w:hAnsi="Times New Roman" w:cs="Times New Roman" w:eastAsia="Times New Roman"/>
          <w:b/>
          <w:i w:val="0"/>
          <w:sz w:val="32"/>
        </w:rPr>
        <w:t>§0.15 Ғылыми бағдарламалармен байланысы</w:t>
      </w:r>
    </w:p>
    <w:p>
      <w:pPr>
        <w:ind w:firstLine="709"/>
        <w:jc w:val="both"/>
      </w:pPr>
      <w:r>
        <w:rPr>
          <w:rFonts w:ascii="Times New Roman" w:hAnsi="Times New Roman" w:cs="Times New Roman" w:eastAsia="Times New Roman"/>
          <w:b w:val="0"/>
          <w:i w:val="0"/>
          <w:sz w:val="28"/>
        </w:rPr>
        <w:t>Осы зерттеудің бағыты Қазақстан Республикасының денсаулық сақтауды цифрландыру және жасанды интеллект технологияларын дамыту жөніндегі мемлекеттік басымдықтарына сәйкес келеді. Атап айтқанда, ол 2024–2029 жылдарға арналған Жасанды интеллектіні дамыту тұжырымдамасына; Қазақстан Республикасы Президентінің 2025 жылғы 8 қыркүйектегі «Қазақстан жасанды интеллект дәуірінде» атты Жолдауына; әрі Қазақстан Республикасының «Жасанды интеллект туралы» Заңына (2025 жылғы 17 қарашадағы № 230-VIII) үйлеседі. Зерттеу Қазақстан Республикасының «Ғылым туралы» Заңының 20-бабы 3-тармағының 2) тармақшасына сәйкес жүргізіледі.</w:t>
      </w:r>
    </w:p>
    <w:p>
      <w:pPr>
        <w:ind w:firstLine="709"/>
        <w:jc w:val="both"/>
      </w:pPr>
      <w:r>
        <w:rPr>
          <w:rFonts w:ascii="Times New Roman" w:hAnsi="Times New Roman" w:cs="Times New Roman" w:eastAsia="Times New Roman"/>
          <w:b w:val="0"/>
          <w:i w:val="0"/>
          <w:sz w:val="28"/>
        </w:rPr>
        <w:t>Бұл байланыстың сипатын дәл мәлімдеген жөн. Бұл — зерттеу бағыты мен жарияланған ұлттық басымдықтар арасындағы сәйкестік. Бұл жұмыстың мемлекеттік бағдарлама бойынша қаржыландырылғаны, қандай да бір органның тапсырысымен жасалғаны немесе институционалдық мандат аясында орындалғаны туралы мәлімдеме емес, әрі осы зерттеумен қандай да бір саяси мақсатқа қол жеткізілгені немесе сол құжаттарда болжанған қандай да бір нәтиженің осы зерттеу арқылы іске асқаны туралы тұжырым емес.</w:t>
      </w:r>
    </w:p>
    <w:p>
      <w:pPr>
        <w:keepNext/>
        <w:spacing w:before="240" w:after="120"/>
        <w:jc w:val="center"/>
      </w:pPr>
      <w:r>
        <w:rPr>
          <w:rFonts w:ascii="Times New Roman" w:hAnsi="Times New Roman" w:cs="Times New Roman" w:eastAsia="Times New Roman"/>
          <w:b/>
          <w:i w:val="0"/>
          <w:sz w:val="32"/>
        </w:rPr>
        <w:t>§0.12 Жарияланымдар</w:t>
      </w:r>
    </w:p>
    <w:p>
      <w:pPr>
        <w:ind w:firstLine="709"/>
        <w:jc w:val="both"/>
      </w:pPr>
      <w:r>
        <w:rPr>
          <w:rFonts w:ascii="Times New Roman" w:hAnsi="Times New Roman" w:cs="Times New Roman" w:eastAsia="Times New Roman"/>
          <w:b w:val="0"/>
          <w:i w:val="0"/>
          <w:sz w:val="28"/>
        </w:rPr>
        <w:t>Осы диссертацияның негізгі нәтижелері бес бөлек рецензияланған ғылыми жұмыста жарияланған: Scopus және Web of Science индекстейтін журналдағы бір мақала; Scopus индекстейтін халықаралық конференция еңбектеріндегі бір баяндама; әрі Қазақстан Республикасының ғылым мен жоғары білім саласындағы сапаны қамтамасыз ету жөніндегі ұлттық комитеті ұсынған журналдардағы үш мақала.</w:t>
      </w:r>
    </w:p>
    <w:p>
      <w:pPr>
        <w:ind w:firstLine="709"/>
        <w:jc w:val="both"/>
      </w:pPr>
      <w:r>
        <w:rPr>
          <w:rFonts w:ascii="Times New Roman" w:hAnsi="Times New Roman" w:cs="Times New Roman" w:eastAsia="Times New Roman"/>
          <w:b w:val="0"/>
          <w:i w:val="0"/>
          <w:sz w:val="28"/>
        </w:rPr>
        <w:t>Библиографиялық есептің бір тармағы кейін табылуға қалдырылмай, мәлімделеді. Scopus индекстейтін журнал мақаласы осы диссертацияның әдебиет корпусында екі бөлек жазбамен ұсынылған, олар сол жалғыз мақаладан екі түрлі аналитикалық мақсат үшін дайындалған. Бұл — жалғыз жарияланым әрі бір рет есептеледі. Сәйкесінше сол екі жазба ешқашан бір тұжырымның тәуелсіз растауы ретінде келтірілмейді, өйткені олар сол бір мақаланы әрі сол бір материалды хабарлайды.</w:t>
      </w:r>
    </w:p>
    <w:p>
      <w:pPr>
        <w:ind w:firstLine="709"/>
        <w:jc w:val="both"/>
      </w:pPr>
      <w:r>
        <w:rPr>
          <w:rFonts w:ascii="Times New Roman" w:hAnsi="Times New Roman" w:cs="Times New Roman" w:eastAsia="Times New Roman"/>
          <w:b w:val="0"/>
          <w:i w:val="0"/>
          <w:sz w:val="28"/>
        </w:rPr>
        <w:t>Толық библиографиялық тізім, басылым орындарымен, том мен бет сілтемелерімен және цифрлық объект идентификаторларымен, әрі әр жұмыс үшін сақталған индекстеу мен жарияланымды растау құжаттарымен бірге, Д қосымшасында келтірілген.</w:t>
      </w:r>
    </w:p>
    <w:p>
      <w:pPr>
        <w:ind w:firstLine="709"/>
        <w:jc w:val="both"/>
      </w:pPr>
      <w:r>
        <w:rPr>
          <w:rFonts w:ascii="Times New Roman" w:hAnsi="Times New Roman" w:cs="Times New Roman" w:eastAsia="Times New Roman"/>
          <w:b w:val="0"/>
          <w:i w:val="0"/>
          <w:sz w:val="28"/>
        </w:rPr>
        <w:t>Бес жұмыстың бәрі бірлескен авторлықта, әрі диссертация оларға сүйенген кез келген жерде бәрі кандидаттың алдыңғы жеке жұмысы ретінде белгіленеді. Олардың ішінде хабарланған өнімділік көрсеткіштері осы диссертацияға тұжырым ретінде тасымалданбайды: олар қарастырған сұрақтар мұнда қайталанған жерде, олар осы жұмыстың өз басқаруы астында әрі өз материалында қайта қарастырылады.</w:t>
      </w:r>
    </w:p>
    <w:p>
      <w:pPr>
        <w:keepNext/>
        <w:spacing w:before="240" w:after="120"/>
        <w:jc w:val="center"/>
      </w:pPr>
      <w:r>
        <w:rPr>
          <w:rFonts w:ascii="Times New Roman" w:hAnsi="Times New Roman" w:cs="Times New Roman" w:eastAsia="Times New Roman"/>
          <w:b/>
          <w:i w:val="0"/>
          <w:sz w:val="32"/>
        </w:rPr>
        <w:t>§0.16 Диссертацияның құрылымы мен көлемі</w:t>
      </w:r>
    </w:p>
    <w:p>
      <w:pPr>
        <w:ind w:firstLine="709"/>
        <w:jc w:val="both"/>
      </w:pPr>
      <w:r>
        <w:rPr>
          <w:rFonts w:ascii="Times New Roman" w:hAnsi="Times New Roman" w:cs="Times New Roman" w:eastAsia="Times New Roman"/>
          <w:b w:val="0"/>
          <w:i w:val="0"/>
          <w:sz w:val="28"/>
        </w:rPr>
        <w:t>Диссертация алдыңғы материалдан — нормативтік сілтемелерден, анықтамалардан әрі белгілеулер мен қысқартулардан — тұрады, одан кейін кіріспе, алты тарау, қорытынды, пайдаланылған әдебиеттер тізімі және алты қосымша келеді.</w:t>
      </w:r>
    </w:p>
    <w:p>
      <w:pPr>
        <w:ind w:firstLine="709"/>
        <w:jc w:val="both"/>
      </w:pPr>
      <w:r>
        <w:rPr>
          <w:rFonts w:ascii="Times New Roman" w:hAnsi="Times New Roman" w:cs="Times New Roman" w:eastAsia="Times New Roman"/>
          <w:b w:val="0"/>
          <w:i w:val="0"/>
          <w:sz w:val="28"/>
        </w:rPr>
        <w:t>Тараулар проблемадан аспапқа, аспаптан әдіске, әдістен дәлелге, дәлелден сол дәлелдің бағасына, әрі тек содан кейін ол рұқсат ететін жобаға қарай өрбиді; әрқайсысы сол бір тақырыпты қатар қарау емес, келесісінің алғышарты.</w:t>
      </w:r>
    </w:p>
    <w:p>
      <w:pPr>
        <w:ind w:firstLine="709"/>
        <w:jc w:val="both"/>
      </w:pPr>
      <w:r>
        <w:rPr>
          <w:rFonts w:ascii="Times New Roman" w:hAnsi="Times New Roman" w:cs="Times New Roman" w:eastAsia="Times New Roman"/>
          <w:b/>
          <w:i w:val="0"/>
          <w:sz w:val="28"/>
        </w:rPr>
        <w:t>1-тарау</w:t>
      </w:r>
      <w:r>
        <w:rPr>
          <w:rFonts w:ascii="Times New Roman" w:hAnsi="Times New Roman" w:cs="Times New Roman" w:eastAsia="Times New Roman"/>
          <w:b w:val="0"/>
          <w:i w:val="0"/>
          <w:sz w:val="28"/>
        </w:rPr>
        <w:t xml:space="preserve"> диабеттік ретинопатияны автоматтандырылған скринингтің клиникалық, эпидемиологиялық және техникалық контексін орнықтырады, көз түбі кескіні сапасының вариативтілігін және оның құрылғыға тән құрамдасын сипаттайды, конволюциялық архитектураларды, transfer және домен-ішілік алдын ала оқытуды әрі түсіндірілу әдістерін шолады, қолданыстағы автоматтандырылған скрининг жүйелерін талдайды әрі зерттеу проблемасын тұжырымдайды. </w:t>
      </w:r>
      <w:r>
        <w:rPr>
          <w:rFonts w:ascii="Times New Roman" w:hAnsi="Times New Roman" w:cs="Times New Roman" w:eastAsia="Times New Roman"/>
          <w:b/>
          <w:i w:val="0"/>
          <w:sz w:val="28"/>
        </w:rPr>
        <w:t>2-тарау</w:t>
      </w:r>
      <w:r>
        <w:rPr>
          <w:rFonts w:ascii="Times New Roman" w:hAnsi="Times New Roman" w:cs="Times New Roman" w:eastAsia="Times New Roman"/>
          <w:b w:val="0"/>
          <w:i w:val="0"/>
          <w:sz w:val="28"/>
        </w:rPr>
        <w:t xml:space="preserve"> математикалық және теориялық аспапты өрбітеді: кескінді жақсарту мен dual-constraint клип шегінің формальдануын, конволюциялық операциялар мен теңгерімсіз дерекке арналған мақсат функцияларын, белгі тасымалданушылығы мен домен-ішілік өзін-өзі бақылайтын репрезентация оқытуын, көз түбі тінінің жауабының байланысқан жылулық-оптикалық моделін, түсіндірілу формализмін әрі кескін-сапасы метрикаларын. </w:t>
      </w:r>
      <w:r>
        <w:rPr>
          <w:rFonts w:ascii="Times New Roman" w:hAnsi="Times New Roman" w:cs="Times New Roman" w:eastAsia="Times New Roman"/>
          <w:b/>
          <w:i w:val="0"/>
          <w:sz w:val="28"/>
        </w:rPr>
        <w:t>3-тарау</w:t>
      </w:r>
      <w:r>
        <w:rPr>
          <w:rFonts w:ascii="Times New Roman" w:hAnsi="Times New Roman" w:cs="Times New Roman" w:eastAsia="Times New Roman"/>
          <w:b w:val="0"/>
          <w:i w:val="0"/>
          <w:sz w:val="28"/>
        </w:rPr>
        <w:t xml:space="preserve"> әдістемені көрсетеді — сегіз кезеңді preprocessing pipeline-ді кезең-бойынша, жіктеу архитектуралары мен олардың бейімделуін, инициализацияны, fine-tuning-ті және loss формуляциясын, әрі көп-метрикалы бағалау мен статистикалық сенімділік шеңберін. </w:t>
      </w:r>
      <w:r>
        <w:rPr>
          <w:rFonts w:ascii="Times New Roman" w:hAnsi="Times New Roman" w:cs="Times New Roman" w:eastAsia="Times New Roman"/>
          <w:b/>
          <w:i w:val="0"/>
          <w:sz w:val="28"/>
        </w:rPr>
        <w:t>4-тарау</w:t>
      </w:r>
      <w:r>
        <w:rPr>
          <w:rFonts w:ascii="Times New Roman" w:hAnsi="Times New Roman" w:cs="Times New Roman" w:eastAsia="Times New Roman"/>
          <w:b w:val="0"/>
          <w:i w:val="0"/>
          <w:sz w:val="28"/>
        </w:rPr>
        <w:t xml:space="preserve"> эксперименттік бағдарламаны ортақ субстратта хабарлайды. </w:t>
      </w:r>
      <w:r>
        <w:rPr>
          <w:rFonts w:ascii="Times New Roman" w:hAnsi="Times New Roman" w:cs="Times New Roman" w:eastAsia="Times New Roman"/>
          <w:b/>
          <w:i w:val="0"/>
          <w:sz w:val="28"/>
        </w:rPr>
        <w:t>5-тарау</w:t>
      </w:r>
      <w:r>
        <w:rPr>
          <w:rFonts w:ascii="Times New Roman" w:hAnsi="Times New Roman" w:cs="Times New Roman" w:eastAsia="Times New Roman"/>
          <w:b w:val="0"/>
          <w:i w:val="0"/>
          <w:sz w:val="28"/>
        </w:rPr>
        <w:t xml:space="preserve"> сол нәтижелердің сенімділігін валидациялайды, әр тұжырымға оның алдын ала көрсетілген критерийі қолдайтын күшті тағайындайды, жұмысты жарияланған жүйелермен қатар қояды, өнімділік пен есептеу құны арасындағы қатынасты сипаттайды әрі шектеулер мен шекаралық шарттарды толық мәлімдейді. </w:t>
      </w:r>
      <w:r>
        <w:rPr>
          <w:rFonts w:ascii="Times New Roman" w:hAnsi="Times New Roman" w:cs="Times New Roman" w:eastAsia="Times New Roman"/>
          <w:b/>
          <w:i w:val="0"/>
          <w:sz w:val="28"/>
        </w:rPr>
        <w:t>6-тарау</w:t>
      </w:r>
      <w:r>
        <w:rPr>
          <w:rFonts w:ascii="Times New Roman" w:hAnsi="Times New Roman" w:cs="Times New Roman" w:eastAsia="Times New Roman"/>
          <w:b w:val="0"/>
          <w:i w:val="0"/>
          <w:sz w:val="28"/>
        </w:rPr>
        <w:t xml:space="preserve"> ресурсы шектеулі орталарға арналған автоматтандырылған скрининг жүйесінің архитектурасын көрсетеді; ол бүкіл бойы жоба сипаттамасы, өйткені ешбір прототип іске асырылмаған әрі ешбір дала сынағы жүргізілмеген. </w:t>
      </w:r>
      <w:r>
        <w:rPr>
          <w:rFonts w:ascii="Times New Roman" w:hAnsi="Times New Roman" w:cs="Times New Roman" w:eastAsia="Times New Roman"/>
          <w:b/>
          <w:i w:val="0"/>
          <w:sz w:val="28"/>
        </w:rPr>
        <w:t>Қорытынды</w:t>
      </w:r>
      <w:r>
        <w:rPr>
          <w:rFonts w:ascii="Times New Roman" w:hAnsi="Times New Roman" w:cs="Times New Roman" w:eastAsia="Times New Roman"/>
          <w:b w:val="0"/>
          <w:i w:val="0"/>
          <w:sz w:val="28"/>
        </w:rPr>
        <w:t xml:space="preserve"> нәтижелерді, үлестерді және одан әрі жұмыс бағыттарын жинақтайды.</w:t>
      </w:r>
    </w:p>
    <w:p>
      <w:pPr>
        <w:ind w:firstLine="709"/>
        <w:jc w:val="both"/>
      </w:pPr>
      <w:r>
        <w:rPr>
          <w:rFonts w:ascii="Times New Roman" w:hAnsi="Times New Roman" w:cs="Times New Roman" w:eastAsia="Times New Roman"/>
          <w:b w:val="0"/>
          <w:i w:val="0"/>
          <w:sz w:val="28"/>
        </w:rPr>
        <w:t xml:space="preserve">Одан кейін алты қосымша: </w:t>
      </w:r>
      <w:r>
        <w:rPr>
          <w:rFonts w:ascii="Times New Roman" w:hAnsi="Times New Roman" w:cs="Times New Roman" w:eastAsia="Times New Roman"/>
          <w:b/>
          <w:i w:val="0"/>
          <w:sz w:val="28"/>
        </w:rPr>
        <w:t>А</w:t>
      </w:r>
      <w:r>
        <w:rPr>
          <w:rFonts w:ascii="Times New Roman" w:hAnsi="Times New Roman" w:cs="Times New Roman" w:eastAsia="Times New Roman"/>
          <w:b w:val="0"/>
          <w:i w:val="0"/>
          <w:sz w:val="28"/>
        </w:rPr>
        <w:t xml:space="preserve"> — preprocessing pipeline-нің бастапқы коды; </w:t>
      </w:r>
      <w:r>
        <w:rPr>
          <w:rFonts w:ascii="Times New Roman" w:hAnsi="Times New Roman" w:cs="Times New Roman" w:eastAsia="Times New Roman"/>
          <w:b/>
          <w:i w:val="0"/>
          <w:sz w:val="28"/>
        </w:rPr>
        <w:t>Ә</w:t>
      </w:r>
      <w:r>
        <w:rPr>
          <w:rFonts w:ascii="Times New Roman" w:hAnsi="Times New Roman" w:cs="Times New Roman" w:eastAsia="Times New Roman"/>
          <w:b w:val="0"/>
          <w:i w:val="0"/>
          <w:sz w:val="28"/>
        </w:rPr>
        <w:t xml:space="preserve"> — қосымша эксперименттік нәтижелер мен шатасу матрицалары; </w:t>
      </w:r>
      <w:r>
        <w:rPr>
          <w:rFonts w:ascii="Times New Roman" w:hAnsi="Times New Roman" w:cs="Times New Roman" w:eastAsia="Times New Roman"/>
          <w:b/>
          <w:i w:val="0"/>
          <w:sz w:val="28"/>
        </w:rPr>
        <w:t>Б</w:t>
      </w:r>
      <w:r>
        <w:rPr>
          <w:rFonts w:ascii="Times New Roman" w:hAnsi="Times New Roman" w:cs="Times New Roman" w:eastAsia="Times New Roman"/>
          <w:b w:val="0"/>
          <w:i w:val="0"/>
          <w:sz w:val="28"/>
        </w:rPr>
        <w:t xml:space="preserve"> — жүйе архитектурасының диаграммалары; </w:t>
      </w:r>
      <w:r>
        <w:rPr>
          <w:rFonts w:ascii="Times New Roman" w:hAnsi="Times New Roman" w:cs="Times New Roman" w:eastAsia="Times New Roman"/>
          <w:b/>
          <w:i w:val="0"/>
          <w:sz w:val="28"/>
        </w:rPr>
        <w:t>Д</w:t>
      </w:r>
      <w:r>
        <w:rPr>
          <w:rFonts w:ascii="Times New Roman" w:hAnsi="Times New Roman" w:cs="Times New Roman" w:eastAsia="Times New Roman"/>
          <w:b w:val="0"/>
          <w:i w:val="0"/>
          <w:sz w:val="28"/>
        </w:rPr>
        <w:t xml:space="preserve"> — жарияланымдар мен апробация жазбасы; </w:t>
      </w:r>
      <w:r>
        <w:rPr>
          <w:rFonts w:ascii="Times New Roman" w:hAnsi="Times New Roman" w:cs="Times New Roman" w:eastAsia="Times New Roman"/>
          <w:b/>
          <w:i w:val="0"/>
          <w:sz w:val="28"/>
        </w:rPr>
        <w:t>Е</w:t>
      </w:r>
      <w:r>
        <w:rPr>
          <w:rFonts w:ascii="Times New Roman" w:hAnsi="Times New Roman" w:cs="Times New Roman" w:eastAsia="Times New Roman"/>
          <w:b w:val="0"/>
          <w:i w:val="0"/>
          <w:sz w:val="28"/>
        </w:rPr>
        <w:t xml:space="preserve"> — назар карталарының галереясы; әрі </w:t>
      </w:r>
      <w:r>
        <w:rPr>
          <w:rFonts w:ascii="Times New Roman" w:hAnsi="Times New Roman" w:cs="Times New Roman" w:eastAsia="Times New Roman"/>
          <w:b/>
          <w:i w:val="0"/>
          <w:sz w:val="28"/>
        </w:rPr>
        <w:t>Ж</w:t>
      </w:r>
      <w:r>
        <w:rPr>
          <w:rFonts w:ascii="Times New Roman" w:hAnsi="Times New Roman" w:cs="Times New Roman" w:eastAsia="Times New Roman"/>
          <w:b w:val="0"/>
          <w:i w:val="0"/>
          <w:sz w:val="28"/>
        </w:rPr>
        <w:t xml:space="preserve"> — құрылғы-домені бағалауының қосымша кестелері.</w:t>
      </w:r>
    </w:p>
    <w:p>
      <w:pPr>
        <w:ind w:firstLine="709"/>
        <w:jc w:val="both"/>
      </w:pPr>
      <w:r>
        <w:rPr>
          <w:rFonts w:ascii="Times New Roman" w:hAnsi="Times New Roman" w:cs="Times New Roman" w:eastAsia="Times New Roman"/>
          <w:b w:val="0"/>
          <w:i w:val="0"/>
          <w:sz w:val="28"/>
        </w:rPr>
        <w:t>Диссертация 266 бетте баяндалған әрі құрамында 42 кесте мен 29 сурет бар. Әдебиеттер тізімі 107 дереккөзден тұрады.</w:t>
      </w:r>
    </w:p>
    <w:p>
      <w:pPr>
        <w:pBdr>
          <w:bottom w:val="single" w:sz="6" w:space="1" w:color="auto"/>
        </w:pBdr>
      </w:pPr>
    </w:p>
    <w:p>
      <w:pPr>
        <w:keepNext/>
        <w:spacing w:before="240" w:after="120"/>
        <w:jc w:val="center"/>
      </w:pPr>
      <w:r>
        <w:rPr>
          <w:rFonts w:ascii="Times New Roman" w:hAnsi="Times New Roman" w:cs="Times New Roman" w:eastAsia="Times New Roman"/>
          <w:b/>
          <w:i w:val="0"/>
          <w:sz w:val="32"/>
        </w:rPr>
        <w:t>1 ДИАБЕТТІК РЕТИНОПАТИЯНЫ АВТОМАТТАНДЫРЫЛҒАН ДИАГНОСТИКАЛАУДЫҢ ПРОБЛЕМАЛЫҚ САЛАСЫН ТАЛДАУ ЖӘНЕ ҚАЗІРГІ ЖАЙ-КҮЙІ</w:t>
      </w:r>
    </w:p>
    <w:p>
      <w:pPr>
        <w:keepNext/>
        <w:spacing w:before="240" w:after="120"/>
        <w:jc w:val="center"/>
      </w:pPr>
      <w:r>
        <w:rPr>
          <w:rFonts w:ascii="Times New Roman" w:hAnsi="Times New Roman" w:cs="Times New Roman" w:eastAsia="Times New Roman"/>
          <w:b/>
          <w:i w:val="0"/>
          <w:sz w:val="32"/>
        </w:rPr>
        <w:t>§1.1.1 Патофизиология және клиникалық градациялау жүйелері</w:t>
      </w:r>
    </w:p>
    <w:p>
      <w:pPr>
        <w:ind w:firstLine="709"/>
        <w:jc w:val="both"/>
      </w:pPr>
      <w:r>
        <w:rPr>
          <w:rFonts w:ascii="Times New Roman" w:hAnsi="Times New Roman" w:cs="Times New Roman" w:eastAsia="Times New Roman"/>
          <w:b w:val="0"/>
          <w:i w:val="0"/>
          <w:sz w:val="28"/>
        </w:rPr>
        <w:t>Диабеттік ретинопатия (DR) — қант диабетінің созылмалы асқынуы әрі еңбекке қабілетті жастағы ересектер арасында алдын алуға болатын көру қабілетінен айырылудың негізгі себептерінің бірі. Оның ауқымы елеулі: DR патофизиологиясының баяндамалық шолуында Kusuhara және әріптестері [7] бүкіл әлемдегі диабеттік популяциялар арасында кез келген DR-дің біріктірілген таралымын 34,6% деп келтірді, ал Morya және әріптестері [8] патофизиология мен емдеудің одан әрі баяндамалық шолуында DR диабеті бар науқастардың шамамен үштен бірінде кездесетінін байқады. Бұл екі бағалау да осы диссертацияның нәтижелері ретінде емес, үшінші тараптың клиникалық контексті ретінде келтіріледі, әрі екеуі де эпидемиологиялық көрсеткіштері өздері сілтейтін бастапқы зерттеулерден мұраланатын жүйелі емес баяндамалық синтездерден алынған. DR-дің автоматтандырылған скрининг жүйесі үшін клиникалық маңызы оның жиілігінде ғана емес, ауырлық дәрежесінің торқабық көз түбінде көрінетін дискретті, реттелген құрылымдық өзгерістер жиынтығымен айқындалатынында жатыр. Бұл бөлім сол өзгерістердің биологиялық негізін және оларды дискреттейтін стандартты бес класты градациялау шкаласын (DR 0–4) — осы диссертациядағы әрбір жіктеуіш қайта жаңғыртуға міндетті реттік мақсат таксономиясын (орталық тезис бойынша, IT-1) — орнықтырады.</w:t>
      </w:r>
    </w:p>
    <w:p>
      <w:pPr>
        <w:ind w:firstLine="709"/>
        <w:jc w:val="both"/>
      </w:pPr>
      <w:r>
        <w:rPr>
          <w:rFonts w:ascii="Times New Roman" w:hAnsi="Times New Roman" w:cs="Times New Roman" w:eastAsia="Times New Roman"/>
          <w:b w:val="0"/>
          <w:i w:val="0"/>
          <w:sz w:val="28"/>
        </w:rPr>
        <w:t>Осы көрінетін өзгерістердің астарындағы патофизиологиялық үдеріс, өзінің классикалық сипаттамасында, микроваскулярлық сипатта. Тұрақты гипергликемия торқабық капиллярлық арнасында метаболизмдік және тамырлық зақымданудың каскадын қозғайды. Kusuhara және әріптестері [7] торқабық капиллярлық қабырғаларынан перициттердің түсуін (pericyte dropout) ішкі қан–торқабық бөгетінің бұзылуына жауапты консенсустық механизм ретінде анықтап (370-б.), васкулярлық эндотелий өсу факторының (VEGFA–VEGFR2) сигнализациясын асқынған аурудың сипаты болып табылатын торқабық ангиогенезі мен тамырлық сіңуінде шешуші деп сипаттады (369-б.). Дауыстама салдарлар — тамырлық өткізгіштіктің артуы, капиллярлық перфузияланбау және прогрессивті торқабық ишемиясы — ең ауыр түрінде патологиялық неоваскуляризациямен аяқталады. Бұл жүйелі іздеу әдіснамасы жоқ баяндамалық шолу болғандықтан, әрі авторлардың өздері гипергликемиялық жануарлар модельдері ерте аурудың тек шектеулі қырларын ғана қайта жаңғыртатынын ескере отырып, DR-дің астарындағы жасушалық және молекулалық механизмдер «толық анықталмаған» (364-б.) деп атап өткендіктен, бұл механизмдік тұжырымдар орнықтырылған факт ретінде емес, шолудың сала бойынша синтезі ретінде қабылданады.</w:t>
      </w:r>
    </w:p>
    <w:p>
      <w:pPr>
        <w:ind w:firstLine="709"/>
        <w:jc w:val="both"/>
      </w:pPr>
      <w:r>
        <w:rPr>
          <w:rFonts w:ascii="Times New Roman" w:hAnsi="Times New Roman" w:cs="Times New Roman" w:eastAsia="Times New Roman"/>
          <w:b w:val="0"/>
          <w:i w:val="0"/>
          <w:sz w:val="28"/>
        </w:rPr>
        <w:t xml:space="preserve">Алайда DR-дің таза микроваскулярлық сипаттамасы толымсыз, әрі келтірілген әдебиет кеңірек тұжырымдамаға тоғысады. Wang пен Lo [9] DR-ді микроваскулярлық зақымдану, қабыну және торқабық нейродегенерациясының үйлесімі ретінде сипаттап, торқабық нейродегенерациясы дәстүрлі түрде аурудың айқындаушы белгілері деп саналатын микроваскулярлық өзгерістерден бұрын болуы мүмкін екенін хабарлады. Kusuhara және әріптестері [7] да тамырлық зақымданулардан бұрын болатын қайтымсыз нейрондық жоғалтудың клиникалық және эксперименттік дәлелін атап өтті (369-б.), ал Gettinger және әріптестері [10], эксперименттік DR модельдерін шола келе, DR тек гипергликемиямен ғана емес, көп факторлы екенін әрі торқабық нейродегенерациясы тамырлық патологиядан бұрын болуы мүмкін екенін алға тартты. Жинақтай келгенде, бұл тоғысатын байқаулар DR-ді тек тамыр жүйесінің емес, торқабық нейроваскулярлық бірлігінің бұзылысы ретінде түсінуді қолдайды. Бұл айырмашылық кескінге негізделген жіктеуіш үшін маңызды: көз түбі фотосуреті аурудың </w:t>
      </w:r>
      <w:r>
        <w:rPr>
          <w:rFonts w:ascii="Times New Roman" w:hAnsi="Times New Roman" w:cs="Times New Roman" w:eastAsia="Times New Roman"/>
          <w:b w:val="0"/>
          <w:i/>
          <w:sz w:val="28"/>
        </w:rPr>
        <w:t>микроваскулярлық</w:t>
      </w:r>
      <w:r>
        <w:rPr>
          <w:rFonts w:ascii="Times New Roman" w:hAnsi="Times New Roman" w:cs="Times New Roman" w:eastAsia="Times New Roman"/>
          <w:b w:val="0"/>
          <w:i w:val="0"/>
          <w:sz w:val="28"/>
        </w:rPr>
        <w:t xml:space="preserve"> көріністерін бейнелейді, сондықтан стандартты клиникалық шкала бойынша градацияланған модель ерте патологиясы ішінара нейрондық әрі әлі толық көрінбейтін болуы мүмкін үдерістің тамырлық қолтаңбасын міндетті түрде үйренеді. Gettinger және әріптестері [10] ешбір жалғыз эксперименттік модель адамдағы DR фенотипінің толық спектрін қайта жаңғыртпайтынын (16-б.) атап өту арқылы аурудың гетерогендігін күшейтті, бұл пациенттер мен сатылар бойынша кескіндік көріністердің тиісінше гетерогенді ауқымын меңзейді.</w:t>
      </w:r>
    </w:p>
    <w:p>
      <w:pPr>
        <w:ind w:firstLine="709"/>
        <w:jc w:val="both"/>
      </w:pPr>
      <w:r>
        <w:rPr>
          <w:rFonts w:ascii="Times New Roman" w:hAnsi="Times New Roman" w:cs="Times New Roman" w:eastAsia="Times New Roman"/>
          <w:b w:val="0"/>
          <w:i w:val="0"/>
          <w:sz w:val="28"/>
        </w:rPr>
        <w:t>Көз түбі кескінінің өзінде ауру зақымданулардың сипатты, шамамен реттелген прогрессиясы арқылы білінеді. Ең ерте әрі ең ұсақтары — микроаневризмалар — әлсіреген капиллярлардың фокалды шығыңқылары, олардан кейін сол тамырлардың жарылуымен интраторқабықтық (нүктелі және дақты) қанталаулар келеді. Сіңетін бөгеттен липид пен ақуыздың экссудациясы қатты экссудаттарды түзеді, ал фокалды торқабық ишемиясы жүйке-талшық қабатында мақта тәріздес дақтарды (жұмсақ экссудаттар) тудырады. Микротамыр жүйесі одан әрі нашарлаған сайын интраторқабықтық микроваскулярлық аномалиялар (IRMA) және веналық тізбектелу пайда болып, кең ауқымды перфузияланбауды білдіреді; пролиферативтік фазада неоваскуляризация — диск немесе басқа жерлердегі сынғыш жаңа тамырлар — қосылып, шыны тәрізді дене қанталауы мен тракциялық сетчатканың сөгілу қаупін тудырады. Осы ауырлық осіне жапсарласа орналасқан әрі одан тәуелсіз — диабеттік макулярлық ісіну (DME): орталық көру қабілетінен айырылудың жетекші себебі болып табылатын макуладағы сұйықтық жиналуы, ол Wang пен Lo [9] атап өткендей, бірінші кезектегі интравитреалды anti-VEGF терапиясының басты көрсеткіші (9-б.). Автоматтандырылған жіктеуіш үшін бұл зақымданулар кескіннің операциялық белгілері, әрі олардың аналитикалық айқындылығы біркелкі емес: ең ерте, скрининг үшін ең шешуші дәрежелерді айқындайтын микроаневризмалар мен ұсақ қанталаулар — ұсақ, төмен контрастты құрылымдар, ал асқынған аурудың неоваскулярлық және экссудативтік өзгерістері салыстырмалы түрде анық байқалады.</w:t>
      </w:r>
    </w:p>
    <w:p>
      <w:pPr>
        <w:ind w:firstLine="709"/>
        <w:jc w:val="both"/>
      </w:pPr>
      <w:r>
        <w:rPr>
          <w:rFonts w:ascii="Times New Roman" w:hAnsi="Times New Roman" w:cs="Times New Roman" w:eastAsia="Times New Roman"/>
          <w:b w:val="0"/>
          <w:i w:val="0"/>
          <w:sz w:val="28"/>
        </w:rPr>
        <w:t>Клиникалық градациялау шкаласы осы зақымдану жүгін ауырлық кластарына бөледі. Ең ірі деңгейде DR пролиферативтік емес DR-ге (NPDR) және пролиферативтік DR-ге (PDR) дихотомияланады, соңғысы неоваскуляризацияның болуымен ерекшеленеді [1, 699-б.]. Kesharwani және әріптестері [1] — дәйексөзде құжатталған дәлсіздіктері бар, күмәнді редакциялық тәжірибелері белгіленген журналда жарияланған баяндамалық клиникалық шолу, әрі мұнда тек осы жалпы ауру-фонды айырмашылық үшін келтіріледі; оның нақты сандық тұжырымдарына сүйенілмейді. Алайда қазіргі скрининг нәзігірек реттік шкаланы пайдаланады. Morya және әріптестері [8] жинақтағандай, DR ауырлығы стандартталған жүйелермен — Early Treatment Diabetic Retinopathy Study (ETDRS) шкаласымен және International Clinical Diabetic Retinopathy (ICDR) шкаласымен — градацияланады, олар ауруды бес реттік деңгейге ажыратады: DR 0 (көрінетін ретинопатия жоқ), DR 1 (жеңіл NPDR), DR 2 (орташа NPDR), DR 3 (ауыр NPDR) және DR 4 (пролиферативтік DR). DR 1-ден DR 3-ке прогрессия пролиферативтік емес ауқым шегінде микроаневризмалардың, қанталаулардың және микроваскулярлық аномалиялардың санының және таралымының артуымен айқындалады, ал DR 4-ке өту неоваскуляризациямен белгіленеді. Бұл DR 0–4 шкаласы — осы диссертацияда жіктеу мақсаты ретінде қабылданатын канондық бес класты таксономия (IT-1).</w:t>
      </w:r>
    </w:p>
    <w:p>
      <w:pPr>
        <w:keepNext/>
        <w:spacing w:before="120"/>
        <w:ind w:firstLine="0"/>
        <w:jc w:val="center"/>
      </w:pPr>
      <w:r>
        <w:drawing>
          <wp:inline xmlns:a="http://schemas.openxmlformats.org/drawingml/2006/main" xmlns:pic="http://schemas.openxmlformats.org/drawingml/2006/picture">
            <wp:extent cx="5940000" cy="1405719"/>
            <wp:docPr id="1" name="Picture 1"/>
            <wp:cNvGraphicFramePr>
              <a:graphicFrameLocks noChangeAspect="1"/>
            </wp:cNvGraphicFramePr>
            <a:graphic>
              <a:graphicData uri="http://schemas.openxmlformats.org/drawingml/2006/picture">
                <pic:pic>
                  <pic:nvPicPr>
                    <pic:cNvPr id="0" name="fig1_1_dr_grades_idrid_8019d1d43a2f.jpg"/>
                    <pic:cNvPicPr/>
                  </pic:nvPicPr>
                  <pic:blipFill>
                    <a:blip r:embed="rId9"/>
                    <a:stretch>
                      <a:fillRect/>
                    </a:stretch>
                  </pic:blipFill>
                  <pic:spPr>
                    <a:xfrm>
                      <a:off x="0" y="0"/>
                      <a:ext cx="5940000" cy="1405719"/>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1.1 – DR 0–4 дәрежелеріндегі көз түбінің репрезентативті кескіндері, IDRiD градацияланған жиынынан алынған (клиникалық градациялау контексті; тек иллюстрация, ешқандай өлшемді білдірмейді)</w:t>
      </w:r>
    </w:p>
    <w:p>
      <w:pPr>
        <w:ind w:firstLine="709"/>
        <w:jc w:val="both"/>
      </w:pPr>
      <w:r>
        <w:rPr>
          <w:rFonts w:ascii="Times New Roman" w:hAnsi="Times New Roman" w:cs="Times New Roman" w:eastAsia="Times New Roman"/>
          <w:b w:val="0"/>
          <w:i w:val="0"/>
          <w:sz w:val="28"/>
        </w:rPr>
        <w:t xml:space="preserve">Бұл таксономияның екі қасиеті автоматтандырылған градациялау жүйесінің жобасына тікелей өтеді. Біріншіден, шкала </w:t>
      </w:r>
      <w:r>
        <w:rPr>
          <w:rFonts w:ascii="Times New Roman" w:hAnsi="Times New Roman" w:cs="Times New Roman" w:eastAsia="Times New Roman"/>
          <w:b w:val="0"/>
          <w:i/>
          <w:sz w:val="28"/>
        </w:rPr>
        <w:t>реттік</w:t>
      </w:r>
      <w:r>
        <w:rPr>
          <w:rFonts w:ascii="Times New Roman" w:hAnsi="Times New Roman" w:cs="Times New Roman" w:eastAsia="Times New Roman"/>
          <w:b w:val="0"/>
          <w:i w:val="0"/>
          <w:sz w:val="28"/>
        </w:rPr>
        <w:t>: бес класс ауырлығы бойынша сараланады, әрі қате жіктеудің клиникалық құны болжанған мен шынайы дәреже арасындағы қашықтыққа сай артады — көрші дәрежелерді (мысалы, жеңіл және орташа NPDR) шатастыру аурудың жоғын пролиферативтік аурумен шатастырудан әлдеқайда аз салдарлы. Сондықтан градациялау моделі еркін бес жақты категориялық есепті емес, құрылымды қателік құндарымен реттелген есепті шешеді, бұл қасиет осы диссертацияда кейінірек реттік тұрғыдан сезімтал бағалауды негіздейді. Екіншіден, ерте араласу үшін ең маңызды дәреже шекаралары жоғарыда ұсақ әрі төмен контрастты деп анықталған дәл сол зақымдануларға сүйенеді; DR 0-ді DR 1-ден, немесе DR 1-ді DR 2-ден ажырату кескіннің бірнеше пикселін алып жатқан бірнеше микроаневризмаға тіреледі. 1.1-суреттегі дәрежеге стратификацияланған репрезентативті көз түбі кескіндері осы қиындықты, төменгі дәрежелер бойынша көрінетін зақымдану жүгінің тек біртіндеп өзгеретінін көрсете отырып, бейнелейді. Нәзік, сирек ерте белгілер мен клиникалық тұрғыдан тең емес, реттелген қателіктердің үйлесімі келесі тарауларда қайталанатын мәселені шеңберлейді: диагностикалық тұрғыдан шешуші құрылымдардың көрінуі кескін сапасы мен түсіру жағдайларына қатты тәуелді, бұл тәуелділік §1.2-де қарастырылады.</w:t>
      </w:r>
    </w:p>
    <w:p>
      <w:pPr>
        <w:ind w:firstLine="709"/>
        <w:jc w:val="both"/>
      </w:pPr>
      <w:r>
        <w:rPr>
          <w:rFonts w:ascii="Times New Roman" w:hAnsi="Times New Roman" w:cs="Times New Roman" w:eastAsia="Times New Roman"/>
          <w:b w:val="0"/>
          <w:i w:val="0"/>
          <w:sz w:val="28"/>
        </w:rPr>
        <w:t>Ерте айқындау клиникалық тұрғыдан шешуші, өйткені ауру ерте дәрежелерінде емделуге келеді. Kesharwani және әріптестері [1] — әрі бұл көрсеткіш дереккөздің аталған сенімділік шектеулерін ескере отырып, қатаң түрде келтірілген клиникалық уәждеме ретінде қаралады — асқынған ретинопатиясы бар науқастар торқабық ауыр зақымданғанға дейін емделсе, көру қабілетінен айырылуды болдырмаудың жоғары ықтималдығын сақтайтынын хабарлады (701-б.), ал Wang пен Lo [9] anti-VEGF агенттерінің DME мен PDR үшін бірінші кезектегі терапия ретіндегі рөлін құжаттады (9-б.). Осы тұжырымдар сипаттайтын терапиялық терезе тек ауру әлі де төменгі, нәзігірек дәрежелерінде айқындалғанда ғана болады, бұл қолжетімді, сенімді скринингке деген сұранысты орнықтырады. Сол сұраныс және оны ресурсы шектеулі орталарда қанағаттандырудың құрылымдық кедергілері §1.1.2-нің тақырыбы; ал осы бөлім ауруды, оның көрінетін белгілерін және кез келген осындай скрининг жүйесі қайта жаңғыртуды үйренуге тиіс DR 0–4 градациялау таксономиясын бекітті.</w:t>
      </w:r>
    </w:p>
    <w:p>
      <w:pPr>
        <w:keepNext/>
        <w:spacing w:before="240" w:after="120"/>
        <w:jc w:val="center"/>
      </w:pPr>
      <w:r>
        <w:rPr>
          <w:rFonts w:ascii="Times New Roman" w:hAnsi="Times New Roman" w:cs="Times New Roman" w:eastAsia="Times New Roman"/>
          <w:b/>
          <w:i w:val="0"/>
          <w:sz w:val="32"/>
        </w:rPr>
        <w:t>§1.1.2 Ресурсы шектеулі денсаулық сақтау орталарындағы скрининг талаптары</w:t>
      </w:r>
    </w:p>
    <w:p>
      <w:pPr>
        <w:ind w:firstLine="709"/>
        <w:jc w:val="both"/>
      </w:pPr>
      <w:r>
        <w:rPr>
          <w:rFonts w:ascii="Times New Roman" w:hAnsi="Times New Roman" w:cs="Times New Roman" w:eastAsia="Times New Roman"/>
          <w:b w:val="0"/>
          <w:i w:val="0"/>
          <w:sz w:val="28"/>
        </w:rPr>
        <w:t>§1.1.1-де орнықтырылған терапиялық терезе — диабеттік ретинопатияның төменгі, нәзік дәрежелерінде емделуге келетіні — тек ауру нақ сол терезе ішінде шынымен айқындалғанда ғана клиникалық мәнге ие. Ерте дәрежелер жиі симптомсыз болғандықтан, айқындау пациенттің өз бетімен қаралуына емес, бүкіл диабеттік популяцияны жүйелі әрі қайталанатын скринингтен өткізуге тәуелді. Бұл §1.1.1-дің клиникалық императивін логистикалық императивке айналдырады: қауіп төнген популяция үлкен әрі өсіп келеді, әр мүшесі мерзімді қайта тексеруді талап етеді, ал тексерудің өзі — маман міндеті. Қажетті скрининг көлемі мен оны жеткізуге қолжетімді әлует арасындағы алшақтық — осы бөлім орнықтыратын құрылымдық проблема, әрі дәл осы проблема автоматтандырылған, орналастыруға жарамды шешім қабылдауды қолдау жіктеуішін скринингтік құрал ретінде уәждейді.</w:t>
      </w:r>
    </w:p>
    <w:p>
      <w:pPr>
        <w:ind w:firstLine="709"/>
        <w:jc w:val="both"/>
      </w:pPr>
      <w:r>
        <w:rPr>
          <w:rFonts w:ascii="Times New Roman" w:hAnsi="Times New Roman" w:cs="Times New Roman" w:eastAsia="Times New Roman"/>
          <w:b w:val="0"/>
          <w:i w:val="0"/>
          <w:sz w:val="28"/>
        </w:rPr>
        <w:t>Қажетті скрининг іс жүзінде жеткізілмей жатқаны байқалатын сәйкестікте көрінеді. Morya және әріптестері [8] DR патофизиологиясы мен емдеудің баяндамалық шолуында диабеті бар науқастардың тек 35–55%-ы ғана ұсынылған жыл сайынғы көз скринингіне сай келетінін хабарлады. Тек ағылшын тіліндегі іріктеу қиғаштығы мойындалған жүйелі емес шолу ретінде дереккөз бұл көрсеткішті өлшемейді, синтездейді, әрі ол мұнда осы диссертация орнықтырған шама ретінде емес, үшінші тараптың клиникалық контексті ретінде келтіріледі; дегенмен, қауіп төнген популяцияның шамамен жартысындағы сәйкестік шегі қазіргі скрининг модельдері аясында емделуге болатын аурудың елеулі үлесінің айқындалмай қалатынын білдіреді. Бұл кемшілік басым түрде пациенттің қалауының емес, қолжетімділік пен әлуеттің кемшілігі, әрі ол маман инфрақұрылымы ең жұқа жерде ең өткір.</w:t>
      </w:r>
    </w:p>
    <w:p>
      <w:pPr>
        <w:ind w:firstLine="709"/>
        <w:jc w:val="both"/>
      </w:pPr>
      <w:r>
        <w:rPr>
          <w:rFonts w:ascii="Times New Roman" w:hAnsi="Times New Roman" w:cs="Times New Roman" w:eastAsia="Times New Roman"/>
          <w:b w:val="0"/>
          <w:i w:val="0"/>
          <w:sz w:val="28"/>
        </w:rPr>
        <w:t>Әлует шектеуі кездейсоқ емес, құрылымдық сипатта. Кандидаттың бұрынғы жұмысында, Есмұхамедов және әріптестері (2025) — жобалау үлесі осы диссертацияның 6-тарауында дамытылатын жүйе-архитектуралық зерттеу — шамамен 1200 офтальмолог бүкіл ұлттық популяцияға қызмет көрсететін, тұрғындардың шамамен 40%-ы ауылдық жерлерде тұратын әрі ауыл тұрғындарының болжамды 70%-ы мамандандырылған көз күтіміне шектеулі қолжетімділігі бар Қазақстан контекстін сипаттады (77, 87-б.). Бұл көрсеткіштер сол бұрынғы жарияланымда хабарланған контекстік шеңбер ретінде келтіріледі. Олардың аналитикалық маңызы — қолмен градациялаудың маман уақытына сызықты түрде масштабталуында: тіркелген әрі географиялық тұрғыдан шоғырланған градациялаушылар ұсынысы үлкен, ішінара ауылдық популяцияға таралған скрининг сұранысын өзінен өзі қанағаттандыра алмайды. Осындай арифметика аясында маман қосу арқылы скрининг қамтуын арттыру жақын мерзімді нұсқа емес, әрі байланыстырушы сұрақ — клиницистті шешімнен шығармай-ақ, градациялау қадамының өзін ішінара автоматтандыруға бола ма деген сұраққа айналады.</w:t>
      </w:r>
    </w:p>
    <w:p>
      <w:pPr>
        <w:ind w:firstLine="709"/>
        <w:jc w:val="both"/>
      </w:pPr>
      <w:r>
        <w:rPr>
          <w:rFonts w:ascii="Times New Roman" w:hAnsi="Times New Roman" w:cs="Times New Roman" w:eastAsia="Times New Roman"/>
          <w:b w:val="0"/>
          <w:i w:val="0"/>
          <w:sz w:val="28"/>
        </w:rPr>
        <w:t>Келтірілген әдебиет автоматтандыруды дәл осындай жұмыс жүгін азайту механизмі ретінде шеңберлейді. Morya және әріптестері [8] AI негізіндегі жүйелер скрининг тиімділігін арттыру және офтальмологтың жұмыс жүгін азайту үшін орналасқанын атап өтіп, орналастырылған құралдар үшін хабарланған операциялық нүктелерді жеткізді — мысалы, IDxDR жүйесі шамамен 80% сезімталдықта және 90%-дан төмен спецификалықта, ал Remidio Medios жүйесі 98% сезімталдықта және 86% спецификалықта. Бұл мәндер сол шолумен зерттеу-жобасы туралы егжей-тегжейсіз немесе сенімділік интервалдарынсыз хабарланады әрі мұнда осы диссертацияның болашақ жүйесі салыстырылатын эталондар ретінде емес, тек келтірілген үшінші тарап контексті ретінде қайталанады. Сол кандидаттың бұрынғы жарияланымы (Есмұхамедов және әріптестері, 2025) автоматтандыруды жеткізу моделі ішінде одан әрі орналастырды: Ұлыбританияның ұлттық DR скринингтік бастамасы диабеттік науқастар арасында шамамен 80% қамтуға қол жеткізгенін әрі тасымалданатын, телемедицинаға бағдарланған түсіру құрылғылары — реті бойынша 5000 доллар тұратын смартфонға негізделген көз түбі камерасы — скринингті үстелдік офтальмологиялық жабдықсыз орталарға кеңейте алатынын жеткізді (87-б.). Дәл осындай жеткізу модельдері ресурсы шектеулі орталарда орналастыруға жарамды жіктеуішті операциялық тұрғыдан өзекті етеді, өйткені олар тудыратын кескіндер маман клиникаларынан тыс жерлерден шығады.</w:t>
      </w:r>
    </w:p>
    <w:p>
      <w:pPr>
        <w:ind w:firstLine="709"/>
        <w:jc w:val="both"/>
      </w:pPr>
      <w:r>
        <w:rPr>
          <w:rFonts w:ascii="Times New Roman" w:hAnsi="Times New Roman" w:cs="Times New Roman" w:eastAsia="Times New Roman"/>
          <w:b w:val="0"/>
          <w:i w:val="0"/>
          <w:sz w:val="28"/>
        </w:rPr>
        <w:t>Бұл прецеденттердің нені орнықтыратынын, нені орнықтырмайтынын тіркеп қою маңызды. Рұқсат етілген автономды жүйенің бар болуы және 80% қамтуға жететін ұлттық бағдарламаның бар болуы автоматтандырылған әрі телемедицинаға негізделген DR скринингінің нақты, дәлелденген қабілет екенін көрсетеді — бұл бөлім жоққа шығарудан гөрі мойындауға тиіс қарама-қарсы ұстаным. Бірақ осы нәтижелердің әрқайсысы — келтірілген үшінші тарап нәтижесі, өзінің популяциясы, құрылғысы және нормативтік жағдайлары аясында алынған; ешбірі осы диссертацияның нәтижесі емес, әрі олардың ресурсы шектеулі, құрылғысы гетерогенді, инфрақұрылымы төмен контексттерге тасымалдануы олардың басқа жердегі табысынан туындамайды. Шынында да, сол тасымалданушылық — кейінгі тараулар қарастыратын ашық проблема. Сол бұрынғы жарияланым қосымша Қазақстандағы орналастыру үшін нәтижелерді — төрт миллионнан астам ауыл тұрғынына қолжетімділік және кеш сатыдағы асқынулар мен шығынның азаюын — болжады, бірақ бұлар осы зерттеудің дәлелденген нәтижелері емес, контекстік шеңбер үшін келтірілген үшінші тарап болжамдары, әрі олар осы диссертацияда тұтасымен солай қаралады.</w:t>
      </w:r>
    </w:p>
    <w:p>
      <w:pPr>
        <w:ind w:firstLine="709"/>
        <w:jc w:val="both"/>
      </w:pPr>
      <w:r>
        <w:rPr>
          <w:rFonts w:ascii="Times New Roman" w:hAnsi="Times New Roman" w:cs="Times New Roman" w:eastAsia="Times New Roman"/>
          <w:b w:val="0"/>
          <w:i w:val="0"/>
          <w:sz w:val="28"/>
        </w:rPr>
        <w:t xml:space="preserve">Осы орналастыру шеңберінен екі шекаралық шарт туындап, кейінгі тарауларды байланыстырады. Біріншіден, операциялық орналастыру контексті — </w:t>
      </w:r>
      <w:r>
        <w:rPr>
          <w:rFonts w:ascii="Times New Roman" w:hAnsi="Times New Roman" w:cs="Times New Roman" w:eastAsia="Times New Roman"/>
          <w:b w:val="0"/>
          <w:i/>
          <w:sz w:val="28"/>
        </w:rPr>
        <w:t>ресурсы шектеулі орта</w:t>
      </w:r>
      <w:r>
        <w:rPr>
          <w:rFonts w:ascii="Times New Roman" w:hAnsi="Times New Roman" w:cs="Times New Roman" w:eastAsia="Times New Roman"/>
          <w:b w:val="0"/>
          <w:i w:val="0"/>
          <w:sz w:val="28"/>
        </w:rPr>
        <w:t>, осы диссертация үшін мыналардың кемінде екеуімен сипатталатын орта ретінде анықталады: inference үшін GPU жеделдетудің болмауы; 16 ГБ-тан төмен қолжетімді жады; нақты уақытқа жуық клиникалық өткізу қабілеті шектеулері; және үздіксіз бұлтқа сүйенуге жеткіліксіз желілік байланыс. Жоғарыда сипатталған скрининг контексттері — мобильді бөлімшелер, тасымалданатын камералар, ауылдық клиникалар — осы анықтаманы дәлелдейді, әрі ол диссертация модельдері орналастырылатын есептеу қабығы. Екіншіден, мұндағы автоматтандыру алмастыруды емес, шешім қабылдауды қолдауды білдіреді: жүйе physician-in-the-loop парадигмасы ішінде жұмыс істейтін көмекші ретінде ойластырылған, онда клиницист интерпретациялайды, аудиттейді әрі диагноз үшін жауапкершілікті сақтайды. Келтірілген операциялық нүктелер де, болжанған қамту көрсеткіштері де дербес диагностикалық сенімділікті орнықтыру ретінде қабылданбайды.</w:t>
      </w:r>
    </w:p>
    <w:p>
      <w:pPr>
        <w:ind w:firstLine="709"/>
        <w:jc w:val="both"/>
      </w:pPr>
      <w:r>
        <w:rPr>
          <w:rFonts w:ascii="Times New Roman" w:hAnsi="Times New Roman" w:cs="Times New Roman" w:eastAsia="Times New Roman"/>
          <w:b w:val="0"/>
          <w:i w:val="0"/>
          <w:sz w:val="28"/>
        </w:rPr>
        <w:t>Соңында, мұндай скрининг сүйенетін деректердің өздері географиялық және демографиялық тұрғыдан нақты. Жария қолжетімді скрининг-зерттеу деректер жиынтықтары белгілі бір популяциялар мен құрылғылардан жинақталады — мысалы, IDRiD дерекқоры DR скрининг зерттеуі үшін үнді популяциясынан құрастырылды [11] — бұл бір жағынан автоматтандырылған градациялаушыларды әзірлеуге материал береді, екінші жағынан өнімділіктің ол орнықтырылған деректерге байланғанын білдіреді. Скрининг деректерінің бұл деректер жиынтығына байланулы сипаты осы диссертацияда қайталанатын шектеу болып табылады әрі автоматтандырылған скринингтің техникалық алғышарттары көрінген соң тікелей қарастырылады. Бұл бөлім бекіткені — жүйе деңгейіндегі сұраныс: мамандардың құрылымдық тапшылығына қарсы популяция масштабындағы скрининг, оны ресурсы шектеулі орталарда орналастыруға жарамды, шешім қабылдауды қолдау жіктеуіші қанағаттандыруға тиіс. Мұндай жіктеуіш нақты әлемдегі, жиі маман емес скрининг іс жүзінде тудыратын кескіндерде жұмыс істей ала ма — бұл сол кескіндердің сапасына тәуелді, яғни §1.2-нің тақырыбына.</w:t>
      </w:r>
    </w:p>
    <w:p>
      <w:pPr>
        <w:keepNext/>
        <w:spacing w:before="240" w:after="120"/>
        <w:jc w:val="center"/>
      </w:pPr>
      <w:r>
        <w:rPr>
          <w:rFonts w:ascii="Times New Roman" w:hAnsi="Times New Roman" w:cs="Times New Roman" w:eastAsia="Times New Roman"/>
          <w:b/>
          <w:i w:val="0"/>
          <w:sz w:val="32"/>
        </w:rPr>
        <w:t>§1.2.1 Клиникалық тәжірибедегі кескін сапасының төмендеу көздері</w:t>
      </w:r>
    </w:p>
    <w:p>
      <w:pPr>
        <w:ind w:firstLine="709"/>
        <w:jc w:val="both"/>
      </w:pPr>
      <w:r>
        <w:rPr>
          <w:rFonts w:ascii="Times New Roman" w:hAnsi="Times New Roman" w:cs="Times New Roman" w:eastAsia="Times New Roman"/>
          <w:b w:val="0"/>
          <w:i w:val="0"/>
          <w:sz w:val="28"/>
        </w:rPr>
        <w:t>§1.1.2-де орнықтырылған скрининг контексттері — мобильді бөлімшелер, тасымалданатын камералар және арнайы офтальмологиялық клиникалардан тыс жұмыс істейтін маман емес операторлар — дәл сол көз түбі кескіндерінің идеалды түрде түсірілуі ең аз ықтимал жағдайлары. Кескін сапасы мен автоматтандырылған өнімділік арасындағы қатынасты эмпирикалық тұрғыдан қарастырмас бұрын, түсіру жағындағы төмендеу көздерінің өздерін айқындап, реттеу қажет. Бұл бөлім сол таксономияны диссертацияның кескін сапасының операционалды анықтамасына негізделген құрылымды талдау ретінде ұсынады; ол ешбір өлшенген төмендеу шамасын бекітпейді, барлық сандық сапа–өнімділік қатынастарын §1.2.2-ге шегереді. Сол операционалды анықтама (OD-1) бойынша, кескін сапасы — дербес тұрған эстетикалық қасиет емес, көз түбі кескінінің DR сатылауына қатысты микроваскулярлық белгілерді автоматтандырылған анықтауды қолдаудағы өлшенетін қабілеті, бұл сәйкес жағдайлардағы downstream жіктеу өнімділігі арқылы бағаланады. Тиісінше, төмендеу — сол қабілетті бұзатын кез келген түсіру жағындағы құбылыс, әрі төменде дамытылғандай, осыны істейтін құбылыстар кездейсоқ та, диагностикалық тұрғыдан бейтарап та емес.</w:t>
      </w:r>
    </w:p>
    <w:p>
      <w:pPr>
        <w:ind w:firstLine="709"/>
        <w:jc w:val="both"/>
      </w:pPr>
      <w:r>
        <w:rPr>
          <w:rFonts w:ascii="Times New Roman" w:hAnsi="Times New Roman" w:cs="Times New Roman" w:eastAsia="Times New Roman"/>
          <w:b w:val="0"/>
          <w:i w:val="0"/>
          <w:sz w:val="28"/>
        </w:rPr>
        <w:t>Төмендеудің бірінші әрі ең тікелей осі — оптикалық. Торқабық жазықтығына кемелсіз фокустаудан туындайтын дефокус және қысқа экспозиция кезіндегі еріксіз көз қозғалысынан немесе камераның тұрақсыздығынан туындайтын қозғалыс бұлыңғырлығы екеуі де кескінге төменгі жиілікті сүзгі сияқты әрекет етеді: олар торқабықтың нәзік құрылымын фоннан ажырататын дәл сол жоғары кеңістіктік жиілікті мазмұнды әлсіретеді. Ең ерте DR зақымданулары — §1.1.1-де бірнеше пиксельді ғана алып жатады деп орнықтырылған микроаневризмалар мен ұсақ интраторқабықтық қанталаулар — өздері ұсақ, жоғары жиілікті белгілер болғандықтан, тіпті жеңіл оптикалық бұлыңғырлық та оларды айналадағы капиллярлық арнадан ажыратылмайтын етіп жіберуі мүмкін. Сондықтан оптикалық төмендеу — бұл дәлдіктің біркелкі жоғалуы емес, скрининг үшін ең шешуші сигналды таңдамалы өшіру.</w:t>
      </w:r>
    </w:p>
    <w:p>
      <w:pPr>
        <w:ind w:firstLine="709"/>
        <w:jc w:val="both"/>
      </w:pPr>
      <w:r>
        <w:rPr>
          <w:rFonts w:ascii="Times New Roman" w:hAnsi="Times New Roman" w:cs="Times New Roman" w:eastAsia="Times New Roman"/>
          <w:b w:val="0"/>
          <w:i w:val="0"/>
          <w:sz w:val="28"/>
        </w:rPr>
        <w:t>Екінші ось — фотометриялық. Көз түбі фотосуреті қисық, жартылай шағылысатын ішкі бетті кішкентай қарашық арқылы жарықтандырады, әрі нәтижесіндегі жарықтандыру сирек біркелкі болады: шеткі виньеттеу, орталық рефлекс және көлеңкелі градиенттер торқабық патологиясына қатысы жоқ үлкен, төменгі жиілікті қарқындылық вариацияларын өріс бойынша таңады. Бұларды экспозиция қателіктері — қараңғы егжей-тегжейді қысатын жеткіліксіз экспозиция және жарық аймақтарды қанықтыратын артық экспозиция — әрі жаһандық төмен контраст асқындырады. Диагностикалық салдар екі жақты. Біркелкі емес жарықтандыру көлеңкелі аймақтардағы шынайы зақымдануларды бүркемелей алады, әрі патологияны еліктей де алады, өйткені жарық көлеңке артефактісі жергілікті тұрғыда қатты экссудаттан, ал қараңғы градиент қанталаудан ажыратылмайды. Осылайша фотометриялық төмендеу сезімталдыққа да, спецификалыққа да қауіп төндіреді әрі мұны аддитивті шу арқылы емес, құрылымды, кеңістіктік корреляцияланған бұрмалаулар арқылы жасайды.</w:t>
      </w:r>
    </w:p>
    <w:p>
      <w:pPr>
        <w:ind w:firstLine="709"/>
        <w:jc w:val="both"/>
      </w:pPr>
      <w:r>
        <w:rPr>
          <w:rFonts w:ascii="Times New Roman" w:hAnsi="Times New Roman" w:cs="Times New Roman" w:eastAsia="Times New Roman"/>
          <w:b w:val="0"/>
          <w:i w:val="0"/>
          <w:sz w:val="28"/>
        </w:rPr>
        <w:t>Үшінші ось — геометриялық. Осьтен тыс түсіру, оптикалық ось пен қарашық арасындағы сәйкессіздік, дөңгелек көру өрісінің кесілуі және ұлғайтудағы вариация — барлығы астарлы анатомияны өзгертпей-ақ, торқабық құрылымдарының қайда көрінетінін және қаншалықты үлкен болатынын өзгертеді. Автоматтандырылған градациялаушы үшін бұл белгі үйренуі сүйенетін кеңістіктік дәйектілікті бұзады: оптикалық диск пен фовеа — зақымдану локализациясын бекітетін табиғи бағдарлар — дәйексіз позицияларда және бағдарларда тұруы мүмкін, ал кесілген өріс шеткі зақымдануларды кескіннен мүлдем шығарып тастауы мүмкін. Геометриялық төмендеу — оны еш қиындықсыз өтейтін адам-оқырманға ең аз көрінетін, бірақ оған қарсы айқын нормаланбаған модель үшін ең бұзушы ось.</w:t>
      </w:r>
    </w:p>
    <w:p>
      <w:pPr>
        <w:ind w:firstLine="709"/>
        <w:jc w:val="both"/>
      </w:pPr>
      <w:r>
        <w:rPr>
          <w:rFonts w:ascii="Times New Roman" w:hAnsi="Times New Roman" w:cs="Times New Roman" w:eastAsia="Times New Roman"/>
          <w:b w:val="0"/>
          <w:i w:val="0"/>
          <w:sz w:val="28"/>
        </w:rPr>
        <w:t>Төртінші ось — пациентке және ортаға қатысты. Сапалы бейнелеу жеткілікті кеңіген қарашыққа және мөлдір оптикалық ортаға тәуелді; екеуі де скрининг бағыттайтын диабеттік популяцияда жиі бұзылады. Жеткіліксіз мидриаз тиімді апертураны тарылтып, шетті қараңғылатады, ал орта мөлдірсіздіктері — әсіресе катаракта, сонымен қатар шыны тәрізді дене мөлдірсіздігі мен қасаң қабық бұлыңғырлығы — бейнелеу жолы бойынша жарықты шашыратып, әлсіретеді. Қасаң қабық шағылысулары, линза жарық шашырауы және оптикадағы шаң — көлеңке сияқты патология деп қабылдануы немесе оны бүркемелеуі мүмкін жергілікті артефактілерді қосады. Бұл осьтің ерекшелейтін белгісі — оның себептері ішінара аспаптан емес, пациенттен туындайтыны, сондықтан оны тек жақсырақ камера инженериясымен жоюға болмайды әрі ол кез келген нақты скрининг популяциясында сақталады.</w:t>
      </w:r>
    </w:p>
    <w:p>
      <w:pPr>
        <w:ind w:firstLine="709"/>
        <w:jc w:val="both"/>
      </w:pPr>
      <w:r>
        <w:rPr>
          <w:rFonts w:ascii="Times New Roman" w:hAnsi="Times New Roman" w:cs="Times New Roman" w:eastAsia="Times New Roman"/>
          <w:b w:val="0"/>
          <w:i w:val="0"/>
          <w:sz w:val="28"/>
        </w:rPr>
        <w:t>Бұл осьтер орналастыру контекстінен тәуелсіз емес. Әрқайсысы §1.1.2-де диссертацияның мақсатты скрининг контексті ретінде орнықтырылған ресурсы шектеулі, тасымалданатын және маман емес оператор басқаратын орталарда асқынады: қол және смартфонға негізделген камералардың оптикасы кішірек әрі тұрақсызырақ; маман емес операторлар фокусты, туралауды және жарықтандыруды оңтайландыруға қабілеті азырақ; әрі кеңіймеген, оппортунистік скрининг кездесулері ортаға және қарашыққа қатысты төмендеуді барынша арттырады. Сондықтан автоматтандырылған скрининг ең қажет орталар — кескін төмендеуі ең таралған әрі ең ауыр орталар, бұл байланыс техникалық проблеманы жұмсартпай, керісінше өткірлендіреді.</w:t>
      </w:r>
    </w:p>
    <w:p>
      <w:pPr>
        <w:ind w:firstLine="709"/>
        <w:jc w:val="both"/>
      </w:pPr>
      <w:r>
        <w:rPr>
          <w:rFonts w:ascii="Times New Roman" w:hAnsi="Times New Roman" w:cs="Times New Roman" w:eastAsia="Times New Roman"/>
          <w:b w:val="0"/>
          <w:i w:val="0"/>
          <w:sz w:val="28"/>
        </w:rPr>
        <w:t xml:space="preserve">Орынды қарсылық — қазіргі камералар мен автоматты сапа-бақылау сүзгісі түсіру кезінде пайдаланылмайтын кескіндерді әлдеқашан тастап, проблеманы шектейді деген тұжырым. Сапа-бақылау сүзгісі шынымен бар әрі құнды, бірақ ол проблеманы жоймайды, қайта қояды. Сүзгі кескіндердің сигналын қалпына келтірмей, оларды тастайды, бұл дәл қайта түсіру қымбат немесе мүмкін емес ресурсы шектеулі контексттерде тиімді скрининг қамтуын төмендетеді; әрі сүзгіден өтетін шектен төмен төмендеу ерте градациялау сүйенетін ұсақ-зақымдану сигналын әлі де бұзады. Сондықтан осы бөлімнің аналитикалық қорытындысы — көз түбі кескінінің төмендеуі мақсатпен корреляцияланған: барлық төрт ось бойынша ол ең ерте әрі ең емделуге келетін DR дәрежелерін айқындайтын ұсақ, төмен контрастты белгілерге басымдықпен шабуыл жасайды. Бұл сипаттаманы торқабық кескіндеу әдебиеті растайды, онда дәл сол төмендеу факторлары — біркелкі емес жарықтандыру, бұлыңғырлық және бейнелеу артефактілері — айқын модельденіп, арнайы көз түбін жақсарту желілерін қозғау үшін пайдаланылды [12]; сол зерттеу — төмендеу моделі DR-дәреже таралымы арқылы емес, тамыр сегментациясы мен оптикалық диск анықтауы арқылы бағаланатын жақсарту әдісі, сондықтан ол өлшенген төмендеу шамасын бермей, осы бөлімнің таксономиясын негіздейді. Дәл осы корреляция төмендеуді косметикалық кедергіден диагностикалық қауіпке көтереді әрі дәл осы геометрияны, жарықтандыруды және контрастты жіктеуге дейін айқын нормалайтын алдын ала өңдеу кезеңін — 2-ші және 3-ші тарауларда дамытылатын жобаны — уәждейді. Төмендеудің жоғалған жіктеу өнімділігіне </w:t>
      </w:r>
      <w:r>
        <w:rPr>
          <w:rFonts w:ascii="Times New Roman" w:hAnsi="Times New Roman" w:cs="Times New Roman" w:eastAsia="Times New Roman"/>
          <w:b w:val="0"/>
          <w:i/>
          <w:sz w:val="28"/>
        </w:rPr>
        <w:t>өлшенген</w:t>
      </w:r>
      <w:r>
        <w:rPr>
          <w:rFonts w:ascii="Times New Roman" w:hAnsi="Times New Roman" w:cs="Times New Roman" w:eastAsia="Times New Roman"/>
          <w:b w:val="0"/>
          <w:i w:val="0"/>
          <w:sz w:val="28"/>
        </w:rPr>
        <w:t xml:space="preserve"> дәрежеде қаншалықты айналатыны келесі §1.2.2-де қарастырылады.</w:t>
      </w:r>
    </w:p>
    <w:p>
      <w:pPr>
        <w:keepNext/>
        <w:spacing w:before="240" w:after="120"/>
        <w:jc w:val="center"/>
      </w:pPr>
      <w:r>
        <w:rPr>
          <w:rFonts w:ascii="Times New Roman" w:hAnsi="Times New Roman" w:cs="Times New Roman" w:eastAsia="Times New Roman"/>
          <w:b/>
          <w:i w:val="0"/>
          <w:sz w:val="32"/>
        </w:rPr>
        <w:t>§1.2.2 Кескін сапасының диагностикалық модель өнімділігіне әсері</w:t>
      </w:r>
    </w:p>
    <w:p>
      <w:pPr>
        <w:ind w:firstLine="709"/>
        <w:jc w:val="both"/>
      </w:pPr>
      <w:r>
        <w:rPr>
          <w:rFonts w:ascii="Times New Roman" w:hAnsi="Times New Roman" w:cs="Times New Roman" w:eastAsia="Times New Roman"/>
          <w:b w:val="0"/>
          <w:i w:val="0"/>
          <w:sz w:val="28"/>
        </w:rPr>
        <w:t xml:space="preserve">§1.2.1-дегі төмендеу таксономиясы көз түбі кескіндерінің диагностикалық сигналды қалай жоғалтатынын сипаттайды; бұл бөлім одан туындайтын әрі эмпирикалық әдебиетте жауап табатын сандық сұрақты қояды: сол жоғалту автоматтандырылған жіктеудің өлшенетін төмен өнімділігіне қаншалықты айналады? Осы диссертацияда қабылданған операционалды анықтама (OD-1) бойынша сұрақ риторикалық емес, конститутивті — кескін сапасы кескіннің DR-ге қатысты белгілерді автоматтандырылған анықтауды қолдаудағы өлшенетін қабілеті ретінде </w:t>
      </w:r>
      <w:r>
        <w:rPr>
          <w:rFonts w:ascii="Times New Roman" w:hAnsi="Times New Roman" w:cs="Times New Roman" w:eastAsia="Times New Roman"/>
          <w:b w:val="0"/>
          <w:i/>
          <w:sz w:val="28"/>
        </w:rPr>
        <w:t>анықталады</w:t>
      </w:r>
      <w:r>
        <w:rPr>
          <w:rFonts w:ascii="Times New Roman" w:hAnsi="Times New Roman" w:cs="Times New Roman" w:eastAsia="Times New Roman"/>
          <w:b w:val="0"/>
          <w:i w:val="0"/>
          <w:sz w:val="28"/>
        </w:rPr>
        <w:t>, сондықтан градацияланған сапа мен downstream метрикалар арасындағы кез келген дәлелденген байланыс, OD-1 тұрғысынан, конструкттың өзін тікелей бақылау. Төменде қарастырылатын келтірілген дәлел кескін сапасы мен дерек шығу тегі өлшенген өнімділіктің бірінші реттік анықтаушылары екенін — кей жерлерде архитектура таңдауының әсерімен бәсекелесетін шамада — көрсетеді, әрі сонымен бірге, маңыздысы, қатынас аңғал оқудан күтілуі мүмкін қарапайым монотонды «нашар кескіндерді тастап, дәлдік ұтып ал» түрінде еместігін де көрсетеді.</w:t>
      </w:r>
    </w:p>
    <w:p>
      <w:pPr>
        <w:ind w:firstLine="709"/>
        <w:jc w:val="both"/>
      </w:pPr>
      <w:r>
        <w:rPr>
          <w:rFonts w:ascii="Times New Roman" w:hAnsi="Times New Roman" w:cs="Times New Roman" w:eastAsia="Times New Roman"/>
          <w:b w:val="0"/>
          <w:i w:val="0"/>
          <w:sz w:val="28"/>
        </w:rPr>
        <w:t>Ең тікелей дәлел архитектураны тіркеп, тек сапаны өзгертеді. Fu және әріптестері [5] 28 792 EyePACS кескінін үш деңгейлі сапа шкаласына (Good, Usable, Reject) қайта аннотациялап, EyeQ деректер жиынтығын құрды, әрі downstream DR-анықтау дәлдігі сапа төмендеген сайын монотонды түрде құлдырағанын хабарлады — ResNet-50 жіктеуіші үшін Good кескіндердегі 0,9154-тен Usable кескіндердегі 0,9150-ге және Reject кескіндердегі 0,9068-ге дейін — бұл авторларды автоматтандырылған диагностикалық жүйелердің өнімділігі кескін сапасына қатты тәуелді деп тұжырымдауға жетеледі. Бұл — қатынастың қолжетімді ең таза тұжырымы, бірақ оның ауқымы шектеулі: EyeQ жалғыз көзден (EyePACS) алынған, бағалау сыртқы валидациясыз ішкі оқыту/тест бөлуін пайдаланады, әрі сенімділік интервалдары хабарланбайды, сондықтан шамалар жалпыланатын емес, индикативті. Zago және әріптестері [6] байланысты деректер жиынтықтары бойынша растайды, торқабық кескін сапасы жіктеуіші үшін (DRIMDB, ELSA-Brasil) деректер жиынтықтары арасында күшті жалпылауды хабарлайды, бірақ ол DR-дәреже дәлдігін тікелей емес, жалпы градацияланушылықты бағалайды. Өндірістік DR жүйелерінің сапаны өнімділік үшін шешуші деп қарайтынын Dai және әріптестері [13] көрсетеді, олардың DeepDR жүйесі 466 247 кескін бойынша зақымдану анықтау мен градациялаудың алдына айқын кескін-сапасын бағалау кезеңін ендірді, дегенмен басым түрде жабық қытай деректерінде.</w:t>
      </w:r>
    </w:p>
    <w:p>
      <w:pPr>
        <w:ind w:firstLine="709"/>
        <w:jc w:val="both"/>
      </w:pPr>
      <w:r>
        <w:rPr>
          <w:rFonts w:ascii="Times New Roman" w:hAnsi="Times New Roman" w:cs="Times New Roman" w:eastAsia="Times New Roman"/>
          <w:b w:val="0"/>
          <w:i w:val="0"/>
          <w:sz w:val="28"/>
        </w:rPr>
        <w:t xml:space="preserve">Дәлелдің екінші желісі кескін сапасын деректер жиынтықтары </w:t>
      </w:r>
      <w:r>
        <w:rPr>
          <w:rFonts w:ascii="Times New Roman" w:hAnsi="Times New Roman" w:cs="Times New Roman" w:eastAsia="Times New Roman"/>
          <w:b w:val="0"/>
          <w:i/>
          <w:sz w:val="28"/>
        </w:rPr>
        <w:t>арасындағы</w:t>
      </w:r>
      <w:r>
        <w:rPr>
          <w:rFonts w:ascii="Times New Roman" w:hAnsi="Times New Roman" w:cs="Times New Roman" w:eastAsia="Times New Roman"/>
          <w:b w:val="0"/>
          <w:i w:val="0"/>
          <w:sz w:val="28"/>
        </w:rPr>
        <w:t xml:space="preserve"> өнімділік айырмашылықтарының үнемді түсіндірмесі ретінде қарайды. Rakhlin [14] бинарлық referable-DR анықтау үшін модификацияланған VGG стиліндегі желіні бағалап, Messidor-2-де 0,967 AUC-ке қарсы ұсталынған Kaggle/EyePACS бөлігінде 0,923 AUC хабарлады әрі Messidor-2 артықшылығын жоғары жалпылауға емес, кескін градацияланушылығына телді — Messidor-2 кескіндерінің шамамен 100%-ы градацияланатын, ал Kaggle үшін шамамен 75% — сонымен бірге басқа жабдықтан немесе ұсынылмаған популяциялардан алынған кескіндер «кейде дәлдіктің төмендеуіне әкелуі мүмкін» деп ескертті. Бұл дереккөз диссертацияның парадигма картасында P1 позициясын алады: ол нормализация pipeline қолданады, бірақ кескін сапасын формализацияланған модель компоненті ретінде емес, деректердің экзогенді қасиеті ретінде қарайды, әрі оған preprocessing маңыздылығы туралы ешқандай теориялық тұжырым телінбейді. Оның шектеулері елеулі — анықталмаған pipeline бар рецензияланбаған препринт, осы диссертацияның бес класты DR 0–4 шкаласын емес, бинарлық referable-DR міндетін (ICDR 1–4) бағалайды — сондықтан градацияланушылық телінуі оқшауланған эксперименттік нәтиже емес, автордың интерпретациясы ретінде оқылады.</w:t>
      </w:r>
    </w:p>
    <w:p>
      <w:pPr>
        <w:ind w:firstLine="709"/>
        <w:jc w:val="both"/>
      </w:pPr>
      <w:r>
        <w:rPr>
          <w:rFonts w:ascii="Times New Roman" w:hAnsi="Times New Roman" w:cs="Times New Roman" w:eastAsia="Times New Roman"/>
          <w:b w:val="0"/>
          <w:i w:val="0"/>
          <w:sz w:val="28"/>
        </w:rPr>
        <w:t xml:space="preserve">Деректер жағдайлары архитектурамен бәсекелесе алатынының ең күшті дәлелі архитектураны деректер көздері бойынша </w:t>
      </w:r>
      <w:r>
        <w:rPr>
          <w:rFonts w:ascii="Times New Roman" w:hAnsi="Times New Roman" w:cs="Times New Roman" w:eastAsia="Times New Roman"/>
          <w:b w:val="0"/>
          <w:i/>
          <w:sz w:val="28"/>
        </w:rPr>
        <w:t>бірдей</w:t>
      </w:r>
      <w:r>
        <w:rPr>
          <w:rFonts w:ascii="Times New Roman" w:hAnsi="Times New Roman" w:cs="Times New Roman" w:eastAsia="Times New Roman"/>
          <w:b w:val="0"/>
          <w:i w:val="0"/>
          <w:sz w:val="28"/>
        </w:rPr>
        <w:t xml:space="preserve"> ұстаудан туындайды. Voets және әріптестері [15] Gulshan және әріптестерінің [3] pipeline-ін InceptionV3 желісімен жария деректерде қайта жаңғыртып, Kaggle/EyePACS тест жиынында 0,951 AUC, бірақ Messidor-2-де тек 0,853 AUC алды — сол желі, сол оқыту процедурасы, модель жобасы емес, дерек шығу тегі мен таңбалауға телінетін 0,098 AUC алшақтығы. Жалғыз архитектураның деректер көздері бойынша айтарлықтай түрлі өнімділік тудыруы өздігінен деректер мен сапа жағдайлары архитектуралық вариациямен салыстырмалы ықпал жасайтынының дәлелі. Қайта жаңғырту мұнда Gulshan-ға қарсы салыстыру ретінде емес, өзінің табысы үшін келтіріледі, ол осы диссертацияда тек парадигмалық сілтеме ретінде қызмет етеді, сандық эталон ретінде емес; әрі оның авторлары төрт шатасқан фактор (таралу, бір рет градациялау мен көп рет градациялау, пациент бойынша мен кескін бойынша таңбалар, және гиперпараметрлер) ажыратылмайтынын анық айтады, сондықтан алшақтық тек кескін сапасына емес, деректер жағдайларына жиынтық түрде телінеді.</w:t>
      </w:r>
    </w:p>
    <w:p>
      <w:pPr>
        <w:ind w:firstLine="709"/>
        <w:jc w:val="both"/>
      </w:pPr>
      <w:r>
        <w:rPr>
          <w:rFonts w:ascii="Times New Roman" w:hAnsi="Times New Roman" w:cs="Times New Roman" w:eastAsia="Times New Roman"/>
          <w:b w:val="0"/>
          <w:i w:val="0"/>
          <w:sz w:val="28"/>
        </w:rPr>
        <w:t>Дәл сол зерттеу артық күшті оқуды болдырмайтын екі нюанстың біріншісін береді. Voets және әріптестері [15] Kaggle кескіндерінің градацияланбайды деп бағаланған шамамен 19,9%-ын алып тастау алгоритм өнімділігін айтарлықтай өзгертпегенін анықтады. Егер кескін сапасы қарапайым монотонды иінтірек болса, ең нашар кескіндерді алып тастау көмектесуге тиіс еді; оның көмектеспегені жиынтық сапа-сүзгісі — шектен төмен кескіндерді тастау — жақсырақ өнімділікке сенімді жол еместігін, әрі сапа–өнімділік қатынасы дөрекі қосу немесе шығару деңгейінде емес, нәзік сигналды сақтау деңгейінде жұмыс істейтінін көрсетеді. Далалық зерттеу сүзгінің құнын орналастыру жағынан күшейтеді: Beede және әріптестері [16] он бір тай клиникасында далада түсірілген кескіндердің автоматты сапа бойынша қабылданбауы қамтуды азайтып, жұмыс үдерісін бұзғанын анықтады — бұл дәлдік өлшемі емес, әлеуметтік-техникалық байқау. Екінші нюанс міндетке тәуелділікке қатысты. DeepDRiD эталонында Liu және әріптестері [17] автоматты кескін-сапасын бағалаудың өзі тек шамамен 0,65–0,70 квадраттық-салмақталған каппа мен дәлдікке жеткенін хабарлады, оны авторлар клиникалық тұрғыдан орындалатын автоматты скрининг үшін жеткіліксіз деп сипаттады; сонымен бірге қалыпты көз түбі DR-градациялау ішкі сынағын жеңіп алған топ мұны минималды preprocessing-пен, оның орнына multi-gate mixture-of-experts және online hard-example mining сияқты оқыту-стратегиясы жаңалықтарына сүйене отырып істеді. Бұл тұжырымдар — бір орталықты Шанхай деректерінен, сенімділік интервалдарынсыз, әрі тек дәлдікке негізделген кескін-сапасы метрикасымен алынған — preprocessing қажет, бірақ жеткіліксіз екенін, әрі оның шекті ұтысы міндетке және pipeline-нің қалған бөлігі әлдеқашан не істейтініне тәуелді екенін орнықтырады.</w:t>
      </w:r>
    </w:p>
    <w:p>
      <w:pPr>
        <w:ind w:firstLine="709"/>
        <w:jc w:val="both"/>
      </w:pPr>
      <w:r>
        <w:rPr>
          <w:rFonts w:ascii="Times New Roman" w:hAnsi="Times New Roman" w:cs="Times New Roman" w:eastAsia="Times New Roman"/>
          <w:b w:val="0"/>
          <w:i w:val="0"/>
          <w:sz w:val="28"/>
        </w:rPr>
        <w:t>Кандидаттың өз бұрынғы жұмысы тағы бір дерек нүктесін қосады, ол мұнда бұрын жарияланған нәтижелер ретінде келтіріледі. Сапақова, Есмұхамедов және Сапақов (2025) жұмысында кескінді жақсарту preprocessing-і (өлшемін өзгерту және augmentation) APTOS 2019 мен жабық клиникалық кескіндерге қолданылған шағын тапсырыс конволюциялық желіде валидация дәлдігін 71%-дан 86%-ға көтергені анықталды, әрі жақсартылған конфигурация 0,9638 ROC-AUC-ке жетті. Бұл нәтиже жоғарыдағы сыртқы дәлелмен үйлеседі, бірақ оның салмағын дәл шектеу қажет: ол жалғыз шағын архитектурадан алынған әрі айқын салыстырусыз тиімді CNN-дердің кеңірек класына жалпыланбайды; ол осы диссертация дамытатын біріктірілген preprocessing-CNN формуляциясына қарай жылжитын, бірақ одан бұрын болған кандидаттың бұрынғы зерттеулерінің бірі; әрі ол бір рет хабарланады, өйткені серіктес карта дәл сол мақаланы сипаттайды, екеуі тәуелсіз растау ретінде қаралмауы тиіс. Қазіргі диссертация осы бұрынғы жұмыс желісін 3-тарауда көрсетілген сегіз кезеңді pipeline-ге формализациялайды әрі кеңейтеді.</w:t>
      </w:r>
    </w:p>
    <w:p>
      <w:pPr>
        <w:ind w:firstLine="709"/>
        <w:jc w:val="both"/>
      </w:pPr>
      <w:r>
        <w:rPr>
          <w:rFonts w:ascii="Times New Roman" w:hAnsi="Times New Roman" w:cs="Times New Roman" w:eastAsia="Times New Roman"/>
          <w:b w:val="0"/>
          <w:i w:val="0"/>
          <w:sz w:val="28"/>
        </w:rPr>
        <w:t xml:space="preserve">Бірге оқығанда, әрі әр дереккөздің шектеулерін және түрлі міндеттерін, деректер жиынтықтарын мен метрикаларын ескере отырып, дәлел ұранға емес, дәл ұстанымға тоғысады. Кескін сапасы мен дерек шығу тегі — автоматтандырылған DR-жіктеу өнімділігінің өлшенген, бірінші реттік анықтаушылары, кей кезде өз әсерінде архитектурамен бәсекелеседі; алайда өнімділік төмен сапалы кескіндерді тастау арқылы сенімді түрде қалпына келмейді, әрі preprocessing-тің пайдасы міндетке және pipeline-ге тәуелді. Дәл осы пайымдау диссертацияның жобалау таңдауын — кескіндерді </w:t>
      </w:r>
      <w:r>
        <w:rPr>
          <w:rFonts w:ascii="Times New Roman" w:hAnsi="Times New Roman" w:cs="Times New Roman" w:eastAsia="Times New Roman"/>
          <w:b w:val="0"/>
          <w:i/>
          <w:sz w:val="28"/>
        </w:rPr>
        <w:t>сыртқа сүзгілеудің</w:t>
      </w:r>
      <w:r>
        <w:rPr>
          <w:rFonts w:ascii="Times New Roman" w:hAnsi="Times New Roman" w:cs="Times New Roman" w:eastAsia="Times New Roman"/>
          <w:b w:val="0"/>
          <w:i w:val="0"/>
          <w:sz w:val="28"/>
        </w:rPr>
        <w:t xml:space="preserve"> немесе кез келген жақсарту ұтысты кепілдейді деп жорудың орнына, геометрияны, жарықтандыруды және контрастты модельдің интегралды бөлігі ретінде нормалай отырып, кескіндерді </w:t>
      </w:r>
      <w:r>
        <w:rPr>
          <w:rFonts w:ascii="Times New Roman" w:hAnsi="Times New Roman" w:cs="Times New Roman" w:eastAsia="Times New Roman"/>
          <w:b w:val="0"/>
          <w:i/>
          <w:sz w:val="28"/>
        </w:rPr>
        <w:t>ішке жағдайлаудың</w:t>
      </w:r>
      <w:r>
        <w:rPr>
          <w:rFonts w:ascii="Times New Roman" w:hAnsi="Times New Roman" w:cs="Times New Roman" w:eastAsia="Times New Roman"/>
          <w:b w:val="0"/>
          <w:i w:val="0"/>
          <w:sz w:val="28"/>
        </w:rPr>
        <w:t xml:space="preserve"> — уәждейді. Бұның ешқайсысы preprocessing әр деректер жиынтығында өнімділікті жақсартады деген әмбебап тұжырымды да, кез келген болашақ бақыланған әсерді оқшауланған preprocessing-ке телуді де ақтамайды; бұл шектеулер эксперименттік тарауларға алға тасымалданады. Мұнда дәлелденген сапа мен таралу вариациясының бір көзі мүлдем кездейсоқ емес, жүйелі әрі құрылымды — бейнелеу құрылғысы — әрі ол келесі §1.2.3-те қарастырылады.</w:t>
      </w:r>
    </w:p>
    <w:p>
      <w:pPr>
        <w:keepNext/>
        <w:spacing w:before="240" w:after="120"/>
        <w:jc w:val="center"/>
      </w:pPr>
      <w:r>
        <w:rPr>
          <w:rFonts w:ascii="Times New Roman" w:hAnsi="Times New Roman" w:cs="Times New Roman" w:eastAsia="Times New Roman"/>
          <w:b/>
          <w:i w:val="0"/>
          <w:sz w:val="32"/>
        </w:rPr>
        <w:t>§1.2.3 Көз түбі бейнелеуіндегі құрылғыға тән вариабельділік</w:t>
      </w:r>
    </w:p>
    <w:p>
      <w:pPr>
        <w:ind w:firstLine="709"/>
        <w:jc w:val="both"/>
      </w:pPr>
      <w:r>
        <w:rPr>
          <w:rFonts w:ascii="Times New Roman" w:hAnsi="Times New Roman" w:cs="Times New Roman" w:eastAsia="Times New Roman"/>
          <w:b w:val="0"/>
          <w:i w:val="0"/>
          <w:sz w:val="28"/>
        </w:rPr>
        <w:t>§1.2.2-де қарастырылған кескін-сапасы вариациясы сонда жалғыз таралу-ығысуы проблемасы ретінде қаралды, бірақ оның сипаты мүлдем түрлі екі компоненті бар. §1.2.1-де тізімделген кескін ішілік төмендеудің көп бөлігі — дефокус, қозғалыс, өтпелі шағылысулар, пациентке тәуелді орта мөлдірсіздігі — ішінара стохастикалық, тіпті бір аспапта да түсірілімнен түсірілімге дейін өзгеріп отырады. Екінші компонент мүлдем стохастикалық емес: ол бейнелеу жабдығының өзімен айқындалады әрі сондықтан жүйелі әрі қайта жаңғыртылатын. Бұл бөлім сол компонентті оқшаулайды, өйткені жүйелі ығысу кездейсоқ ығысудан өзгеше әрекет етеді. Модель, негізінен, жеткілікті оқыту кескіндері бойынша көрінетін кездейсоқ төмендеуді орташалай алады, бірақ оқыту деректерін тудырған құрылғы мен орналастыру деректерін тудыратын құрылғы арасындағы жүйелі айырмашылық — кіріс таралуының келісімді, қайталанатын түрленуі, яғни машиналық оқыту әдебиеті domain shift ретінде зерттейтін дәл сол жағдай.</w:t>
      </w:r>
    </w:p>
    <w:p>
      <w:pPr>
        <w:ind w:firstLine="709"/>
        <w:jc w:val="both"/>
      </w:pPr>
      <w:r>
        <w:rPr>
          <w:rFonts w:ascii="Times New Roman" w:hAnsi="Times New Roman" w:cs="Times New Roman" w:eastAsia="Times New Roman"/>
          <w:b w:val="0"/>
          <w:i w:val="0"/>
          <w:sz w:val="28"/>
        </w:rPr>
        <w:t>Көз түбі камералары кескін қалыптастырудың бірнеше қайта жаңғыртылатын осі бойынша бір-бірінен ерекшеленеді. Олар түс беруде ерекшеленеді, өйткені жарықтандыру спектрлері, сенсордың түс сүзгілері және борттық түс өңдеуі өндірушілер арасында стандартталмаған; жарықтандыру геометриясында, ол берілген оптикалық жобаға тән виньеттеу мен орталық-рефлекс үлгісін орнатады; көру-өрісі бұрышында, ол артқы полюсті қанша торқабық қоршайтынын айқындайды; және сенсор ажыратымдылығы мен оптикасында, олар қалпына келтірілетін ең нәзік егжей-тегжейді орнатады. Бұлардың ешқайсысы өтпелі түсіру қателігі емес; әрқайсысы — камера моделінің тұрақты қасиеті, сондықтан сол бір торқабықты бейнелейтін екі камера дәйекті, болжамды түрде ерекшеленетін кескіндер береді. Автоматтандырылған градациялаушы үшін бұл модель сау немесе ауру торқабықпен байланыстыруды үйренетін көрініс статистикасының ішінара оқыту кескіндерін тудырған құрылғымен шатасқанын білдіреді.</w:t>
      </w:r>
    </w:p>
    <w:p>
      <w:pPr>
        <w:ind w:firstLine="709"/>
        <w:jc w:val="both"/>
      </w:pPr>
      <w:r>
        <w:rPr>
          <w:rFonts w:ascii="Times New Roman" w:hAnsi="Times New Roman" w:cs="Times New Roman" w:eastAsia="Times New Roman"/>
          <w:b w:val="0"/>
          <w:i w:val="0"/>
          <w:sz w:val="28"/>
        </w:rPr>
        <w:t>Диссертацияның деректер жиынтығы архитектурасы осы құрылғы гетерогендігін жасыру үшін емес, оны қамту үшін әдейі құрастырылған. Бастапқы оқыту корпусы EyePACS басым түрде Canon көз түбі камераларымен (деректер жиынтығы құжаттамасы бойынша Canon CR-1) түсірілді; сыртқы бағалау деректер жиынтықтары басқа өндірушілерді енгізеді — RFMiD Topcon (TRC-NW300) және Kowa камераларымен, DDR Canon және Topcon-мен, ал ODIR-5K Canon және Zeiss-пен. Бұл камера телінулері нәтижелер ретінде емес, жария деректер жиынтықтарының құжатталған түсіру қасиеттері ретінде келтіріледі, әрі сыртқы жиындардың екеуі, RFMiD пен ODIR-5K, тек диабеттік ретинопатия ішкі жиыны ғана пайдаланылатын көп ауру таксономияларын алып жүреді, сондықтан кез келген құрылғыаралық салыстырудан бұрын олардың таңбалары бес класты DR шкаласына салыстырылуы әрі демографиялық пен жабдықтық айырмашылықтары мойындалуы тиіс. Осындай құрылғы тұрғысынан алуан түрлі корпусты жинаудың мәні — құрылғыаралық жалпылауды жорудың орнына тікелей бақылауға болатыны.</w:t>
      </w:r>
    </w:p>
    <w:p>
      <w:pPr>
        <w:ind w:firstLine="709"/>
        <w:jc w:val="both"/>
      </w:pPr>
      <w:r>
        <w:rPr>
          <w:rFonts w:ascii="Times New Roman" w:hAnsi="Times New Roman" w:cs="Times New Roman" w:eastAsia="Times New Roman"/>
          <w:b w:val="0"/>
          <w:i w:val="0"/>
          <w:sz w:val="28"/>
        </w:rPr>
        <w:t>Бұл бақылау орнықтырылған теориялық шеңберге бекітіледі. Модель орналастыру таралуы оның оқыту таралуынан өзгешеленгенде шегетін өнімділік жоғалтуы — domain generalization тақырыбы. Zhou және әріптестері [19] сала шолуында статистикалық оқыту алгоритмдерінің көпшілігі бастапқы және мақсатты деректер тәуелсіз әрі бірдей үлестірілген деген артық жеңілдетілген болжамға сүйенетінін, әрі тек бастапқы деректермен оқытылған оқыту агенті таралудан тыс мақсатты доменде әдетте айтарлықтай өнімділік құлдырауын шегетінін атап өтті. Түпнұсқа эксперименттері жоқ жалпы (торқабыққа қатысы жоқ) шолу ретінде бұл дереккөз торқабық дәлелін емес, концептуалды негіздеме береді, бірақ негіздеме тікелей қолданбалы: көз түбі камерасы доменді айқындайды, әрі бір камераның таралуында оқытылған модель басқа камераға қатысты дәл шолу сипаттайтын таралудан тыс оқыту агенті болып табылады. Сол әдебиет осындай ығысуды жұмсартуға ұсынылған стратегияларды да тізімдейді; Wang пен Deng [20], терең domain adaptation шолуында, оларды discrepancy негізіндегі, adversarial негізіндегі және reconstruction негізіндегі әдіс отбасыларына реттеді — бұл да жалпы таксономия, мұнда құрылғы ығысуын жаңа немесе шешілмейтін емес, жақсы сипатталған проблеманың данасы ретінде орналастыру үшін келтіріледі.</w:t>
      </w:r>
    </w:p>
    <w:p>
      <w:pPr>
        <w:keepNext/>
        <w:spacing w:before="120"/>
        <w:ind w:firstLine="0"/>
        <w:jc w:val="center"/>
      </w:pPr>
      <w:r>
        <w:drawing>
          <wp:inline xmlns:a="http://schemas.openxmlformats.org/drawingml/2006/main" xmlns:pic="http://schemas.openxmlformats.org/drawingml/2006/picture">
            <wp:extent cx="5940000" cy="2796750"/>
            <wp:docPr id="2" name="Picture 2"/>
            <wp:cNvGraphicFramePr>
              <a:graphicFrameLocks noChangeAspect="1"/>
            </wp:cNvGraphicFramePr>
            <a:graphic>
              <a:graphicData uri="http://schemas.openxmlformats.org/drawingml/2006/picture">
                <pic:pic>
                  <pic:nvPicPr>
                    <pic:cNvPr id="0" name="cross_dataset_comparison.png"/>
                    <pic:cNvPicPr/>
                  </pic:nvPicPr>
                  <pic:blipFill>
                    <a:blip r:embed="rId10"/>
                    <a:stretch>
                      <a:fillRect/>
                    </a:stretch>
                  </pic:blipFill>
                  <pic:spPr>
                    <a:xfrm>
                      <a:off x="0" y="0"/>
                      <a:ext cx="5940000" cy="2796750"/>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1.2 – Деректер жиынтықтары аралық / көп камералы ландшафт салыстыруы</w:t>
      </w:r>
    </w:p>
    <w:p>
      <w:pPr>
        <w:ind w:firstLine="709"/>
        <w:jc w:val="both"/>
      </w:pPr>
      <w:r>
        <w:rPr>
          <w:rFonts w:ascii="Times New Roman" w:hAnsi="Times New Roman" w:cs="Times New Roman" w:eastAsia="Times New Roman"/>
          <w:b w:val="0"/>
          <w:i w:val="0"/>
          <w:sz w:val="28"/>
        </w:rPr>
        <w:t>Құрылғы вариабельділігін құрылымды domain-shift проблемасы ретінде шеңберлеу екі түрлі жауапты меңзейді, екеуі де осы диссертацияда кейінірек дамытылады, әрі әрқайсысы нені бекіте алатынын, нені бекіте алмайтынын нақты айту маңызды. Бірінші жауап — preprocessing стандарттау механизмі ретінде: геометрияны, жарықтандыруды және контрастты нормалау бір камераның кескіндерін екіншісінен ажырататын көрініс айырмашылықтарын тарылтады, бұл 2-ші және 3-ші тарауларда көрсетілген pipeline негіздемесінің бір бөлігі. Орынды қарсылық — мұндай нормалау, агрессивті қолданылса, құрылғы қолтаңбаларын әлдеқашан жойып, проблеманы оқыту уақытында мәнсіз етуі мүмкін деген тұжырым. Қарсылық тек ішінара дұрыс: стандарттау түс пен жарықтандыру айырмашылықтарын тарылта алады, бірақ ол ажыратымдылықта, оптикада және көру өрісінде жасайтын ығысуды дәлелді түрде өшіре алмайды, әрі қалдық ығысу жіктеуді әлі де нашарлата ма деген сұрақ — бекітумен шешілетін емес, эмпирикалық сұрақ. Сондықтан екінші жауап — айқын, бақыланатын құрылғы-домен-ығысуын бағалау (6-эксперимент, §4.8), онда EyePACS-те оқытылған модель DDR, ODIR-5K және RFMiD-те ұсынылған камера топтары бойынша тексеріледі. Бұл бөлім сол экспериментті уәждейді; ол оның нәтижесін алдын ала бағаламайды, әрі мұнда ешқандай құрылғыаралық өнімділік шамасы бекітілмейді.</w:t>
      </w:r>
    </w:p>
    <w:p>
      <w:pPr>
        <w:ind w:firstLine="709"/>
        <w:jc w:val="both"/>
      </w:pPr>
      <w:r>
        <w:rPr>
          <w:rFonts w:ascii="Times New Roman" w:hAnsi="Times New Roman" w:cs="Times New Roman" w:eastAsia="Times New Roman"/>
          <w:b w:val="0"/>
          <w:i w:val="0"/>
          <w:sz w:val="28"/>
        </w:rPr>
        <w:t>Мұндай құрылғы-ығысуын бағалау түптеп келгенде нені орнықтыра алатынының айналасына шекара сызу қажет. Модельдің камера топтары бойынша өнімділікті сақтайтынын немесе жоғалтатынын көрсету — құрылғыаралық мінез-құлықты эмпирикалық бақылау; ол құрылғыдан тәуелсіз орналастыру дайындығының куәландыруы емес, әрі кез келген нақты аспаппен қолдану үшін нормативтік сәйкестікті құрамайды. Диссертацияның құрылғы-ығысуы нәтижелері, §4.8-де келгенде, тексерілген деректер жиынтықтарында ұсынылған нақты камера модельдерімен шектелген әрі ешқандай куәландыру тұжырымын алып жүрмейді — бұл шекара осында қойылады, сонда осы бөлімнің уәждемесі кейіннен күштірек кепілдік деп қате қабылданбасын.</w:t>
      </w:r>
    </w:p>
    <w:p>
      <w:pPr>
        <w:ind w:firstLine="709"/>
        <w:jc w:val="both"/>
      </w:pPr>
      <w:r>
        <w:rPr>
          <w:rFonts w:ascii="Times New Roman" w:hAnsi="Times New Roman" w:cs="Times New Roman" w:eastAsia="Times New Roman"/>
          <w:b w:val="0"/>
          <w:i w:val="0"/>
          <w:sz w:val="28"/>
        </w:rPr>
        <w:t xml:space="preserve">Құрылғыға тән вариабельділік таралу-ығысу проблемасының жүйелі, теорияға негізделген компоненті ретінде айқындалған соң, скрининг міндетінің клиникалық және техникалық сипаттамасы аяқталады: ауру және оның градациялау таксономиясы (§1.1.1), скрининг жүгі мен орналастыру контексті (§1.1.2), кескін-сапасы жоғалтуының көздері мен өлшенген әсері (§1.2.1–§1.2.2), әрі енді кез келген сайтаралық жүйе төтеп беруге тиіс құрылымды құрылғы гетерогендігі. Сәйкесінше тарау </w:t>
      </w:r>
      <w:r>
        <w:rPr>
          <w:rFonts w:ascii="Times New Roman" w:hAnsi="Times New Roman" w:cs="Times New Roman" w:eastAsia="Times New Roman"/>
          <w:b w:val="0"/>
          <w:i/>
          <w:sz w:val="28"/>
        </w:rPr>
        <w:t>проблемадан</w:t>
      </w:r>
      <w:r>
        <w:rPr>
          <w:rFonts w:ascii="Times New Roman" w:hAnsi="Times New Roman" w:cs="Times New Roman" w:eastAsia="Times New Roman"/>
          <w:b w:val="0"/>
          <w:i w:val="0"/>
          <w:sz w:val="28"/>
        </w:rPr>
        <w:t xml:space="preserve"> оны қанағаттандыруға ұсынылған </w:t>
      </w:r>
      <w:r>
        <w:rPr>
          <w:rFonts w:ascii="Times New Roman" w:hAnsi="Times New Roman" w:cs="Times New Roman" w:eastAsia="Times New Roman"/>
          <w:b w:val="0"/>
          <w:i/>
          <w:sz w:val="28"/>
        </w:rPr>
        <w:t>әдістерге</w:t>
      </w:r>
      <w:r>
        <w:rPr>
          <w:rFonts w:ascii="Times New Roman" w:hAnsi="Times New Roman" w:cs="Times New Roman" w:eastAsia="Times New Roman"/>
          <w:b w:val="0"/>
          <w:i w:val="0"/>
          <w:sz w:val="28"/>
        </w:rPr>
        <w:t xml:space="preserve"> бұрылады. §1.3 бұл бұрылысты автоматтандырылған DR жіктеудің оқыту тетігін құрайтын конволюциялық нейрондық желі архитектураларынан бастайды.</w:t>
      </w:r>
    </w:p>
    <w:p>
      <w:pPr>
        <w:keepNext/>
        <w:spacing w:before="240" w:after="120"/>
        <w:jc w:val="center"/>
      </w:pPr>
      <w:r>
        <w:rPr>
          <w:rFonts w:ascii="Times New Roman" w:hAnsi="Times New Roman" w:cs="Times New Roman" w:eastAsia="Times New Roman"/>
          <w:b/>
          <w:i w:val="0"/>
          <w:sz w:val="32"/>
        </w:rPr>
        <w:t>§1.3.1 Медициналық бейнелеуге арналған CNN архитектуралары</w:t>
      </w:r>
    </w:p>
    <w:p>
      <w:pPr>
        <w:ind w:firstLine="709"/>
        <w:jc w:val="both"/>
      </w:pPr>
      <w:r>
        <w:rPr>
          <w:rFonts w:ascii="Times New Roman" w:hAnsi="Times New Roman" w:cs="Times New Roman" w:eastAsia="Times New Roman"/>
          <w:b w:val="0"/>
          <w:i w:val="0"/>
          <w:sz w:val="28"/>
        </w:rPr>
        <w:t>Скрининг проблемасы сипатталған соң — ауру және оның градациялау таксономиясы, популяция масштабындағы анықтаудың жүгі, әрі анықтау жұмыс істеуге тиіс кескін-сапасы мен құрылғы-ығысуы жағдайлары — тарау оны қанағаттандыруға ұсынылған оқыту тетігіне бұрылады. Автоматтандырылған диабеттік ретинопатияны жіктеу, жүйелердің қазіргі буынында, басым түрде терең оқыту міндеті, әрі негізгі жұмыс моделі класы — конволюциялық нейрондық желі, Litjens және әріптестері [21] шолғандай, медициналық-кескін талдауы бойынша кеңірек басым тәсіл. CNN convolution мен pooling операцияларын құрастыра отырып, кеңістіктік белгілер иерархиясын үйренеді, ерте қабаттардағы жергілікті жиек- және текстура-детекторларынан тереңірек қабаттардағы барған сайын абстрактілі, міндетке тән репрезентацияларға қарай құрады; 2.2-сурет осы белгі иерархиясын схемалайды. Осы диссертация үшін өзекті сұрақ — CNN-дердің DR-ді градациялай алатыны емес (олар мұны айқын істей алады), есеп бойынша көрсетілген сандары жоғары, бірақ төменде көрсетілгендей тікелей салыстырылмайтын әдебиет аясында қай архитектураны және қандай негізде қабылдау керектігі.</w:t>
      </w:r>
    </w:p>
    <w:p>
      <w:pPr>
        <w:ind w:firstLine="709"/>
        <w:jc w:val="both"/>
      </w:pPr>
      <w:r>
        <w:rPr>
          <w:rFonts w:ascii="Times New Roman" w:hAnsi="Times New Roman" w:cs="Times New Roman" w:eastAsia="Times New Roman"/>
          <w:b w:val="0"/>
          <w:i w:val="0"/>
          <w:sz w:val="28"/>
        </w:rPr>
        <w:t>Бүгінде медициналық бейнелеуде қолданылатын архитектуралар айқын ізделетін ImageNet дәуіріндегі шежіреден тарайды, әрі диссертацияның өз backbone-дары соның ішінде тұр. Krizhevsky және әріптестері [22] AlexNet-пен заманауи үлгіні орнықтырды, бұл — ReLU активацияларының, dropout регуляризациясының және PCA негізіндегі түс augmentation-нің үйлесімі ImageNet top-5 қателігін 15,3%-ға дейін төмендеткен сегіз қабатты желі. Тереңдік пен көп масштабты жоба VGG-нің қатталған 3×3 сүзгілерімен [23] және Inception отбасымен [24, 25] дамытылды, оның Inception--і бірнеше маңызды DR және дерматология жүйелерінің backbone-ы болды. He және әріптестері [26] тереңірек желілерді зардап шектірген төмендеуді residual байланыстарды енгізу арқылы шешіп, ResNet-50, -101 және -152 сияқты желілерді бұрын орындалмайтын тереңдікте оқытуға мүмкіндік берді әрі ансамбльде 3,57% top-5 қателікке жетті; ResNet-50 — осы диссертацияда қабылданған екі backbone-ның бірі. Huang және әріптестері [27] байланыс идеясын DenseNet-тің тығыз белгіні қайта пайдалануымен кеңейтті, ал Tan мен Le [28] EfficientNet-ті енгізді, оның тереңдік, ені және ажыратымдылықтың құрама масштабтауы B7-де 84,4% ImageNet top-1 дәлдікке жететін отбасын (B0–B7) тудырды; EfficientNet-B3 — диссертацияның екінші backbone-ы. Кейінгі EfficientNetV2 [29] оқыту тиімділігін одан әрі жақсартты әрі ImageNet-21k-да алдын ала оқытылған ViT-L/16 моделінен асып түседі деп хабарланды. Бұлар — диссертация мұралайтын архитектуралық жаңалықтар үшін келтірілген ImageNet-жіктеу сілтемелері, ешбір DR-ге тән нәтиже үшін емес.</w:t>
      </w:r>
    </w:p>
    <w:p>
      <w:pPr>
        <w:ind w:firstLine="709"/>
        <w:jc w:val="both"/>
      </w:pPr>
      <w:r>
        <w:rPr>
          <w:rFonts w:ascii="Times New Roman" w:hAnsi="Times New Roman" w:cs="Times New Roman" w:eastAsia="Times New Roman"/>
          <w:b w:val="0"/>
          <w:i w:val="0"/>
          <w:sz w:val="28"/>
        </w:rPr>
        <w:t>Диабеттік ретинопатияға қолданылғанда, бұл архитектуралық отбасы күшті, бірақ гетерогенді өнімділікке жетеді, әрі гетерогендік — аналитикалық тұрғыдан маңызды факт. Pratt және әріптестері [30], Kaggle/EyePACS деректерінде бес класты DR градациялауға CNN қолданғандардың алғашқыларының бірі, 75% дәлдік және 95% спецификалық, бірақ тек 30% сезімталдық хабарлады — класс теңгерімсіздігі аясында жоғары тақырыптық дәлдіктің ауруды нашар анықтаумен қатар бола алатынының ерте әрі тағылымды иллюстрациясы. Rakhlin [14], кескін-сапасы тұжырымдары үшін жоғарыда талқыланған, VGG стиліндегі желі үшін Messidor-2-де 0,967 AUC хабарлады, бірақ бес класты шкалада емес, бинарлық referable-DR міндетінде, әрі рецензияланбаған препринт ретінде. Xu және әріптестері [31] APTOS 2019-да EfficientNet–Swin-Transformer гибриді үшін 0,97 дәлдік пен AUC хабарлады, тағы да бес класты, бірақ басқа деректер жиынтығында. Liu және әріптестері [17] EfficientNet-ті алдыңғы қатарлы DeepDRiD топтары арасында басым backbone деп тауып, жетекші 0,9303 квадраттық-салмақталған каппа көрсетті. Gargeya мен Leng [32] Messidor-2-де сыртқы валидацияланған 0,94 AUC хабарлады, ал Quellec және әріптестері [33] referable DR-ді анықтап, әлсіз бақыланатын зақымдану жылу карталарын шығарды — әрқайсысы өз деректер жиынтықтары мен хаттамаларында. Бұл көрсеткіштер түрлі деректер жиынтықтарын, класс таксономияларын және валидация хаттамаларын қамтиды, әрі мұнда қабылданған метрика-дәйектілігі тәртібі бойынша оларды рейтинг ретінде тізуге болмайды; олар бірге орнықтыратыны — архитектура класы қабілетті екені, ешбір жалғыз конфигурация ең жақсы екені емес.</w:t>
      </w:r>
    </w:p>
    <w:p>
      <w:pPr>
        <w:ind w:firstLine="709"/>
        <w:jc w:val="both"/>
      </w:pPr>
      <w:r>
        <w:rPr>
          <w:rFonts w:ascii="Times New Roman" w:hAnsi="Times New Roman" w:cs="Times New Roman" w:eastAsia="Times New Roman"/>
          <w:b w:val="0"/>
          <w:i w:val="0"/>
          <w:sz w:val="28"/>
        </w:rPr>
        <w:t>Бұл гетерогендік валидация қатаңдығына да таралады, әрі бірнеше кеңінен келтірілетін нәтиже айқын ескертулерді талап етеді. Arora және әріптестері [34] EfficientNetB0-ді Kaggle DR жиынына қолданып, орташа 0,8653 дәлдік хабарлады, бірақ максималды оқыту дәлдігі 97,11% — артық үйренуді көрсететін шамамен он бір пунктті оқыту–тест алшақтығы — әрі ешқандай AUC немесе сыртқы валидация хабарламады; оның нәтижесі тиімді CNN-дердің кеңірек класына жалпыланбайды. Sharma және әріптестері [35] EyePACS-те 94% дәлдік хабарлайтын ViT-CapsNet гибридін ұсынды, бірақ оның класс бойынша 0,44–0,56 AUC мәндері сол дәлдікпен ішкі үйлеспейді, сондықтан дәлдік көрсеткіші мұнда тек сол сәйкессіздік атап өтілгенде ғана келтіріледі, ал AUC көрсеткіштеріне сүйенілмейді. Бұлар шеткі кемшіліктер емес; олар әсерлі жалғыз сандық нәтижелер жиі бір деректер жиынтықты, ішкі валидацияланған немесе толық хабарланбаған бағалауларға сүйенетін әдебиетке тән.</w:t>
      </w:r>
    </w:p>
    <w:p>
      <w:pPr>
        <w:ind w:firstLine="709"/>
        <w:jc w:val="both"/>
      </w:pPr>
      <w:r>
        <w:rPr>
          <w:rFonts w:ascii="Times New Roman" w:hAnsi="Times New Roman" w:cs="Times New Roman" w:eastAsia="Times New Roman"/>
          <w:b w:val="0"/>
          <w:i w:val="0"/>
          <w:sz w:val="28"/>
        </w:rPr>
        <w:t>Сол архитектуралар нысаны бойынша көршілес торқабық міндеттері мен модальдылықтарына жалпыланады, бұл бір жағынан олардың икемділігін көрсетеді, екінші жағынан мұндай нәтижелердің DR-көз түбі градациялауы туралы не айтатынының шекарасын белгілейді. Wan және әріптестері [36] CNN-ді IDRiD-те пиксел деңгейіндегі зақымдану сегментациясына қолданды, бұл кескін деңгейіндегі градациялаудан өзге міндет, FGADR эталоны [37] да солай, ол пиксел деңгейіндегі зақымдану масктарын дәрежелермен жұптайды. Khosravi және әріптестері [38] күшті сыртқы-валидация AUC-терін (FastViT 0,9811, ResNet18 0,9626) хабарлады, бірақ DR градациялауы емес, торқабық-қанталауын жіктеу үшін, әрі сенімділік интервалдарынсыз қатты теңгерімсіз жиында. Ryu және әріптестері [39] ResNet101 AUC-терін ішкі 0,960–0,976 және сыртқы 0,938–0,962 хабарлады, бірақ көз түбі фотосуретінде емес, оптикалық когеренттік томография ангиографиясында — осы диссертацияның модальдылық ауқымынан тыс. Торқабықтан тыс, дәл сол transfer-learning үлгісі дерматолог деңгейіндегі тері-обырын жіктеуге [40] және жасқа байланысты макулярлық дегенерацияны градациялауға [41] жетті — маңызды медициналық-бейнелеу CNN-дері, бірақ DR-көз түбі градациялауынан тыс міндеттерде. Әрқайсысы архитектураның байланысты проблемаға тасымалданғанын көрсетеді; ешбірі көз түбі-DR нәтижесі емес, әрі олар солай келтіріледі.</w:t>
      </w:r>
    </w:p>
    <w:p>
      <w:pPr>
        <w:ind w:firstLine="709"/>
        <w:jc w:val="both"/>
      </w:pPr>
      <w:r>
        <w:rPr>
          <w:rFonts w:ascii="Times New Roman" w:hAnsi="Times New Roman" w:cs="Times New Roman" w:eastAsia="Times New Roman"/>
          <w:b w:val="0"/>
          <w:i w:val="0"/>
          <w:sz w:val="28"/>
        </w:rPr>
        <w:t>Екінші архитектуралық ағым, vision transformer, енді CNN-мен қатар жүреді әрі елемеудің орнына қарастырылуы тиіс. Dosovitskiy және әріптестері [42] кескін патчтарына қолданылған таза transformer жеткілікті алдын ала оқытумен 88,55% ImageNet top-1 дәлдікке жете алатынын көрсетіп, теңгерімді ауқымды оқыту конволюциялық индуктивті қиғаштықтан асып түсе алатыны ретінде шеңберледі. Бірнеше DR және офтальмологиялық зерттеу transformer-лердің CNN-дермен теңелуін немесе асып түсуін хабарлайды: Goh және әріптестері [43] Swin transformer-дің [44] өз эксперименттерінде Kaggle, SEED және Messidor-1-де CNN базалықтарынан асып түсетінін тапты, ал González-Díaz және әріптестері [45] vision transformer-лерді төрт класты жасқа байланысты макулярлық дегенерация міндетінде бағалады — DR-ден өзге ауру, тек transformer-архитектура сілтемесі ретінде келтіріледі. Geetha мен Hema [46] ViT негізіндегі гибрид үшін 98,4% дәлдік хабарлады, бірақ пайдаланылған деректер жиынтықтарын да, ешқандай сыртқы валидацияны немесе статистикалық тексеруді де ашпады, сондықтан ол тек transformer-дәуірі архитектура сілтемесі ретінде ғана қабылданады, жалпылау дәлелі ретінде емес.</w:t>
      </w:r>
    </w:p>
    <w:p>
      <w:pPr>
        <w:ind w:firstLine="709"/>
        <w:jc w:val="both"/>
      </w:pPr>
      <w:r>
        <w:rPr>
          <w:rFonts w:ascii="Times New Roman" w:hAnsi="Times New Roman" w:cs="Times New Roman" w:eastAsia="Times New Roman"/>
          <w:b w:val="0"/>
          <w:i w:val="0"/>
          <w:sz w:val="28"/>
        </w:rPr>
        <w:t>Бұл transformer нәтижелері өздерінің тиісті деректер жиынтықтарындағы шынайы табыстар, әрі олар CNN-орталықты жобаға ең күшті қарама-қарсы ұстанымды құрайды. Диссертация оны жоққа шығарудың орнына тікелей қарастырады. Хабарланған transformer артықшылықтары валидация қатаңдығында кеңінен ауытқиды; transformer-лерге қолайлы индуктивті-қиғаштық теңгерімі осы диссертация жормайтын дәл сол өте ауқымды алдын ала оқыту корпустары аясында ең айқын; әрі EfficientNetV2 жақсы масштабталған CNN-дердің transformer модельдерімен бәсекеге қабілетті болып қалатынын көрсетеді. Сондықтан диссертацияның CNN backbone-дарына берілгендігі — әдейі жобалау таңдауы, ол CNN-нативті өзін-өзі бақылайтын алдын ала оқытуды, FOV маскасын қамтитын төрт арналы кірісті және екі архитектура отбасы бойынша қайталауды мүмкін етеді — әрі CNN-дер transformer-лерден артық деген тұжырым емес, осы диссертация мұндай тұжырым жасамайды, оның эксперименттері оны қолдау үшін жобаланбаған.</w:t>
      </w:r>
    </w:p>
    <w:p>
      <w:pPr>
        <w:ind w:firstLine="709"/>
        <w:jc w:val="both"/>
      </w:pPr>
      <w:r>
        <w:rPr>
          <w:rFonts w:ascii="Times New Roman" w:hAnsi="Times New Roman" w:cs="Times New Roman" w:eastAsia="Times New Roman"/>
          <w:b w:val="0"/>
          <w:i w:val="0"/>
          <w:sz w:val="28"/>
        </w:rPr>
        <w:t>Бұл пайымдау архитектуралық берілгендікті бекітеді. Шешілмеген архитектура пікірталасын төрелік етудің орнына, диссертация архитектураны әдейі тұрақты ұстайды — екі орнықтырылған, жақсы сипатталған CNN backbone-ын, ResNet-50 мен EfficientNet-B3-ті қабылдай отырып, олар құжатталған мінез-құлқы үшін және екі жобалау отбасын қамтудың қайталау құндылығы үшін таңдалды, әрі екеуінің бірі оңтайлы деген немесе архитектура кеңістігі ізделген деген тұжырымсыз. Бұл архитектураны дауланатын айнымалыдан бақыланатынға айналдырады, сонда қызығушылық тудыратын эксперименттік фактор осы тіркелген backbone-дарға қолданылатын preprocessing және pretraining конфигурациясына айналады. Backbone қалай инициализацияланатыны және бейімделетіні — табиғи кескіндерден transfer learning арқылы немесе домен-ішілік өзін-өзі бақылайтын алдын ала оқыту арқылы — өнімділіктің келесі анықтаушысы, әрі диссертацияның толық-pipeline арнасы тіреледі. Бұл — §1.3.2-нің тақырыбы.</w:t>
      </w:r>
    </w:p>
    <w:p>
      <w:pPr>
        <w:keepNext/>
        <w:spacing w:before="240" w:after="120"/>
        <w:jc w:val="center"/>
      </w:pPr>
      <w:r>
        <w:rPr>
          <w:rFonts w:ascii="Times New Roman" w:hAnsi="Times New Roman" w:cs="Times New Roman" w:eastAsia="Times New Roman"/>
          <w:b/>
          <w:i w:val="0"/>
          <w:sz w:val="32"/>
        </w:rPr>
        <w:t>§1.3.2 Офтальмологиялық диагностикадағы Transfer Learning және өзін-өзі бақылайтын алдын ала оқыту</w:t>
      </w:r>
    </w:p>
    <w:p>
      <w:pPr>
        <w:ind w:firstLine="709"/>
        <w:jc w:val="both"/>
      </w:pPr>
      <w:r>
        <w:rPr>
          <w:rFonts w:ascii="Times New Roman" w:hAnsi="Times New Roman" w:cs="Times New Roman" w:eastAsia="Times New Roman"/>
          <w:b w:val="0"/>
          <w:i w:val="0"/>
          <w:sz w:val="28"/>
        </w:rPr>
        <w:t xml:space="preserve">§1.3.1-дегі архитектуралық берілгендік тіркелген backbone өнімділігін ең тікелей қалыптастыратын сұрақты ашық қалдырады: оның салмақтары диабеттік ретинопатия деректерінде fine-tuning-ке дейін және оның барысында қалай инициализацияланатыны мен бейімделетіні. Инициализация — бейтарап бастау нүктесі емес. Кездейсоқ инициализацияланған терең желі DR үшін қолжетімді орташа өлшемді таңбаланған деректер жиынтықтарында бәсекеге қабілетті өнімділікке сирек жинақталады, сондықтан мәні бойынша әрбір заманауи жүйе алдын ала оқытылған салмақтардан басталып, оларды міндетке бейімдейді. </w:t>
      </w:r>
      <w:r>
        <w:rPr>
          <w:rFonts w:ascii="Times New Roman" w:hAnsi="Times New Roman" w:cs="Times New Roman" w:eastAsia="Times New Roman"/>
          <w:b w:val="0"/>
          <w:i/>
          <w:sz w:val="28"/>
        </w:rPr>
        <w:t>Қай</w:t>
      </w:r>
      <w:r>
        <w:rPr>
          <w:rFonts w:ascii="Times New Roman" w:hAnsi="Times New Roman" w:cs="Times New Roman" w:eastAsia="Times New Roman"/>
          <w:b w:val="0"/>
          <w:i w:val="0"/>
          <w:sz w:val="28"/>
        </w:rPr>
        <w:t xml:space="preserve"> алдын ала оқытылған салмақтарды — әрі оларды қандай оқыту үдерісі тудырғанын — таңдау сондықтан бірінші реттік салдары бар жобалау шешімі, әрі ол диссертацияның толық-pipeline конфигурациясы өзінің базалығынан ең түбегейлі ажырайтын ось.</w:t>
      </w:r>
    </w:p>
    <w:p>
      <w:pPr>
        <w:ind w:firstLine="709"/>
        <w:jc w:val="both"/>
      </w:pPr>
      <w:r>
        <w:rPr>
          <w:rFonts w:ascii="Times New Roman" w:hAnsi="Times New Roman" w:cs="Times New Roman" w:eastAsia="Times New Roman"/>
          <w:b w:val="0"/>
          <w:i w:val="0"/>
          <w:sz w:val="28"/>
        </w:rPr>
        <w:t>Сала ұсынатын әдепкі жауап — ImageNet-тен transfer learning. DR әдебиетінің маңызды жүйелері конволюциялық backbone-ды ImageNet табиғи-кескін жіктеу міндетінде үйренілген салмақтармен инициализациялап, содан кейін көз түбі деректерінде fine-tuning жасайды: Gulshan және әріптестері [3] Inception- ансамблін өздерінің әзірлеу жиынында оқытпас бұрын ImageNet салмақтарынан инициализациялады, ал Saxena және әріптестері [47] да ImageNet-те алдын ала оқытылған InceptionResNetV2-ні тасымалдап, бинарлық DR анықтау үшін Messidor-1-де 0,958 және Messidor-2-де 0,92 деректер жиынтығы аралық AUC хабарлады. Жуырдағы гибридті жобалар дәл сол үлгіні ұстанады; Xu және әріптестері [31] EfficientNet–Swin-Transformer моделін құрып, бес класты APTOS 2019-да алдын ала оқытылған-содан-фине-тюнделген негізде 0,97 дәлдік пен AUC хабарлады. Бұл көрсеткіштер түрлі деректер жиынтықтарында, класс таксономияларында және валидация хаттамаларында туындайды әрі мұнда жүйелер арасындағы салыстыру ретінде емес, тек ImageNet трансфері басым инициализация тәжірибесі екенінің дәлелі ретінде келтіріледі.</w:t>
      </w:r>
    </w:p>
    <w:p>
      <w:pPr>
        <w:ind w:firstLine="709"/>
        <w:jc w:val="both"/>
      </w:pPr>
      <w:r>
        <w:rPr>
          <w:rFonts w:ascii="Times New Roman" w:hAnsi="Times New Roman" w:cs="Times New Roman" w:eastAsia="Times New Roman"/>
          <w:b w:val="0"/>
          <w:i w:val="0"/>
          <w:sz w:val="28"/>
        </w:rPr>
        <w:t>Бұл тәжірибенің мүлдем жұмыс істейтіні елеулі, өйткені ол елеулі домен алшақтығын көпірлейді. ImageNet нысандардың, көріністердің және жануарлардың табиғи фотосуреттерінен тұрады; ал көз түбі кескіні — тамырлы және нейрондық торқабық тінінің дөңгелек, жарықтандыруы басым көрінісі. Желі мысықтарды машиналардан ажыратуды үйренетін белгілер микроаневризманы сау капиллярдан ажырататын белгілер екені айдан анық емес, әрі сол алшақтық арқылы тасымалдау кепілдендірілген емес, тәжірибедегі табыс. Диссертация тасымалдау дәрежесін жорылатын қасиет емес, өзінің архитектуралары мен деректер жиынтықтарымен шектелген эмпирикалық мәселе ретінде қарайды.</w:t>
      </w:r>
    </w:p>
    <w:p>
      <w:pPr>
        <w:ind w:firstLine="709"/>
        <w:jc w:val="both"/>
      </w:pPr>
      <w:r>
        <w:rPr>
          <w:rFonts w:ascii="Times New Roman" w:hAnsi="Times New Roman" w:cs="Times New Roman" w:eastAsia="Times New Roman"/>
          <w:b w:val="0"/>
          <w:i w:val="0"/>
          <w:sz w:val="28"/>
        </w:rPr>
        <w:t>Осы домен алшақтығын тану медициналық бейнелеудегі сарапшы таңбаларының созылмалы тапшылығымен бірге ауқымды таңбаланған корпустарға аз тәуелді оқыту парадигмаларына кең бұрылысты уәждеді. Cheplygina және әріптестері [48], медициналық кескін талдауындағы «онша бақыланбайтын» оқытуды шола келе, бұл бұрылысты таңбалар шектеулі орталар үшін жартылай бақыланатын, көп даналы және transfer-learning стратегияларына реттеді. Торқабыққа тән немесе эксперименттік зерттеу емес, медициналық бейнелеудің жалпы шолуы ретінде ол мұнда проблеманы шеңберлеуі үшін — таңба тапшылығы аз бақыланатын сигналдардан репрезентация үйренуді тартымды ететіні үшін — келтіріледі, ешбір торқабық нәтижесі үшін емес.</w:t>
      </w:r>
    </w:p>
    <w:p>
      <w:pPr>
        <w:ind w:firstLine="709"/>
        <w:jc w:val="both"/>
      </w:pPr>
      <w:r>
        <w:rPr>
          <w:rFonts w:ascii="Times New Roman" w:hAnsi="Times New Roman" w:cs="Times New Roman" w:eastAsia="Times New Roman"/>
          <w:b w:val="0"/>
          <w:i w:val="0"/>
          <w:sz w:val="28"/>
        </w:rPr>
        <w:t>Домен алшақтығына ең тікелей жауап — домен-ішілік алдын ала оқыту: таңбаланбаған көз түбі бейнелеуінің өзінен репрезентация үйрену, сонда инициализация кез келген диабеттік ретинопатия таңбасы көрінбес бұрын торқабық құрылымын — тамыр топологиясын, оптикалық диск пен макулярлық морфологияны, жарықтандыру мен артефакт статистикасын — әлдеқашан кодтайды. Өзін-өзі бақылайтын оқыту мұны аннотациясыз орындалатын етеді, желіні тек кескіндердің өзінде анықталған сылтаулық мақсаттарда оқыту арқылы, әрі диссертация корпусы енді SimCLR, MoCo, BYOL және DINO отбасыларының бастапқы өзін-өзі бақылайтын әдістерін masked-image моделдеумен бірге, сонымен қатар ауқымды торқабық корпусында домен-ішілік өзін-өзі бақылайтын алдын ала оқыту жалпыланатын торқабық репрезентацияларын беретінінің [49] (RETFound) және домен-ішілік медициналық алдын ала оқыту ImageNet трансферінен асып түсе алатынының [50] (MICLe) тікелей дәлелін қамтиды. Бұл дереккөздер домен-ішілік өзін-өзі бақылайтын алдын ала оқытудың жалпы сенімділігін орнықтырады; олар бермейтіні — осында қабылданған нақты конфигурация. RETFound дәлелі vision-transformer backbone-мен алынады, ал осы диссертация конволюциялық backbone-ды тұрақты ұстап, оны төрт арналы pipeline tensor-ында CNN-нативті алдын ала оқытады — бұл — келтірілген жұмыстардың ешқайсысы бағаламайтын конфигурация. Сондықтан осы диссертацияда пайдаланылатын домен-ішілік өзін-өзі бақылайтын алдын ала оқыту §3.3.2-де көрсетілген, тиімділігі әдебиеттен импортталмай, эмпирикалық тұрғыдан орнықтырылуға тиіс кандидаттың өз әдістемелік жобасы ретінде ұсынылады.</w:t>
      </w:r>
    </w:p>
    <w:p>
      <w:pPr>
        <w:ind w:firstLine="709"/>
        <w:jc w:val="both"/>
      </w:pPr>
      <w:r>
        <w:rPr>
          <w:rFonts w:ascii="Times New Roman" w:hAnsi="Times New Roman" w:cs="Times New Roman" w:eastAsia="Times New Roman"/>
          <w:b w:val="0"/>
          <w:i w:val="0"/>
          <w:sz w:val="28"/>
        </w:rPr>
        <w:t xml:space="preserve">Бұл диссертацияның екі режимді жобасын орнатады. Негізгі гипотеза бойынша эксперименттің екі арнасы preprocessing шартына бағынады: базалық конфигурация ImageNet-те алдын ала оқытылған салмақтарды пайдаланады, ал толық-pipeline конфигурациясы </w:t>
      </w:r>
      <w:r>
        <w:rPr>
          <w:rFonts w:ascii="Times New Roman" w:hAnsi="Times New Roman" w:cs="Times New Roman" w:eastAsia="Times New Roman"/>
          <w:b w:val="0"/>
          <w:i/>
          <w:sz w:val="28"/>
        </w:rPr>
        <w:t>сол</w:t>
      </w:r>
      <w:r>
        <w:rPr>
          <w:rFonts w:ascii="Times New Roman" w:hAnsi="Times New Roman" w:cs="Times New Roman" w:eastAsia="Times New Roman"/>
          <w:b w:val="0"/>
          <w:i w:val="0"/>
          <w:sz w:val="28"/>
        </w:rPr>
        <w:t xml:space="preserve"> конволюциялық backbone-ды — ResNet-50 немесе EfficientNet-B3 — таңбаланбаған көз түбі корпусындағы офтальмологияға тән өзін-өзі бақылайтын алдын ала оқытудан, ешқандай диабеттік ретинопатия таңбаларын пайдаланбай, инициализациялайды. Архитектураны арналар бойынша бірдей ұстау — әдейі: бұл жобаның ертерек нұсқасы transformer негізіндегі торқабық іргетас моделін [49] (RETFound) қарастырды, бірақ оны қабылдау инициализацияны ғана емес, архитектураны да өзгертіп, салыстыруды архитектура ауысуымен шатастыратын еді; таңдалған CNN-нативті өзін-өзі бақылайтын инициализация тек алдын ала оқыту кезеңін өзгертіп, базалықта пайдаланылған backbone-ды сақтайды.</w:t>
      </w:r>
    </w:p>
    <w:p>
      <w:pPr>
        <w:ind w:firstLine="709"/>
        <w:jc w:val="both"/>
      </w:pPr>
      <w:r>
        <w:rPr>
          <w:rFonts w:ascii="Times New Roman" w:hAnsi="Times New Roman" w:cs="Times New Roman" w:eastAsia="Times New Roman"/>
          <w:b w:val="0"/>
          <w:i w:val="0"/>
          <w:sz w:val="28"/>
        </w:rPr>
        <w:t xml:space="preserve">Бұдан тікелей әрі маңызды салдар туындайды, әрі ол кейіннен ашылған емес, жоба адалдығы мәселесі ретінде осында айтылады. Толық-pipeline арнасы базалықтан </w:t>
      </w:r>
      <w:r>
        <w:rPr>
          <w:rFonts w:ascii="Times New Roman" w:hAnsi="Times New Roman" w:cs="Times New Roman" w:eastAsia="Times New Roman"/>
          <w:b w:val="0"/>
          <w:i/>
          <w:sz w:val="28"/>
        </w:rPr>
        <w:t>екі</w:t>
      </w:r>
      <w:r>
        <w:rPr>
          <w:rFonts w:ascii="Times New Roman" w:hAnsi="Times New Roman" w:cs="Times New Roman" w:eastAsia="Times New Roman"/>
          <w:b w:val="0"/>
          <w:i w:val="0"/>
          <w:sz w:val="28"/>
        </w:rPr>
        <w:t xml:space="preserve"> ось бойынша бір мезгілде — preprocessing pipeline мен pretraining көзі бойынша — ажырайтындықтан, эксперимент түптеп келгенде ашатын кез келген өнімділік айырмашылығы — оқшауланған preprocessing-тің емес, екі фактордың да бірлескен үлесі. Сәйкесінше диссертация preprocessing pipeline жалғыз бақыланған әсерді тудырады деп тұжырымдамайды әрі тұжырымдай алмайды; рұқсат етілген тұжырымдар тұтасымен біріктірілген конфигурациямен шектеледі — біріктірілген толық-pipeline-плюс-офтальмология-алдын-ала-оқыту конфигурациясы базалық-плюс-ImageNet конфигурациясынан берілген метрикада берілген шамаға асып түседі деген тұжырыммен. Бұл — әдейі ауқымдау шешімі: орталық тезис preprocessing мен CNN-ді жалғыз біріктірілген модель ретінде қарастырады, сондықтан біріктірілген конфигурация — тексерудің тиісті нысаны, ал preprocessing-ті оқшаулау үшін архитектураны өзгерту баламасы нашарырақ шатасу енгізетін еді. Бірлескен әсерді жеке preprocessing және pretraining үлестеріне ыдырату осы диссертация ауқымынан тыс болашақ жұмысқа айқын қалдырылады.</w:t>
      </w:r>
    </w:p>
    <w:p>
      <w:pPr>
        <w:ind w:firstLine="709"/>
        <w:jc w:val="both"/>
      </w:pPr>
      <w:r>
        <w:rPr>
          <w:rFonts w:ascii="Times New Roman" w:hAnsi="Times New Roman" w:cs="Times New Roman" w:eastAsia="Times New Roman"/>
          <w:b w:val="0"/>
          <w:i w:val="0"/>
          <w:sz w:val="28"/>
        </w:rPr>
        <w:t>Инициализация мен бейімдеу архитектурамен тең дәрежелі анықтаушы ретінде орнықтырылып, эксперименттік қарама-қарсылықтың құрама сипаты бекітілген соң, автоматтандырылған DR жіктеудің үш әдістемелік тірегінің екеуі орнында: үйренетін архитектуралар және оларды инициализациялайтын pretraining. Үшіншісі — оқытылған модель шешімдерін тексеріп, жауапкершілікке тартуға болатын құрал — §1.3.3-те қарастырылатын explainability әдістері, олар кейінгі тараулар сүйенетін әдістер шолуын аяқтайды.</w:t>
      </w:r>
    </w:p>
    <w:p>
      <w:pPr>
        <w:keepNext/>
        <w:spacing w:before="240" w:after="120"/>
        <w:jc w:val="center"/>
      </w:pPr>
      <w:r>
        <w:rPr>
          <w:rFonts w:ascii="Times New Roman" w:hAnsi="Times New Roman" w:cs="Times New Roman" w:eastAsia="Times New Roman"/>
          <w:b/>
          <w:i w:val="0"/>
          <w:sz w:val="32"/>
        </w:rPr>
        <w:t>§1.3.3 Медициналық кескінді жіктеудегі түсіндірілу (explainability) әдістері</w:t>
      </w:r>
    </w:p>
    <w:p>
      <w:pPr>
        <w:ind w:firstLine="709"/>
        <w:jc w:val="both"/>
      </w:pPr>
      <w:r>
        <w:rPr>
          <w:rFonts w:ascii="Times New Roman" w:hAnsi="Times New Roman" w:cs="Times New Roman" w:eastAsia="Times New Roman"/>
          <w:b w:val="0"/>
          <w:i w:val="0"/>
          <w:sz w:val="28"/>
        </w:rPr>
        <w:t xml:space="preserve">Осыған дейін орнықтырылған екі әдістемелік тірек — §1.3.1-дегі конволюциялық архитектуралар мен §1.3.2-дегі pretraining режимдері — ішкі шешім үдерісі мөлдір емес оқытылған модель тудырады. Терең CNN көз түбі кескінін миллиондаған үйренілген параметр арқылы бес класты дәрежеге бейнелейді, ал мұндай модель жұмыс істейтін клиникалық орта оның берілген шығысты </w:t>
      </w:r>
      <w:r>
        <w:rPr>
          <w:rFonts w:ascii="Times New Roman" w:hAnsi="Times New Roman" w:cs="Times New Roman" w:eastAsia="Times New Roman"/>
          <w:b w:val="0"/>
          <w:i/>
          <w:sz w:val="28"/>
        </w:rPr>
        <w:t>неліктен</w:t>
      </w:r>
      <w:r>
        <w:rPr>
          <w:rFonts w:ascii="Times New Roman" w:hAnsi="Times New Roman" w:cs="Times New Roman" w:eastAsia="Times New Roman"/>
          <w:b w:val="0"/>
          <w:i w:val="0"/>
          <w:sz w:val="28"/>
        </w:rPr>
        <w:t xml:space="preserve"> тудыратынын түсінуге ерекше мән береді. Бұл — осында шолынатын үшінші әдістемелік тірек, explainability мәселесі. Tjoa мен Guan [51], медициналық қолданбаларға бағытталған түсіндірілетін жасанды интеллектіні шола келе, сала әдістерін перцептивті интерпретацияланушылықты — адам көре алатын түсіндірмелерді, мысалы, бөлектелген кескін аймақтарын — модельдің математикалық құрылымына негізделген интерпретацияланушылықтан ажырататын таксономия бойынша реттеді. Samek және әріптестері [52] мұндай түсіндірмелерді </w:t>
      </w:r>
      <w:r>
        <w:rPr>
          <w:rFonts w:ascii="Times New Roman" w:hAnsi="Times New Roman" w:cs="Times New Roman" w:eastAsia="Times New Roman"/>
          <w:b w:val="0"/>
          <w:i/>
          <w:sz w:val="28"/>
        </w:rPr>
        <w:t>бағалаудың</w:t>
      </w:r>
      <w:r>
        <w:rPr>
          <w:rFonts w:ascii="Times New Roman" w:hAnsi="Times New Roman" w:cs="Times New Roman" w:eastAsia="Times New Roman"/>
          <w:b w:val="0"/>
          <w:i w:val="0"/>
          <w:sz w:val="28"/>
        </w:rPr>
        <w:t xml:space="preserve"> толықтырушы проблемасын шеңберлеп, релевантты-тарату тәсілдерін қарапайым сезімталдық талдауымен салыстырғанда қолайлы деп бағалап, перутрбацияға негізделген бағалауды ұсынды. Бұл шолулар жалғыз әдісті артықшыламай-ақ explainability-ді уәждейді, әрі «түсіндірме» түрлі сұрақтарға жауап беретін түрлі техникалар отбасы екенін айқындайды.</w:t>
      </w:r>
    </w:p>
    <w:p>
      <w:pPr>
        <w:ind w:firstLine="709"/>
        <w:jc w:val="both"/>
      </w:pPr>
      <w:r>
        <w:rPr>
          <w:rFonts w:ascii="Times New Roman" w:hAnsi="Times New Roman" w:cs="Times New Roman" w:eastAsia="Times New Roman"/>
          <w:b w:val="0"/>
          <w:i w:val="0"/>
          <w:sz w:val="28"/>
        </w:rPr>
        <w:t>Кескінді жіктеу үшін ең тікелей пайдалы отбасы — болжам артындағы кеңістіктік дәлелді локализациялайтыны. Zhou және әріптестері [53] класс активациясын картаға түсіруді (CAM) енгізді, ол класқа тән маңыздылықты кескінге кері проекциялау үшін global-average-pooling қабатын пайдаланады, ILSVRC эталонында 37,1% top-5 локализация қателігімен әлсіз бақыланатын локализацияға жетеді. CAM-ның белгілі бір архитектуралық компонентті талап етуі оның қолданылуын шектеді, ал Selvaraju және әріптестері [54] оны Grad-CAM-мен жалпылады, ол соңғы конволюциялық қабатқа ағатын мақсатты кластың градиенттерін сол қабаттың feature map-тарын салмақтау үшін пайдаланып, мәні бойынша кез келген CNN үшін архитектуралық модификациясыз немесе қайта оқытусыз класс-дискриминативті локализация картасын тудырады. Chattopadhyay және әріптестері [55] кейіннен техниканы Grad-CAM++ ретінде жетілдіріп, локализация сапасын және кескін ішіндегі бір кластың бірнеше данасын өңдеуді жақсартып, ImageNet-класты деректерде Grad-CAM-ге қарағанда төменірек орташа сенімділік құлдырауын (36,8%-ке қарсы 46,6%) хабарлады. Бұл көрсеткіштер — табиғи-кескін эталондарында өлшенген әдістердің қасиеттері, торқабық зақымдануларындағы нәтижелер емес, әрі солай хабарланады.</w:t>
      </w:r>
    </w:p>
    <w:p>
      <w:pPr>
        <w:ind w:firstLine="709"/>
        <w:jc w:val="both"/>
      </w:pPr>
      <w:r>
        <w:rPr>
          <w:rFonts w:ascii="Times New Roman" w:hAnsi="Times New Roman" w:cs="Times New Roman" w:eastAsia="Times New Roman"/>
          <w:b w:val="0"/>
          <w:i w:val="0"/>
          <w:sz w:val="28"/>
        </w:rPr>
        <w:t>Екінші отбасы болжамдарды кеңістіктік активацияға сілтемесіз түсіндіреді. Lundberg пен Lee [56] SHAP-ты ұсынды — жергілікті дәлдіктің, жоқтықтың және дәйектіліктің теориялық кепілдіктері бар біріктірілген аддитивті белгі-телу шеңбері, ал Ribeiro және әріптестері [57] LIME-ді енгізді, ол кез келген жіктеуішті жалғыз болжамның айналасына интерпретацияланатын суррогат модель сәйкестендіру арқылы жергілікті түсіндіреді. Бұл телу әдістері күшті әрі модельден тәуелсіз, бірақ олар торқабық қолданбасы зақымдану орындарымен ең табиғи түрде салыстыратын пикселге тураланған кеңістіктік картаны тудырудың орнына белгі-маңыздылығы сұрағына жауап береді. Сондықтан осы диссертацияда олар операциялық құрал ретінде қабылданбай, түсіндірілетін-AI фоны ретінде сақталады.</w:t>
      </w:r>
    </w:p>
    <w:p>
      <w:pPr>
        <w:ind w:firstLine="709"/>
        <w:jc w:val="both"/>
      </w:pPr>
      <w:r>
        <w:rPr>
          <w:rFonts w:ascii="Times New Roman" w:hAnsi="Times New Roman" w:cs="Times New Roman" w:eastAsia="Times New Roman"/>
          <w:b w:val="0"/>
          <w:i w:val="0"/>
          <w:sz w:val="28"/>
        </w:rPr>
        <w:t>Диссертация активация-картасы шежіресінен Grad-CAM-ды өзінің негізгі интерпретация әдісі ретінде нақты әрі шектелген себеппен таңдайды. Grad-CAM кескін бойынша кеңістіктік карта тудыратындықтан, сол картаны — IDRiD деректер жиынтығында қолжетімді — пиксел деңгейіндегі зақымдану аннотацияларымен тікелей салыстырып, модельдің класқа қатысты активациясының қаншасы аннотацияланған зақымдануларға түсетінін сандық бағалауға болады. Бұл салыстыру кейінірек енгізілетін explainability метрикаларының негізі: негізгі өлшем ретінде назар–зақымдану қабаттасуы (ALO) және қосалқы ретінде intersection-over-union (IoU), 4-экспериментте бағаланады. Grad-CAM CAM-нан диссертация backbone-дарына архитектуралық өзгеріссіз қолданылатыны үшін, ал телу әдістерінен өз шығысы беретін табиғи кеңістіктік салыстыру үшін артық көріледі; Grad-CAM++ пен телу әдістері қолдаушы немесе қарама-қарсы сілтемелер ретінде қолжетімді болып қалады.</w:t>
      </w:r>
    </w:p>
    <w:p>
      <w:pPr>
        <w:ind w:firstLine="709"/>
        <w:jc w:val="both"/>
      </w:pPr>
      <w:r>
        <w:rPr>
          <w:rFonts w:ascii="Times New Roman" w:hAnsi="Times New Roman" w:cs="Times New Roman" w:eastAsia="Times New Roman"/>
          <w:b w:val="0"/>
          <w:i w:val="0"/>
          <w:sz w:val="28"/>
        </w:rPr>
        <w:t xml:space="preserve">Мұндай қабаттасу нені білдіре алатынын, нені білдіре алмайтынын дәл әрі байланыстырушы шектеу ретінде айту маңызды. Grad-CAM картасы соңғы конволюциялық қабаттағы жоғары градиентпен-салмақталған активация аймақтарын көрсетеді; ол патологияның клиникалық локализациясын құрамайды әрі зақымдану шекараларының пиксел деңгейіндегі диагностикалық сызбасы емес. Күшті активация аймағы — желінің класс сигналы қайда шоғырланатынының дәлелі, аурудың сегментациясы емес. Бұдан тіпті жоғары назар–зақымдану қабаттасуы да модельдің диагностикалық пайымдауының валидациясы ретінде оқылмауы тиіс екені туындайды: қабаттасу клиникалық тұрғыдан ақылға қонымды назармен үйлеседі, бірақ ол болжамның қандай да бір механизмдік мағынада зақымдану белгілерімен </w:t>
      </w:r>
      <w:r>
        <w:rPr>
          <w:rFonts w:ascii="Times New Roman" w:hAnsi="Times New Roman" w:cs="Times New Roman" w:eastAsia="Times New Roman"/>
          <w:b w:val="0"/>
          <w:i/>
          <w:sz w:val="28"/>
        </w:rPr>
        <w:t>тудырылғанын</w:t>
      </w:r>
      <w:r>
        <w:rPr>
          <w:rFonts w:ascii="Times New Roman" w:hAnsi="Times New Roman" w:cs="Times New Roman" w:eastAsia="Times New Roman"/>
          <w:b w:val="0"/>
          <w:i w:val="0"/>
          <w:sz w:val="28"/>
        </w:rPr>
        <w:t xml:space="preserve"> да, активациялардың зақымдану шекараларын дәл бейнелейтінін де орнықтырмайды. Азғырушы қорытынды — «зақымдануларға қарайтыны» көрсетілген модельдің пайымдауы клиникалық валидацияланған деген — дәл осы диссертация жасамайтын қорытынды. Grad-CAM механизмдік түсіндірмені емес, post-hoc интерпретацияны береді, әрі оның 4-эксперименттегі қолданысы тұтасымен клиникалық валидация ретінде емес, explainability дәлелі ретінде шеңберленеді.</w:t>
      </w:r>
    </w:p>
    <w:p>
      <w:pPr>
        <w:ind w:firstLine="709"/>
        <w:jc w:val="both"/>
      </w:pPr>
      <w:r>
        <w:rPr>
          <w:rFonts w:ascii="Times New Roman" w:hAnsi="Times New Roman" w:cs="Times New Roman" w:eastAsia="Times New Roman"/>
          <w:b w:val="0"/>
          <w:i w:val="0"/>
          <w:sz w:val="28"/>
        </w:rPr>
        <w:t>Бұл шекара бекітілген соң, explainability тірегі архитектура мен pretraining-пен қатар орнында, әрі эксперименттік тараулар сүйенетін әдістер шолуы аяқталады. Осы кезеңге дейін тарау проблеманы (§§1.1–1.2-дегі ауру, скрининг жүгі, кескін-сапасы және құрылғы-ығысуы жағдайлары) және оны шешуге ұсынылған әдіс компоненттерін (§1.3-тегі архитектуралар, pretraining стратегиялары және explainability құралдары) жинады. Зерттеу проблемасын тұжырымдамас бұрын қалғаны — осы компоненттердің жұмыс істейтін автоматтандырылған DR скрининг жүйелеріне іс жүзінде қалай жинақталғанын және сол жүйелердің қай жерде жетіспейтінін қарастыру. Сол сыни талдау — §1.4-тің тақырыбы.</w:t>
      </w:r>
    </w:p>
    <w:p>
      <w:pPr>
        <w:keepNext/>
        <w:spacing w:before="240" w:after="120"/>
        <w:jc w:val="center"/>
      </w:pPr>
      <w:r>
        <w:rPr>
          <w:rFonts w:ascii="Times New Roman" w:hAnsi="Times New Roman" w:cs="Times New Roman" w:eastAsia="Times New Roman"/>
          <w:b/>
          <w:i w:val="0"/>
          <w:sz w:val="32"/>
        </w:rPr>
        <w:t>§1.4 Қолданыстағы автоматтандырылған DR скрининг жүйелерінің сыни талдауы</w:t>
      </w:r>
    </w:p>
    <w:p>
      <w:pPr>
        <w:ind w:firstLine="709"/>
        <w:jc w:val="both"/>
      </w:pPr>
      <w:r>
        <w:rPr>
          <w:rFonts w:ascii="Times New Roman" w:hAnsi="Times New Roman" w:cs="Times New Roman" w:eastAsia="Times New Roman"/>
          <w:b w:val="0"/>
          <w:i w:val="0"/>
          <w:sz w:val="28"/>
        </w:rPr>
        <w:t>Алдыңғы бөлімдер автоматтандырылған диабеттік-ретинопатия скринингі проблемасын және оны шешуге пайдаланылатын әдіс компоненттерін — архитектураларды, pretraining-ті және explainability-ді — жинады. Бұл бөлім сол компоненттердің жұмыс істейтін жүйелерге қалай жинақталғанын және сол жұмыстар жиынтығын сыни оқу нені ашатынын қарастырады. Мақсат — осы жүйелерді рейтингтеу немесе қазіргі жұмысты олардың бәсекелесі ретінде орналастыру емес; ол — есеп бойынша көрсетілген өнімділіктің даусыз әсерлі тізбесінің астынан осы диссертация толтыруға жобаланған олқылықты құрайтын дәйекті әдістемелік үлгіні табу.</w:t>
      </w:r>
    </w:p>
    <w:p>
      <w:pPr>
        <w:ind w:firstLine="709"/>
        <w:jc w:val="both"/>
      </w:pPr>
      <w:r>
        <w:rPr>
          <w:rFonts w:ascii="Times New Roman" w:hAnsi="Times New Roman" w:cs="Times New Roman" w:eastAsia="Times New Roman"/>
          <w:b w:val="0"/>
          <w:i w:val="0"/>
          <w:sz w:val="28"/>
        </w:rPr>
        <w:t>Саланың жоғары өнімді жүйелер тудырғаны даулы емес. Терең конволюциялық желінің referable диабеттік ретинопатияны сарапшымен салыстырмалы деңгейде анықтай алатынының маңызды демонстрациясы бинарлық referable-DR соңғы нүктесі үшін екі клиникалық валидация жиынында 0,991 және 0,990 ROC қисығы астындағы аудандарды хабарлады [3]; бұл көрсеткіштер мұнда тек тарихи және контекстік сілтеме ретінде келтіріледі, әрі қазіргі жұмыспен тікелей сандық салыстыру міндет, архитектура, pretraining, дерек бөлуі және эталондық стандарт айырмашылықтарын ескере отырып негізсіз болар еді. Зерттеу ортасынан тыс автономды жүйелер нормативтік рұқсатқа жетті: IDx-DR жүйесінің шешуші сынағы он бастапқы-медициналық сайттағы 900 пациент бойынша 87,2% сезімталдық, 90,7% спецификалық және 96,1% бейнеленушілік деңгейін хабарлап, оның автономды диагностикалық құрылғы ретінде авторизациялануын қолдады [58]. Алайда сол сынақ ешқандай preprocessing абляциясын және жария эталонмен салыстыруды хабарламады, сондықтан ол кез келген жеке pipeline компонентінің үлесіне емес, орналастырылған клиникалық өнімділікке сөйлейді.</w:t>
      </w:r>
    </w:p>
    <w:p>
      <w:pPr>
        <w:ind w:firstLine="709"/>
        <w:jc w:val="both"/>
      </w:pPr>
      <w:r>
        <w:rPr>
          <w:rFonts w:ascii="Times New Roman" w:hAnsi="Times New Roman" w:cs="Times New Roman" w:eastAsia="Times New Roman"/>
          <w:b w:val="0"/>
          <w:i w:val="0"/>
          <w:sz w:val="28"/>
        </w:rPr>
        <w:t>Әдебиет бір сайтты ішкі валидациядан әлдеқайда асып жетілді. Ting және әріптестері [59] бастапқы когортта referable DR үшін 0,936 AUC-ке жететін скрининг моделін валидациялап, AUC-тері 0,889-дан 0,983-ке дейінгі он қосымша көп этникалық деректер жиынтығы бойынша өнімділікті хабарлады, дегенмен әзірлеу деректері жабық болды. Bellemo және әріптестері [60] сыртқы валидацияны Сахарадан оңтүстіктегі африкалық популяцияға кеңейтіп, замбиялық когортта 0,973 referable-DR AUC (92,25% сезімталдық, 89,04% спецификалық) хабарлады, бір елдік деректер жиынтығында. Zhang және әріптестері [61] төрт орталық пен 83 465 кескін бойынша көп орталықты сыртқы валидация жүргізіп, referable DR үшін кескін деңгейіндегі 0,9931 AUROC және пациент бойынша 0,9848 AUROC-ты 0,86–0,93 сарапшы-келісім каппа мәндерімен хабарлады, бірақ толық Қытайдан алынған деректерде және қолданылған preprocessing-ті хабарламай. Ruamviboonsuk және әріптестері [62] одан да әрі барып, жүйені Таиландтың ұлттық скрининг бағдарламасы аясында тоғыз сайт пен 7651 пациент бойынша проспективті бағалап, көру қабілетіне қауіп төндіретін DR үшін 94,7% дәлдік пен 91,4% сезімталдық және қатысушы мамандардан статистикалық тұрғыдан елеулі артықшылық (p = 0,024) хабарлады — жоғары сапалы проспективті нәтиже, бірақ тағы да бір елдік және архитектура немесе preprocessing бойынша мөлдірліксіз. Коммерциялық құралдардың клиникалық-валидация зерттеулері ұқсас әңгіме айтады: RetCAD жүйесі жабық испан когортында 0,988 AUC-те 90,5% сезімталдық пен 97,1% спецификалық және 96% жұмыс жүгінің азаюымен хабарланды [63], ал Baget-Bernaldiz және әріптестері [64] төрт класты ICDR соңғы нүктесі үшін өз популяциясында 0,988 AUC және Messidor-да 0,968 AUC хабарлады. Біріктірілген дәлел деңгейінде бастапқы медицинадағы он терең-оқыту скрининг зерттеуінің мета-талдауы 87% біріктірілген сезімталдық, 90% спецификалық және 0,9543 қорытынды ROC AUC хабарлады [65], бұл бір жағынан саланың жиынтық күшін растайды, екінші жағынан гетерогенді зерттеулерді біріктіргендіктен кез келген жалғыз жүйенің тәуелсіз растауы ретінде оқылмайды.</w:t>
      </w:r>
    </w:p>
    <w:p>
      <w:pPr>
        <w:keepNext/>
        <w:spacing w:before="120"/>
        <w:ind w:firstLine="0"/>
        <w:jc w:val="left"/>
      </w:pPr>
      <w:r>
        <w:rPr>
          <w:rFonts w:ascii="Times New Roman" w:hAnsi="Times New Roman" w:cs="Times New Roman" w:eastAsia="Times New Roman"/>
          <w:b/>
          <w:i w:val="0"/>
          <w:sz w:val="28"/>
        </w:rPr>
        <w:t>Кесте 1.1 – Қолданыстағы автоматтандырылған DR скрининг жүйелерінің шолуы</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spacing w:line="240" w:lineRule="auto"/>
              <w:ind w:firstLine="0"/>
            </w:pPr>
            <w:r/>
            <w:r>
              <w:rPr>
                <w:rFonts w:ascii="Times New Roman" w:hAnsi="Times New Roman" w:cs="Times New Roman" w:eastAsia="Times New Roman"/>
                <w:b/>
                <w:i w:val="0"/>
                <w:sz w:val="28"/>
              </w:rPr>
              <w:t>Жүйе / Зерттеу</w:t>
            </w:r>
          </w:p>
        </w:tc>
        <w:tc>
          <w:tcPr>
            <w:tcW w:type="dxa" w:w="1606"/>
          </w:tcPr>
          <w:p>
            <w:pPr>
              <w:spacing w:line="240" w:lineRule="auto"/>
              <w:ind w:firstLine="0"/>
            </w:pPr>
            <w:r/>
            <w:r>
              <w:rPr>
                <w:rFonts w:ascii="Times New Roman" w:hAnsi="Times New Roman" w:cs="Times New Roman" w:eastAsia="Times New Roman"/>
                <w:b/>
                <w:i w:val="0"/>
                <w:sz w:val="28"/>
              </w:rPr>
              <w:t>Міндет (таксономия)</w:t>
            </w:r>
          </w:p>
        </w:tc>
        <w:tc>
          <w:tcPr>
            <w:tcW w:type="dxa" w:w="1606"/>
          </w:tcPr>
          <w:p>
            <w:pPr>
              <w:spacing w:line="240" w:lineRule="auto"/>
              <w:ind w:firstLine="0"/>
            </w:pPr>
            <w:r/>
            <w:r>
              <w:rPr>
                <w:rFonts w:ascii="Times New Roman" w:hAnsi="Times New Roman" w:cs="Times New Roman" w:eastAsia="Times New Roman"/>
                <w:b/>
                <w:i w:val="0"/>
                <w:sz w:val="28"/>
              </w:rPr>
              <w:t>Деректер жиынтығы және популяция</w:t>
            </w:r>
          </w:p>
        </w:tc>
        <w:tc>
          <w:tcPr>
            <w:tcW w:type="dxa" w:w="1606"/>
          </w:tcPr>
          <w:p>
            <w:pPr>
              <w:spacing w:line="240" w:lineRule="auto"/>
              <w:ind w:firstLine="0"/>
            </w:pPr>
            <w:r/>
            <w:r>
              <w:rPr>
                <w:rFonts w:ascii="Times New Roman" w:hAnsi="Times New Roman" w:cs="Times New Roman" w:eastAsia="Times New Roman"/>
                <w:b/>
                <w:i w:val="0"/>
                <w:sz w:val="28"/>
              </w:rPr>
              <w:t>Негізгі хабарланған метрика (контексте)</w:t>
            </w:r>
          </w:p>
        </w:tc>
        <w:tc>
          <w:tcPr>
            <w:tcW w:type="dxa" w:w="1606"/>
          </w:tcPr>
          <w:p>
            <w:pPr>
              <w:spacing w:line="240" w:lineRule="auto"/>
              <w:ind w:firstLine="0"/>
            </w:pPr>
            <w:r/>
            <w:r>
              <w:rPr>
                <w:rFonts w:ascii="Times New Roman" w:hAnsi="Times New Roman" w:cs="Times New Roman" w:eastAsia="Times New Roman"/>
                <w:b/>
                <w:i w:val="0"/>
                <w:sz w:val="28"/>
              </w:rPr>
              <w:t>Валидация түрі</w:t>
            </w:r>
          </w:p>
        </w:tc>
        <w:tc>
          <w:tcPr>
            <w:tcW w:type="dxa" w:w="1606"/>
          </w:tcPr>
          <w:p>
            <w:pPr>
              <w:spacing w:line="240" w:lineRule="auto"/>
              <w:ind w:firstLine="0"/>
            </w:pPr>
            <w:r/>
            <w:r>
              <w:rPr>
                <w:rFonts w:ascii="Times New Roman" w:hAnsi="Times New Roman" w:cs="Times New Roman" w:eastAsia="Times New Roman"/>
                <w:b/>
                <w:i w:val="0"/>
                <w:sz w:val="28"/>
              </w:rPr>
              <w:t>Негізгі шектеу</w:t>
            </w:r>
          </w:p>
        </w:tc>
      </w:tr>
      <w:tr>
        <w:tc>
          <w:tcPr>
            <w:tcW w:type="dxa" w:w="1606"/>
          </w:tcPr>
          <w:p>
            <w:pPr>
              <w:spacing w:line="240" w:lineRule="auto"/>
              <w:ind w:firstLine="0"/>
            </w:pPr>
            <w:r/>
            <w:r>
              <w:rPr>
                <w:rFonts w:ascii="Times New Roman" w:hAnsi="Times New Roman" w:cs="Times New Roman" w:eastAsia="Times New Roman"/>
                <w:b w:val="0"/>
                <w:i w:val="0"/>
                <w:sz w:val="28"/>
              </w:rPr>
              <w:t>Gulshan et al. [3] #12</w:t>
            </w:r>
          </w:p>
        </w:tc>
        <w:tc>
          <w:tcPr>
            <w:tcW w:type="dxa" w:w="1606"/>
          </w:tcPr>
          <w:p>
            <w:pPr>
              <w:spacing w:line="240" w:lineRule="auto"/>
              <w:ind w:firstLine="0"/>
            </w:pPr>
            <w:r/>
            <w:r>
              <w:rPr>
                <w:rFonts w:ascii="Times New Roman" w:hAnsi="Times New Roman" w:cs="Times New Roman" w:eastAsia="Times New Roman"/>
                <w:b w:val="0"/>
                <w:i w:val="0"/>
                <w:sz w:val="28"/>
              </w:rPr>
              <w:t>Бинарлық referable DR</w:t>
            </w:r>
          </w:p>
        </w:tc>
        <w:tc>
          <w:tcPr>
            <w:tcW w:type="dxa" w:w="1606"/>
          </w:tcPr>
          <w:p>
            <w:pPr>
              <w:spacing w:line="240" w:lineRule="auto"/>
              <w:ind w:firstLine="0"/>
            </w:pPr>
            <w:r/>
            <w:r>
              <w:rPr>
                <w:rFonts w:ascii="Times New Roman" w:hAnsi="Times New Roman" w:cs="Times New Roman" w:eastAsia="Times New Roman"/>
                <w:b w:val="0"/>
                <w:i w:val="0"/>
                <w:sz w:val="28"/>
              </w:rPr>
              <w:t>EyePACS-1 (АҚШ) + Messidor-2 (Франция), жабық dev</w:t>
            </w:r>
          </w:p>
        </w:tc>
        <w:tc>
          <w:tcPr>
            <w:tcW w:type="dxa" w:w="1606"/>
          </w:tcPr>
          <w:p>
            <w:pPr>
              <w:spacing w:line="240" w:lineRule="auto"/>
              <w:ind w:firstLine="0"/>
            </w:pPr>
            <w:r/>
            <w:r>
              <w:rPr>
                <w:rFonts w:ascii="Times New Roman" w:hAnsi="Times New Roman" w:cs="Times New Roman" w:eastAsia="Times New Roman"/>
                <w:b w:val="0"/>
                <w:i w:val="0"/>
                <w:sz w:val="28"/>
              </w:rPr>
              <w:t xml:space="preserve">AUC 0,991 / 0,990 (бинарлық) — </w:t>
            </w:r>
            <w:r>
              <w:rPr>
                <w:rFonts w:ascii="Times New Roman" w:hAnsi="Times New Roman" w:cs="Times New Roman" w:eastAsia="Times New Roman"/>
                <w:b w:val="0"/>
                <w:i/>
                <w:sz w:val="28"/>
              </w:rPr>
              <w:t>тек контекстік сілтеме</w:t>
            </w:r>
          </w:p>
        </w:tc>
        <w:tc>
          <w:tcPr>
            <w:tcW w:type="dxa" w:w="1606"/>
          </w:tcPr>
          <w:p>
            <w:pPr>
              <w:spacing w:line="240" w:lineRule="auto"/>
              <w:ind w:firstLine="0"/>
            </w:pPr>
            <w:r/>
            <w:r>
              <w:rPr>
                <w:rFonts w:ascii="Times New Roman" w:hAnsi="Times New Roman" w:cs="Times New Roman" w:eastAsia="Times New Roman"/>
                <w:b w:val="0"/>
                <w:i w:val="0"/>
                <w:sz w:val="28"/>
              </w:rPr>
              <w:t>Қос сыртқы (ретроспективті)</w:t>
            </w:r>
          </w:p>
        </w:tc>
        <w:tc>
          <w:tcPr>
            <w:tcW w:type="dxa" w:w="1606"/>
          </w:tcPr>
          <w:p>
            <w:pPr>
              <w:spacing w:line="240" w:lineRule="auto"/>
              <w:ind w:firstLine="0"/>
            </w:pPr>
            <w:r/>
            <w:r>
              <w:rPr>
                <w:rFonts w:ascii="Times New Roman" w:hAnsi="Times New Roman" w:cs="Times New Roman" w:eastAsia="Times New Roman"/>
                <w:b w:val="0"/>
                <w:i w:val="0"/>
                <w:sz w:val="28"/>
              </w:rPr>
              <w:t>Preprocessing қосымшаға шегерілген; жалғыз градациялаушылар-пулы эталондық стандарты</w:t>
            </w:r>
          </w:p>
        </w:tc>
      </w:tr>
      <w:tr>
        <w:tc>
          <w:tcPr>
            <w:tcW w:type="dxa" w:w="1606"/>
          </w:tcPr>
          <w:p>
            <w:pPr>
              <w:spacing w:line="240" w:lineRule="auto"/>
              <w:ind w:firstLine="0"/>
            </w:pPr>
            <w:r/>
            <w:r>
              <w:rPr>
                <w:rFonts w:ascii="Times New Roman" w:hAnsi="Times New Roman" w:cs="Times New Roman" w:eastAsia="Times New Roman"/>
                <w:b w:val="0"/>
                <w:i w:val="0"/>
                <w:sz w:val="28"/>
              </w:rPr>
              <w:t>IDx-DR — Abràmoff et al. [58] #77</w:t>
            </w:r>
          </w:p>
        </w:tc>
        <w:tc>
          <w:tcPr>
            <w:tcW w:type="dxa" w:w="1606"/>
          </w:tcPr>
          <w:p>
            <w:pPr>
              <w:spacing w:line="240" w:lineRule="auto"/>
              <w:ind w:firstLine="0"/>
            </w:pPr>
            <w:r/>
            <w:r>
              <w:rPr>
                <w:rFonts w:ascii="Times New Roman" w:hAnsi="Times New Roman" w:cs="Times New Roman" w:eastAsia="Times New Roman"/>
                <w:b w:val="0"/>
                <w:i w:val="0"/>
                <w:sz w:val="28"/>
              </w:rPr>
              <w:t>Бинарлық referable DR (автономды)</w:t>
            </w:r>
          </w:p>
        </w:tc>
        <w:tc>
          <w:tcPr>
            <w:tcW w:type="dxa" w:w="1606"/>
          </w:tcPr>
          <w:p>
            <w:pPr>
              <w:spacing w:line="240" w:lineRule="auto"/>
              <w:ind w:firstLine="0"/>
            </w:pPr>
            <w:r/>
            <w:r>
              <w:rPr>
                <w:rFonts w:ascii="Times New Roman" w:hAnsi="Times New Roman" w:cs="Times New Roman" w:eastAsia="Times New Roman"/>
                <w:b w:val="0"/>
                <w:i w:val="0"/>
                <w:sz w:val="28"/>
              </w:rPr>
              <w:t>900 пац., 10 АҚШ бастапқы-медициналық сайт</w:t>
            </w:r>
          </w:p>
        </w:tc>
        <w:tc>
          <w:tcPr>
            <w:tcW w:type="dxa" w:w="1606"/>
          </w:tcPr>
          <w:p>
            <w:pPr>
              <w:spacing w:line="240" w:lineRule="auto"/>
              <w:ind w:firstLine="0"/>
            </w:pPr>
            <w:r/>
            <w:r>
              <w:rPr>
                <w:rFonts w:ascii="Times New Roman" w:hAnsi="Times New Roman" w:cs="Times New Roman" w:eastAsia="Times New Roman"/>
                <w:b w:val="0"/>
                <w:i w:val="0"/>
                <w:sz w:val="28"/>
              </w:rPr>
              <w:t>Сез 87,2% / Спе 90,7% / бейнеленушілік 96,1%</w:t>
            </w:r>
          </w:p>
        </w:tc>
        <w:tc>
          <w:tcPr>
            <w:tcW w:type="dxa" w:w="1606"/>
          </w:tcPr>
          <w:p>
            <w:pPr>
              <w:spacing w:line="240" w:lineRule="auto"/>
              <w:ind w:firstLine="0"/>
            </w:pPr>
            <w:r/>
            <w:r>
              <w:rPr>
                <w:rFonts w:ascii="Times New Roman" w:hAnsi="Times New Roman" w:cs="Times New Roman" w:eastAsia="Times New Roman"/>
                <w:b w:val="0"/>
                <w:i w:val="0"/>
                <w:sz w:val="28"/>
              </w:rPr>
              <w:t>Проспективті шешуші (FDA)</w:t>
            </w:r>
          </w:p>
        </w:tc>
        <w:tc>
          <w:tcPr>
            <w:tcW w:type="dxa" w:w="1606"/>
          </w:tcPr>
          <w:p>
            <w:pPr>
              <w:spacing w:line="240" w:lineRule="auto"/>
              <w:ind w:firstLine="0"/>
            </w:pPr>
            <w:r/>
            <w:r>
              <w:rPr>
                <w:rFonts w:ascii="Times New Roman" w:hAnsi="Times New Roman" w:cs="Times New Roman" w:eastAsia="Times New Roman"/>
                <w:b w:val="0"/>
                <w:i w:val="0"/>
                <w:sz w:val="28"/>
              </w:rPr>
              <w:t>Preprocessing абляциясы жоқ; жария-эталон салыстыруы жоқ</w:t>
            </w:r>
          </w:p>
        </w:tc>
      </w:tr>
      <w:tr>
        <w:tc>
          <w:tcPr>
            <w:tcW w:type="dxa" w:w="1606"/>
          </w:tcPr>
          <w:p>
            <w:pPr>
              <w:spacing w:line="240" w:lineRule="auto"/>
              <w:ind w:firstLine="0"/>
            </w:pPr>
            <w:r/>
            <w:r>
              <w:rPr>
                <w:rFonts w:ascii="Times New Roman" w:hAnsi="Times New Roman" w:cs="Times New Roman" w:eastAsia="Times New Roman"/>
                <w:b w:val="0"/>
                <w:i w:val="0"/>
                <w:sz w:val="28"/>
              </w:rPr>
              <w:t>Ting et al. [59] #11</w:t>
            </w:r>
          </w:p>
        </w:tc>
        <w:tc>
          <w:tcPr>
            <w:tcW w:type="dxa" w:w="1606"/>
          </w:tcPr>
          <w:p>
            <w:pPr>
              <w:spacing w:line="240" w:lineRule="auto"/>
              <w:ind w:firstLine="0"/>
            </w:pPr>
            <w:r/>
            <w:r>
              <w:rPr>
                <w:rFonts w:ascii="Times New Roman" w:hAnsi="Times New Roman" w:cs="Times New Roman" w:eastAsia="Times New Roman"/>
                <w:b w:val="0"/>
                <w:i w:val="0"/>
                <w:sz w:val="28"/>
              </w:rPr>
              <w:t>Referable DR</w:t>
            </w:r>
          </w:p>
        </w:tc>
        <w:tc>
          <w:tcPr>
            <w:tcW w:type="dxa" w:w="1606"/>
          </w:tcPr>
          <w:p>
            <w:pPr>
              <w:spacing w:line="240" w:lineRule="auto"/>
              <w:ind w:firstLine="0"/>
            </w:pPr>
            <w:r/>
            <w:r>
              <w:rPr>
                <w:rFonts w:ascii="Times New Roman" w:hAnsi="Times New Roman" w:cs="Times New Roman" w:eastAsia="Times New Roman"/>
                <w:b w:val="0"/>
                <w:i w:val="0"/>
                <w:sz w:val="28"/>
              </w:rPr>
              <w:t>SIDRP (жабық) + 10 көп этникалық жиын</w:t>
            </w:r>
          </w:p>
        </w:tc>
        <w:tc>
          <w:tcPr>
            <w:tcW w:type="dxa" w:w="1606"/>
          </w:tcPr>
          <w:p>
            <w:pPr>
              <w:spacing w:line="240" w:lineRule="auto"/>
              <w:ind w:firstLine="0"/>
            </w:pPr>
            <w:r/>
            <w:r>
              <w:rPr>
                <w:rFonts w:ascii="Times New Roman" w:hAnsi="Times New Roman" w:cs="Times New Roman" w:eastAsia="Times New Roman"/>
                <w:b w:val="0"/>
                <w:i w:val="0"/>
                <w:sz w:val="28"/>
              </w:rPr>
              <w:t>AUC 0,936; сыртқы AUC 0,889–0,983</w:t>
            </w:r>
          </w:p>
        </w:tc>
        <w:tc>
          <w:tcPr>
            <w:tcW w:type="dxa" w:w="1606"/>
          </w:tcPr>
          <w:p>
            <w:pPr>
              <w:spacing w:line="240" w:lineRule="auto"/>
              <w:ind w:firstLine="0"/>
            </w:pPr>
            <w:r/>
            <w:r>
              <w:rPr>
                <w:rFonts w:ascii="Times New Roman" w:hAnsi="Times New Roman" w:cs="Times New Roman" w:eastAsia="Times New Roman"/>
                <w:b w:val="0"/>
                <w:i w:val="0"/>
                <w:sz w:val="28"/>
              </w:rPr>
              <w:t>Көп этникалық сыртқы</w:t>
            </w:r>
          </w:p>
        </w:tc>
        <w:tc>
          <w:tcPr>
            <w:tcW w:type="dxa" w:w="1606"/>
          </w:tcPr>
          <w:p>
            <w:pPr>
              <w:spacing w:line="240" w:lineRule="auto"/>
              <w:ind w:firstLine="0"/>
            </w:pPr>
            <w:r/>
            <w:r>
              <w:rPr>
                <w:rFonts w:ascii="Times New Roman" w:hAnsi="Times New Roman" w:cs="Times New Roman" w:eastAsia="Times New Roman"/>
                <w:b w:val="0"/>
                <w:i w:val="0"/>
                <w:sz w:val="28"/>
              </w:rPr>
              <w:t>Жабық әзірлеу деректері</w:t>
            </w:r>
          </w:p>
        </w:tc>
      </w:tr>
      <w:tr>
        <w:tc>
          <w:tcPr>
            <w:tcW w:type="dxa" w:w="1606"/>
          </w:tcPr>
          <w:p>
            <w:pPr>
              <w:spacing w:line="240" w:lineRule="auto"/>
              <w:ind w:firstLine="0"/>
            </w:pPr>
            <w:r/>
            <w:r>
              <w:rPr>
                <w:rFonts w:ascii="Times New Roman" w:hAnsi="Times New Roman" w:cs="Times New Roman" w:eastAsia="Times New Roman"/>
                <w:b w:val="0"/>
                <w:i w:val="0"/>
                <w:sz w:val="28"/>
              </w:rPr>
              <w:t>Bellemo et al. [60] #115</w:t>
            </w:r>
          </w:p>
        </w:tc>
        <w:tc>
          <w:tcPr>
            <w:tcW w:type="dxa" w:w="1606"/>
          </w:tcPr>
          <w:p>
            <w:pPr>
              <w:spacing w:line="240" w:lineRule="auto"/>
              <w:ind w:firstLine="0"/>
            </w:pPr>
            <w:r/>
            <w:r>
              <w:rPr>
                <w:rFonts w:ascii="Times New Roman" w:hAnsi="Times New Roman" w:cs="Times New Roman" w:eastAsia="Times New Roman"/>
                <w:b w:val="0"/>
                <w:i w:val="0"/>
                <w:sz w:val="28"/>
              </w:rPr>
              <w:t>Referable DR</w:t>
            </w:r>
          </w:p>
        </w:tc>
        <w:tc>
          <w:tcPr>
            <w:tcW w:type="dxa" w:w="1606"/>
          </w:tcPr>
          <w:p>
            <w:pPr>
              <w:spacing w:line="240" w:lineRule="auto"/>
              <w:ind w:firstLine="0"/>
            </w:pPr>
            <w:r/>
            <w:r>
              <w:rPr>
                <w:rFonts w:ascii="Times New Roman" w:hAnsi="Times New Roman" w:cs="Times New Roman" w:eastAsia="Times New Roman"/>
                <w:b w:val="0"/>
                <w:i w:val="0"/>
                <w:sz w:val="28"/>
              </w:rPr>
              <w:t>4504 кескін, Замбия (Африка)</w:t>
            </w:r>
          </w:p>
        </w:tc>
        <w:tc>
          <w:tcPr>
            <w:tcW w:type="dxa" w:w="1606"/>
          </w:tcPr>
          <w:p>
            <w:pPr>
              <w:spacing w:line="240" w:lineRule="auto"/>
              <w:ind w:firstLine="0"/>
            </w:pPr>
            <w:r/>
            <w:r>
              <w:rPr>
                <w:rFonts w:ascii="Times New Roman" w:hAnsi="Times New Roman" w:cs="Times New Roman" w:eastAsia="Times New Roman"/>
                <w:b w:val="0"/>
                <w:i w:val="0"/>
                <w:sz w:val="28"/>
              </w:rPr>
              <w:t>AUC 0,973; Сез 92,25% / Спе 89,04%</w:t>
            </w:r>
          </w:p>
        </w:tc>
        <w:tc>
          <w:tcPr>
            <w:tcW w:type="dxa" w:w="1606"/>
          </w:tcPr>
          <w:p>
            <w:pPr>
              <w:spacing w:line="240" w:lineRule="auto"/>
              <w:ind w:firstLine="0"/>
            </w:pPr>
            <w:r/>
            <w:r>
              <w:rPr>
                <w:rFonts w:ascii="Times New Roman" w:hAnsi="Times New Roman" w:cs="Times New Roman" w:eastAsia="Times New Roman"/>
                <w:b w:val="0"/>
                <w:i w:val="0"/>
                <w:sz w:val="28"/>
              </w:rPr>
              <w:t>Популяцияаралық сыртқы</w:t>
            </w:r>
          </w:p>
        </w:tc>
        <w:tc>
          <w:tcPr>
            <w:tcW w:type="dxa" w:w="1606"/>
          </w:tcPr>
          <w:p>
            <w:pPr>
              <w:spacing w:line="240" w:lineRule="auto"/>
              <w:ind w:firstLine="0"/>
            </w:pPr>
            <w:r/>
            <w:r>
              <w:rPr>
                <w:rFonts w:ascii="Times New Roman" w:hAnsi="Times New Roman" w:cs="Times New Roman" w:eastAsia="Times New Roman"/>
                <w:b w:val="0"/>
                <w:i w:val="0"/>
                <w:sz w:val="28"/>
              </w:rPr>
              <w:t>Бір елдік когорт</w:t>
            </w:r>
          </w:p>
        </w:tc>
      </w:tr>
      <w:tr>
        <w:tc>
          <w:tcPr>
            <w:tcW w:type="dxa" w:w="1606"/>
          </w:tcPr>
          <w:p>
            <w:pPr>
              <w:spacing w:line="240" w:lineRule="auto"/>
              <w:ind w:firstLine="0"/>
            </w:pPr>
            <w:r/>
            <w:r>
              <w:rPr>
                <w:rFonts w:ascii="Times New Roman" w:hAnsi="Times New Roman" w:cs="Times New Roman" w:eastAsia="Times New Roman"/>
                <w:b w:val="0"/>
                <w:i w:val="0"/>
                <w:sz w:val="28"/>
              </w:rPr>
              <w:t>Zhang et al. [61] #44</w:t>
            </w:r>
          </w:p>
        </w:tc>
        <w:tc>
          <w:tcPr>
            <w:tcW w:type="dxa" w:w="1606"/>
          </w:tcPr>
          <w:p>
            <w:pPr>
              <w:spacing w:line="240" w:lineRule="auto"/>
              <w:ind w:firstLine="0"/>
            </w:pPr>
            <w:r/>
            <w:r>
              <w:rPr>
                <w:rFonts w:ascii="Times New Roman" w:hAnsi="Times New Roman" w:cs="Times New Roman" w:eastAsia="Times New Roman"/>
                <w:b w:val="0"/>
                <w:i w:val="0"/>
                <w:sz w:val="28"/>
              </w:rPr>
              <w:t>Referable DR</w:t>
            </w:r>
          </w:p>
        </w:tc>
        <w:tc>
          <w:tcPr>
            <w:tcW w:type="dxa" w:w="1606"/>
          </w:tcPr>
          <w:p>
            <w:pPr>
              <w:spacing w:line="240" w:lineRule="auto"/>
              <w:ind w:firstLine="0"/>
            </w:pPr>
            <w:r/>
            <w:r>
              <w:rPr>
                <w:rFonts w:ascii="Times New Roman" w:hAnsi="Times New Roman" w:cs="Times New Roman" w:eastAsia="Times New Roman"/>
                <w:b w:val="0"/>
                <w:i w:val="0"/>
                <w:sz w:val="28"/>
              </w:rPr>
              <w:t>83 465 кескін, 4 орталық, Қытай</w:t>
            </w:r>
          </w:p>
        </w:tc>
        <w:tc>
          <w:tcPr>
            <w:tcW w:type="dxa" w:w="1606"/>
          </w:tcPr>
          <w:p>
            <w:pPr>
              <w:spacing w:line="240" w:lineRule="auto"/>
              <w:ind w:firstLine="0"/>
            </w:pPr>
            <w:r/>
            <w:r>
              <w:rPr>
                <w:rFonts w:ascii="Times New Roman" w:hAnsi="Times New Roman" w:cs="Times New Roman" w:eastAsia="Times New Roman"/>
                <w:b w:val="0"/>
                <w:i w:val="0"/>
                <w:sz w:val="28"/>
              </w:rPr>
              <w:t>AUROC 0,9931 кескін / 0,9848 пациент; κ 0,86–0,93</w:t>
            </w:r>
          </w:p>
        </w:tc>
        <w:tc>
          <w:tcPr>
            <w:tcW w:type="dxa" w:w="1606"/>
          </w:tcPr>
          <w:p>
            <w:pPr>
              <w:spacing w:line="240" w:lineRule="auto"/>
              <w:ind w:firstLine="0"/>
            </w:pPr>
            <w:r/>
            <w:r>
              <w:rPr>
                <w:rFonts w:ascii="Times New Roman" w:hAnsi="Times New Roman" w:cs="Times New Roman" w:eastAsia="Times New Roman"/>
                <w:b w:val="0"/>
                <w:i w:val="0"/>
                <w:sz w:val="28"/>
              </w:rPr>
              <w:t>Көп орталықты сыртқы</w:t>
            </w:r>
          </w:p>
        </w:tc>
        <w:tc>
          <w:tcPr>
            <w:tcW w:type="dxa" w:w="1606"/>
          </w:tcPr>
          <w:p>
            <w:pPr>
              <w:spacing w:line="240" w:lineRule="auto"/>
              <w:ind w:firstLine="0"/>
            </w:pPr>
            <w:r/>
            <w:r>
              <w:rPr>
                <w:rFonts w:ascii="Times New Roman" w:hAnsi="Times New Roman" w:cs="Times New Roman" w:eastAsia="Times New Roman"/>
                <w:b w:val="0"/>
                <w:i w:val="0"/>
                <w:sz w:val="28"/>
              </w:rPr>
              <w:t>Тек Қытай; preprocessing хабарланбаған</w:t>
            </w:r>
          </w:p>
        </w:tc>
      </w:tr>
      <w:tr>
        <w:tc>
          <w:tcPr>
            <w:tcW w:type="dxa" w:w="1606"/>
          </w:tcPr>
          <w:p>
            <w:pPr>
              <w:spacing w:line="240" w:lineRule="auto"/>
              <w:ind w:firstLine="0"/>
            </w:pPr>
            <w:r/>
            <w:r>
              <w:rPr>
                <w:rFonts w:ascii="Times New Roman" w:hAnsi="Times New Roman" w:cs="Times New Roman" w:eastAsia="Times New Roman"/>
                <w:b w:val="0"/>
                <w:i w:val="0"/>
                <w:sz w:val="28"/>
              </w:rPr>
              <w:t>Ruamviboonsuk et al. [62] #45</w:t>
            </w:r>
          </w:p>
        </w:tc>
        <w:tc>
          <w:tcPr>
            <w:tcW w:type="dxa" w:w="1606"/>
          </w:tcPr>
          <w:p>
            <w:pPr>
              <w:spacing w:line="240" w:lineRule="auto"/>
              <w:ind w:firstLine="0"/>
            </w:pPr>
            <w:r/>
            <w:r>
              <w:rPr>
                <w:rFonts w:ascii="Times New Roman" w:hAnsi="Times New Roman" w:cs="Times New Roman" w:eastAsia="Times New Roman"/>
                <w:b w:val="0"/>
                <w:i w:val="0"/>
                <w:sz w:val="28"/>
              </w:rPr>
              <w:t>Көру қабілетіне қауіп төндіретін DR</w:t>
            </w:r>
          </w:p>
        </w:tc>
        <w:tc>
          <w:tcPr>
            <w:tcW w:type="dxa" w:w="1606"/>
          </w:tcPr>
          <w:p>
            <w:pPr>
              <w:spacing w:line="240" w:lineRule="auto"/>
              <w:ind w:firstLine="0"/>
            </w:pPr>
            <w:r/>
            <w:r>
              <w:rPr>
                <w:rFonts w:ascii="Times New Roman" w:hAnsi="Times New Roman" w:cs="Times New Roman" w:eastAsia="Times New Roman"/>
                <w:b w:val="0"/>
                <w:i w:val="0"/>
                <w:sz w:val="28"/>
              </w:rPr>
              <w:t>7651 пац., 9 сайт, Таиланд</w:t>
            </w:r>
          </w:p>
        </w:tc>
        <w:tc>
          <w:tcPr>
            <w:tcW w:type="dxa" w:w="1606"/>
          </w:tcPr>
          <w:p>
            <w:pPr>
              <w:spacing w:line="240" w:lineRule="auto"/>
              <w:ind w:firstLine="0"/>
            </w:pPr>
            <w:r/>
            <w:r>
              <w:rPr>
                <w:rFonts w:ascii="Times New Roman" w:hAnsi="Times New Roman" w:cs="Times New Roman" w:eastAsia="Times New Roman"/>
                <w:b w:val="0"/>
                <w:i w:val="0"/>
                <w:sz w:val="28"/>
              </w:rPr>
              <w:t>Дәл 94,7% / Сез 91,4%; p = 0,024 мамандарға қарсы</w:t>
            </w:r>
          </w:p>
        </w:tc>
        <w:tc>
          <w:tcPr>
            <w:tcW w:type="dxa" w:w="1606"/>
          </w:tcPr>
          <w:p>
            <w:pPr>
              <w:spacing w:line="240" w:lineRule="auto"/>
              <w:ind w:firstLine="0"/>
            </w:pPr>
            <w:r/>
            <w:r>
              <w:rPr>
                <w:rFonts w:ascii="Times New Roman" w:hAnsi="Times New Roman" w:cs="Times New Roman" w:eastAsia="Times New Roman"/>
                <w:b w:val="0"/>
                <w:i w:val="0"/>
                <w:sz w:val="28"/>
              </w:rPr>
              <w:t>Проспективті (ұлттық бағдарлама)</w:t>
            </w:r>
          </w:p>
        </w:tc>
        <w:tc>
          <w:tcPr>
            <w:tcW w:type="dxa" w:w="1606"/>
          </w:tcPr>
          <w:p>
            <w:pPr>
              <w:spacing w:line="240" w:lineRule="auto"/>
              <w:ind w:firstLine="0"/>
            </w:pPr>
            <w:r/>
            <w:r>
              <w:rPr>
                <w:rFonts w:ascii="Times New Roman" w:hAnsi="Times New Roman" w:cs="Times New Roman" w:eastAsia="Times New Roman"/>
                <w:b w:val="0"/>
                <w:i w:val="0"/>
                <w:sz w:val="28"/>
              </w:rPr>
              <w:t>Бір елдік; архитектура/preprocessing мөлдір емес</w:t>
            </w:r>
          </w:p>
        </w:tc>
      </w:tr>
      <w:tr>
        <w:tc>
          <w:tcPr>
            <w:tcW w:type="dxa" w:w="1606"/>
          </w:tcPr>
          <w:p>
            <w:pPr>
              <w:spacing w:line="240" w:lineRule="auto"/>
              <w:ind w:firstLine="0"/>
            </w:pPr>
            <w:r/>
            <w:r>
              <w:rPr>
                <w:rFonts w:ascii="Times New Roman" w:hAnsi="Times New Roman" w:cs="Times New Roman" w:eastAsia="Times New Roman"/>
                <w:b w:val="0"/>
                <w:i w:val="0"/>
                <w:sz w:val="28"/>
              </w:rPr>
              <w:t>RetCAD — Sánchez-Gutiérrez et al. [63] #03</w:t>
            </w:r>
          </w:p>
        </w:tc>
        <w:tc>
          <w:tcPr>
            <w:tcW w:type="dxa" w:w="1606"/>
          </w:tcPr>
          <w:p>
            <w:pPr>
              <w:spacing w:line="240" w:lineRule="auto"/>
              <w:ind w:firstLine="0"/>
            </w:pPr>
            <w:r/>
            <w:r>
              <w:rPr>
                <w:rFonts w:ascii="Times New Roman" w:hAnsi="Times New Roman" w:cs="Times New Roman" w:eastAsia="Times New Roman"/>
                <w:b w:val="0"/>
                <w:i w:val="0"/>
                <w:sz w:val="28"/>
              </w:rPr>
              <w:t>Referable DR</w:t>
            </w:r>
          </w:p>
        </w:tc>
        <w:tc>
          <w:tcPr>
            <w:tcW w:type="dxa" w:w="1606"/>
          </w:tcPr>
          <w:p>
            <w:pPr>
              <w:spacing w:line="240" w:lineRule="auto"/>
              <w:ind w:firstLine="0"/>
            </w:pPr>
            <w:r/>
            <w:r>
              <w:rPr>
                <w:rFonts w:ascii="Times New Roman" w:hAnsi="Times New Roman" w:cs="Times New Roman" w:eastAsia="Times New Roman"/>
                <w:b w:val="0"/>
                <w:i w:val="0"/>
                <w:sz w:val="28"/>
              </w:rPr>
              <w:t>Жабық (Ramón y Cajal, Испания)</w:t>
            </w:r>
          </w:p>
        </w:tc>
        <w:tc>
          <w:tcPr>
            <w:tcW w:type="dxa" w:w="1606"/>
          </w:tcPr>
          <w:p>
            <w:pPr>
              <w:spacing w:line="240" w:lineRule="auto"/>
              <w:ind w:firstLine="0"/>
            </w:pPr>
            <w:r/>
            <w:r>
              <w:rPr>
                <w:rFonts w:ascii="Times New Roman" w:hAnsi="Times New Roman" w:cs="Times New Roman" w:eastAsia="Times New Roman"/>
                <w:b w:val="0"/>
                <w:i w:val="0"/>
                <w:sz w:val="28"/>
              </w:rPr>
              <w:t>AUC 0,988; Сез 90,5% / Спе 97,1%; 96% жұмыс жүгі ↓</w:t>
            </w:r>
          </w:p>
        </w:tc>
        <w:tc>
          <w:tcPr>
            <w:tcW w:type="dxa" w:w="1606"/>
          </w:tcPr>
          <w:p>
            <w:pPr>
              <w:spacing w:line="240" w:lineRule="auto"/>
              <w:ind w:firstLine="0"/>
            </w:pPr>
            <w:r/>
            <w:r>
              <w:rPr>
                <w:rFonts w:ascii="Times New Roman" w:hAnsi="Times New Roman" w:cs="Times New Roman" w:eastAsia="Times New Roman"/>
                <w:b w:val="0"/>
                <w:i w:val="0"/>
                <w:sz w:val="28"/>
              </w:rPr>
              <w:t>Клиникалық валидация</w:t>
            </w:r>
          </w:p>
        </w:tc>
        <w:tc>
          <w:tcPr>
            <w:tcW w:type="dxa" w:w="1606"/>
          </w:tcPr>
          <w:p>
            <w:pPr>
              <w:spacing w:line="240" w:lineRule="auto"/>
              <w:ind w:firstLine="0"/>
            </w:pPr>
            <w:r/>
            <w:r>
              <w:rPr>
                <w:rFonts w:ascii="Times New Roman" w:hAnsi="Times New Roman" w:cs="Times New Roman" w:eastAsia="Times New Roman"/>
                <w:b w:val="0"/>
                <w:i w:val="0"/>
                <w:sz w:val="28"/>
              </w:rPr>
              <w:t>Жабық деректер; жариялау орны көрсетілмеген</w:t>
            </w:r>
          </w:p>
        </w:tc>
      </w:tr>
      <w:tr>
        <w:tc>
          <w:tcPr>
            <w:tcW w:type="dxa" w:w="1606"/>
          </w:tcPr>
          <w:p>
            <w:pPr>
              <w:spacing w:line="240" w:lineRule="auto"/>
              <w:ind w:firstLine="0"/>
            </w:pPr>
            <w:r/>
            <w:r>
              <w:rPr>
                <w:rFonts w:ascii="Times New Roman" w:hAnsi="Times New Roman" w:cs="Times New Roman" w:eastAsia="Times New Roman"/>
                <w:b w:val="0"/>
                <w:i w:val="0"/>
                <w:sz w:val="28"/>
              </w:rPr>
              <w:t>Baget-Bernaldiz et al. [64] #07</w:t>
            </w:r>
          </w:p>
        </w:tc>
        <w:tc>
          <w:tcPr>
            <w:tcW w:type="dxa" w:w="1606"/>
          </w:tcPr>
          <w:p>
            <w:pPr>
              <w:spacing w:line="240" w:lineRule="auto"/>
              <w:ind w:firstLine="0"/>
            </w:pPr>
            <w:r/>
            <w:r>
              <w:rPr>
                <w:rFonts w:ascii="Times New Roman" w:hAnsi="Times New Roman" w:cs="Times New Roman" w:eastAsia="Times New Roman"/>
                <w:b w:val="0"/>
                <w:i w:val="0"/>
                <w:sz w:val="28"/>
              </w:rPr>
              <w:t>Төрт класты ICDR</w:t>
            </w:r>
          </w:p>
        </w:tc>
        <w:tc>
          <w:tcPr>
            <w:tcW w:type="dxa" w:w="1606"/>
          </w:tcPr>
          <w:p>
            <w:pPr>
              <w:spacing w:line="240" w:lineRule="auto"/>
              <w:ind w:firstLine="0"/>
            </w:pPr>
            <w:r/>
            <w:r>
              <w:rPr>
                <w:rFonts w:ascii="Times New Roman" w:hAnsi="Times New Roman" w:cs="Times New Roman" w:eastAsia="Times New Roman"/>
                <w:b w:val="0"/>
                <w:i w:val="0"/>
                <w:sz w:val="28"/>
              </w:rPr>
              <w:t>Испан жабық + Messidor</w:t>
            </w:r>
          </w:p>
        </w:tc>
        <w:tc>
          <w:tcPr>
            <w:tcW w:type="dxa" w:w="1606"/>
          </w:tcPr>
          <w:p>
            <w:pPr>
              <w:spacing w:line="240" w:lineRule="auto"/>
              <w:ind w:firstLine="0"/>
            </w:pPr>
            <w:r/>
            <w:r>
              <w:rPr>
                <w:rFonts w:ascii="Times New Roman" w:hAnsi="Times New Roman" w:cs="Times New Roman" w:eastAsia="Times New Roman"/>
                <w:b w:val="0"/>
                <w:i w:val="0"/>
                <w:sz w:val="28"/>
              </w:rPr>
              <w:t>AUC 0,988 өз поп. / 0,968 Messidor (4 класс)</w:t>
            </w:r>
          </w:p>
        </w:tc>
        <w:tc>
          <w:tcPr>
            <w:tcW w:type="dxa" w:w="1606"/>
          </w:tcPr>
          <w:p>
            <w:pPr>
              <w:spacing w:line="240" w:lineRule="auto"/>
              <w:ind w:firstLine="0"/>
            </w:pPr>
            <w:r/>
            <w:r>
              <w:rPr>
                <w:rFonts w:ascii="Times New Roman" w:hAnsi="Times New Roman" w:cs="Times New Roman" w:eastAsia="Times New Roman"/>
                <w:b w:val="0"/>
                <w:i w:val="0"/>
                <w:sz w:val="28"/>
              </w:rPr>
              <w:t>Сыртқы</w:t>
            </w:r>
          </w:p>
        </w:tc>
        <w:tc>
          <w:tcPr>
            <w:tcW w:type="dxa" w:w="1606"/>
          </w:tcPr>
          <w:p>
            <w:pPr>
              <w:spacing w:line="240" w:lineRule="auto"/>
              <w:ind w:firstLine="0"/>
            </w:pPr>
            <w:r/>
            <w:r>
              <w:rPr>
                <w:rFonts w:ascii="Times New Roman" w:hAnsi="Times New Roman" w:cs="Times New Roman" w:eastAsia="Times New Roman"/>
                <w:b w:val="0"/>
                <w:i w:val="0"/>
                <w:sz w:val="28"/>
              </w:rPr>
              <w:t>Бір популяциялы әзірлеу</w:t>
            </w:r>
          </w:p>
        </w:tc>
      </w:tr>
      <w:tr>
        <w:tc>
          <w:tcPr>
            <w:tcW w:type="dxa" w:w="1606"/>
          </w:tcPr>
          <w:p>
            <w:pPr>
              <w:spacing w:line="240" w:lineRule="auto"/>
              <w:ind w:firstLine="0"/>
            </w:pPr>
            <w:r/>
            <w:r>
              <w:rPr>
                <w:rFonts w:ascii="Times New Roman" w:hAnsi="Times New Roman" w:cs="Times New Roman" w:eastAsia="Times New Roman"/>
                <w:b w:val="0"/>
                <w:i w:val="0"/>
                <w:sz w:val="28"/>
              </w:rPr>
              <w:t>Saxena et al. [47] #02</w:t>
            </w:r>
          </w:p>
        </w:tc>
        <w:tc>
          <w:tcPr>
            <w:tcW w:type="dxa" w:w="1606"/>
          </w:tcPr>
          <w:p>
            <w:pPr>
              <w:spacing w:line="240" w:lineRule="auto"/>
              <w:ind w:firstLine="0"/>
            </w:pPr>
            <w:r/>
            <w:r>
              <w:rPr>
                <w:rFonts w:ascii="Times New Roman" w:hAnsi="Times New Roman" w:cs="Times New Roman" w:eastAsia="Times New Roman"/>
                <w:b w:val="0"/>
                <w:i w:val="0"/>
                <w:sz w:val="28"/>
              </w:rPr>
              <w:t>Бинарлық DR</w:t>
            </w:r>
          </w:p>
        </w:tc>
        <w:tc>
          <w:tcPr>
            <w:tcW w:type="dxa" w:w="1606"/>
          </w:tcPr>
          <w:p>
            <w:pPr>
              <w:spacing w:line="240" w:lineRule="auto"/>
              <w:ind w:firstLine="0"/>
            </w:pPr>
            <w:r/>
            <w:r>
              <w:rPr>
                <w:rFonts w:ascii="Times New Roman" w:hAnsi="Times New Roman" w:cs="Times New Roman" w:eastAsia="Times New Roman"/>
                <w:b w:val="0"/>
                <w:i w:val="0"/>
                <w:sz w:val="28"/>
              </w:rPr>
              <w:t>EyePACS dev → Messidor-1/-2</w:t>
            </w:r>
          </w:p>
        </w:tc>
        <w:tc>
          <w:tcPr>
            <w:tcW w:type="dxa" w:w="1606"/>
          </w:tcPr>
          <w:p>
            <w:pPr>
              <w:spacing w:line="240" w:lineRule="auto"/>
              <w:ind w:firstLine="0"/>
            </w:pPr>
            <w:r/>
            <w:r>
              <w:rPr>
                <w:rFonts w:ascii="Times New Roman" w:hAnsi="Times New Roman" w:cs="Times New Roman" w:eastAsia="Times New Roman"/>
                <w:b w:val="0"/>
                <w:i w:val="0"/>
                <w:sz w:val="28"/>
              </w:rPr>
              <w:t>AUC 0,958 / 0,92 (бинарлық)</w:t>
            </w:r>
          </w:p>
        </w:tc>
        <w:tc>
          <w:tcPr>
            <w:tcW w:type="dxa" w:w="1606"/>
          </w:tcPr>
          <w:p>
            <w:pPr>
              <w:spacing w:line="240" w:lineRule="auto"/>
              <w:ind w:firstLine="0"/>
            </w:pPr>
            <w:r/>
            <w:r>
              <w:rPr>
                <w:rFonts w:ascii="Times New Roman" w:hAnsi="Times New Roman" w:cs="Times New Roman" w:eastAsia="Times New Roman"/>
                <w:b w:val="0"/>
                <w:i w:val="0"/>
                <w:sz w:val="28"/>
              </w:rPr>
              <w:t>Деректер жиынтығы аралық</w:t>
            </w:r>
          </w:p>
        </w:tc>
        <w:tc>
          <w:tcPr>
            <w:tcW w:type="dxa" w:w="1606"/>
          </w:tcPr>
          <w:p>
            <w:pPr>
              <w:spacing w:line="240" w:lineRule="auto"/>
              <w:ind w:firstLine="0"/>
            </w:pPr>
            <w:r/>
            <w:r>
              <w:rPr>
                <w:rFonts w:ascii="Times New Roman" w:hAnsi="Times New Roman" w:cs="Times New Roman" w:eastAsia="Times New Roman"/>
                <w:b w:val="0"/>
                <w:i w:val="0"/>
                <w:sz w:val="28"/>
              </w:rPr>
              <w:t>Бинарлық міндет; P1 preprocessing тәжірибесі</w:t>
            </w:r>
          </w:p>
        </w:tc>
      </w:tr>
      <w:tr>
        <w:tc>
          <w:tcPr>
            <w:tcW w:type="dxa" w:w="1606"/>
          </w:tcPr>
          <w:p>
            <w:pPr>
              <w:spacing w:line="240" w:lineRule="auto"/>
              <w:ind w:firstLine="0"/>
            </w:pPr>
            <w:r/>
            <w:r>
              <w:rPr>
                <w:rFonts w:ascii="Times New Roman" w:hAnsi="Times New Roman" w:cs="Times New Roman" w:eastAsia="Times New Roman"/>
                <w:b w:val="0"/>
                <w:i w:val="0"/>
                <w:sz w:val="28"/>
              </w:rPr>
              <w:t>Wewetzer et al. [65] #14</w:t>
            </w:r>
          </w:p>
        </w:tc>
        <w:tc>
          <w:tcPr>
            <w:tcW w:type="dxa" w:w="1606"/>
          </w:tcPr>
          <w:p>
            <w:pPr>
              <w:spacing w:line="240" w:lineRule="auto"/>
              <w:ind w:firstLine="0"/>
            </w:pPr>
            <w:r/>
            <w:r>
              <w:rPr>
                <w:rFonts w:ascii="Times New Roman" w:hAnsi="Times New Roman" w:cs="Times New Roman" w:eastAsia="Times New Roman"/>
                <w:b w:val="0"/>
                <w:i w:val="0"/>
                <w:sz w:val="28"/>
              </w:rPr>
              <w:t>Referable DR (біріктірілген)</w:t>
            </w:r>
          </w:p>
        </w:tc>
        <w:tc>
          <w:tcPr>
            <w:tcW w:type="dxa" w:w="1606"/>
          </w:tcPr>
          <w:p>
            <w:pPr>
              <w:spacing w:line="240" w:lineRule="auto"/>
              <w:ind w:firstLine="0"/>
            </w:pPr>
            <w:r/>
            <w:r>
              <w:rPr>
                <w:rFonts w:ascii="Times New Roman" w:hAnsi="Times New Roman" w:cs="Times New Roman" w:eastAsia="Times New Roman"/>
                <w:b w:val="0"/>
                <w:i w:val="0"/>
                <w:sz w:val="28"/>
              </w:rPr>
              <w:t>10 бастапқы-медициналық DL зерттеуі</w:t>
            </w:r>
          </w:p>
        </w:tc>
        <w:tc>
          <w:tcPr>
            <w:tcW w:type="dxa" w:w="1606"/>
          </w:tcPr>
          <w:p>
            <w:pPr>
              <w:spacing w:line="240" w:lineRule="auto"/>
              <w:ind w:firstLine="0"/>
            </w:pPr>
            <w:r/>
            <w:r>
              <w:rPr>
                <w:rFonts w:ascii="Times New Roman" w:hAnsi="Times New Roman" w:cs="Times New Roman" w:eastAsia="Times New Roman"/>
                <w:b w:val="0"/>
                <w:i w:val="0"/>
                <w:sz w:val="28"/>
              </w:rPr>
              <w:t>Біріктірілген Сез 87% / Спе 90%; SROC AUC 0,9543</w:t>
            </w:r>
          </w:p>
        </w:tc>
        <w:tc>
          <w:tcPr>
            <w:tcW w:type="dxa" w:w="1606"/>
          </w:tcPr>
          <w:p>
            <w:pPr>
              <w:spacing w:line="240" w:lineRule="auto"/>
              <w:ind w:firstLine="0"/>
            </w:pPr>
            <w:r/>
            <w:r>
              <w:rPr>
                <w:rFonts w:ascii="Times New Roman" w:hAnsi="Times New Roman" w:cs="Times New Roman" w:eastAsia="Times New Roman"/>
                <w:b w:val="0"/>
                <w:i w:val="0"/>
                <w:sz w:val="28"/>
              </w:rPr>
              <w:t>Мета-талдау</w:t>
            </w:r>
          </w:p>
        </w:tc>
        <w:tc>
          <w:tcPr>
            <w:tcW w:type="dxa" w:w="1606"/>
          </w:tcPr>
          <w:p>
            <w:pPr>
              <w:spacing w:line="240" w:lineRule="auto"/>
              <w:ind w:firstLine="0"/>
            </w:pPr>
            <w:r/>
            <w:r>
              <w:rPr>
                <w:rFonts w:ascii="Times New Roman" w:hAnsi="Times New Roman" w:cs="Times New Roman" w:eastAsia="Times New Roman"/>
                <w:b w:val="0"/>
                <w:i w:val="0"/>
                <w:sz w:val="28"/>
              </w:rPr>
              <w:t>Гетерогенді зерттеулерді біріктіреді (тәуелсіз емес)</w:t>
            </w:r>
          </w:p>
        </w:tc>
      </w:tr>
    </w:tbl>
    <w:p/>
    <w:p>
      <w:pPr>
        <w:ind w:firstLine="709"/>
        <w:jc w:val="both"/>
      </w:pPr>
      <w:r>
        <w:rPr>
          <w:rFonts w:ascii="Times New Roman" w:hAnsi="Times New Roman" w:cs="Times New Roman" w:eastAsia="Times New Roman"/>
          <w:b w:val="0"/>
          <w:i/>
          <w:sz w:val="28"/>
        </w:rPr>
        <w:t>Тақырыпша.</w:t>
      </w:r>
      <w:r>
        <w:rPr>
          <w:rFonts w:ascii="Times New Roman" w:hAnsi="Times New Roman" w:cs="Times New Roman" w:eastAsia="Times New Roman"/>
          <w:b w:val="0"/>
          <w:i w:val="0"/>
          <w:sz w:val="28"/>
        </w:rPr>
        <w:t xml:space="preserve"> Метрикалар өздерінің деректер жиынтығы, популяция және класс-таксономия контексімен хабарланады әрі </w:t>
      </w:r>
      <w:r>
        <w:rPr>
          <w:rFonts w:ascii="Times New Roman" w:hAnsi="Times New Roman" w:cs="Times New Roman" w:eastAsia="Times New Roman"/>
          <w:b/>
          <w:i w:val="0"/>
          <w:sz w:val="28"/>
        </w:rPr>
        <w:t>өзара салыстырылмайды</w:t>
      </w:r>
      <w:r>
        <w:rPr>
          <w:rFonts w:ascii="Times New Roman" w:hAnsi="Times New Roman" w:cs="Times New Roman" w:eastAsia="Times New Roman"/>
          <w:b w:val="0"/>
          <w:i w:val="0"/>
          <w:sz w:val="28"/>
        </w:rPr>
        <w:t>: міндеттер бинарлық referable-DR-ден төрт класты ICDR-ге дейін ауытқиды; деректер басым түрде жабық және бір елдік; эталондық стандарттар әртүрлі. Gulshan және әріптестерінің [3] көрсеткіштері тек тарихи/контекстік сілтеме ретінде көрінеді, қазіргі жұмыстың эталоны ретінде емес.</w:t>
      </w:r>
    </w:p>
    <w:p>
      <w:pPr>
        <w:ind w:firstLine="709"/>
        <w:jc w:val="both"/>
      </w:pPr>
      <w:r>
        <w:rPr>
          <w:rFonts w:ascii="Times New Roman" w:hAnsi="Times New Roman" w:cs="Times New Roman" w:eastAsia="Times New Roman"/>
          <w:b w:val="0"/>
          <w:i w:val="0"/>
          <w:sz w:val="28"/>
        </w:rPr>
        <w:t>Осы ландшафттан жасалатын бірінші қорытынды — оның сандарын рейтинг ретінде тізуге болмайтыны. Соңғы нүктелер ерекшеленеді — көпшілік жүйелерде бинарлық referable DR, басқаларында төрт класты ICDR, проспективті тай зерттеуінде көру қабілетіне қауіп төндіретін DR — деректер жиынтықтары, популяциялар, камера жабдығы және эталондық стандарттар да солай. Жабық бір елдік когортта хабарланған жоғарырақ AUC басқа таралудағы өнімділік туралы аз нәрсе айтады, әрі мұндай көрсеткіштерді зерттеулер арасында салыстыру осы диссертацияда сақталатын метрика-дәйектілігі тәртібін бұзар еді. Бұл салыстырылмаушылықтың өзі олқылықтың бір бөлігі: салада кез келген жеке жобалау таңдауының үлесін оқуға болатын бақыланатын, ортақ-хаттамалы негіз жоқ.</w:t>
      </w:r>
    </w:p>
    <w:p>
      <w:pPr>
        <w:ind w:firstLine="709"/>
        <w:jc w:val="both"/>
      </w:pPr>
      <w:r>
        <w:rPr>
          <w:rFonts w:ascii="Times New Roman" w:hAnsi="Times New Roman" w:cs="Times New Roman" w:eastAsia="Times New Roman"/>
          <w:b w:val="0"/>
          <w:i w:val="0"/>
          <w:sz w:val="28"/>
        </w:rPr>
        <w:t>Екінші қорытынды қайта жаңғыртылушылыққа қатысты. §1.2.2-де атап өтілгендей, маңызды жүйені жария деректерде қайта жаңғыртудың тәуелсіз әрекеті — меншікті деректер мен код қолжетімсіз болғанда — айтарлықтай төмен өнімділікті қалпына келтірді: бастапқыда хабарланған 0,990-ге қарсы Messidor-2-де 0,853 AUC [15]. Бұл оқшауланған ескерту емес: DR терең оқытуының 2016-дан 2023-ке дейінгі PRISMA негізіндегі жүйелі шолуы артық үйренуді, класс теңгерімсіздігін және әлсіз ерте-сатылы анықтауды сала бойынша қайталанатын, шешілмеген әлсіздіктер ретінде айқындады [4]; офтальмологиядағы терең оқытудың кеңірек техникалық-және-клиникалық шолуы да дерек сапасын, жалпылауды және клиникалық-аударма кедергілерін ашық проблемалар ретінде белгіледі [66]. Басқаша айтқанда, ландшафттың тақырыптық метрикалары тәуелсіз қайталау аясында сынғыш әрі теңгерімсіздігі мен шығу тегі әрқашан бақыланбайтын деректер жиынтықтарына сүйенеді.</w:t>
      </w:r>
    </w:p>
    <w:p>
      <w:pPr>
        <w:ind w:firstLine="709"/>
        <w:jc w:val="both"/>
      </w:pPr>
      <w:r>
        <w:rPr>
          <w:rFonts w:ascii="Times New Roman" w:hAnsi="Times New Roman" w:cs="Times New Roman" w:eastAsia="Times New Roman"/>
          <w:b w:val="0"/>
          <w:i w:val="0"/>
          <w:sz w:val="28"/>
        </w:rPr>
        <w:t>Осы диссертацияның мақсаттары үшін үшінші әрі ең елеулі қорытынды preprocessing-ке қатысты. Осы жүйелер бойынша кескін preprocessing-і формализацияланған модель компоненті ретінде емес, қосалқы деректерді дайындау ретінде қаралады, әрі тиісінше толық хабарланбайды: маңызды зерттеу өзінің preprocessing хаттамасын қосымша материалға шегереді; көп орталықты және проспективті орналастырулар өздерінің preprocessing-ін мүлдем хабарламайды; ал деректер жиынтығы аралық CNN зерттеулері нормализацияны тек жанай сипаттайды. Бұл — осы диссертация P1 парадигмасы деп айқындайтын бақыланатын әдістемелік тәжірибе — preprocessing әдістемелік талқылауды талап етпейтін қосалқы дайындау ретінде — әрі ол мұнда осы мақалалар не істейтінінің сипаттамасы ретінде аталады, олардың авторларының preprocessing маңызды емес деген телінген тұжырымы ретінде емес. Салдары — саланың көлемі мен клиникалық табысына қарамастан, preprocessing үлесі сирек оқшауланған, формализацияланған немесе модельдің интегралды бөлігі ретінде бағаланған.</w:t>
      </w:r>
    </w:p>
    <w:p>
      <w:pPr>
        <w:ind w:firstLine="709"/>
        <w:jc w:val="both"/>
      </w:pPr>
      <w:r>
        <w:rPr>
          <w:rFonts w:ascii="Times New Roman" w:hAnsi="Times New Roman" w:cs="Times New Roman" w:eastAsia="Times New Roman"/>
          <w:b w:val="0"/>
          <w:i w:val="0"/>
          <w:sz w:val="28"/>
        </w:rPr>
        <w:t>Орналастыру ландшафты бұл шектеулерді басқаша түрде асқындырады. Кандидаттың бұрынғы жұмысында, Есмұхамедов және әріптестері (2025) тоғыз қолданыстағы офтальмологиялық AI жүйесін салыстырып, орналастырылған құралдардың әдетте тар немесе шектеулі екенін құжаттады — IDx-DR тек диабеттік ретинопатиямен шектелген, DeepMind-тікі сияқты жүйелер жетілдірілген бейнелеу жабдығын талап етеді, ал бұлтқа негізделген скрининг құралдары интернет байланысына тәуелді — сонымен бірге IDx-DR пен EyeArt-тан referable DR үшін 96% сезімталдық пен 93% спецификалық сияқты хабарланған операциялық нүктелерді жеткізді. Жүйе-архитектуралық үлесі 6-тарауда дамытылатын сол салыстырмалы талдау Қазақстандағы енгізу үшін орналастыру нәтижелерін де болжады; ол болжамдар — контекст үшін келтірілген үшінші тарап көрсеткіштері, осы зерттеудің нәтижелері емес. Оның үстіне коммерциялық орналастырылған жүйелер басым түрде бинарлық әрі мөлдір емес, ал кейбір жоғары өнімді модельдер мүлдем басқа модальдылықтарда жұмыс істейді — мысалы, Ryu және әріптестерінің [39] OCTA негізіндегі жіктеуіші, осы диссертацияның көз түбі-фотосуреті ауқымынан тыс, немесе De Fauw және әріптестерінің [67] құрылғыдан тәуелсіз OCT жолдамалау жүйесі, сол сияқты басқа модальдылық, бірақ талдауын аралық сегментация репрезентациясы арқылы нақты сканер жабдығынан ажыратуымен ерекше. Preprocessing-і толық көрсетілген және бағаланған мөлдір, бес класты, құрылғыға төзімді жүйелер сирек.</w:t>
      </w:r>
    </w:p>
    <w:p>
      <w:pPr>
        <w:ind w:firstLine="709"/>
        <w:jc w:val="both"/>
      </w:pPr>
      <w:r>
        <w:rPr>
          <w:rFonts w:ascii="Times New Roman" w:hAnsi="Times New Roman" w:cs="Times New Roman" w:eastAsia="Times New Roman"/>
          <w:b w:val="0"/>
          <w:i w:val="0"/>
          <w:sz w:val="28"/>
        </w:rPr>
        <w:t>Бірге алғанда, бұл қорытындылар олқылықты дәл табады, әрі бұл — өнімділік тапшылығы емес, әдістемелік олқылық. Қолданыстағы жүйелер көп жағдайда жоғары дәл әрі кейбір жағдайда проспективті және клиникалық валидацияланған; қазіргі жұмыс олардан асып түсуге ешқандай тұжырым жасамайды әрі ешбір аталған жүйеге қарсы бетпе-бет салыстыру жүргізілмейді. Әдебиет жүйелі түрде істемегені — preprocessing-ті интегралды модель компоненті ретінде формализациялау, оны толық хабарлау және оның үлесін деректер жиынтығы аралық тасымалдау мен құрылғы-домен ығысуын да зерттейтін бақыланатын, көп деректі, мөлдір жағдайларда бағалау. Бұл — олқылық, ал тағы бір жоғары бір-деректі метрикаға деген қажеттілік емес — диссертацияға өзінің нақты пішінін беретін нәрсе. Келесі бөлім бұл олқылықты айқын зерттеу проблемасына және одан туындайтын міндеттерге тұжырымдайды.</w:t>
      </w:r>
    </w:p>
    <w:p>
      <w:pPr>
        <w:keepNext/>
        <w:spacing w:before="240" w:after="120"/>
        <w:jc w:val="center"/>
      </w:pPr>
      <w:r>
        <w:rPr>
          <w:rFonts w:ascii="Times New Roman" w:hAnsi="Times New Roman" w:cs="Times New Roman" w:eastAsia="Times New Roman"/>
          <w:b/>
          <w:i w:val="0"/>
          <w:sz w:val="32"/>
        </w:rPr>
        <w:t>§1.5 Зерттеу проблемасының тұжырымдалуы</w:t>
      </w:r>
    </w:p>
    <w:p>
      <w:pPr>
        <w:ind w:firstLine="709"/>
        <w:jc w:val="both"/>
      </w:pPr>
      <w:r>
        <w:rPr>
          <w:rFonts w:ascii="Times New Roman" w:hAnsi="Times New Roman" w:cs="Times New Roman" w:eastAsia="Times New Roman"/>
          <w:b w:val="0"/>
          <w:i w:val="0"/>
          <w:sz w:val="28"/>
        </w:rPr>
        <w:t>Алдыңғы бөлімдер енді дәл тұжырымдауға болатын проблемаға тоғысады. §§1.1–1.2-нің клиникалық және техникалық контексті диабеттік-ретинопатия скринингі популяция масштабында, сапасы мен шығу тегі құрылғысы жүйелі түрде ауытқитын кескіндерде, әрі дәл сол ауытқуларға ең осал нысанға — ерте аурудың ұсақ, төмен контрастты зақымдануларына — қарсы жұмыс істеуге тиіс екенін орнықтырды. §1.3-тің әдістемелік шолуы мен §1.4-тің сыни талдауы сосын саланың дәл әрі кейбір жағдайда проспективті валидацияланған жүйелер тудырғанын, бірақ мұны кескін preprocessing-ін қосалқы деректерді дайындау ретінде қарай отырып істегенін орнықтырды: маңызды зерттеулердің негізгі мәтінінде толық хабарланбаған, бірнеше орналастыру есебінен мүлдем алынып тасталған және сирек оқшауланған немесе модель компоненті ретінде формализацияланған. Қайта жаңғырту дәлелі [15] және артық үйрену, класс теңгерімсіздігі мен әлсіз ерте-сатылы анықтаудың жүйелі-шолу тұжырымдары [4] бұл әдебиеттің тақырыптық өнімділігі сынғыш әрі біркелкі емес валидацияланғанын одан әрі көрсетеді. Сондықтан олқылық — дәлдік тапшылығы емес, әдіс тапшылығы: preprocessing-тің автоматтандырылған DR жіктеуіне үлесі бақыланатын, мөлдір, көп деректі жағдайларда модельдің интегралды бөлігі ретінде формализацияланбаған әрі бағаланбаған.</w:t>
      </w:r>
    </w:p>
    <w:p>
      <w:pPr>
        <w:ind w:firstLine="709"/>
        <w:jc w:val="both"/>
      </w:pPr>
      <w:r>
        <w:rPr>
          <w:rFonts w:ascii="Times New Roman" w:hAnsi="Times New Roman" w:cs="Times New Roman" w:eastAsia="Times New Roman"/>
          <w:b w:val="0"/>
          <w:i w:val="0"/>
          <w:sz w:val="28"/>
        </w:rPr>
        <w:t>Осы диссертация шешетін зерттеу проблемасы сол олқылықтан тікелей туындайды. Бұл — кескін preprocessing-ін ажыратылатын, факультативті деректерді дайындау ретінде қараудың орнына CNN негізіндегі диабеттік-ретинопатияны жіктеу моделінің интегралды компоненті ретінде қалай формализациялауға болатыны, әрі оның үлесін скрининг іс жүзінде жеткізілуге тиіс ресурсы шектеулі орталарды бейнелейтін бақыланатын және мөлдір жағдайларда қалай бағалауға болатыны туралы сұрақ. Бұл проблеманың концептуалды және эмпирикалық өлшемі бар: концептуалды тұрғыдан ол preprocessing-ті қосалқы дайындаудан (осы диссертация P1 деп таңбалайтын парадигма) интегралды модель компонентіне (P2 парадигмасы) қайта шеңберлеуді талап етеді; эмпирикалық тұрғыдан ол сол қайта шеңберлеуді жорудың орнына тексеруге болатын зерттеу жобасын талап етеді.</w:t>
      </w:r>
    </w:p>
    <w:p>
      <w:pPr>
        <w:ind w:firstLine="709"/>
        <w:jc w:val="both"/>
      </w:pPr>
      <w:r>
        <w:rPr>
          <w:rFonts w:ascii="Times New Roman" w:hAnsi="Times New Roman" w:cs="Times New Roman" w:eastAsia="Times New Roman"/>
          <w:b w:val="0"/>
          <w:i w:val="0"/>
          <w:sz w:val="28"/>
        </w:rPr>
        <w:t>Диссертацияның жауабы, мұнда дәлелденген нәтиже ретінде емес, оның орталық тезисі мен мақсаты ретінде айтылады — көп сатылы диабеттік-ретинопатия диагностикасы үшін біріктірілген көз түбі-кескінін-жақсарту және CNN-жіктеу шеңберін әзірлеу әрі эксперименттік валидациялау. Шеңбердің preprocessing-і реттелген сегіз кезеңді pipeline ретінде көрсетіледі — канондық бағдарлама, оптикалық диск/фовеа айналу нормализациясы, изотропты өлшемін өзгертумен көру-өрісін қию, төртінші кіріс арна ретінде көру-өрісі маскасын генерациялау, адаптивті жарық-өрісін жарықтандыруды түзету, қос шектеулі клип лимитімен LAB түс кеңістігінде жаңартылған CLAHE арқылы контрастты күшейту, оқыту уақытындағы augmentation және деректер жиынтығына тән нормализация — CNN жіктеуішімен бірге қолданылып, бағалау мақсаттары үшін жалғыз модель ретінде қаралады. Бұл интеграция — концептуалды үлес: pipeline модельдің кіріспесі емес, оның бөлігі, жіктеуіш жұмыс істейтін белгі кеңістігін айқындайды.</w:t>
      </w:r>
    </w:p>
    <w:p>
      <w:pPr>
        <w:ind w:firstLine="709"/>
        <w:jc w:val="both"/>
      </w:pPr>
      <w:r>
        <w:rPr>
          <w:rFonts w:ascii="Times New Roman" w:hAnsi="Times New Roman" w:cs="Times New Roman" w:eastAsia="Times New Roman"/>
          <w:b w:val="0"/>
          <w:i w:val="0"/>
          <w:sz w:val="28"/>
        </w:rPr>
        <w:t>Шеңбер зерттеу нысаны болғандықтан, зерттеу проблемасы шектелген, алдын ала тіркелген гипотезалар жиынына ыдырайды, әрқайсысы біріктірілген шеңбердің бір қырын сәйкес жағдайларда тексереді. Негізгі гипотеза (H-1) біріктірілген-pipeline басымдығына қатысты: толық pipeline, backbone-ның офтальмологияға тән өзін-өзі бақылайтын алдын ала оқытуымен жұптасқанда, бастапқы EyePACS деректерінде ImageNet pretraining-пен минималды preprocessing базалығынан асып түсе ме. Бұл жобаның адалдығы үшін екі арнаның бір мезгілде екі ось бойынша — preprocessing мен pretraining көзі бойынша — ажырайтынын тіркеп қою маңызды, сонда кез келген бақыланған әсер біріктірілген конфигурацияның бірлескен үлесі болады әрі оқшауланған preprocessing-ке телінбеуі мүмкін. Қалған гипотезалар түрлі қасиеттерді зерттейді: компоненттерді абляциялау мен CLAHE/жарықтандыру параметрінің сезімталдығы (H-2), оқыту корпусы мен нысаналы домендер арасындағы таралымдық қашықтықтың қысқаруы (H-3), APTOS 2019-ға деректер жиынтығы аралық тасымалдаушылық (H-4), IDRiD-те назар–зақымдану қабаттасуы арқылы explainability (H-5), бейнелеу құрылғылары бойынша беріктік (H-6), және IDRiD пен Messidor-2-де сыртқы клиникалық өнімділік (H-7). Әр гипотеза өзінің деректер жиынтықтарымен, архитектураларымен және тексерілген диапазондарымен шектелген, әрі әрқайсысы жетілдірудің бейресми сезіміне емес, кейінгі тараулар қолданатын айқын дәлел критерийлеріне ұсталады.</w:t>
      </w:r>
    </w:p>
    <w:p>
      <w:pPr>
        <w:ind w:firstLine="709"/>
        <w:jc w:val="both"/>
      </w:pPr>
      <w:r>
        <w:rPr>
          <w:rFonts w:ascii="Times New Roman" w:hAnsi="Times New Roman" w:cs="Times New Roman" w:eastAsia="Times New Roman"/>
          <w:b w:val="0"/>
          <w:i w:val="0"/>
          <w:sz w:val="28"/>
        </w:rPr>
        <w:t>Екі шекара бұл проблема тұжырымдамасының диссертацияны неге міндеттейтінін және неге міндеттемейтінін айқындайды. Біріншіден, мақсат — формализация мен бақыланатын бағалау, бәсеке емес: диссертация ешбір аталған қолданыстағы жүйеден асып түсуді көздемейді әрі біреуіне қарсы бетпе-бет салыстыру жүргізбейді. Оның үлесі — preprocessing-ті интегралды компонент ретінде бақыланатын, мөлдір тексеру — нәтиже бағытына қарамастан тұратын әдістемелік үлес, өйткені гипотезалар жоққа шығарылатын әрі нөлдік немесе қарама-қарсы тұжырым үнсіз қайта қаралмай, солай хабарлануға тиіс. Екіншіден, ауқым тұтасымен көз түбі фотосуретіндегі бес класты DR градациялауымен, көрсетілген деректер жиынтықтары отбасымен және ресурсы шектеулі есептеу жағдайларымен шектелген; осы архитектурадан тыс ешқандай жалпылау бекітілмейді, ал шеңберді орналастыру контекстінде орналастыратын жүйе-архитектуралық жұмыс — валидацияланған клиникалық жүйе емес, жобалау үлесі.</w:t>
      </w:r>
    </w:p>
    <w:p>
      <w:pPr>
        <w:ind w:firstLine="709"/>
        <w:jc w:val="both"/>
      </w:pPr>
      <w:r>
        <w:rPr>
          <w:rFonts w:ascii="Times New Roman" w:hAnsi="Times New Roman" w:cs="Times New Roman" w:eastAsia="Times New Roman"/>
          <w:b w:val="0"/>
          <w:i w:val="0"/>
          <w:sz w:val="28"/>
        </w:rPr>
        <w:t>Зерттеу проблемасы тұжырымдалып, оның концептуалды жауабы аталып, эмпирикалық құрылымы алдын ала көрсетілген соң, 1-тараудың жұмысы аяқталады: ол үлесті уәждеді, ауқымдады және орналастырды. §1.C бұл желілерді біріктіріп, 2-тарауға өтуді орнатады, онда жақсарту, жіктеу, transfer-learning және explainability компоненттерінің теориялық негіздері шеңбер талап ететін егжей-тегжейде дамытылады.</w:t>
      </w:r>
    </w:p>
    <w:p>
      <w:pPr>
        <w:keepNext/>
        <w:spacing w:before="240" w:after="120"/>
        <w:jc w:val="center"/>
      </w:pPr>
      <w:r>
        <w:rPr>
          <w:rFonts w:ascii="Times New Roman" w:hAnsi="Times New Roman" w:cs="Times New Roman" w:eastAsia="Times New Roman"/>
          <w:b/>
          <w:i w:val="0"/>
          <w:sz w:val="32"/>
        </w:rPr>
        <w:t>§1.C 1-тарау бойынша қорытындылар</w:t>
      </w:r>
    </w:p>
    <w:p>
      <w:pPr>
        <w:ind w:firstLine="709"/>
        <w:jc w:val="both"/>
      </w:pPr>
      <w:r>
        <w:rPr>
          <w:rFonts w:ascii="Times New Roman" w:hAnsi="Times New Roman" w:cs="Times New Roman" w:eastAsia="Times New Roman"/>
          <w:b w:val="0"/>
          <w:i w:val="0"/>
          <w:sz w:val="28"/>
        </w:rPr>
        <w:t>Бұл тарау автоматтандырылған диабеттік-ретинопатия скринингінің проблемалық саласын орнықтырып, оның ішінде диссертация жасайтын нақты үлесті орналастырды. Ол клиникалық және эпидемиологиялық негіздемеден басталды: диабеттік ретинопатия — ауырлығы әрбір downstream жіктеуіштің нысанын құрайтын бес класты реттік шкалаға (DR 0–4) операционалданатын, әрі емделуге келетін ерте дәрежелері тек жүйелі, популяция масштабындағы скрининг арқылы анықталатын ұсақ, төмен контрастты зақымдануларға сүйенетін прогрессивті нейроваскулярлық ауру. Сол скрининг мамандардың құрылымдық тапшылығына қарсы әрі ресурсы шектеулі орталарда жеткізілуге тиіс, бұл қолжетімді, шешім қабылдауды қолдау жіктеуішіне деген сұранысты және ол жұмыс істеуге тиіс есептеу қабығын орнықтырады.</w:t>
      </w:r>
    </w:p>
    <w:p>
      <w:pPr>
        <w:ind w:firstLine="709"/>
        <w:jc w:val="both"/>
      </w:pPr>
      <w:r>
        <w:rPr>
          <w:rFonts w:ascii="Times New Roman" w:hAnsi="Times New Roman" w:cs="Times New Roman" w:eastAsia="Times New Roman"/>
          <w:b w:val="0"/>
          <w:i w:val="0"/>
          <w:sz w:val="28"/>
        </w:rPr>
        <w:t>Сосын тарау бұл сұранысты қанағаттандыруды қиындататын техникалық жағдайларды сипаттады. Нақты скрининг тәжірибесінде түсірілген көз түбі кескіндері оптикалық, фотометриялық, геометриялық және пациентке қатысты осьтер бойынша төмендейді, әрі сол төмендеу мақсатпен корреляцияланған — ол скрининг ең көп сүйенетін ұсақ ерте зақымдануларға басымдықпен шабуыл жасайды. Эмпирикалық әдебиет кескін сапасы мен дерек шығу тегі өлшенген жіктеу өнімділігінің бірінші реттік анықтаушылары екенін, дегенмен ешбір қарапайым нашар-кескіндерді-таста механизмі арқылы емес, әрі бұл вариацияның бір елеулі компоненті кездейсоқ емес, жүйелі екенін растайды: бейнелеу құрылғысы камералар мен популяциялар бойынша құрылымды domain shift таңады.</w:t>
      </w:r>
    </w:p>
    <w:p>
      <w:pPr>
        <w:ind w:firstLine="709"/>
        <w:jc w:val="both"/>
      </w:pPr>
      <w:r>
        <w:rPr>
          <w:rFonts w:ascii="Times New Roman" w:hAnsi="Times New Roman" w:cs="Times New Roman" w:eastAsia="Times New Roman"/>
          <w:b w:val="0"/>
          <w:i w:val="0"/>
          <w:sz w:val="28"/>
        </w:rPr>
        <w:t>Осы проблемаға қарсы тарау автоматтандырылған жүйелер жинақтайтын әдіс компоненттерін — жіктеуді орындайтын конволюциялық архитектураларды, оларды инициализациялайтын transfer-learning мен өзін-өзі бақылайтын pretraining стратегияларын, әрі шешімдерін тексерілетін ететін explainability әдістерін — шолып, сосын сол компоненттердің жұмыс істейтін жүйелерге қалай біріктірілгенін қарастырды. Сол сыни талдау тараудың бұрылыс нүктесі болды. Қолданыстағы жүйелер дәл әрі жер-жерде проспективті және клиникалық валидацияланған, бірақ әдебиет жиынтық ретінде міндеттер мен популяциялар бойынша гетерогенді әрі салыстырылмайтын, тәуелсіз қайта жаңғырту аясында сынғыш, әрі — ең елеулісі — кескін preprocessing-ін қосалқы деректерді дайындау ретінде қарап, оны толық хабарламай және интегралды модель компоненті ретінде сирек бағалайды.</w:t>
      </w:r>
    </w:p>
    <w:p>
      <w:pPr>
        <w:ind w:firstLine="709"/>
        <w:jc w:val="both"/>
      </w:pPr>
      <w:r>
        <w:rPr>
          <w:rFonts w:ascii="Times New Roman" w:hAnsi="Times New Roman" w:cs="Times New Roman" w:eastAsia="Times New Roman"/>
          <w:b w:val="0"/>
          <w:i w:val="0"/>
          <w:sz w:val="28"/>
        </w:rPr>
        <w:t>Бұдан диссертацияның зерттеу проблемасы тұжырымдалды: preprocessing-ті CNN негізіндегі DR-жіктеу моделінің интегралды компоненті ретінде формализациялау және оның үлесін ресурсы шектеулі орналастыруды бейнелейтін бақыланатын, мөлдір, көп деректі жағдайларда бағалау. Жауап — preprocessing-ті қосалқы дайындаудан (P1 деп таңбаланған парадигма) интегралды модель компонентіне (P2) концептуалды қайта шеңберлеу, ол біріктірілген сегіз кезеңді preprocessing және CNN шеңбері ретінде операционалданып, біріктірілген-pipeline өнімділігін, компоненттерді абляциялауды, нысаналы домендерге таралымдық қашықтықтың қысқаруын, деректер жиынтығы аралық тасымалдауды, explainability-ді, құрылғы беріктігін және сыртқы клиникалық өнімділікті қамтитын шектелген, алдын ала тіркелген және жоққа шығарылатын гипотезалар жиыны арқылы тексеріледі. Тарау бұл үлестің шарттарына нақты болды: ол — әдістемелік үлес — формализация мен бақыланатын бағалау — әрі ешбір аталған қолданыстағы жүйеден асып түсуге тұжырым емес; негізгі гипотеза preprocessing мен pretraining-ті бірге өзгертеді, сондықтан оның түпкі әсері оқшауланған preprocessing-ке емес, біріктірілген конфигурацияға телінеді; әрі әр гипотеза жоққа шығарылатын болып қалады, бақыланғандай хабарлануға тиіс.</w:t>
      </w:r>
    </w:p>
    <w:p>
      <w:pPr>
        <w:ind w:firstLine="709"/>
        <w:jc w:val="both"/>
      </w:pPr>
      <w:r>
        <w:rPr>
          <w:rFonts w:ascii="Times New Roman" w:hAnsi="Times New Roman" w:cs="Times New Roman" w:eastAsia="Times New Roman"/>
          <w:b w:val="0"/>
          <w:i w:val="0"/>
          <w:sz w:val="28"/>
        </w:rPr>
        <w:t>Проблема уәжделіп, көз түбі фотосуретіндегі бес класты DR градациялауымен, көрсетілген деректер жиынтықтары отбасы аясында ауқымдалып, әрі құрылымды жауабы бар әдістемелік олқылық ретінде орналастырылған соң, 1-тараудың негізі қаланды. 2-тарау шеңбер сүйенетін теориялық негіздерді — контрастты күшейту мен CLAHE математикасын, конволюциялық желілердің операциялары мен оқытуын, transfer және домен-ішілік өзін-өзі бақылайтын оқыту принциптерін, әрі explainability метрикаларының формальды негізін — біріктірілген шеңбер мен оның эксперименттік бағалауы талап ететін егжей-тегжейде дамытады.</w:t>
      </w:r>
    </w:p>
    <w:p>
      <w:pPr>
        <w:pBdr>
          <w:bottom w:val="single" w:sz="6" w:space="1" w:color="auto"/>
        </w:pBdr>
      </w:pPr>
    </w:p>
    <w:p>
      <w:pPr>
        <w:keepNext/>
        <w:spacing w:before="240" w:after="120"/>
        <w:jc w:val="center"/>
      </w:pPr>
      <w:r>
        <w:rPr>
          <w:rFonts w:ascii="Times New Roman" w:hAnsi="Times New Roman" w:cs="Times New Roman" w:eastAsia="Times New Roman"/>
          <w:b/>
          <w:i w:val="0"/>
          <w:sz w:val="32"/>
        </w:rPr>
        <w:t>2 FUNDUS IMAGE ТАЛДАУЫ ҮШІН IMAGE PREPROCESSING ЖӘНЕ DEEP LEARNING ТЕОРИЯЛЫҚ НЕГІЗДЕРІ</w:t>
      </w:r>
    </w:p>
    <w:p>
      <w:pPr>
        <w:keepNext/>
        <w:spacing w:before="240" w:after="120"/>
        <w:jc w:val="center"/>
      </w:pPr>
      <w:r>
        <w:rPr>
          <w:rFonts w:ascii="Times New Roman" w:hAnsi="Times New Roman" w:cs="Times New Roman" w:eastAsia="Times New Roman"/>
          <w:b/>
          <w:i w:val="0"/>
          <w:sz w:val="32"/>
        </w:rPr>
        <w:t>§2.1.1 Histogram Equalization және адаптивті контрастты күшейту</w:t>
      </w:r>
    </w:p>
    <w:p>
      <w:pPr>
        <w:ind w:firstLine="709"/>
        <w:jc w:val="both"/>
      </w:pPr>
      <w:r>
        <w:rPr>
          <w:rFonts w:ascii="Times New Roman" w:hAnsi="Times New Roman" w:cs="Times New Roman" w:eastAsia="Times New Roman"/>
          <w:b w:val="0"/>
          <w:i w:val="0"/>
          <w:sz w:val="28"/>
        </w:rPr>
        <w:t>1-тарау зерттеу проблемасын әдіснамалық проблема ретінде айқындаумен аяқталды: көз түбі кескінінің сапасы — әсіресе скрининг үшін шешуші маңызы бар ерте дәрежелерді айқындайтын ұсақ, төмен контрастты зақымданулардың контрасты — автоматты жіктеуіштің нені үйрене алатынын айқындайды, ал §1.5-те қабылданған біріктірілген preprocessing–CNN жүйесі осы сапаны жақсартуды қосалқы деректерді дайындау емес, модель компоненті ретінде қарастырады. Бұл тарау сол жүйе сүйенетін теориялық негіздерді ұсынады және pipeline-нің контраст кезеңімен (5-кезең, OD-3 операционалды pipeline анықтамасы бойынша) аяқталатын контрастты күшейту тармағынан басталады. Бұл тармақ үш қадаммен жүреді — глобалды Histogram Equalization, адаптивті Histogram Equalization және контрасты шектелген (клиптелген) адаптивті Histogram Equalization — әрі осы бөлімнің мақсаты контрастты күшейту бірыңғай пайдалы деп жорымай, әрбір қадамның неліктен қажет екенін және оның түпкілікті формасы қандай басқару параметрін ашатынын негіздеу болып табылады.</w:t>
      </w:r>
    </w:p>
    <w:p>
      <w:pPr>
        <w:ind w:firstLine="709"/>
        <w:jc w:val="both"/>
      </w:pPr>
      <w:r>
        <w:rPr>
          <w:rFonts w:ascii="Times New Roman" w:hAnsi="Times New Roman" w:cs="Times New Roman" w:eastAsia="Times New Roman"/>
          <w:b w:val="0"/>
          <w:i w:val="0"/>
          <w:sz w:val="28"/>
        </w:rPr>
        <w:t>Histogram Equalization — осы тармақтың түбірінде жатқан элементар операция. Ол кескіннің пиксел қарқындылықтарын қайта үлестіреді, нәтижесінде қарқындылық гистограммасы шамамен біркелкі болады; бұған әрбір қарқындылықты кескін қарқындылықтарының (нормаланған) жинақтаушы үлестірім функциясы арқылы бейнелеу жолымен қол жеткізіледі; тығыз орналасқан қарқындылықтар бір-бірінен алшақтатылады, бұл кескін ақпаратының басым бөлігі жатқан динамикалық диапазонды кеңейтеді әрі осылайша глобалды контрастты арттырады. Іргелі кескінді жақсарту әдісі ретінде ол төменде дамытылатын адаптивті нұсқалардың концептуалды негізі болып қызмет етеді. Оның дәл көз түбі кескіндері үшін айқындаушы шектеуі тікелей оның глобалдылығынан туындайды: жалғыз бейнелеу бір кескін ауқымындағы гистограммадан алынады, ал дөңгелек көз түбі фотосуреті үшін бұл гистограммада торқабықтың көру өрісінен (FOV) тыс және айналасында жатқан үлкен, шамамен біркелкі қараңғы аймақ басым болады. Осы фон басым болатын гистограмманы ең жақсы теңестіретін бейнелеу бір квадрантта бірнеше пикселді алып жатқан микроаневризмалар шоғырын ең жақсы ажырататын бейнелеу емес, өйткені глобалды Histogram Equalization өзінің түрлендіруін жергілікті кескін мазмұнына бейімдеу механизміне ие емес.</w:t>
      </w:r>
    </w:p>
    <w:p>
      <w:pPr>
        <w:ind w:firstLine="709"/>
        <w:jc w:val="both"/>
      </w:pPr>
      <w:r>
        <w:rPr>
          <w:rFonts w:ascii="Times New Roman" w:hAnsi="Times New Roman" w:cs="Times New Roman" w:eastAsia="Times New Roman"/>
          <w:b w:val="0"/>
          <w:i w:val="0"/>
          <w:sz w:val="28"/>
        </w:rPr>
        <w:t>Адаптивті Histogram Equalization (AHE) бұл локалдылық жетіспеушілігін кескін бөлінетін көптеген жергілікті аймақтардың, немесе тайлдардың (tile), әрқайсысы үшін бөлек теңестіру бейнелеуін есептеу арқылы шешеді, сонда белгілі бір орында қолданылатын контраст түрлендіруі бүкіл кескіннің емес, сол орынның төңірегінің қарқындылық статистикасын көрсетеді. Бұл глобалды әдіс жоғалтатын жергілікті контрастты дәл қалпына келтіреді. Алайда мұны өзіне тән шығынмен істейді. Шамамен біртекті аймақта — тегіс торқабық фоны немесе ірі тамырдың ішкі бөлігіндегі сияқты төмен қарқындылық дисперсиясы бар аймақта — жергілікті гистограмма тар жолаққа шоғырланады, ал оны теңестіру осы жолақ бойынша өте тік көлбеуі бар түрлендіруді тудырады. Тік бейнелеу шағын қарқындылық айырмашылықтарын талғаусыз күшейтеді, бұл басқаша белгілерсіз аймақтағы кез келген сенсорлық және кванттау шуы шынайы сигналмен бірге күшейетінін білдіреді. Pizer және әріптестері [68], адаптивті Histogram Equalization мен оның нұсқаларының іргелі зерттеуінде, AHE-ні «табиғи кескіндер үшін де, медициналық және басқа да бастапқыда визуалды емес кескіндер үшін де тамаша контрастты күшейту әдісі» деп сипаттай отырып, «негізгі әдіс баяу, әрі белгілі бір жағдайларда жақсартылған кескінде қалаусыз белгілер пайда болады» (355-б.) деп ашық атап өтті; бұл зерттеу сандық немесе торқабыққа тән бағалаудан гөрі медициналық модальдылықтар бойынша сапалық кескін салыстыруларын ұсынады, әрі оның байқаулары мұнда сандық тұрғыдан валидацияланған нәтижелер ретінде емес, ол ұсынатын әдіснамалық синтез ретінде қабылданады.</w:t>
      </w:r>
    </w:p>
    <w:p>
      <w:pPr>
        <w:ind w:firstLine="709"/>
        <w:jc w:val="both"/>
      </w:pPr>
      <w:r>
        <w:rPr>
          <w:rFonts w:ascii="Times New Roman" w:hAnsi="Times New Roman" w:cs="Times New Roman" w:eastAsia="Times New Roman"/>
          <w:b w:val="0"/>
          <w:i w:val="0"/>
          <w:sz w:val="28"/>
        </w:rPr>
        <w:t>Шу күшею проблемасының шешімі — нақ сол зерттеу әдіснамалық бастауы болып табылатын үлес. Pizer және әріптестері [68] «бейнелеу функциясының көлбеуін шектеу гистограмманың биіктігін клиптеуге (қиюға) эквивалентті» (363-б.) екенін орнықтырды: егер жергілікті гистограмма жинақтаушы бейнелеу қалыптасқанға дейін белгілі бір максималды есеп мәнінде қиылса — ал қиылған артық мөлшер гистограмма бойынша қайта үлестірілсе — түрлендірудің қол жеткізуге болатын максималды көлбеуі шектеледі, онымен бірге біртекті аймақтардағы максималды шу күшеюі де шектеледі. Адаптивті Histogram Equalization-ның бұл клиптелген формасы контрасты шектелген адаптивті Histogram Equalization-ның (CLAHE) тікелей ізашары болып табылады — кейіннен оған Zuiderveld [69] канондық клиптеу-және-интерполяциялау алгоритмдік формасын берді — әрі дәл осы форма жаңартылған параметрлеуде pipeline-нің контраст кезеңі ретінде қабылданады. Гистограмма қиылатын биіктік — клип лимиті — сондықтан әдістің басқарушы тетігі болып табылады: ол контраст ұтысы мен шуды басу арасындағы теңгерімді орнатады. Pizer және әріптестерінің [68] өздері тиісті клиптеу деңгейлері «бейнелеу модальдылықтары мен түсіру жағдайларына қарай түрленеді» (367-б.) деп атап өтті, бұл осы диссертацияда қайталанатын ескертудің (DGL-5) алғашқы пайда болуы: клип лимиті мәндері, әрі жалпы CLAHE параметрлері, нақты кескін үлестірімдері мен архитектуралар үшін оңтайландырылады әрі олар арасында тасымалданады деп бекітілмейді. pipeline қолданатын клип лимитінің нақты қос шектеулі анықтамасы §2.1.2-де шығарылады; ағымдағы бөлім тек клип лимитінің бар екенін және оның нені басқаратынын белгілейді.</w:t>
      </w:r>
    </w:p>
    <w:p>
      <w:pPr>
        <w:ind w:firstLine="709"/>
        <w:jc w:val="both"/>
      </w:pPr>
      <w:r>
        <w:rPr>
          <w:rFonts w:ascii="Times New Roman" w:hAnsi="Times New Roman" w:cs="Times New Roman" w:eastAsia="Times New Roman"/>
          <w:b w:val="0"/>
          <w:i w:val="0"/>
          <w:sz w:val="28"/>
        </w:rPr>
        <w:t xml:space="preserve">Контрастты күшейтудің көз түбі кескінін талдауға елеулі әсер ететіні эмпирикалық алдын ала өңдеу әдебиетімен, біркелкі болмаса да, қолдау табады. Hayati және әріптестері [70] APTOS 2019 деректер жиынтығында бинарлық диабеттік ретинопатияны жіктеу үшін төрт CNN архитектурасы бойынша CLAHE-ні жақсартылмаған кірістермен салыстыра бағалап (224×224 кірістер, жалғыз метрика ретінде accuracy, сенімділік интервалдарынсыз жалғыз оқыту жүгірістері — ауқымы шектеулі конференция зерттеуі), CLAHE EfficientNet-B4-тің тест accuracy-ін 95,57%-дан 97,83%-ға дейін көтергенін әрі VGG16 мен InceptionV3-ті де жақсартқанын хабарлады. Алайда сол зерттеу CLAHE барлық төрт модельге қолданылған бірыңғай гиперпараметр конфигурациясында ResNet34-ті 12,02 пайыздық тармаққа </w:t>
      </w:r>
      <w:r>
        <w:rPr>
          <w:rFonts w:ascii="Times New Roman" w:hAnsi="Times New Roman" w:cs="Times New Roman" w:eastAsia="Times New Roman"/>
          <w:b w:val="0"/>
          <w:i/>
          <w:sz w:val="28"/>
        </w:rPr>
        <w:t>нашарлатқанын</w:t>
      </w:r>
      <w:r>
        <w:rPr>
          <w:rFonts w:ascii="Times New Roman" w:hAnsi="Times New Roman" w:cs="Times New Roman" w:eastAsia="Times New Roman"/>
          <w:b w:val="0"/>
          <w:i w:val="0"/>
          <w:sz w:val="28"/>
        </w:rPr>
        <w:t xml:space="preserve"> хабарлады, бұл нәтижені авторлар архитектураға тән баптаудың болмауымен түсіндірді (62–64-б.). Бұл нәтиже диссертацияның контраст кезеңін орналастыру үшін шешуші маңызды: ол контрастты күшейту қадамының әсері параметрге де, архитектураға да тәуелді екенін көрсетеді, сондықтан контрастты күшейту жіктеуді бірыңғай немесе әмбебап түрде жақсартады деген ешқандай тұжырымға жол берілмейді. Дәл осы шарттылық контраст кезеңін болжамды түрде пайдалы тұрақты қадам ретінде емес, эмпирикалық сипатталуға тиіс формализацияланған, параметрленген компонент ретінде қарастыруды (§4.3.2) негіздейді. Келтірілген метрикалар APTOS 2019 бинарлық жіктеуіне 224×224-те байланысты әрі диссертацияның EyePACS-тегі бес класты DR 0–4 міндетімен тікелей салыстырылмайды.</w:t>
      </w:r>
    </w:p>
    <w:p>
      <w:pPr>
        <w:ind w:firstLine="709"/>
        <w:jc w:val="both"/>
      </w:pPr>
      <w:r>
        <w:rPr>
          <w:rFonts w:ascii="Times New Roman" w:hAnsi="Times New Roman" w:cs="Times New Roman" w:eastAsia="Times New Roman"/>
          <w:b w:val="0"/>
          <w:i w:val="0"/>
          <w:sz w:val="28"/>
        </w:rPr>
        <w:t>Тағы екі алдын ала өңдеу зерттеуі контрастты күшейту әдебиетінің ауқымын көрсетеді, бірақ дәлелдік салмағы шектеулі. Shaout пен Han [71], тек жалғыз шағын DRIVE тамырларды сегменттеу деректер жиынтығында он адамдық субъективті артықшылық сауалнамасы арқылы ғана бағаланған arXiv препринтінде, CLAHE-мен араластырылған (2.0 клип лимиті және 8×8 тайл торымен қолданылған) фаззи-логика контрастты күшейту қадамы екі әдістің кез келгеніне жеке-жеке қарағанда артық көрілгенін хабарлады; бұл нәтиже контрастты күшейтудің жобалау таңдаулары торқабық кескінінің қабылданатын сапасына әсер ететінін көрсетеді, бірақ сандық метрикалар мен рецензиялаудың болмауынан бұдан күштірек қорытындыны қолдамайды. Chakka [72], орта мектеп ғылыми журналында жарияланған әрі сандық өнімділік мәндерінсіз оқыту қисықтарын ұсынатын зерттеуде, оптикалық когеренттік томография кескіндерінде — осы диссертация шектелетін көз түбі фотосуретінен өзгеше бейнелеу модальдылығында — торқабық ауруын жіктеу үшін төрт элементар алдын ала өңдеу операциясын салыстырды әрі торқабық кескіндеу әдебиетінде жүйелі алдын ала өңдеу салыстырулары бар екенін атап өту үшін ғана келтіріледі. Бұл дереккөздердің ешқайсысы бастапқы дәлел ретінде пайдаланылмайды.</w:t>
      </w:r>
    </w:p>
    <w:p>
      <w:pPr>
        <w:ind w:firstLine="709"/>
        <w:jc w:val="both"/>
      </w:pPr>
      <w:r>
        <w:rPr>
          <w:rFonts w:ascii="Times New Roman" w:hAnsi="Times New Roman" w:cs="Times New Roman" w:eastAsia="Times New Roman"/>
          <w:b w:val="0"/>
          <w:i w:val="0"/>
          <w:sz w:val="28"/>
        </w:rPr>
        <w:t>Кандидаттың өзінің бұрынғы жұмысы осы тармақ ішінде контраст кезеңінің эволюциялық ізашары ретінде орналасады. Бұрын жарияланған нәтижелерде (Сапақова, Есмұхамедов және Сапақов, 2025) жаңартылған CLAHE сүзгісі — дәстүрлі тұрақты клип мәнін басқарылатын глобалды-шек тұжырымдамасымен ауыстыратын — STARE дерекқорында бес класты торқабық ауруын жіктеу үшін fine-tuned ResNet-50-мен біріктірілді әрі сол шағын, айналдырумен толықтырылған деректер жиынтығында 100% accuracy, сезімталдық және спецификалық хабарланды. Осы диссертацияның ауқым шекараларына сәйкес, бұл мінсіз өнімділік көрсеткіші ағымдағы эксперименттік контекстке тасымалданбайды (SB-1.2): ол DR 0–4 градациялаудан өзгеше 5 ауру міндетінде, теңгерілген жиынтыққа дейін толықтырылған шамамен 150 бастапқы кескінде, артық үйренуді нақты талдаусыз алынды әрі мұнда әдістің жалпы қабілеті ретінде емес, қатаң түрде авторлардың бұрынғы нәтижесі ретінде хабарланады. Диссертация бұл ізашарды келесі тарауларда дамытылатын екі нақты тәсілмен кеңейтеді: ол жалғыз-шекті клип ережесін §2.1.2-де шығарылатын қос шектеулі клип лимиті тұжырымдамасымен ауыстырады әрі контраст кезеңін параметрлері 2-эксперименттің сезімталдық талдауымен (§4.3.2) сипатталатын біртұтас pipeline-ге (5-кезең, OD-3) біріктіреді.</w:t>
      </w:r>
    </w:p>
    <w:p>
      <w:pPr>
        <w:keepNext/>
        <w:spacing w:before="120"/>
        <w:ind w:firstLine="0"/>
        <w:jc w:val="center"/>
      </w:pPr>
      <w:r>
        <w:drawing>
          <wp:inline xmlns:a="http://schemas.openxmlformats.org/drawingml/2006/main" xmlns:pic="http://schemas.openxmlformats.org/drawingml/2006/picture">
            <wp:extent cx="5940000" cy="2152793"/>
            <wp:docPr id="3" name="Picture 3"/>
            <wp:cNvGraphicFramePr>
              <a:graphicFrameLocks noChangeAspect="1"/>
            </wp:cNvGraphicFramePr>
            <a:graphic>
              <a:graphicData uri="http://schemas.openxmlformats.org/drawingml/2006/picture">
                <pic:pic>
                  <pic:nvPicPr>
                    <pic:cNvPr id="0" name="fig2_1_clahe_lineage_92209e5e5c0b.png"/>
                    <pic:cNvPicPr/>
                  </pic:nvPicPr>
                  <pic:blipFill>
                    <a:blip r:embed="rId11"/>
                    <a:stretch>
                      <a:fillRect/>
                    </a:stretch>
                  </pic:blipFill>
                  <pic:spPr>
                    <a:xfrm>
                      <a:off x="0" y="0"/>
                      <a:ext cx="5940000" cy="2152793"/>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2.1 – Histogram Equalization → адаптивті теңестіру → контрасты шектелген (клиптелген) адаптивті теңестіру – тармақтың үш кезеңі бойынша қарқындылықты қайта үлестіру тұжырымдамасы</w:t>
      </w:r>
    </w:p>
    <w:p>
      <w:pPr>
        <w:ind w:firstLine="709"/>
        <w:jc w:val="both"/>
      </w:pPr>
      <w:r>
        <w:rPr>
          <w:rFonts w:ascii="Times New Roman" w:hAnsi="Times New Roman" w:cs="Times New Roman" w:eastAsia="Times New Roman"/>
          <w:b w:val="0"/>
          <w:i w:val="0"/>
          <w:sz w:val="28"/>
        </w:rPr>
        <w:t>Қорыта айтқанда, контрастты күшейту тармағы контрасты шектелген адаптивті Histogram Equalization-ды pipeline-нің контраст кезеңінің принципті негізі ретінде орнықтырады: глобалды теңестіру қайта үлестіру қағидатын ұсынады, адаптивті теңестіру фокалды зақымдануларды ажырату үшін қажетті локалдылықты ұсынады, ал гистограмманы клиптеу арқылы көлбеуді шектеу жергілікті бейімделуді қолдануға жарамды ететін шу бақылауын ұсынады, мұнда клип лимиті контраст-шуы арасындағы теңгерімді басқаратын жалғыз параметр болып табылады. Эмпирикалық әдебиет бұл кезеңнің салдарлы, бірақ шартты, әмбебап түрде пайдалы емес екенін растайды. Қалғаны — клип лимитінің өзін формализациялау, яғни pipeline қабылдайтын қос шектеулі анықтама, бұл §2.1.2-нің тақырыбы.</w:t>
      </w:r>
    </w:p>
    <w:p>
      <w:pPr>
        <w:keepNext/>
        <w:spacing w:before="240" w:after="120"/>
        <w:jc w:val="center"/>
      </w:pPr>
      <w:r>
        <w:rPr>
          <w:rFonts w:ascii="Times New Roman" w:hAnsi="Times New Roman" w:cs="Times New Roman" w:eastAsia="Times New Roman"/>
          <w:b/>
          <w:i w:val="0"/>
          <w:sz w:val="32"/>
        </w:rPr>
        <w:t>§2.1.2 Қос шектеулі клип лимитімен CLAHE формализациясы</w:t>
      </w:r>
    </w:p>
    <w:p>
      <w:pPr>
        <w:ind w:firstLine="709"/>
        <w:jc w:val="both"/>
      </w:pPr>
      <w:r>
        <w:rPr>
          <w:rFonts w:ascii="Times New Roman" w:hAnsi="Times New Roman" w:cs="Times New Roman" w:eastAsia="Times New Roman"/>
          <w:b w:val="0"/>
          <w:i w:val="0"/>
          <w:sz w:val="28"/>
        </w:rPr>
        <w:t>§2.1.1 бөлімі контрасты шектелген адаптивті Histogram Equalization-ды pipeline-нің контраст негізі ретінде бекітіп, клип лимитін — әр тайлдың жергілікті гистограммасы оның жинақтаушы бейнелеуі қалыптасқанға дейін қиылатын биіктікті — Pizer және әріптестері [68] орнықтырған «бейнелеу функциясының көлбеуін шектеу гистограмманың биіктігін клиптеуге эквивалентті» (363-б.) эквиваленттігі негізінде контраст-пен-шу теңгерімін басқаратын жалғыз параметр ретінде оқшаулады. Сол бөлім әдейі ашық қалдырғаны — клип лимиті орнатылатын нақты ереже. Бұл бөлім сол ережені береді. Ол формализацияны үш кезеңде дамытады — кәдімгі контрастты шектейтін клип лимиті, кандидаттың бұрынғы жалғыз-шекті жаңартуы, және pipeline-нің 5-кезеңі (OD-3) қабылдайтын қос шектеулі клип лимиті — әрі әрқайсысы үшін басқарушы параметр нені бақылайтынын және келесі нақтылау қандай ақау режимін шешетінін түсіндіреді.</w:t>
      </w:r>
    </w:p>
    <w:p>
      <w:pPr>
        <w:ind w:firstLine="709"/>
        <w:jc w:val="both"/>
      </w:pPr>
      <w:r>
        <w:rPr>
          <w:rFonts w:ascii="Times New Roman" w:hAnsi="Times New Roman" w:cs="Times New Roman" w:eastAsia="Times New Roman"/>
          <w:b/>
          <w:i w:val="0"/>
          <w:sz w:val="28"/>
        </w:rPr>
        <w:t>Кәдімгі контрастты шектейтін клип лимиті.</w:t>
      </w:r>
      <w:r>
        <w:rPr>
          <w:rFonts w:ascii="Times New Roman" w:hAnsi="Times New Roman" w:cs="Times New Roman" w:eastAsia="Times New Roman"/>
          <w:b w:val="0"/>
          <w:i w:val="0"/>
          <w:sz w:val="28"/>
        </w:rPr>
        <w:t xml:space="preserve"> Стандартты формуляцияда тайл үшін клип лимиті тайл гистограммасы оның қарқындылықтары біркелкі үлестірілсе ие болар биіктікке қатысты орнатылады. </w:t>
      </w:r>
      <w:r>
        <w:rPr>
          <w:rFonts w:ascii="Times New Roman" w:hAnsi="Times New Roman" w:cs="Times New Roman" w:eastAsia="Times New Roman"/>
          <w:b w:val="0"/>
          <w:i w:val="0"/>
          <w:sz w:val="28"/>
        </w:rPr>
        <w:t>L</w:t>
      </w:r>
      <w:r>
        <w:rPr>
          <w:rFonts w:ascii="Times New Roman" w:hAnsi="Times New Roman" w:cs="Times New Roman" w:eastAsia="Times New Roman"/>
          <w:b w:val="0"/>
          <w:i w:val="0"/>
          <w:sz w:val="28"/>
        </w:rPr>
        <w:t xml:space="preserve"> дискретті сұр деңгей бойынша </w:t>
      </w:r>
      <w:r>
        <w:rPr>
          <w:rFonts w:ascii="Times New Roman" w:hAnsi="Times New Roman" w:cs="Times New Roman" w:eastAsia="Times New Roman"/>
          <w:b w:val="0"/>
          <w:i w:val="0"/>
          <w:sz w:val="28"/>
        </w:rPr>
        <w:t>A</w:t>
      </w:r>
      <w:r>
        <w:rPr>
          <w:rFonts w:ascii="Times New Roman" w:hAnsi="Times New Roman" w:cs="Times New Roman" w:eastAsia="Times New Roman"/>
          <w:b w:val="0"/>
          <w:i w:val="0"/>
          <w:sz w:val="28"/>
        </w:rPr>
        <w:t xml:space="preserve"> пиксел ауданды (тайл-ауданы, контекстік аймақтағы пиксел саны) тайл үшін біркелкі гистограмма әр деңгейге орташа </w:t>
      </w:r>
      <w:r>
        <w:rPr>
          <w:rFonts w:ascii="Times New Roman" w:hAnsi="Times New Roman" w:cs="Times New Roman" w:eastAsia="Times New Roman"/>
          <w:b w:val="0"/>
          <w:i w:val="0"/>
          <w:sz w:val="28"/>
        </w:rPr>
        <w:t>A/L</w:t>
      </w:r>
      <w:r>
        <w:rPr>
          <w:rFonts w:ascii="Times New Roman" w:hAnsi="Times New Roman" w:cs="Times New Roman" w:eastAsia="Times New Roman"/>
          <w:b w:val="0"/>
          <w:i w:val="0"/>
          <w:sz w:val="28"/>
        </w:rPr>
        <w:t xml:space="preserve"> есепті береді. Контрастты шектейтін клип лимиті әр гистограмма қоржынын осы орташаның еселігінде қияды,</w:t>
      </w:r>
    </w:p>
    <w:p>
      <w:pPr>
        <w:tabs>
          <w:tab w:pos="4819" w:val="center"/>
          <w:tab w:pos="9638" w:val="right"/>
        </w:tabs>
        <w:spacing w:before="120" w:after="120"/>
        <w:ind w:firstLine="0"/>
        <w:jc w:val="left"/>
      </w:pPr>
      <w:r>
        <w:rPr>
          <w:rFonts w:ascii="Times New Roman" w:hAnsi="Times New Roman" w:cs="Times New Roman" w:eastAsia="Times New Roman"/>
          <w:b w:val="0"/>
          <w:i w:val="0"/>
          <w:sz w:val="28"/>
        </w:rPr>
        <w:tab/>
      </w:r>
      <w:r>
        <w:rPr>
          <w:rFonts w:ascii="Times New Roman" w:hAnsi="Times New Roman" w:cs="Times New Roman" w:eastAsia="Times New Roman"/>
          <w:b w:val="0"/>
          <w:i w:val="0"/>
          <w:sz w:val="28"/>
        </w:rPr>
        <w:t>CL</w:t>
      </w:r>
      <w:r>
        <w:rPr>
          <w:rFonts w:ascii="Times New Roman" w:hAnsi="Times New Roman" w:cs="Times New Roman" w:eastAsia="Times New Roman"/>
          <w:b w:val="0"/>
          <w:i w:val="0"/>
          <w:sz w:val="28"/>
          <w:vertAlign w:val="subscript"/>
        </w:rPr>
        <w:t>conv</w:t>
      </w:r>
      <w:r>
        <w:rPr>
          <w:rFonts w:ascii="Times New Roman" w:hAnsi="Times New Roman" w:cs="Times New Roman" w:eastAsia="Times New Roman"/>
          <w:b w:val="0"/>
          <w:i w:val="0"/>
          <w:sz w:val="28"/>
        </w:rPr>
        <w:t xml:space="preserve"> = β · </w:t>
      </w:r>
      <w:r>
        <w:rPr>
          <w:rFonts w:ascii="Times New Roman" w:hAnsi="Times New Roman" w:cs="Times New Roman" w:eastAsia="Times New Roman"/>
          <w:b w:val="0"/>
          <w:i w:val="0"/>
          <w:sz w:val="28"/>
        </w:rPr>
        <w:t>A</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L</w:t>
      </w:r>
      <w:r>
        <w:rPr>
          <w:rFonts w:ascii="Times New Roman" w:hAnsi="Times New Roman" w:cs="Times New Roman" w:eastAsia="Times New Roman"/>
          <w:b w:val="0"/>
          <w:i w:val="0"/>
          <w:sz w:val="28"/>
        </w:rPr>
        <w:t>,      β ≥ 1,</w:t>
      </w:r>
      <w:r>
        <w:rPr>
          <w:rFonts w:ascii="Times New Roman" w:hAnsi="Times New Roman" w:cs="Times New Roman" w:eastAsia="Times New Roman"/>
          <w:b w:val="0"/>
          <w:i w:val="0"/>
          <w:sz w:val="28"/>
        </w:rPr>
        <w:tab/>
        <w:t>(2.1)</w:t>
      </w:r>
    </w:p>
    <w:p>
      <w:pPr>
        <w:ind w:firstLine="709"/>
        <w:jc w:val="both"/>
      </w:pPr>
      <w:r>
        <w:rPr>
          <w:rFonts w:ascii="Times New Roman" w:hAnsi="Times New Roman" w:cs="Times New Roman" w:eastAsia="Times New Roman"/>
          <w:b w:val="0"/>
          <w:i w:val="0"/>
          <w:sz w:val="28"/>
        </w:rPr>
        <w:t xml:space="preserve">мұнда </w:t>
      </w:r>
      <w:r>
        <w:rPr>
          <w:rFonts w:ascii="Times New Roman" w:hAnsi="Times New Roman" w:cs="Times New Roman" w:eastAsia="Times New Roman"/>
          <w:b w:val="0"/>
          <w:i w:val="0"/>
          <w:sz w:val="28"/>
        </w:rPr>
        <w:t>β</w:t>
      </w:r>
      <w:r>
        <w:rPr>
          <w:rFonts w:ascii="Times New Roman" w:hAnsi="Times New Roman" w:cs="Times New Roman" w:eastAsia="Times New Roman"/>
          <w:b w:val="0"/>
          <w:i w:val="0"/>
          <w:sz w:val="28"/>
        </w:rPr>
        <w:t xml:space="preserve"> — клип факторы: </w:t>
      </w:r>
      <w:r>
        <w:rPr>
          <w:rFonts w:ascii="Times New Roman" w:hAnsi="Times New Roman" w:cs="Times New Roman" w:eastAsia="Times New Roman"/>
          <w:b w:val="0"/>
          <w:i w:val="0"/>
          <w:sz w:val="28"/>
        </w:rPr>
        <w:t>β = 1</w:t>
      </w:r>
      <w:r>
        <w:rPr>
          <w:rFonts w:ascii="Times New Roman" w:hAnsi="Times New Roman" w:cs="Times New Roman" w:eastAsia="Times New Roman"/>
          <w:b w:val="0"/>
          <w:i w:val="0"/>
          <w:sz w:val="28"/>
        </w:rPr>
        <w:t xml:space="preserve"> гистограмманы біркелкі биіктікке клиптейді (максималды контрасты шектеу), ал үлкенірек </w:t>
      </w:r>
      <w:r>
        <w:rPr>
          <w:rFonts w:ascii="Times New Roman" w:hAnsi="Times New Roman" w:cs="Times New Roman" w:eastAsia="Times New Roman"/>
          <w:b w:val="0"/>
          <w:i w:val="0"/>
          <w:sz w:val="28"/>
        </w:rPr>
        <w:t>β</w:t>
      </w:r>
      <w:r>
        <w:rPr>
          <w:rFonts w:ascii="Times New Roman" w:hAnsi="Times New Roman" w:cs="Times New Roman" w:eastAsia="Times New Roman"/>
          <w:b w:val="0"/>
          <w:i w:val="0"/>
          <w:sz w:val="28"/>
        </w:rPr>
        <w:t xml:space="preserve"> клип іске қосылғанға дейін пропорционалды түрде көбірек контраст күшеюіне рұқсат береді. Қиылған артық тайлдың жалпы массасы сақталатындай гистограмма бойынша қайта үлестіріледі. Дәл сол контрастты шектеу қағидаты кандидаттың бұрынғы жұмысында алгебралық эквивалентті </w:t>
      </w:r>
      <w:r>
        <w:rPr>
          <w:rFonts w:ascii="Times New Roman" w:hAnsi="Times New Roman" w:cs="Times New Roman" w:eastAsia="Times New Roman"/>
          <w:b w:val="0"/>
          <w:i w:val="0"/>
          <w:sz w:val="28"/>
        </w:rPr>
        <w:t>CL</w:t>
      </w:r>
      <w:r>
        <w:rPr>
          <w:rFonts w:ascii="Times New Roman" w:hAnsi="Times New Roman" w:cs="Times New Roman" w:eastAsia="Times New Roman"/>
          <w:b w:val="0"/>
          <w:i w:val="0"/>
          <w:sz w:val="28"/>
        </w:rPr>
        <w:t xml:space="preserve"> = ⌈ L/T ⌉ + β(φ - ⌈ L/T ⌉)</w:t>
      </w:r>
      <w:r>
        <w:rPr>
          <w:rFonts w:ascii="Times New Roman" w:hAnsi="Times New Roman" w:cs="Times New Roman" w:eastAsia="Times New Roman"/>
          <w:b w:val="0"/>
          <w:i w:val="0"/>
          <w:sz w:val="28"/>
        </w:rPr>
        <w:t xml:space="preserve"> түрінде кездеседі, мұнда </w:t>
      </w:r>
      <w:r>
        <w:rPr>
          <w:rFonts w:ascii="Times New Roman" w:hAnsi="Times New Roman" w:cs="Times New Roman" w:eastAsia="Times New Roman"/>
          <w:b w:val="0"/>
          <w:i w:val="0"/>
          <w:sz w:val="28"/>
        </w:rPr>
        <w:t>φ</w:t>
      </w:r>
      <w:r>
        <w:rPr>
          <w:rFonts w:ascii="Times New Roman" w:hAnsi="Times New Roman" w:cs="Times New Roman" w:eastAsia="Times New Roman"/>
          <w:b w:val="0"/>
          <w:i w:val="0"/>
          <w:sz w:val="28"/>
        </w:rPr>
        <w:t xml:space="preserve"> — тайлдағы пиксел популяциясы, </w:t>
      </w:r>
      <w:r>
        <w:rPr>
          <w:rFonts w:ascii="Times New Roman" w:hAnsi="Times New Roman" w:cs="Times New Roman" w:eastAsia="Times New Roman"/>
          <w:b w:val="0"/>
          <w:i w:val="0"/>
          <w:sz w:val="28"/>
        </w:rPr>
        <w:t>T</w:t>
      </w:r>
      <w:r>
        <w:rPr>
          <w:rFonts w:ascii="Times New Roman" w:hAnsi="Times New Roman" w:cs="Times New Roman" w:eastAsia="Times New Roman"/>
          <w:b w:val="0"/>
          <w:i w:val="0"/>
          <w:sz w:val="28"/>
        </w:rPr>
        <w:t xml:space="preserve"> — шек параметрі (Сапақова, Есмұхамедов және Сапақов, 2025, 1-теңдеу, 83-б.). (2.1) теңдеуі клип факторының рөлін айқындайды: ол рұқсат етілген қоржын биіктігін </w:t>
      </w:r>
      <w:r>
        <w:rPr>
          <w:rFonts w:ascii="Times New Roman" w:hAnsi="Times New Roman" w:cs="Times New Roman" w:eastAsia="Times New Roman"/>
          <w:b w:val="0"/>
          <w:i/>
          <w:sz w:val="28"/>
        </w:rPr>
        <w:t>біркелкі</w:t>
      </w:r>
      <w:r>
        <w:rPr>
          <w:rFonts w:ascii="Times New Roman" w:hAnsi="Times New Roman" w:cs="Times New Roman" w:eastAsia="Times New Roman"/>
          <w:b w:val="0"/>
          <w:i w:val="0"/>
          <w:sz w:val="28"/>
        </w:rPr>
        <w:t xml:space="preserve"> қоржын-ішілік есеп </w:t>
      </w:r>
      <w:r>
        <w:rPr>
          <w:rFonts w:ascii="Times New Roman" w:hAnsi="Times New Roman" w:cs="Times New Roman" w:eastAsia="Times New Roman"/>
          <w:b w:val="0"/>
          <w:i w:val="0"/>
          <w:sz w:val="28"/>
        </w:rPr>
        <w:t>A/L</w:t>
      </w:r>
      <w:r>
        <w:rPr>
          <w:rFonts w:ascii="Times New Roman" w:hAnsi="Times New Roman" w:cs="Times New Roman" w:eastAsia="Times New Roman"/>
          <w:b w:val="0"/>
          <w:i w:val="0"/>
          <w:sz w:val="28"/>
        </w:rPr>
        <w:t xml:space="preserve">-ге қарсы масштабтайды, бұл тайлдың қарқындылықтары </w:t>
      </w:r>
      <w:r>
        <w:rPr>
          <w:rFonts w:ascii="Times New Roman" w:hAnsi="Times New Roman" w:cs="Times New Roman" w:eastAsia="Times New Roman"/>
          <w:b w:val="0"/>
          <w:i w:val="0"/>
          <w:sz w:val="28"/>
        </w:rPr>
        <w:t>L</w:t>
      </w:r>
      <w:r>
        <w:rPr>
          <w:rFonts w:ascii="Times New Roman" w:hAnsi="Times New Roman" w:cs="Times New Roman" w:eastAsia="Times New Roman"/>
          <w:b w:val="0"/>
          <w:i w:val="0"/>
          <w:sz w:val="28"/>
        </w:rPr>
        <w:t xml:space="preserve"> деңгейлердің көпшілігіне таралғанда ғана орташа толтырылған-қоржын биіктігінің дәл проксиі болады.</w:t>
      </w:r>
    </w:p>
    <w:p>
      <w:pPr>
        <w:ind w:firstLine="709"/>
        <w:jc w:val="both"/>
      </w:pPr>
      <w:r>
        <w:rPr>
          <w:rFonts w:ascii="Times New Roman" w:hAnsi="Times New Roman" w:cs="Times New Roman" w:eastAsia="Times New Roman"/>
          <w:b/>
          <w:i w:val="0"/>
          <w:sz w:val="28"/>
        </w:rPr>
        <w:t>Жалғыз-шекті жаңарту (бұрынғы өз жұмысы).</w:t>
      </w:r>
      <w:r>
        <w:rPr>
          <w:rFonts w:ascii="Times New Roman" w:hAnsi="Times New Roman" w:cs="Times New Roman" w:eastAsia="Times New Roman"/>
          <w:b w:val="0"/>
          <w:i w:val="0"/>
          <w:sz w:val="28"/>
        </w:rPr>
        <w:t xml:space="preserve"> Бұрын жарияланған нәтижелерде кандидаттың бұрынғы жұмысы шығарылған кәдімгі клипті жалғыз басқарылатын глобалды шекпен ауыстырып, клип лимитін тікелей былай анықтады</w:t>
      </w:r>
    </w:p>
    <w:p>
      <w:pPr>
        <w:tabs>
          <w:tab w:pos="4819" w:val="center"/>
          <w:tab w:pos="9638" w:val="right"/>
        </w:tabs>
        <w:spacing w:before="120" w:after="120"/>
        <w:ind w:firstLine="0"/>
        <w:jc w:val="left"/>
      </w:pPr>
      <w:r>
        <w:rPr>
          <w:rFonts w:ascii="Times New Roman" w:hAnsi="Times New Roman" w:cs="Times New Roman" w:eastAsia="Times New Roman"/>
          <w:b w:val="0"/>
          <w:i w:val="0"/>
          <w:sz w:val="28"/>
        </w:rPr>
        <w:tab/>
      </w:r>
      <w:r>
        <w:rPr>
          <w:rFonts w:ascii="Times New Roman" w:hAnsi="Times New Roman" w:cs="Times New Roman" w:eastAsia="Times New Roman"/>
          <w:b w:val="0"/>
          <w:i w:val="0"/>
          <w:sz w:val="28"/>
        </w:rPr>
        <w:t>CL</w:t>
      </w:r>
      <w:r>
        <w:rPr>
          <w:rFonts w:ascii="Times New Roman" w:hAnsi="Times New Roman" w:cs="Times New Roman" w:eastAsia="Times New Roman"/>
          <w:b w:val="0"/>
          <w:i w:val="0"/>
          <w:sz w:val="28"/>
          <w:vertAlign w:val="subscript"/>
        </w:rPr>
        <w:t>T/80</w:t>
      </w:r>
      <w:r>
        <w:rPr>
          <w:rFonts w:ascii="Times New Roman" w:hAnsi="Times New Roman" w:cs="Times New Roman" w:eastAsia="Times New Roman"/>
          <w:b w:val="0"/>
          <w:i w:val="0"/>
          <w:sz w:val="28"/>
        </w:rPr>
        <w:t xml:space="preserve"> = </w:t>
      </w:r>
      <w:r>
        <w:rPr>
          <w:rFonts w:ascii="Times New Roman" w:hAnsi="Times New Roman" w:cs="Times New Roman" w:eastAsia="Times New Roman"/>
          <w:b w:val="0"/>
          <w:i w:val="0"/>
          <w:sz w:val="28"/>
        </w:rPr>
        <w:t>T</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80</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ab/>
        <w:t>(2.2)</w:t>
      </w:r>
    </w:p>
    <w:p>
      <w:pPr>
        <w:ind w:firstLine="709"/>
        <w:jc w:val="both"/>
      </w:pPr>
      <w:r>
        <w:rPr>
          <w:rFonts w:ascii="Times New Roman" w:hAnsi="Times New Roman" w:cs="Times New Roman" w:eastAsia="Times New Roman"/>
          <w:b w:val="0"/>
          <w:i w:val="0"/>
          <w:sz w:val="28"/>
        </w:rPr>
        <w:t xml:space="preserve">мұнда </w:t>
      </w:r>
      <w:r>
        <w:rPr>
          <w:rFonts w:ascii="Times New Roman" w:hAnsi="Times New Roman" w:cs="Times New Roman" w:eastAsia="Times New Roman"/>
          <w:b w:val="0"/>
          <w:i w:val="0"/>
          <w:sz w:val="28"/>
        </w:rPr>
        <w:t>T</w:t>
      </w:r>
      <w:r>
        <w:rPr>
          <w:rFonts w:ascii="Times New Roman" w:hAnsi="Times New Roman" w:cs="Times New Roman" w:eastAsia="Times New Roman"/>
          <w:b w:val="0"/>
          <w:i w:val="0"/>
          <w:sz w:val="28"/>
        </w:rPr>
        <w:t xml:space="preserve"> — глобалды шек мәні (Сапақова, Есмұхамедов және Сапақов, 2025, 2-теңдеу, 83-б.). Бұл жалғыз-параметрлі форма кескін айқындылығын, «әсіресе ұсақ веналарды» (83-б.) жақсартатыны хабарланды, кескін-сапасы балын кәдімгі CLAHE-дегі 33,23-тен </w:t>
      </w:r>
      <w:r>
        <w:rPr>
          <w:rFonts w:ascii="Times New Roman" w:hAnsi="Times New Roman" w:cs="Times New Roman" w:eastAsia="Times New Roman"/>
          <w:b w:val="0"/>
          <w:i w:val="0"/>
          <w:sz w:val="28"/>
        </w:rPr>
        <w:t>T/80</w:t>
      </w:r>
      <w:r>
        <w:rPr>
          <w:rFonts w:ascii="Times New Roman" w:hAnsi="Times New Roman" w:cs="Times New Roman" w:eastAsia="Times New Roman"/>
          <w:b w:val="0"/>
          <w:i w:val="0"/>
          <w:sz w:val="28"/>
        </w:rPr>
        <w:t xml:space="preserve"> ережесіндегі 34,35-ке көтеріп (4-сурет), әрі STARE дерекқорында fine-tuned ResNet-50-мен біріктірілді. Үш шектеу сол нәтиженің қазіргі диссертацияға қалай енетінін реттейді. Біріншіден, ол — бұрынғы өз жұмысы, тәуелсіз дәлел ретінде емес, бұрын жарияланған ізашар ретінде келтіріледі — әрі осы зерттеуден алынған екі әдебиет картасы (#23 және #24) дәл сол журнал мақаласын сипаттайтындықтан, олар жалғыз өзіне-сілтенген желіні құрайды әрі екі тәуелсіз растау ретінде қаралмайды (SIR-5). Екіншіден, хабарланған сезімталдық көрсеткіштері сол дереккөзде </w:t>
      </w:r>
      <w:r>
        <w:rPr>
          <w:rFonts w:ascii="Times New Roman" w:hAnsi="Times New Roman" w:cs="Times New Roman" w:eastAsia="Times New Roman"/>
          <w:b w:val="0"/>
          <w:i w:val="0"/>
          <w:sz w:val="28"/>
        </w:rPr>
        <w:t>Sen</w:t>
      </w:r>
      <w:r>
        <w:rPr>
          <w:rFonts w:ascii="Times New Roman" w:hAnsi="Times New Roman" w:cs="Times New Roman" w:eastAsia="Times New Roman"/>
          <w:b w:val="0"/>
          <w:i w:val="0"/>
          <w:sz w:val="28"/>
        </w:rPr>
        <w:t xml:space="preserve"> = </w:t>
      </w:r>
      <w:r>
        <w:rPr>
          <w:rFonts w:ascii="Times New Roman" w:hAnsi="Times New Roman" w:cs="Times New Roman" w:eastAsia="Times New Roman"/>
          <w:b w:val="0"/>
          <w:i w:val="0"/>
          <w:sz w:val="28"/>
        </w:rPr>
        <w:t>TP</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TP</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TN</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 xml:space="preserve"> ретінде басылған сезімталдық анықтамасына (3-теңдеу, 87-б.) сүйенеді, ол стандартты </w:t>
      </w:r>
      <w:r>
        <w:rPr>
          <w:rFonts w:ascii="Times New Roman" w:hAnsi="Times New Roman" w:cs="Times New Roman" w:eastAsia="Times New Roman"/>
          <w:b w:val="0"/>
          <w:i w:val="0"/>
          <w:sz w:val="28"/>
        </w:rPr>
        <w:t>Sen</w:t>
      </w:r>
      <w:r>
        <w:rPr>
          <w:rFonts w:ascii="Times New Roman" w:hAnsi="Times New Roman" w:cs="Times New Roman" w:eastAsia="Times New Roman"/>
          <w:b w:val="0"/>
          <w:i w:val="0"/>
          <w:sz w:val="28"/>
        </w:rPr>
        <w:t xml:space="preserve"> = </w:t>
      </w:r>
      <w:r>
        <w:rPr>
          <w:rFonts w:ascii="Times New Roman" w:hAnsi="Times New Roman" w:cs="Times New Roman" w:eastAsia="Times New Roman"/>
          <w:b w:val="0"/>
          <w:i w:val="0"/>
          <w:sz w:val="28"/>
        </w:rPr>
        <w:t>TP</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TP</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FN</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 xml:space="preserve">-нен ауытқиды; бұл аномалия мұнда атап өтіледі әрі дереккөздің сезімталдық мәндері салыстырмалы шамалар ретінде алға тасымалданбайды (SIR-3). Үшіншіден, шағын, айналдырумен толықтырылған STARE жиынында хабарланған тақырыптық 100% accuracy, сезімталдық және спецификалық диссертацияның эксперименттік контекстіне тасымалданбайды (SB-1.2): </w:t>
      </w:r>
      <w:r>
        <w:rPr>
          <w:rFonts w:ascii="Times New Roman" w:hAnsi="Times New Roman" w:cs="Times New Roman" w:eastAsia="Times New Roman"/>
          <w:b w:val="0"/>
          <w:i w:val="0"/>
          <w:sz w:val="28"/>
        </w:rPr>
        <w:t>T/80</w:t>
      </w:r>
      <w:r>
        <w:rPr>
          <w:rFonts w:ascii="Times New Roman" w:hAnsi="Times New Roman" w:cs="Times New Roman" w:eastAsia="Times New Roman"/>
          <w:b w:val="0"/>
          <w:i w:val="0"/>
          <w:sz w:val="28"/>
        </w:rPr>
        <w:t xml:space="preserve"> шегі STARE кескін үлестірімі үшін оңтайландырылды, әрі EyePACS-ке параметр деңгейіндегі тасымалданушылық жорылмайды (DGL-5).</w:t>
      </w:r>
    </w:p>
    <w:p>
      <w:pPr>
        <w:ind w:firstLine="709"/>
        <w:jc w:val="both"/>
      </w:pPr>
      <w:r>
        <w:rPr>
          <w:rFonts w:ascii="Times New Roman" w:hAnsi="Times New Roman" w:cs="Times New Roman" w:eastAsia="Times New Roman"/>
          <w:b w:val="0"/>
          <w:i w:val="0"/>
          <w:sz w:val="28"/>
        </w:rPr>
        <w:t xml:space="preserve">Жалғыз-шекті форма (2.1) теңдеуінен қарапайымырақ, бірақ жобаны уәждейтін құрылымдық әлсіздікті алып жүреді. </w:t>
      </w:r>
      <w:r>
        <w:rPr>
          <w:rFonts w:ascii="Times New Roman" w:hAnsi="Times New Roman" w:cs="Times New Roman" w:eastAsia="Times New Roman"/>
          <w:b w:val="0"/>
          <w:i w:val="0"/>
          <w:sz w:val="28"/>
        </w:rPr>
        <w:t>T/80</w:t>
      </w:r>
      <w:r>
        <w:rPr>
          <w:rFonts w:ascii="Times New Roman" w:hAnsi="Times New Roman" w:cs="Times New Roman" w:eastAsia="Times New Roman"/>
          <w:b w:val="0"/>
          <w:i w:val="0"/>
          <w:sz w:val="28"/>
        </w:rPr>
        <w:t xml:space="preserve"> әр тайлға бірдей қолданылатын жалғыз скаляр болғандықтан, ол көз түбі кескіні бойынша жергілікті қарқындылық статистикасының кең вариациясына жауап бере алмайды. (2.1) теңдеуінің кәдімгі факторы тайлға жауап береді, бірақ біркелкі прокси </w:t>
      </w:r>
      <w:r>
        <w:rPr>
          <w:rFonts w:ascii="Times New Roman" w:hAnsi="Times New Roman" w:cs="Times New Roman" w:eastAsia="Times New Roman"/>
          <w:b w:val="0"/>
          <w:i w:val="0"/>
          <w:sz w:val="28"/>
        </w:rPr>
        <w:t>A/L</w:t>
      </w:r>
      <w:r>
        <w:rPr>
          <w:rFonts w:ascii="Times New Roman" w:hAnsi="Times New Roman" w:cs="Times New Roman" w:eastAsia="Times New Roman"/>
          <w:b w:val="0"/>
          <w:i w:val="0"/>
          <w:sz w:val="28"/>
        </w:rPr>
        <w:t xml:space="preserve"> арқылы, ал ол көз түбі кескінінде мол кездесетін дәл сол аймақтарда сенімсіз: шынайы гистограммасы деңгейлердің тар жолағында шоғырланған үлкен, жуықтап біркелкі фон тайлдары. Мұндай тайлда толтырылған қоржындар </w:t>
      </w:r>
      <w:r>
        <w:rPr>
          <w:rFonts w:ascii="Times New Roman" w:hAnsi="Times New Roman" w:cs="Times New Roman" w:eastAsia="Times New Roman"/>
          <w:b w:val="0"/>
          <w:i w:val="0"/>
          <w:sz w:val="28"/>
        </w:rPr>
        <w:t>A/L</w:t>
      </w:r>
      <w:r>
        <w:rPr>
          <w:rFonts w:ascii="Times New Roman" w:hAnsi="Times New Roman" w:cs="Times New Roman" w:eastAsia="Times New Roman"/>
          <w:b w:val="0"/>
          <w:i w:val="0"/>
          <w:sz w:val="28"/>
        </w:rPr>
        <w:t xml:space="preserve">-ден әлдеқайда жоғары тұрады, сондықтан </w:t>
      </w:r>
      <w:r>
        <w:rPr>
          <w:rFonts w:ascii="Times New Roman" w:hAnsi="Times New Roman" w:cs="Times New Roman" w:eastAsia="Times New Roman"/>
          <w:b w:val="0"/>
          <w:i w:val="0"/>
          <w:sz w:val="28"/>
        </w:rPr>
        <w:t>βA/L</w:t>
      </w:r>
      <w:r>
        <w:rPr>
          <w:rFonts w:ascii="Times New Roman" w:hAnsi="Times New Roman" w:cs="Times New Roman" w:eastAsia="Times New Roman"/>
          <w:b w:val="0"/>
          <w:i w:val="0"/>
          <w:sz w:val="28"/>
        </w:rPr>
        <w:t xml:space="preserve"> ретінде орнатылған клип контраст күшеюі ең аз қажет жерде агрессивті қияды, немесе — үлкенірек </w:t>
      </w:r>
      <w:r>
        <w:rPr>
          <w:rFonts w:ascii="Times New Roman" w:hAnsi="Times New Roman" w:cs="Times New Roman" w:eastAsia="Times New Roman"/>
          <w:b w:val="0"/>
          <w:i w:val="0"/>
          <w:sz w:val="28"/>
        </w:rPr>
        <w:t>β</w:t>
      </w:r>
      <w:r>
        <w:rPr>
          <w:rFonts w:ascii="Times New Roman" w:hAnsi="Times New Roman" w:cs="Times New Roman" w:eastAsia="Times New Roman"/>
          <w:b w:val="0"/>
          <w:i w:val="0"/>
          <w:sz w:val="28"/>
        </w:rPr>
        <w:t xml:space="preserve"> үшін — бірнеше толтырылған деңгей бойынша тік бейнелеуге рұқсат беріп, фон шуын күшейтеді. Осылайша жалғыз қоржын-ішілік фактор мен жалғыз глобалды шек толықтырушы түрде сәтсіздікке ұшырайды: біріншісі шыңды жергілікті гистограммаларды қате бағалайды, екіншісі жергілікті үлестірімді мүлдем елемейді.</w:t>
      </w:r>
    </w:p>
    <w:p>
      <w:pPr>
        <w:ind w:firstLine="709"/>
        <w:jc w:val="both"/>
      </w:pPr>
      <w:r>
        <w:rPr>
          <w:rFonts w:ascii="Times New Roman" w:hAnsi="Times New Roman" w:cs="Times New Roman" w:eastAsia="Times New Roman"/>
          <w:b/>
          <w:i w:val="0"/>
          <w:sz w:val="28"/>
        </w:rPr>
        <w:t>Қос шектеулі клип лимиті.</w:t>
      </w:r>
      <w:r>
        <w:rPr>
          <w:rFonts w:ascii="Times New Roman" w:hAnsi="Times New Roman" w:cs="Times New Roman" w:eastAsia="Times New Roman"/>
          <w:b w:val="0"/>
          <w:i w:val="0"/>
          <w:sz w:val="28"/>
        </w:rPr>
        <w:t xml:space="preserve"> Pipeline мұны клип лимитін </w:t>
      </w:r>
      <w:r>
        <w:rPr>
          <w:rFonts w:ascii="Times New Roman" w:hAnsi="Times New Roman" w:cs="Times New Roman" w:eastAsia="Times New Roman"/>
          <w:b w:val="0"/>
          <w:i/>
          <w:sz w:val="28"/>
        </w:rPr>
        <w:t>екі</w:t>
      </w:r>
      <w:r>
        <w:rPr>
          <w:rFonts w:ascii="Times New Roman" w:hAnsi="Times New Roman" w:cs="Times New Roman" w:eastAsia="Times New Roman"/>
          <w:b w:val="0"/>
          <w:i w:val="0"/>
          <w:sz w:val="28"/>
        </w:rPr>
        <w:t xml:space="preserve"> мүшемен бір мезгілде шектеп, екеуінің қатаңырағын ала отырып шешеді. </w:t>
      </w:r>
      <w:r>
        <w:rPr>
          <w:rFonts w:ascii="Times New Roman" w:hAnsi="Times New Roman" w:cs="Times New Roman" w:eastAsia="Times New Roman"/>
          <w:b w:val="0"/>
          <w:i w:val="0"/>
          <w:sz w:val="28"/>
        </w:rPr>
        <w:t>L = 256</w:t>
      </w:r>
      <w:r>
        <w:rPr>
          <w:rFonts w:ascii="Times New Roman" w:hAnsi="Times New Roman" w:cs="Times New Roman" w:eastAsia="Times New Roman"/>
          <w:b w:val="0"/>
          <w:i w:val="0"/>
          <w:sz w:val="28"/>
        </w:rPr>
        <w:t xml:space="preserve"> сұр деңгей бойынша </w:t>
      </w:r>
      <w:r>
        <w:rPr>
          <w:rFonts w:ascii="Times New Roman" w:hAnsi="Times New Roman" w:cs="Times New Roman" w:eastAsia="Times New Roman"/>
          <w:b w:val="0"/>
          <w:i w:val="0"/>
          <w:sz w:val="28"/>
        </w:rPr>
        <w:t>A</w:t>
      </w:r>
      <w:r>
        <w:rPr>
          <w:rFonts w:ascii="Times New Roman" w:hAnsi="Times New Roman" w:cs="Times New Roman" w:eastAsia="Times New Roman"/>
          <w:b w:val="0"/>
          <w:i w:val="0"/>
          <w:sz w:val="28"/>
        </w:rPr>
        <w:t xml:space="preserve"> ауданды тайл үшін,</w:t>
      </w:r>
    </w:p>
    <w:p>
      <w:pPr>
        <w:tabs>
          <w:tab w:pos="4819" w:val="center"/>
          <w:tab w:pos="9638" w:val="right"/>
        </w:tabs>
        <w:spacing w:before="120" w:after="120"/>
        <w:ind w:firstLine="0"/>
        <w:jc w:val="left"/>
      </w:pPr>
      <w:r>
        <w:rPr>
          <w:rFonts w:ascii="Times New Roman" w:hAnsi="Times New Roman" w:cs="Times New Roman" w:eastAsia="Times New Roman"/>
          <w:b w:val="0"/>
          <w:i w:val="0"/>
          <w:sz w:val="28"/>
        </w:rPr>
        <w:tab/>
      </w:r>
      <w:r>
        <w:rPr>
          <w:rFonts w:ascii="Times New Roman" w:hAnsi="Times New Roman" w:cs="Times New Roman" w:eastAsia="Times New Roman"/>
          <w:b w:val="0"/>
          <w:i w:val="0"/>
          <w:sz w:val="28"/>
        </w:rPr>
        <w:t>CL</w:t>
      </w:r>
      <w:r>
        <w:rPr>
          <w:rFonts w:ascii="Times New Roman" w:hAnsi="Times New Roman" w:cs="Times New Roman" w:eastAsia="Times New Roman"/>
          <w:b w:val="0"/>
          <w:i w:val="0"/>
          <w:sz w:val="28"/>
          <w:vertAlign w:val="subscript"/>
        </w:rPr>
        <w:t>DC</w:t>
      </w:r>
      <w:r>
        <w:rPr>
          <w:rFonts w:ascii="Times New Roman" w:hAnsi="Times New Roman" w:cs="Times New Roman" w:eastAsia="Times New Roman"/>
          <w:b w:val="0"/>
          <w:i w:val="0"/>
          <w:sz w:val="28"/>
        </w:rPr>
        <w:t xml:space="preserve"> = </w:t>
      </w:r>
      <w:r>
        <w:rPr>
          <w:rFonts w:ascii="Times New Roman" w:hAnsi="Times New Roman" w:cs="Times New Roman" w:eastAsia="Times New Roman"/>
          <w:b w:val="0"/>
          <w:i w:val="0"/>
          <w:sz w:val="28"/>
        </w:rPr>
        <w:t>min</w:t>
      </w:r>
      <w:r>
        <w:rPr>
          <w:rFonts w:ascii="Times New Roman" w:hAnsi="Times New Roman" w:cs="Times New Roman" w:eastAsia="Times New Roman"/>
          <w:b w:val="0"/>
          <w:i w:val="0"/>
          <w:sz w:val="28"/>
        </w:rPr>
        <w:t xml:space="preserve">( </w:t>
      </w:r>
      <w:r>
        <w:rPr>
          <w:rFonts w:ascii="Times New Roman" w:hAnsi="Times New Roman" w:cs="Times New Roman" w:eastAsia="Times New Roman"/>
          <w:b w:val="0"/>
          <w:i w:val="0"/>
          <w:sz w:val="28"/>
        </w:rPr>
        <w:t>clip_factor</w:t>
      </w:r>
      <w:r>
        <w:rPr>
          <w:rFonts w:ascii="Times New Roman" w:hAnsi="Times New Roman" w:cs="Times New Roman" w:eastAsia="Times New Roman"/>
          <w:b w:val="0"/>
          <w:i w:val="0"/>
          <w:sz w:val="28"/>
        </w:rPr>
        <w:t xml:space="preserve"> · </w:t>
      </w:r>
      <w:r>
        <w:rPr>
          <w:rFonts w:ascii="Times New Roman" w:hAnsi="Times New Roman" w:cs="Times New Roman" w:eastAsia="Times New Roman"/>
          <w:b w:val="0"/>
          <w:i w:val="0"/>
          <w:sz w:val="28"/>
        </w:rPr>
        <w:t>A</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256</w:t>
      </w:r>
      <w:r>
        <w:rPr>
          <w:rFonts w:ascii="Times New Roman" w:hAnsi="Times New Roman" w:cs="Times New Roman" w:eastAsia="Times New Roman"/>
          <w:b w:val="0"/>
          <w:i w:val="0"/>
          <w:sz w:val="28"/>
        </w:rPr>
        <w:t xml:space="preserve">,    </w:t>
      </w:r>
      <w:r>
        <w:rPr>
          <w:rFonts w:ascii="Times New Roman" w:hAnsi="Times New Roman" w:cs="Times New Roman" w:eastAsia="Times New Roman"/>
          <w:b w:val="0"/>
          <w:i w:val="0"/>
          <w:sz w:val="28"/>
        </w:rPr>
        <w:t>global_threshold</w:t>
      </w:r>
      <w:r>
        <w:rPr>
          <w:rFonts w:ascii="Times New Roman" w:hAnsi="Times New Roman" w:cs="Times New Roman" w:eastAsia="Times New Roman"/>
          <w:b w:val="0"/>
          <w:i w:val="0"/>
          <w:sz w:val="28"/>
        </w:rPr>
        <w:t xml:space="preserve"> · A ),</w:t>
      </w:r>
      <w:r>
        <w:rPr>
          <w:rFonts w:ascii="Times New Roman" w:hAnsi="Times New Roman" w:cs="Times New Roman" w:eastAsia="Times New Roman"/>
          <w:b w:val="0"/>
          <w:i w:val="0"/>
          <w:sz w:val="28"/>
        </w:rPr>
        <w:tab/>
        <w:t>(2.3)</w:t>
      </w:r>
    </w:p>
    <w:p>
      <w:pPr>
        <w:ind w:firstLine="709"/>
        <w:jc w:val="both"/>
      </w:pPr>
      <w:r>
        <w:rPr>
          <w:rFonts w:ascii="Times New Roman" w:hAnsi="Times New Roman" w:cs="Times New Roman" w:eastAsia="Times New Roman"/>
          <w:b w:val="0"/>
          <w:i w:val="0"/>
          <w:sz w:val="28"/>
        </w:rPr>
        <w:t xml:space="preserve">мұнда </w:t>
      </w:r>
      <w:r>
        <w:rPr>
          <w:rFonts w:ascii="Times New Roman" w:hAnsi="Times New Roman" w:cs="Times New Roman" w:eastAsia="Times New Roman"/>
          <w:b w:val="0"/>
          <w:i w:val="0"/>
          <w:sz w:val="28"/>
        </w:rPr>
        <w:t>clip_factor</w:t>
      </w:r>
      <w:r>
        <w:rPr>
          <w:rFonts w:ascii="Times New Roman" w:hAnsi="Times New Roman" w:cs="Times New Roman" w:eastAsia="Times New Roman"/>
          <w:b w:val="0"/>
          <w:i w:val="0"/>
          <w:sz w:val="28"/>
        </w:rPr>
        <w:t xml:space="preserve"> және </w:t>
      </w:r>
      <w:r>
        <w:rPr>
          <w:rFonts w:ascii="Times New Roman" w:hAnsi="Times New Roman" w:cs="Times New Roman" w:eastAsia="Times New Roman"/>
          <w:b w:val="0"/>
          <w:i w:val="0"/>
          <w:sz w:val="28"/>
        </w:rPr>
        <w:t>global_threshold</w:t>
      </w:r>
      <w:r>
        <w:rPr>
          <w:rFonts w:ascii="Times New Roman" w:hAnsi="Times New Roman" w:cs="Times New Roman" w:eastAsia="Times New Roman"/>
          <w:b w:val="0"/>
          <w:i w:val="0"/>
          <w:sz w:val="28"/>
        </w:rPr>
        <w:t xml:space="preserve"> — бапталатын гиперпараметрлер (RESEARCH_ARCHITECTURE §3.2; OD-3 5-кезең). Бірінші мүше — </w:t>
      </w:r>
      <w:r>
        <w:rPr>
          <w:rFonts w:ascii="Times New Roman" w:hAnsi="Times New Roman" w:cs="Times New Roman" w:eastAsia="Times New Roman"/>
          <w:b w:val="0"/>
          <w:i w:val="0"/>
          <w:sz w:val="28"/>
        </w:rPr>
        <w:t>L = 256</w:t>
      </w:r>
      <w:r>
        <w:rPr>
          <w:rFonts w:ascii="Times New Roman" w:hAnsi="Times New Roman" w:cs="Times New Roman" w:eastAsia="Times New Roman"/>
          <w:b w:val="0"/>
          <w:i w:val="0"/>
          <w:sz w:val="28"/>
        </w:rPr>
        <w:t xml:space="preserve"> бар (2.1) теңдеуінің кәдімгі гистограммаға-қатысты клипі: ол рұқсат етілген қоржын биіктігін біркелкі қоржын-ішілік есепке қарсы масштабтап, қарқындылықтары жақсы таралған тайлдарды басқарады. Екінші мүше, </w:t>
      </w:r>
      <w:r>
        <w:rPr>
          <w:rFonts w:ascii="Times New Roman" w:hAnsi="Times New Roman" w:cs="Times New Roman" w:eastAsia="Times New Roman"/>
          <w:b w:val="0"/>
          <w:i w:val="0"/>
          <w:sz w:val="28"/>
        </w:rPr>
        <w:t>global_threshold</w:t>
      </w:r>
      <w:r>
        <w:rPr>
          <w:rFonts w:ascii="Times New Roman" w:hAnsi="Times New Roman" w:cs="Times New Roman" w:eastAsia="Times New Roman"/>
          <w:b w:val="0"/>
          <w:i w:val="0"/>
          <w:sz w:val="28"/>
        </w:rPr>
        <w:t xml:space="preserve"> · A</w:t>
      </w:r>
      <w:r>
        <w:rPr>
          <w:rFonts w:ascii="Times New Roman" w:hAnsi="Times New Roman" w:cs="Times New Roman" w:eastAsia="Times New Roman"/>
          <w:b w:val="0"/>
          <w:i w:val="0"/>
          <w:sz w:val="28"/>
        </w:rPr>
        <w:t>, — тайлға-қатысты абсолютті төбе — бүкіл тайлдың пиксел санының тіркелген үлесі, қарқындылықтар тайл ішінде қалай үлестірілгеніне тәуелсіз. Минимумды алу шектеулерді логикалық конъюнкция ретінде әрекет еттіреді: жақсы таралған тайлда гистограммаға-қатысты мүше кішірек әрі байланыстырады, кәдімгі контрасты шектеуді береді; қатты шыңдалған тайлда, гистограммаға-қатысты мүше деградациялық үлестіріммен масштабталар еді, абсолютті төбе кішірек әрі байланыстырып, жергілікті гистограмма қаншалықты шоғырланса да, қол жеткізілетін бейнелеу көлбеуін шектейді. Сондықтан қос шектеулі ереже жалғыз-параметрлі формалар нашар өңдейтін екі режимде де шу күшеюін шектейді, бұл оны контраст кезеңі ретінде қабылдаудың аналитикалық негіздемесі. Бұл негіздеме өлшенетін downstream артықшылық беретіні — бөлек, эмпирикалық сұрақ, оны 2-эксперименттің параметр сканерлеуі (§4.3.2) шешеді, әрі мұнда бекітілмейді.</w:t>
      </w:r>
    </w:p>
    <w:p>
      <w:pPr>
        <w:ind w:firstLine="709"/>
        <w:jc w:val="both"/>
      </w:pPr>
      <w:r>
        <w:rPr>
          <w:rFonts w:ascii="Times New Roman" w:hAnsi="Times New Roman" w:cs="Times New Roman" w:eastAsia="Times New Roman"/>
          <w:b w:val="0"/>
          <w:i w:val="0"/>
          <w:sz w:val="28"/>
        </w:rPr>
        <w:t xml:space="preserve">Кезеңнің қалған сипаттамасы операционалды анықтаманы ұстанады. Қос шектеулі клип лимиті LAB түс кеңістігінің L-арнасына, </w:t>
      </w:r>
      <w:r>
        <w:rPr>
          <w:rFonts w:ascii="Times New Roman" w:hAnsi="Times New Roman" w:cs="Times New Roman" w:eastAsia="Times New Roman"/>
          <w:b w:val="0"/>
          <w:i w:val="0"/>
          <w:sz w:val="28"/>
        </w:rPr>
        <w:t>8 × 8</w:t>
      </w:r>
      <w:r>
        <w:rPr>
          <w:rFonts w:ascii="Times New Roman" w:hAnsi="Times New Roman" w:cs="Times New Roman" w:eastAsia="Times New Roman"/>
          <w:b w:val="0"/>
          <w:i w:val="0"/>
          <w:sz w:val="28"/>
        </w:rPr>
        <w:t xml:space="preserve"> тайл торы бойынша, қиылған гистограмма артығы қайта үлестіріле отырып және канондық CLAHE алгоритміндегідей [69] тайл шекаралары бойынша билинеарлы интерполяциямен қолданылады; операция оқыту кезінде стохастикалық (0,8 ықтималдықпен), ал inference кезінде детерминистік қолданылады (OD-3 5-кезең). </w:t>
      </w:r>
      <w:r>
        <w:rPr>
          <w:rFonts w:ascii="Times New Roman" w:hAnsi="Times New Roman" w:cs="Times New Roman" w:eastAsia="Times New Roman"/>
          <w:b w:val="0"/>
          <w:i w:val="0"/>
          <w:sz w:val="28"/>
        </w:rPr>
        <w:t>clip_factor</w:t>
      </w:r>
      <w:r>
        <w:rPr>
          <w:rFonts w:ascii="Times New Roman" w:hAnsi="Times New Roman" w:cs="Times New Roman" w:eastAsia="Times New Roman"/>
          <w:b w:val="0"/>
          <w:i w:val="0"/>
          <w:sz w:val="28"/>
        </w:rPr>
        <w:t xml:space="preserve"> және </w:t>
      </w:r>
      <w:r>
        <w:rPr>
          <w:rFonts w:ascii="Times New Roman" w:hAnsi="Times New Roman" w:cs="Times New Roman" w:eastAsia="Times New Roman"/>
          <w:b w:val="0"/>
          <w:i w:val="0"/>
          <w:sz w:val="28"/>
        </w:rPr>
        <w:t>global_threshold</w:t>
      </w:r>
      <w:r>
        <w:rPr>
          <w:rFonts w:ascii="Times New Roman" w:hAnsi="Times New Roman" w:cs="Times New Roman" w:eastAsia="Times New Roman"/>
          <w:b w:val="0"/>
          <w:i w:val="0"/>
          <w:sz w:val="28"/>
        </w:rPr>
        <w:t xml:space="preserve"> екі гиперпараметрі бұл кезеңде жоба бойынша еркін қалдырылады: параметр-тасымалданушылығы ескертуіне (DGL-5) сәйкес, STARE-ден алынған </w:t>
      </w:r>
      <w:r>
        <w:rPr>
          <w:rFonts w:ascii="Times New Roman" w:hAnsi="Times New Roman" w:cs="Times New Roman" w:eastAsia="Times New Roman"/>
          <w:b w:val="0"/>
          <w:i w:val="0"/>
          <w:sz w:val="28"/>
        </w:rPr>
        <w:t>T/80</w:t>
      </w:r>
      <w:r>
        <w:rPr>
          <w:rFonts w:ascii="Times New Roman" w:hAnsi="Times New Roman" w:cs="Times New Roman" w:eastAsia="Times New Roman"/>
          <w:b w:val="0"/>
          <w:i w:val="0"/>
          <w:sz w:val="28"/>
        </w:rPr>
        <w:t xml:space="preserve"> нәтижесінен немесе кез келген сыртқы зерттеуден ешқандай нақты мән импортталмайды, ал pipeline пайдаланатын мәндер диссертацияның өз эксперименттік шеңбері ішіндегі тәуелсіз валидациямен таңдалғандар. Сондықтан диссертацияның формализация деңгейіндегі үлесі — (2.3) теңдеуінің қос шектеулі ережесінің өзі; бұрынғы өз жұмысы (2.2) теңдеуінің жалғыз-шекті </w:t>
      </w:r>
      <w:r>
        <w:rPr>
          <w:rFonts w:ascii="Times New Roman" w:hAnsi="Times New Roman" w:cs="Times New Roman" w:eastAsia="Times New Roman"/>
          <w:b w:val="0"/>
          <w:i w:val="0"/>
          <w:sz w:val="28"/>
        </w:rPr>
        <w:t>T/80</w:t>
      </w:r>
      <w:r>
        <w:rPr>
          <w:rFonts w:ascii="Times New Roman" w:hAnsi="Times New Roman" w:cs="Times New Roman" w:eastAsia="Times New Roman"/>
          <w:b w:val="0"/>
          <w:i w:val="0"/>
          <w:sz w:val="28"/>
        </w:rPr>
        <w:t xml:space="preserve"> формасын берді, оны қос шектеулі ереже қайта пайдаланбай, жалпылайды.</w:t>
      </w:r>
    </w:p>
    <w:p>
      <w:pPr>
        <w:ind w:firstLine="709"/>
        <w:jc w:val="both"/>
      </w:pPr>
      <w:r>
        <w:rPr>
          <w:rFonts w:ascii="Times New Roman" w:hAnsi="Times New Roman" w:cs="Times New Roman" w:eastAsia="Times New Roman"/>
          <w:b w:val="0"/>
          <w:i w:val="0"/>
          <w:sz w:val="28"/>
        </w:rPr>
        <w:t>2.1-кесте үш формуляцияны жоба үшін маңызды өлшемдер бойынша — клип-лимит анықтамасы, ол ашатын параметрлер, оның шығу тегі және тасымалданушылығы — салыстырады.</w:t>
      </w:r>
    </w:p>
    <w:p>
      <w:pPr>
        <w:keepNext/>
        <w:spacing w:before="120"/>
        <w:ind w:firstLine="0"/>
        <w:jc w:val="left"/>
      </w:pPr>
      <w:r>
        <w:rPr>
          <w:rFonts w:ascii="Times New Roman" w:hAnsi="Times New Roman" w:cs="Times New Roman" w:eastAsia="Times New Roman"/>
          <w:b/>
          <w:i w:val="0"/>
          <w:sz w:val="28"/>
        </w:rPr>
        <w:t>Кесте 2.1 – CLAHE клип-лимит формуляциялары: кәдімгі, жалғыз-шекті (T/80) және қос шектеулі</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tcPr>
          <w:p>
            <w:pPr>
              <w:spacing w:line="240" w:lineRule="auto"/>
              <w:ind w:firstLine="0"/>
            </w:pPr>
            <w:r/>
            <w:r>
              <w:rPr>
                <w:rFonts w:ascii="Times New Roman" w:hAnsi="Times New Roman" w:cs="Times New Roman" w:eastAsia="Times New Roman"/>
                <w:b/>
                <w:i w:val="0"/>
                <w:sz w:val="28"/>
              </w:rPr>
              <w:t>Формуляция</w:t>
            </w:r>
          </w:p>
        </w:tc>
        <w:tc>
          <w:tcPr>
            <w:tcW w:type="dxa" w:w="1928"/>
          </w:tcPr>
          <w:p>
            <w:pPr>
              <w:spacing w:line="240" w:lineRule="auto"/>
              <w:ind w:firstLine="0"/>
            </w:pPr>
            <w:r/>
            <w:r>
              <w:rPr>
                <w:rFonts w:ascii="Times New Roman" w:hAnsi="Times New Roman" w:cs="Times New Roman" w:eastAsia="Times New Roman"/>
                <w:b/>
                <w:i w:val="0"/>
                <w:sz w:val="28"/>
              </w:rPr>
              <w:t>Клип-лимит анықтамасы</w:t>
            </w:r>
          </w:p>
        </w:tc>
        <w:tc>
          <w:tcPr>
            <w:tcW w:type="dxa" w:w="1928"/>
          </w:tcPr>
          <w:p>
            <w:pPr>
              <w:spacing w:line="240" w:lineRule="auto"/>
              <w:ind w:firstLine="0"/>
            </w:pPr>
            <w:r/>
            <w:r>
              <w:rPr>
                <w:rFonts w:ascii="Times New Roman" w:hAnsi="Times New Roman" w:cs="Times New Roman" w:eastAsia="Times New Roman"/>
                <w:b/>
                <w:i w:val="0"/>
                <w:sz w:val="28"/>
              </w:rPr>
              <w:t>Басқару параметр(лер)і</w:t>
            </w:r>
          </w:p>
        </w:tc>
        <w:tc>
          <w:tcPr>
            <w:tcW w:type="dxa" w:w="1928"/>
          </w:tcPr>
          <w:p>
            <w:pPr>
              <w:spacing w:line="240" w:lineRule="auto"/>
              <w:ind w:firstLine="0"/>
            </w:pPr>
            <w:r/>
            <w:r>
              <w:rPr>
                <w:rFonts w:ascii="Times New Roman" w:hAnsi="Times New Roman" w:cs="Times New Roman" w:eastAsia="Times New Roman"/>
                <w:b/>
                <w:i w:val="0"/>
                <w:sz w:val="28"/>
              </w:rPr>
              <w:t>Шығу тегі</w:t>
            </w:r>
          </w:p>
        </w:tc>
        <w:tc>
          <w:tcPr>
            <w:tcW w:type="dxa" w:w="1928"/>
          </w:tcPr>
          <w:p>
            <w:pPr>
              <w:spacing w:line="240" w:lineRule="auto"/>
              <w:ind w:firstLine="0"/>
            </w:pPr>
            <w:r/>
            <w:r>
              <w:rPr>
                <w:rFonts w:ascii="Times New Roman" w:hAnsi="Times New Roman" w:cs="Times New Roman" w:eastAsia="Times New Roman"/>
                <w:b/>
                <w:i w:val="0"/>
                <w:sz w:val="28"/>
              </w:rPr>
              <w:t>Тасымалданушылық / шектеу</w:t>
            </w:r>
          </w:p>
        </w:tc>
      </w:tr>
      <w:tr>
        <w:tc>
          <w:tcPr>
            <w:tcW w:type="dxa" w:w="1928"/>
          </w:tcPr>
          <w:p>
            <w:pPr>
              <w:spacing w:line="240" w:lineRule="auto"/>
              <w:ind w:firstLine="0"/>
            </w:pPr>
            <w:r/>
            <w:r>
              <w:rPr>
                <w:rFonts w:ascii="Times New Roman" w:hAnsi="Times New Roman" w:cs="Times New Roman" w:eastAsia="Times New Roman"/>
                <w:b w:val="0"/>
                <w:i w:val="0"/>
                <w:sz w:val="28"/>
              </w:rPr>
              <w:t>Кәдімгі контрастты шектейтін</w:t>
            </w:r>
          </w:p>
        </w:tc>
        <w:tc>
          <w:tcPr>
            <w:tcW w:type="dxa" w:w="1928"/>
          </w:tcPr>
          <w:p>
            <w:pPr>
              <w:spacing w:line="240" w:lineRule="auto"/>
              <w:ind w:firstLine="0"/>
            </w:pPr>
            <w:r/>
            <w:r>
              <w:rPr>
                <w:rFonts w:ascii="Times New Roman" w:hAnsi="Times New Roman" w:cs="Times New Roman" w:eastAsia="Times New Roman"/>
                <w:b w:val="0"/>
                <w:i w:val="0"/>
                <w:sz w:val="28"/>
              </w:rPr>
              <w:t>CL</w:t>
            </w:r>
            <w:r>
              <w:rPr>
                <w:rFonts w:ascii="Times New Roman" w:hAnsi="Times New Roman" w:cs="Times New Roman" w:eastAsia="Times New Roman"/>
                <w:b w:val="0"/>
                <w:i w:val="0"/>
                <w:sz w:val="28"/>
              </w:rPr>
              <w:t>=β· A/L</w:t>
            </w:r>
            <w:r>
              <w:rPr>
                <w:rFonts w:ascii="Times New Roman" w:hAnsi="Times New Roman" w:cs="Times New Roman" w:eastAsia="Times New Roman"/>
                <w:b w:val="0"/>
                <w:i w:val="0"/>
                <w:sz w:val="28"/>
              </w:rPr>
              <w:t xml:space="preserve"> — қоржын биіктігі біркелкі қоржын-ішілік есептің еселігінде қиылады (2.1-тең.)</w:t>
            </w:r>
          </w:p>
        </w:tc>
        <w:tc>
          <w:tcPr>
            <w:tcW w:type="dxa" w:w="1928"/>
          </w:tcPr>
          <w:p>
            <w:pPr>
              <w:spacing w:line="240" w:lineRule="auto"/>
              <w:ind w:firstLine="0"/>
            </w:pPr>
            <w:r/>
            <w:r>
              <w:rPr>
                <w:rFonts w:ascii="Times New Roman" w:hAnsi="Times New Roman" w:cs="Times New Roman" w:eastAsia="Times New Roman"/>
                <w:b w:val="0"/>
                <w:i w:val="0"/>
                <w:sz w:val="28"/>
              </w:rPr>
              <w:t xml:space="preserve">клип факторы </w:t>
            </w:r>
            <w:r>
              <w:rPr>
                <w:rFonts w:ascii="Times New Roman" w:hAnsi="Times New Roman" w:cs="Times New Roman" w:eastAsia="Times New Roman"/>
                <w:b w:val="0"/>
                <w:i w:val="0"/>
                <w:sz w:val="28"/>
              </w:rPr>
              <w:t>β</w:t>
            </w:r>
            <w:r>
              <w:rPr>
                <w:rFonts w:ascii="Times New Roman" w:hAnsi="Times New Roman" w:cs="Times New Roman" w:eastAsia="Times New Roman"/>
                <w:b w:val="0"/>
                <w:i w:val="0"/>
                <w:sz w:val="28"/>
              </w:rPr>
              <w:t xml:space="preserve"> (жалғыз)</w:t>
            </w:r>
          </w:p>
        </w:tc>
        <w:tc>
          <w:tcPr>
            <w:tcW w:type="dxa" w:w="1928"/>
          </w:tcPr>
          <w:p>
            <w:pPr>
              <w:spacing w:line="240" w:lineRule="auto"/>
              <w:ind w:firstLine="0"/>
            </w:pPr>
            <w:r/>
            <w:r>
              <w:rPr>
                <w:rFonts w:ascii="Times New Roman" w:hAnsi="Times New Roman" w:cs="Times New Roman" w:eastAsia="Times New Roman"/>
                <w:b w:val="0"/>
                <w:i w:val="0"/>
                <w:sz w:val="28"/>
              </w:rPr>
              <w:t>Стандартты CLAHE; көлбеуді шектеу ≡ клиптеу [68, 363-б.]</w:t>
            </w:r>
          </w:p>
        </w:tc>
        <w:tc>
          <w:tcPr>
            <w:tcW w:type="dxa" w:w="1928"/>
          </w:tcPr>
          <w:p>
            <w:pPr>
              <w:spacing w:line="240" w:lineRule="auto"/>
              <w:ind w:firstLine="0"/>
            </w:pPr>
            <w:r/>
            <w:r>
              <w:rPr>
                <w:rFonts w:ascii="Times New Roman" w:hAnsi="Times New Roman" w:cs="Times New Roman" w:eastAsia="Times New Roman"/>
                <w:b w:val="0"/>
                <w:i w:val="0"/>
                <w:sz w:val="28"/>
              </w:rPr>
              <w:t xml:space="preserve">Біркелкі прокси </w:t>
            </w:r>
            <w:r>
              <w:rPr>
                <w:rFonts w:ascii="Times New Roman" w:hAnsi="Times New Roman" w:cs="Times New Roman" w:eastAsia="Times New Roman"/>
                <w:b w:val="0"/>
                <w:i w:val="0"/>
                <w:sz w:val="28"/>
              </w:rPr>
              <w:t>A/L</w:t>
            </w:r>
            <w:r>
              <w:rPr>
                <w:rFonts w:ascii="Times New Roman" w:hAnsi="Times New Roman" w:cs="Times New Roman" w:eastAsia="Times New Roman"/>
                <w:b w:val="0"/>
                <w:i w:val="0"/>
                <w:sz w:val="28"/>
              </w:rPr>
              <w:t xml:space="preserve"> шыңды жергілікті гистограммаларды қате бағалайды (үлкен фон тайлдары)</w:t>
            </w:r>
          </w:p>
        </w:tc>
      </w:tr>
      <w:tr>
        <w:tc>
          <w:tcPr>
            <w:tcW w:type="dxa" w:w="1928"/>
          </w:tcPr>
          <w:p>
            <w:pPr>
              <w:spacing w:line="240" w:lineRule="auto"/>
              <w:ind w:firstLine="0"/>
            </w:pPr>
            <w:r/>
            <w:r>
              <w:rPr>
                <w:rFonts w:ascii="Times New Roman" w:hAnsi="Times New Roman" w:cs="Times New Roman" w:eastAsia="Times New Roman"/>
                <w:b w:val="0"/>
                <w:i w:val="0"/>
                <w:sz w:val="28"/>
              </w:rPr>
              <w:t>Жалғыз-шекті (T/80)</w:t>
            </w:r>
          </w:p>
        </w:tc>
        <w:tc>
          <w:tcPr>
            <w:tcW w:type="dxa" w:w="1928"/>
          </w:tcPr>
          <w:p>
            <w:pPr>
              <w:spacing w:line="240" w:lineRule="auto"/>
              <w:ind w:firstLine="0"/>
            </w:pPr>
            <w:r/>
            <w:r>
              <w:rPr>
                <w:rFonts w:ascii="Times New Roman" w:hAnsi="Times New Roman" w:cs="Times New Roman" w:eastAsia="Times New Roman"/>
                <w:b w:val="0"/>
                <w:i w:val="0"/>
                <w:sz w:val="28"/>
              </w:rPr>
              <w:t>CL</w:t>
            </w:r>
            <w:r>
              <w:rPr>
                <w:rFonts w:ascii="Times New Roman" w:hAnsi="Times New Roman" w:cs="Times New Roman" w:eastAsia="Times New Roman"/>
                <w:b w:val="0"/>
                <w:i w:val="0"/>
                <w:sz w:val="28"/>
              </w:rPr>
              <w:t>=T/80</w:t>
            </w:r>
            <w:r>
              <w:rPr>
                <w:rFonts w:ascii="Times New Roman" w:hAnsi="Times New Roman" w:cs="Times New Roman" w:eastAsia="Times New Roman"/>
                <w:b w:val="0"/>
                <w:i w:val="0"/>
                <w:sz w:val="28"/>
              </w:rPr>
              <w:t xml:space="preserve"> — клип бір глобалды шекпен тікелей орнатылады (2.2-тең.)</w:t>
            </w:r>
          </w:p>
        </w:tc>
        <w:tc>
          <w:tcPr>
            <w:tcW w:type="dxa" w:w="1928"/>
          </w:tcPr>
          <w:p>
            <w:pPr>
              <w:spacing w:line="240" w:lineRule="auto"/>
              <w:ind w:firstLine="0"/>
            </w:pPr>
            <w:r/>
            <w:r>
              <w:rPr>
                <w:rFonts w:ascii="Times New Roman" w:hAnsi="Times New Roman" w:cs="Times New Roman" w:eastAsia="Times New Roman"/>
                <w:b w:val="0"/>
                <w:i w:val="0"/>
                <w:sz w:val="28"/>
              </w:rPr>
              <w:t xml:space="preserve">глобалды шек </w:t>
            </w:r>
            <w:r>
              <w:rPr>
                <w:rFonts w:ascii="Times New Roman" w:hAnsi="Times New Roman" w:cs="Times New Roman" w:eastAsia="Times New Roman"/>
                <w:b w:val="0"/>
                <w:i w:val="0"/>
                <w:sz w:val="28"/>
              </w:rPr>
              <w:t>T</w:t>
            </w:r>
            <w:r>
              <w:rPr>
                <w:rFonts w:ascii="Times New Roman" w:hAnsi="Times New Roman" w:cs="Times New Roman" w:eastAsia="Times New Roman"/>
                <w:b w:val="0"/>
                <w:i w:val="0"/>
                <w:sz w:val="28"/>
              </w:rPr>
              <w:t xml:space="preserve"> (жалғыз)</w:t>
            </w:r>
          </w:p>
        </w:tc>
        <w:tc>
          <w:tcPr>
            <w:tcW w:type="dxa" w:w="1928"/>
          </w:tcPr>
          <w:p>
            <w:pPr>
              <w:spacing w:line="240" w:lineRule="auto"/>
              <w:ind w:firstLine="0"/>
            </w:pPr>
            <w:r/>
            <w:r>
              <w:rPr>
                <w:rFonts w:ascii="Times New Roman" w:hAnsi="Times New Roman" w:cs="Times New Roman" w:eastAsia="Times New Roman"/>
                <w:b w:val="0"/>
                <w:i w:val="0"/>
                <w:sz w:val="28"/>
              </w:rPr>
              <w:t>STARE-дегі бұрынғы өз жұмысы (Сапақова, Есмұхамедов және Сапақов, 2025)</w:t>
            </w:r>
          </w:p>
        </w:tc>
        <w:tc>
          <w:tcPr>
            <w:tcW w:type="dxa" w:w="1928"/>
          </w:tcPr>
          <w:p>
            <w:pPr>
              <w:spacing w:line="240" w:lineRule="auto"/>
              <w:ind w:firstLine="0"/>
            </w:pPr>
            <w:r/>
            <w:r>
              <w:rPr>
                <w:rFonts w:ascii="Times New Roman" w:hAnsi="Times New Roman" w:cs="Times New Roman" w:eastAsia="Times New Roman"/>
                <w:b w:val="0"/>
                <w:i w:val="0"/>
                <w:sz w:val="28"/>
              </w:rPr>
              <w:t>STARE-оптимизацияланған; EyePACS-ке тасымалданады деп жорылмайды (DGL-5); әр тайлға бірдей қолданылады</w:t>
            </w:r>
          </w:p>
        </w:tc>
      </w:tr>
      <w:tr>
        <w:tc>
          <w:tcPr>
            <w:tcW w:type="dxa" w:w="1928"/>
          </w:tcPr>
          <w:p>
            <w:pPr>
              <w:spacing w:line="240" w:lineRule="auto"/>
              <w:ind w:firstLine="0"/>
            </w:pPr>
            <w:r/>
            <w:r>
              <w:rPr>
                <w:rFonts w:ascii="Times New Roman" w:hAnsi="Times New Roman" w:cs="Times New Roman" w:eastAsia="Times New Roman"/>
                <w:b w:val="0"/>
                <w:i w:val="0"/>
                <w:sz w:val="28"/>
              </w:rPr>
              <w:t>Қос шектеулі</w:t>
            </w:r>
          </w:p>
        </w:tc>
        <w:tc>
          <w:tcPr>
            <w:tcW w:type="dxa" w:w="1928"/>
          </w:tcPr>
          <w:p>
            <w:pPr>
              <w:spacing w:line="240" w:lineRule="auto"/>
              <w:ind w:firstLine="0"/>
            </w:pPr>
            <w:r/>
            <w:r>
              <w:rPr>
                <w:rFonts w:ascii="Times New Roman" w:hAnsi="Times New Roman" w:cs="Times New Roman" w:eastAsia="Times New Roman"/>
                <w:b w:val="0"/>
                <w:i w:val="0"/>
                <w:sz w:val="28"/>
              </w:rPr>
              <w:t>CL</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min</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clip_factor</w:t>
            </w:r>
            <w:r>
              <w:rPr>
                <w:rFonts w:ascii="Times New Roman" w:hAnsi="Times New Roman" w:cs="Times New Roman" w:eastAsia="Times New Roman"/>
                <w:b w:val="0"/>
                <w:i w:val="0"/>
                <w:sz w:val="28"/>
              </w:rPr>
              <w:t xml:space="preserve">· A/256, </w:t>
            </w:r>
            <w:r>
              <w:rPr>
                <w:rFonts w:ascii="Times New Roman" w:hAnsi="Times New Roman" w:cs="Times New Roman" w:eastAsia="Times New Roman"/>
                <w:b w:val="0"/>
                <w:i w:val="0"/>
                <w:sz w:val="28"/>
              </w:rPr>
              <w:t>global_threshold</w:t>
            </w:r>
            <w:r>
              <w:rPr>
                <w:rFonts w:ascii="Times New Roman" w:hAnsi="Times New Roman" w:cs="Times New Roman" w:eastAsia="Times New Roman"/>
                <w:b w:val="0"/>
                <w:i w:val="0"/>
                <w:sz w:val="28"/>
              </w:rPr>
              <w:t>· A)</w:t>
            </w:r>
            <w:r>
              <w:rPr>
                <w:rFonts w:ascii="Times New Roman" w:hAnsi="Times New Roman" w:cs="Times New Roman" w:eastAsia="Times New Roman"/>
                <w:b w:val="0"/>
                <w:i w:val="0"/>
                <w:sz w:val="28"/>
              </w:rPr>
              <w:t xml:space="preserve"> — гистограммаға-қатысты және тайлға-қатысты төбенің қатаңырағы (2.3-тең.)</w:t>
            </w:r>
          </w:p>
        </w:tc>
        <w:tc>
          <w:tcPr>
            <w:tcW w:type="dxa" w:w="1928"/>
          </w:tcPr>
          <w:p>
            <w:pPr>
              <w:spacing w:line="240" w:lineRule="auto"/>
              <w:ind w:firstLine="0"/>
            </w:pPr>
            <w:r/>
            <w:r>
              <w:rPr>
                <w:rFonts w:ascii="Times New Roman" w:hAnsi="Times New Roman" w:cs="Times New Roman" w:eastAsia="Times New Roman"/>
                <w:b w:val="0"/>
                <w:i w:val="0"/>
                <w:sz w:val="28"/>
              </w:rPr>
              <w:t xml:space="preserve">clip\_factor </w:t>
            </w:r>
            <w:r>
              <w:rPr>
                <w:rFonts w:ascii="Times New Roman" w:hAnsi="Times New Roman" w:cs="Times New Roman" w:eastAsia="Times New Roman"/>
                <w:b/>
                <w:i w:val="0"/>
                <w:sz w:val="28"/>
              </w:rPr>
              <w:t>және</w:t>
            </w:r>
            <w:r>
              <w:rPr>
                <w:rFonts w:ascii="Times New Roman" w:hAnsi="Times New Roman" w:cs="Times New Roman" w:eastAsia="Times New Roman"/>
                <w:b w:val="0"/>
                <w:i w:val="0"/>
                <w:sz w:val="28"/>
              </w:rPr>
              <w:t xml:space="preserve"> global\_threshold (екеу)</w:t>
            </w:r>
          </w:p>
        </w:tc>
        <w:tc>
          <w:tcPr>
            <w:tcW w:type="dxa" w:w="1928"/>
          </w:tcPr>
          <w:p>
            <w:pPr>
              <w:spacing w:line="240" w:lineRule="auto"/>
              <w:ind w:firstLine="0"/>
            </w:pPr>
            <w:r/>
            <w:r>
              <w:rPr>
                <w:rFonts w:ascii="Times New Roman" w:hAnsi="Times New Roman" w:cs="Times New Roman" w:eastAsia="Times New Roman"/>
                <w:b w:val="0"/>
                <w:i w:val="0"/>
                <w:sz w:val="28"/>
              </w:rPr>
              <w:t>Диссертация жобасы (OD-3 5-кезең; RESEARCH_ARCHITECTURE §3.2)</w:t>
            </w:r>
          </w:p>
        </w:tc>
        <w:tc>
          <w:tcPr>
            <w:tcW w:type="dxa" w:w="1928"/>
          </w:tcPr>
          <w:p>
            <w:pPr>
              <w:spacing w:line="240" w:lineRule="auto"/>
              <w:ind w:firstLine="0"/>
            </w:pPr>
            <w:r/>
            <w:r>
              <w:rPr>
                <w:rFonts w:ascii="Times New Roman" w:hAnsi="Times New Roman" w:cs="Times New Roman" w:eastAsia="Times New Roman"/>
                <w:b w:val="0"/>
                <w:i w:val="0"/>
                <w:sz w:val="28"/>
              </w:rPr>
              <w:t>Параметрлер бапталатын; мәндер 2-эксп. валидацияланады (§4.3.2), тасымалданады деп жорылмайды (DGL-5); әмбебап оңтайлы деп бекітілмейді (NC-17)</w:t>
            </w:r>
          </w:p>
        </w:tc>
      </w:tr>
    </w:tbl>
    <w:p/>
    <w:p>
      <w:pPr>
        <w:ind w:firstLine="709"/>
        <w:jc w:val="both"/>
      </w:pPr>
      <w:r>
        <w:rPr>
          <w:rFonts w:ascii="Times New Roman" w:hAnsi="Times New Roman" w:cs="Times New Roman" w:eastAsia="Times New Roman"/>
          <w:b w:val="0"/>
          <w:i w:val="0"/>
          <w:sz w:val="28"/>
        </w:rPr>
        <w:t>Эмпирикалық алдын ала өңдеу әдебиеті бұл параметрлеу неліктен жорумен тіркелмей, сипатталуға тиіс шама ретінде қаралатынын күшейтеді. Hayati және әріптестері [70] CLAHE-ні APTOS 2019-да төрт CNN архитектурасы бойынша бірыңғай конфигурацияда бағалап (бинарлық жіктеу, тек accuracy, сенімділік интервалдарынсыз), контраст қадамы үш архитектураға көмектесіп, төртіншісін 12,02 пайыздық тармаққа нашарлатқанын тапты (62–64-б.) — берілген клип конфигурациясының downstream әсері архитектура мен баптауға тәуелді әрі түрлі деректер жиынтықтары мен міндеттер арасында салыстырылмайтынының тікелей дәлелі (SIR-3). Қос шектеулі формуляция бұл шарттылықтан құтылмайды; ол бірлескен орнатуы дәл H-2 талап ететін сезімталдық профилін айқындау үшін 2-эксперимент сканерлейтін екі параметрді ашады.</w:t>
      </w:r>
    </w:p>
    <w:p>
      <w:pPr>
        <w:ind w:firstLine="709"/>
        <w:jc w:val="both"/>
      </w:pPr>
      <w:r>
        <w:rPr>
          <w:rFonts w:ascii="Times New Roman" w:hAnsi="Times New Roman" w:cs="Times New Roman" w:eastAsia="Times New Roman"/>
          <w:b w:val="0"/>
          <w:i w:val="0"/>
          <w:sz w:val="28"/>
        </w:rPr>
        <w:t>Контраст кезеңі енді LAB L-арнасындағы параметрленген, қос шектеулі операция ретінде толық көрсетілген соң, теориялық даму шуды басудың және құрылымдық жиектерді сақтаудың толықтырушы проблемасына — §2.1.3-те қарастырылатын кеңістіктік-сүзгілеу мен шуды азайту негіздеріне — бұрылады.</w:t>
      </w:r>
    </w:p>
    <w:p>
      <w:pPr>
        <w:keepNext/>
        <w:spacing w:before="240" w:after="120"/>
        <w:jc w:val="center"/>
      </w:pPr>
      <w:r>
        <w:rPr>
          <w:rFonts w:ascii="Times New Roman" w:hAnsi="Times New Roman" w:cs="Times New Roman" w:eastAsia="Times New Roman"/>
          <w:b/>
          <w:i w:val="0"/>
          <w:sz w:val="32"/>
        </w:rPr>
        <w:t>§2.1.3 Кеңістіктік сүзгілеу және шуды азайту әдістері</w:t>
      </w:r>
    </w:p>
    <w:p>
      <w:pPr>
        <w:ind w:firstLine="709"/>
        <w:jc w:val="both"/>
      </w:pPr>
      <w:r>
        <w:rPr>
          <w:rFonts w:ascii="Times New Roman" w:hAnsi="Times New Roman" w:cs="Times New Roman" w:eastAsia="Times New Roman"/>
          <w:b w:val="0"/>
          <w:i w:val="0"/>
          <w:sz w:val="28"/>
        </w:rPr>
        <w:t>§2.1.2-дегі контраст кезеңінің формализациясы клип лимитін контрастты күшейту кезінде шу күшеюін шектейтін тетік ретінде бекітті, бірақ ол шуды азайтудың өзінің толықтырушы төменгі деңгейлі операциясын қарастырмады. Контрастты күшейту мен шуды азайту шиеленісте тұр: жергілікті контрастты күшейту шуды күшейтуге бейім, ал шуды басу контрастты күшейту ашуға тиіс құрылымдарды бұлыңғырлауға бейім. Бұл шиеленіс көз түбі бейнелеуінде 1-тарауда әлдеқашан орнықтырылған себеппен өткір — ерте, скрининг үшін шешуші дәрежелердің диагностикалық тұрғыдан айқындаушы белгілері, негізінен микроаневризмалар мен жіңішке тамырлар, өздері ұсақ әрі төмен контрастты, сондықтан кескінді тегістейтін кез келген операция дәл градациялау моделі сүйенетін сигналды өшіру қаупін тудырады. Тегістеуді талғаусыздың орнына мазмұнға-бейімделетін ете алатынды формализациялайтын жиекті- және құрылымды-сақтайтын сүзгілеудің теориялық негіздері сондықтан pipeline-нің төменгі деңгейлі жобасына өзекті фон, әрі осы бөлімнің тақырыбы.</w:t>
      </w:r>
    </w:p>
    <w:p>
      <w:pPr>
        <w:ind w:firstLine="709"/>
        <w:jc w:val="both"/>
      </w:pPr>
      <w:r>
        <w:rPr>
          <w:rFonts w:ascii="Times New Roman" w:hAnsi="Times New Roman" w:cs="Times New Roman" w:eastAsia="Times New Roman"/>
          <w:b w:val="0"/>
          <w:i w:val="0"/>
          <w:sz w:val="28"/>
        </w:rPr>
        <w:t>Сызықты, тек домендік тегістеу сүзгісі — әр пикселді оның кеңістіктік көршілерімен олардың мәндеріне қарамастан орташалайтын — шуды азайтады, бірақ жиектерді бұлыңғырлайды әрі төмен контрастты егжей-тегжейді шайып кетеді, өйткені ол шынайы қарқындылық шекарасын шу ауытқуынан ажырата алмайды. Tomasi мен Manduchi [73] енгізген билатеральды сүзгілеу мұны орташалау салмақтарын кеңістіктік жақындықпен қатар фотометриялық ұқсастыққа да тәуелді ете отырып шешеді. Олардың формуляциясында сүзгіленген мән</w:t>
      </w:r>
    </w:p>
    <w:p>
      <w:pPr>
        <w:tabs>
          <w:tab w:pos="4819" w:val="center"/>
        </w:tabs>
        <w:spacing w:before="120" w:after="120"/>
        <w:ind w:firstLine="0"/>
        <w:jc w:val="left"/>
      </w:pPr>
      <w:r>
        <w:rPr>
          <w:rFonts w:ascii="Times New Roman" w:hAnsi="Times New Roman" w:cs="Times New Roman" w:eastAsia="Times New Roman"/>
          <w:b w:val="0"/>
          <w:i w:val="0"/>
          <w:sz w:val="28"/>
        </w:rPr>
        <w:tab/>
      </w:r>
      <w:r>
        <w:rPr>
          <w:rFonts w:ascii="Times New Roman" w:hAnsi="Times New Roman" w:cs="Times New Roman" w:eastAsia="Times New Roman"/>
          <w:b w:val="0"/>
          <w:i w:val="0"/>
          <w:sz w:val="28"/>
        </w:rPr>
        <w:t>h(x) = k</w:t>
      </w:r>
      <w:r>
        <w:rPr>
          <w:rFonts w:ascii="Times New Roman" w:hAnsi="Times New Roman" w:cs="Times New Roman" w:eastAsia="Times New Roman"/>
          <w:b w:val="0"/>
          <w:i w:val="0"/>
          <w:sz w:val="28"/>
          <w:vertAlign w:val="superscript"/>
        </w:rPr>
        <w:t>-1</w:t>
      </w:r>
      <w:r>
        <w:rPr>
          <w:rFonts w:ascii="Times New Roman" w:hAnsi="Times New Roman" w:cs="Times New Roman" w:eastAsia="Times New Roman"/>
          <w:b w:val="0"/>
          <w:i w:val="0"/>
          <w:sz w:val="28"/>
        </w:rPr>
        <w:t>(x)∫ f(ξ)c(ξ - x)s(f(ξ), f(x))dξ,</w:t>
      </w:r>
    </w:p>
    <w:p>
      <w:pPr>
        <w:ind w:firstLine="709"/>
        <w:jc w:val="both"/>
      </w:pPr>
      <w:r>
        <w:rPr>
          <w:rFonts w:ascii="Times New Roman" w:hAnsi="Times New Roman" w:cs="Times New Roman" w:eastAsia="Times New Roman"/>
          <w:b w:val="0"/>
          <w:i w:val="0"/>
          <w:sz w:val="28"/>
        </w:rPr>
        <w:t xml:space="preserve">мұнда </w:t>
      </w:r>
      <w:r>
        <w:rPr>
          <w:rFonts w:ascii="Times New Roman" w:hAnsi="Times New Roman" w:cs="Times New Roman" w:eastAsia="Times New Roman"/>
          <w:b w:val="0"/>
          <w:i w:val="0"/>
          <w:sz w:val="28"/>
        </w:rPr>
        <w:t>c(ξ - x)</w:t>
      </w:r>
      <w:r>
        <w:rPr>
          <w:rFonts w:ascii="Times New Roman" w:hAnsi="Times New Roman" w:cs="Times New Roman" w:eastAsia="Times New Roman"/>
          <w:b w:val="0"/>
          <w:i w:val="0"/>
          <w:sz w:val="28"/>
        </w:rPr>
        <w:t xml:space="preserve"> кеңістіктік доменде геометриялық жақындықты, ал </w:t>
      </w:r>
      <w:r>
        <w:rPr>
          <w:rFonts w:ascii="Times New Roman" w:hAnsi="Times New Roman" w:cs="Times New Roman" w:eastAsia="Times New Roman"/>
          <w:b w:val="0"/>
          <w:i w:val="0"/>
          <w:sz w:val="28"/>
        </w:rPr>
        <w:t>s(f(ξ), f(x))</w:t>
      </w:r>
      <w:r>
        <w:rPr>
          <w:rFonts w:ascii="Times New Roman" w:hAnsi="Times New Roman" w:cs="Times New Roman" w:eastAsia="Times New Roman"/>
          <w:b w:val="0"/>
          <w:i w:val="0"/>
          <w:sz w:val="28"/>
        </w:rPr>
        <w:t xml:space="preserve"> қарқындылық диапазонында фотометриялық ұқсастықты өлшейді, сонда, авторлардың сөзімен, «тек перцептивті ұқсас түстер ғана бірге орташаланады, әрі тек перцептивті маңызды жиектер ғана сақталады» (2-б.). Жиектер сақталады, өйткені қарқындылық шекарасы арқылы орналасқан пикселдер, фотометриялық ұқсамайтын болғандықтан, елеусіз салмақ алады әрі бір-біріне ағып кетпейді. Билатеральды сүзгі — итеративті емес, жергілікті операция; ол сандық эталондаудан гөрі аналитикалық шығару және сапалық кескін мысалдары арқылы ұсынылады, әрі авторлар оның параметрлерін автоматты таңдау ашық проблема болып қалатынын және әдістің медициналық-бейнелеу бағалауы жоқ екенін атап өтеді — сондықтан ол мұнда енгізетін қағидаты үшін келтіріледі, ешбір downstream диагностикалық ұтыс дәлелі ретінде емес.</w:t>
      </w:r>
    </w:p>
    <w:p>
      <w:pPr>
        <w:ind w:firstLine="709"/>
        <w:jc w:val="both"/>
      </w:pPr>
      <w:r>
        <w:rPr>
          <w:rFonts w:ascii="Times New Roman" w:hAnsi="Times New Roman" w:cs="Times New Roman" w:eastAsia="Times New Roman"/>
          <w:b w:val="0"/>
          <w:i w:val="0"/>
          <w:sz w:val="28"/>
        </w:rPr>
        <w:t>Buades, Coll және Morel [74] құжаттаған жергілікті емес орташалау (non-local means) денойзингі ұқсастық түсінігін жергілікті көршіліктен бүкіл кескінге жалпылайды. Оның алғышарты — «берілген пикселге ең ұқсас пикселдердің мүлдем жақын болуына себеп жоқ» (209-б.): кеңістіктік көршілес пикселдерді орташалаудың орнына әдіс айналасындағы патчтары нысан айналасындағы патчқа ұқсайтын пикселдерді орташалайды, ұқсастық «тек түсті ғана емес, әр пиксел айналасындағы бүкіл терезені салыстыру арқылы бағаланады» (209-б.). Кескін бойынша қайталанатын құрылымдардың — көп орында қайталанатын сол бір жиек немесе текстура — артықтығын пайдалану арқылы жергілікті емес орташалау «нәзік құрылымдар мен егжей-тегжейді сақтай отырып шуды жоятыны» хабарланды (211-б.). Билатеральды сүзгі сияқты, ол да сандық өнімділік метрикаларынсыз немесе медициналық-бейнелеу валидациясынсыз параметр ұсыныстарын және сапалық мысалды ұсынатын алгоритм-сипаттау мақаласы, әрі дәл сол шектеулі негізде келтіріледі.</w:t>
      </w:r>
    </w:p>
    <w:p>
      <w:pPr>
        <w:ind w:firstLine="709"/>
        <w:jc w:val="both"/>
      </w:pPr>
      <w:r>
        <w:rPr>
          <w:rFonts w:ascii="Times New Roman" w:hAnsi="Times New Roman" w:cs="Times New Roman" w:eastAsia="Times New Roman"/>
          <w:b w:val="0"/>
          <w:i w:val="0"/>
          <w:sz w:val="28"/>
        </w:rPr>
        <w:t>Бірге қарастырғанда, билатеральды сүзгілеу мен жергілікті емес орташалау — жалғыз проблеманың екі шешімі: ақпаратты алып жүретін құрылымдарды бұзбай шуды қалай басуға болады. Екеуі де сызықты тегістеудің талғаусыз орташалауын ұқсастықпен-салмақталған орташалаумен ауыстырады — билатеральды сүзгілеу кеңістіктік терезе ішіндегі фотометриялық ұқсастықпен, жергілікті емес орташалау кескін бойынша патч өзіне-ұқсастығымен — әрі екеуі де осылайша диагностикалық pipeline-дегі тегістеу операциясы мазмұнға-бейімделетін болуы тиіс деген талапты формализациялайды. Бұл талап — кеңістіктік-сүзгілеу әдебиетінің қазіргі жұмысқа берік үлесі; нақты алгоритмдер, медициналық емес мысал кескіндерде сапалық бағаланғандықтан, торқабық жіктеуі туралы өздері ештеңе орнықтырмайды.</w:t>
      </w:r>
    </w:p>
    <w:p>
      <w:pPr>
        <w:ind w:firstLine="709"/>
        <w:jc w:val="both"/>
      </w:pPr>
      <w:r>
        <w:rPr>
          <w:rFonts w:ascii="Times New Roman" w:hAnsi="Times New Roman" w:cs="Times New Roman" w:eastAsia="Times New Roman"/>
          <w:b w:val="0"/>
          <w:i w:val="0"/>
          <w:sz w:val="28"/>
        </w:rPr>
        <w:t>Pipeline билатеральды сүзгілеуді немесе жергілікті емес орташалауды айқын кезең ретінде қабылдамайды, әрі себебі жаңа ғана сипатталған теңгеріммен үйлеседі. Жіктеудің алдына арнайы денойзер енгізу оны жұмсартуға жобаланған қауіпті алып жүреді — агрессивті тегістеу ерте дәрежелерді ажырататын төмен контрастты микроаневризмаларды өшіреді — әрі бұл қауіп дәл скрининг құндылығы ең жоғары жерде ең қолайсыз. Оның орнына pipeline шуды әлдеқашан көрсетілген екі нүктеде басқарады: контраст кезеңі қос шектеулі клип лимиті арқылы шуды күшейтудің орнына шектейді (5-кезең, §2.1.2), ол шу әйтпесе ұлғаятын біртекті аймақтарда қол жеткізілетін бейнелеу көлбеуін шектейді, ал біркелкі емес жарықтандыру адаптивті жарық-өрісі кезеңімен түзетіледі (4-кезең, OD-3). Сондықтан билатеральды сүзгілеу мен жергілікті емес орташалау формализациялайтын жиекті- және құрылымды-сақтау қағидаты бөлек компонент ретінде жүзеге асырылмай, жобалау шектеуі ретінде — бейімделіп әрекет ет, нәзік құрылымды сақта — құрметтеледі. Бұл — жобалау негіздемесі, денойзингпен толықтырылған pipeline-нен артықшылық тұжырымы емес.</w:t>
      </w:r>
    </w:p>
    <w:p>
      <w:pPr>
        <w:ind w:firstLine="709"/>
        <w:jc w:val="both"/>
      </w:pPr>
      <w:r>
        <w:rPr>
          <w:rFonts w:ascii="Times New Roman" w:hAnsi="Times New Roman" w:cs="Times New Roman" w:eastAsia="Times New Roman"/>
          <w:b w:val="0"/>
          <w:i w:val="0"/>
          <w:sz w:val="28"/>
        </w:rPr>
        <w:t>Төменгі деңгейлі кескін-операция негіздері енді орнында — §2.1.1–§2.1.2-дегі контрастты күшейту және осындағы шуды азайту қағидаты — теориялық даму кескінді дайындайтын операциялардан оны тұтынатын операцияларға бұрылады: §2.2.1-де қарастырылатын конволюциялық нейрондық желінің convolution, pooling және feature-extraction механикасына.</w:t>
      </w:r>
    </w:p>
    <w:p>
      <w:pPr>
        <w:keepNext/>
        <w:spacing w:before="240" w:after="120"/>
        <w:jc w:val="center"/>
      </w:pPr>
      <w:r>
        <w:rPr>
          <w:rFonts w:ascii="Times New Roman" w:hAnsi="Times New Roman" w:cs="Times New Roman" w:eastAsia="Times New Roman"/>
          <w:b/>
          <w:i w:val="0"/>
          <w:sz w:val="32"/>
        </w:rPr>
        <w:t>§2.2.1 Convolution, Pooling және Feature Extraction операциялары</w:t>
      </w:r>
    </w:p>
    <w:p>
      <w:pPr>
        <w:ind w:firstLine="709"/>
        <w:jc w:val="both"/>
      </w:pPr>
      <w:r>
        <w:rPr>
          <w:rFonts w:ascii="Times New Roman" w:hAnsi="Times New Roman" w:cs="Times New Roman" w:eastAsia="Times New Roman"/>
          <w:b w:val="0"/>
          <w:i w:val="0"/>
          <w:sz w:val="28"/>
        </w:rPr>
        <w:t>§2.1 бөлімдері алдын ала өңдеу кезеңдерінің көз түбі кескінін қалай дайындайтынын — клип-шектелген адаптивті схема аясында контрастты күшейтіп, ерте DR дәрежелерін айқындайтын ұсақ, төмен контрастты құрылымдарды сақтай отырып жарықтандыруды түзететінін — орнықтырды. Теориялық даму енді сол дайындалған кескінді тұтынатын модель компонентіне бұрылады: конволюциялық нейрондық желіге (CNN), оның feature-extraction операциялары пиксел қарқындылықтарын жіктеуіш әрекет ететін репрезентацияға түрлендіреді. Бұл бөлім сол түрлендірудің механикасын — convolution, бейсызықтық және pooling, үйренілген белгі иерархиясына құрастырылған — және терең иерархияларды оқытылатын ететін байланыс жаңалықтарын орнықтырады, содан кейін көз түбі-зақымдану аясында feature extraction жобасы оның алдындағы алдын ала өңдеуден неліктен ажыратылмайтынын шығарады.</w:t>
      </w:r>
    </w:p>
    <w:p>
      <w:pPr>
        <w:ind w:firstLine="709"/>
        <w:jc w:val="both"/>
      </w:pPr>
      <w:r>
        <w:rPr>
          <w:rFonts w:ascii="Times New Roman" w:hAnsi="Times New Roman" w:cs="Times New Roman" w:eastAsia="Times New Roman"/>
          <w:b w:val="0"/>
          <w:i w:val="0"/>
          <w:sz w:val="28"/>
        </w:rPr>
        <w:t>CNN-нің элементар операциясы — convolution: үйренілетін сүзгілердің шағын банкі кірістің кеңістіктік ауқымы бойынша конволюцияланады, әр сүзгі feature map тудыру үшін жергілікті рецептивті өріс бойынша салмақталған қосынды есептейді. Екі қасиет мұны классикалық нейрондық желінің тығыз (толық байланысқан) байланысынан ажыратады. Біріншіден, сүзгінің салмақтары барлық кеңістіктік позициялар бойынша ортақ, сондықтан бір орында үйренілген белгі-детекторы барлық жерде қолданылып, трансляциялық эквивариантты береді — кірістегі ығысу feature map-та сәйкес ығысу тудырады. Екіншіден, әр шығыс бірлік бүкіл кірістің емес, тек жергілікті рецептивті өрістің тәуелді болғандықтан, параметр саны сол бір кіріс бойынша тығыз қабаттан күрт төмен, бұл — үлкен кескіндерде оқытуды орындалатын ететін нәрсе. Бұл жобаның ауқымдағы өміршеңдігін Krizhevsky, Sutskever және Hinton [22] орнықтырды, олардың 60 миллион параметрлі «бес конволюциялық қабат ... және үш толық байланысқан қабат» желісі ImageNet-те алдыңғы қолмен-жасалған feature pipeline-дерінен айтарлықтай асып түсті (17,0% top-5 тест қателігін хабарлай отырып); нәтиже — табиғи-кескін эталоны, мұнда сенімділік интервалдарынсыз немесе сыртқы валидациясыз хабарланады, әрі ол ешбір медициналық-бейнелеу қорытындысы үшін емес, көрсеткен архитектуралық тетігі үшін келтіріледі.</w:t>
      </w:r>
    </w:p>
    <w:p>
      <w:pPr>
        <w:ind w:firstLine="709"/>
        <w:jc w:val="both"/>
      </w:pPr>
      <w:r>
        <w:rPr>
          <w:rFonts w:ascii="Times New Roman" w:hAnsi="Times New Roman" w:cs="Times New Roman" w:eastAsia="Times New Roman"/>
          <w:b w:val="0"/>
          <w:i w:val="0"/>
          <w:sz w:val="28"/>
        </w:rPr>
        <w:t>Тағы екі операция элементар feature-extraction блогын аяқтайды. Әр convolution-нан кейін нүктелік бейсызықтық келеді; rectified linear unit (ReLU), Krizhevsky және әріптестері [22] терең CNN-дердің «tanh бірліктері бар баламаларынан бірнеше есе жылдамырақ оқуын» (3.1-бөлім) мүмкін ететінін көрсеткен, — стандартты таңдау әрі диссертация архитектураларында тұтасымен пайдаланылатын активация. Pooling — әдетте stride-пен шағын терезелер бойынша max-pooling — содан кейін әр feature map-ты кеңістіктік downsampling жасайды. Pooling екі мақсатқа қызмет етеді: ол белгінің бар болуы оның нақты позициясынан маңыздырақ болатындай жергілікті трансляциялық инварианттылықтың белгілі деңгейін береді, әрі кейінгі қабаттардың тиімді рецептивті өрісін ұлғайтып, оларды кеңірек кеңістіктік контекст бойынша интеграциялауға мүмкіндік береді. Convolution → бейсызықтық → pooling блогын қайталап қатарлау репрезентациялар иерархиясын тудырады, онда ерте қабаттар жиектер мен текстуралар сияқты төменгі деңгейлі құрылымға жауап береді, ал тереңірек қабаттар оларды барған сайын абстрактілі үлгілерге құрастырады, 2.2-суретте схемалық бейнеленгендей.</w:t>
      </w:r>
    </w:p>
    <w:p>
      <w:pPr>
        <w:keepNext/>
        <w:spacing w:before="120"/>
        <w:ind w:firstLine="0"/>
        <w:jc w:val="center"/>
      </w:pPr>
      <w:r>
        <w:drawing>
          <wp:inline xmlns:a="http://schemas.openxmlformats.org/drawingml/2006/main" xmlns:pic="http://schemas.openxmlformats.org/drawingml/2006/picture">
            <wp:extent cx="5940000" cy="2298214"/>
            <wp:docPr id="4" name="Picture 4"/>
            <wp:cNvGraphicFramePr>
              <a:graphicFrameLocks noChangeAspect="1"/>
            </wp:cNvGraphicFramePr>
            <a:graphic>
              <a:graphicData uri="http://schemas.openxmlformats.org/drawingml/2006/picture">
                <pic:pic>
                  <pic:nvPicPr>
                    <pic:cNvPr id="0" name="cnn_architecture.png"/>
                    <pic:cNvPicPr/>
                  </pic:nvPicPr>
                  <pic:blipFill>
                    <a:blip r:embed="rId12"/>
                    <a:stretch>
                      <a:fillRect/>
                    </a:stretch>
                  </pic:blipFill>
                  <pic:spPr>
                    <a:xfrm>
                      <a:off x="0" y="0"/>
                      <a:ext cx="5940000" cy="2298214"/>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2.2 – CNN белгі-иерархиясы және convolution–pooling схемасы</w:t>
      </w:r>
    </w:p>
    <w:p>
      <w:pPr>
        <w:ind w:firstLine="709"/>
        <w:jc w:val="both"/>
      </w:pPr>
      <w:r>
        <w:rPr>
          <w:rFonts w:ascii="Times New Roman" w:hAnsi="Times New Roman" w:cs="Times New Roman" w:eastAsia="Times New Roman"/>
          <w:b w:val="0"/>
          <w:i w:val="0"/>
          <w:sz w:val="28"/>
        </w:rPr>
        <w:t>Бұл иерархияның мәнерлеу қуаты тереңдікпен өседі, бірақ тереңдік еркін алынбайды. He, Zhang, Ren және Sun [26] белгілі бір нүктеден кейін «желі тереңдігі артқан сайын дәлдік қанығып, содан кейін тез нашарлайтын» төмендеу проблемасын сипаттады — артық үйрену емес, оптимизация сәтсіздігі, өйткені тереңірек жай желілер жоғарырақ оқыту қателігін көрсетті. Олардың шешімі — residual оқыту: әр блокты кірісіне сілтеме жасай отырып residual функцияны үйренуге қайта тұжырымдау, оларды, өз сөздерімен, «не қосымша параметр, не есептеу күрделілігін қоспайтын» (2-б.) сәйкестік (identity) қысқа байланыстар арқылы жүзеге асырылады. Бұл өте терең желілерді оптимизациялауды жеңілдетіп, жүз қабаттан асатын модельдерді оқытуды мүмкін етті, ал 50 қабатты bottleneck нұсқасы (ResNet-50) жалғыз-модельді 5,25% top-5 ImageNet қателігіне жетті. ResNet-50 — осы диссертацияда бағаланатын екі backbone архитектураның бірі; ол бекітілген оңтайлы ретінде емес, орнықтырылған, кеңінен қолданылатын жоба ретінде қабылданады, әрі архитектура кеңістігі бойынша толық іздеу жүргізілмейді (SB-3.1). Бұл көрсеткіштер де — статистикалық тексерусіз немесе медициналық валидациясыз табиғи-кескін эталондары.</w:t>
      </w:r>
    </w:p>
    <w:p>
      <w:pPr>
        <w:ind w:firstLine="709"/>
        <w:jc w:val="both"/>
      </w:pPr>
      <w:r>
        <w:rPr>
          <w:rFonts w:ascii="Times New Roman" w:hAnsi="Times New Roman" w:cs="Times New Roman" w:eastAsia="Times New Roman"/>
          <w:b w:val="0"/>
          <w:i w:val="0"/>
          <w:sz w:val="28"/>
        </w:rPr>
        <w:t>Параллель байланыс шежіресі сол бір тереңдік-оқытылушылық проблемасына балама жауап ұсынады. Huang, Liu, van der Maaten және Weinberger [27] тығыз байланысқан желіні енгізді, онда әр қабат «барлық алдыңғы қабаттардың feature map-тарын конкатенация арқылы кіріс ретінде алады», авторлар бұл жобаны «vanishing-gradient проблемасын жұмсартатынын, белгі таралуын күшейтетінін, белгіні қайта пайдалануды көтермелейтінін және параметр санын айтарлықтай азайтатынын» хабарлады (Аннотация). Residual және тығыз байланыс мұнда бір-біріне қарсы рейтингтелмейді; олар белгі иерархиясын тереңдікте оқытылатын ұстайтын екі негізгі тетік ретінде ұсынылады, әрі §3.2-дегі диссертацияның backbone таңдаулары сүйенетін архитектуралық сөздікті — қысқа байланыстар, белгіні қайта пайдалану, параметр тиімділігі — орнықтырады. Алдыңғы архитектуралар сияқты, DenseNet тек компьютерлік-көру эталондарында ғана бағаланды, сыртқы немесе медициналық валидациясыз.</w:t>
      </w:r>
    </w:p>
    <w:p>
      <w:pPr>
        <w:ind w:firstLine="709"/>
        <w:jc w:val="both"/>
      </w:pPr>
      <w:r>
        <w:rPr>
          <w:rFonts w:ascii="Times New Roman" w:hAnsi="Times New Roman" w:cs="Times New Roman" w:eastAsia="Times New Roman"/>
          <w:b w:val="0"/>
          <w:i w:val="0"/>
          <w:sz w:val="28"/>
        </w:rPr>
        <w:t>Бұл негіздер көз түбі бейнелеуі үшін диссертацияның орталық тезисіне тікелей қатысты нақты салдар алып жүреді. CNN-ге өзінің инварианттылығы мен рецептивті-өріс өсуін беретін pooling операциялары мұны кеңістіктік ажыратымдылықты тастау арқылы істейді, әрі сол жоғалтуға ең осал белгілер дәл ең ұсақтары — ерте, скрининг үшін шешуші дәрежелерді ажырататын микроаневризмалар мен нәзік тамырлық өзгерістер. Wan және әріптестері [36], диабеттік ретинопатия үшін зақымдану-сегментациясы желісін (EAD-Net) ұсына отырып, оны «ұсақ-зақымдану белгілерін сақтау» үшін арнайы тек жалғыз max-pooling кезеңін пайдаланатын етіп жобалап, оны қос назармен және кеңейтілген convolution-дармен толықтырды; солай бола тұра желінің микроаневризма сегментациясы әлсіз болды (авторлардың жергілікті деректер жиынтығында 17,32% сезімталдық; IDRiD сынағында 0,2408 AUPR), бұл нәтижені авторлардың өздері белгілейді әрі ол мұнда зерттеудің шағын деректер жиынтығын пайдаланғаны, сенімділік интервалдарын хабарламағаны және деректер жиынтығы аралық тасымалдау жүргізбегені ескертулерімен хабарланады. Қазіргі жұмыс үшін сабақ архитектуралық емес, аналитикалық: архитектуралық күрделілікті арттыру өздігінен ұсақ, төмен контрастты зақымдануларды анықтауды шешпейді, ал бұл — алдын ала өңдеу кезеңдері бөлісуге жобаланған дәл сол жүк. Бұл — диссертацияның модельді алдын ала өңдеу плюс CNN ретінде шеңберлеуінің бір нақты көрінісі — екі компонент ұсақ-зақымдану проблемасын бірге шешеді — әрі ол ешбір түпкі өнімділік әсері оқшауланған preprocessing-ке немесе архитектураға телінбейді деген шектеумен (CFC-2.8) үйлеседі.</w:t>
      </w:r>
    </w:p>
    <w:p>
      <w:pPr>
        <w:ind w:firstLine="709"/>
        <w:jc w:val="both"/>
      </w:pPr>
      <w:r>
        <w:rPr>
          <w:rFonts w:ascii="Times New Roman" w:hAnsi="Times New Roman" w:cs="Times New Roman" w:eastAsia="Times New Roman"/>
          <w:b w:val="0"/>
          <w:i w:val="0"/>
          <w:sz w:val="28"/>
        </w:rPr>
        <w:t>Feature extraction, осында дамытылғандай, желінің жіктеуіш басы түптеп келгенде әрекет ететін репрезентацияны береді. Сол репрезентация қалай оқытылатыны — әрі әсіресе оқыту диабеттік-ретинопатия деректер жиынтықтарына тән қатты класс теңгерімсіздігімен қалай қалыптасатыны — loss функциясы мен оптимизация схемасымен басқарылады, оны §2.2.2 келесіде қарастырады.</w:t>
      </w:r>
    </w:p>
    <w:p>
      <w:pPr>
        <w:keepNext/>
        <w:spacing w:before="240" w:after="120"/>
        <w:jc w:val="center"/>
      </w:pPr>
      <w:r>
        <w:rPr>
          <w:rFonts w:ascii="Times New Roman" w:hAnsi="Times New Roman" w:cs="Times New Roman" w:eastAsia="Times New Roman"/>
          <w:b/>
          <w:i w:val="0"/>
          <w:sz w:val="32"/>
        </w:rPr>
        <w:t>§2.2.2 Теңгерімсіз медициналық деректер жиынтықтары үшін Loss функциялары мен оптимизация</w:t>
      </w:r>
    </w:p>
    <w:p>
      <w:pPr>
        <w:ind w:firstLine="709"/>
        <w:jc w:val="both"/>
      </w:pPr>
      <w:r>
        <w:rPr>
          <w:rFonts w:ascii="Times New Roman" w:hAnsi="Times New Roman" w:cs="Times New Roman" w:eastAsia="Times New Roman"/>
          <w:b w:val="0"/>
          <w:i w:val="0"/>
          <w:sz w:val="28"/>
        </w:rPr>
        <w:t>§2.2.1-дің конволюциялық feature extractor-ы жіктеуіш басы класс баллдарына бейнелейтін репрезентация тудырады; сол бейнелеу қалай оқытылатыны loss функциясымен басқарылады, ал диабеттік-ретинопатияны жіктеуде loss таңдауы деректердің жалғыз қасиетімен — қатты класс теңгерімсіздігімен — басым. §1.1.1-де бекітілген бес класты DR градациялау таксономиясы іс жүзінде өткір қисайған: кандидаттың APTOS 2019 деректер жиынтығындағы бұрынғы эксперименттерінде ауру жоқ класс оқыту жиынының 73,5%-ын құраса, ауыр және пролиферативтік кластар (DR 3 және DR 4) сәйкесінше тек 2,5% және 2,0%-ын құрады (бұрын жарияланған нәтижелер; Сапақова және әріптестері, 2025; Есмұхамедов және әріптестері, 2025, олар дәл сол экспериментті хабарлайды әрі мұнда жалғыз бұрынғы-жұмыс желісі ретінде қаралады). Pratt және әріптестері [30] да 3 және 4 кластардың бірге олардың үлкен Kaggle DR оқыту жиынының «үш пайыздан азынан ... шыққанын» байқап, «ол осы кескіндердің белгілерін әлі де үйрене алатынын қамтамасыз ету» үшін әдейі өзгерістерді талап еткенін атап өтті (201-б.). Бұл бөлім мұндай қисайу аясында стандартты мақсаттың неліктен жеткіліксіз екенін және диссертация қандай теңгерімсіздікке-сезімтал баламаларды қабылдайтынын орнықтырады.</w:t>
      </w:r>
    </w:p>
    <w:p>
      <w:pPr>
        <w:ind w:firstLine="709"/>
        <w:jc w:val="both"/>
      </w:pPr>
      <w:r>
        <w:rPr>
          <w:rFonts w:ascii="Times New Roman" w:hAnsi="Times New Roman" w:cs="Times New Roman" w:eastAsia="Times New Roman"/>
          <w:b w:val="0"/>
          <w:i w:val="0"/>
          <w:sz w:val="28"/>
        </w:rPr>
        <w:t>Көп класты жіктеу үшін әдепкі мақсат — softmax cross-entropy, ол жалғыз мысал үшін модель шынайы класқа теліген теріс лог-ықтималдықты жазалайды. Оқыту пакеті бойынша қосылғанда, бұл loss-тың градиенті мысалдар бойынша орташа, ал бір класс мысалдардың басым көпшілігін бергенде сол орташа басым класпен басым болады. DR үлестірімі аясындағы практикалық салдар — желі орташа loss-ты минимизациялай отырып, сирек ауыр дәрежелерді тиімді елемей, нашар азшылық-класс recall-ын жасыратын жоғары жалпы дәлдік тудыруы — әрі шектеулі деректермен асқынып, артық үйрену: кандидаттың бұрынғы жұмысы frozen-layer моделінде 0,87 оқыту F1-балын 0,62 тест F1-балына қарсы хабарлап, оны ішінара «класс теңгерімсіздігі мен ауыр жағдайлардың шектеулі ұсынылуымен» түсіндірді (бұрын жарияланған нәтижелер). Қысқасы, cross-entropy сирек, бірақ көру қабілетіне қауіп төндіретін жағдайларды анықтаудың клиникалық мақсатымен сәйкеспейтін шаманы оңтайландырады.</w:t>
      </w:r>
    </w:p>
    <w:p>
      <w:pPr>
        <w:ind w:firstLine="709"/>
        <w:jc w:val="both"/>
      </w:pPr>
      <w:r>
        <w:rPr>
          <w:rFonts w:ascii="Times New Roman" w:hAnsi="Times New Roman" w:cs="Times New Roman" w:eastAsia="Times New Roman"/>
          <w:b w:val="0"/>
          <w:i w:val="0"/>
          <w:sz w:val="28"/>
        </w:rPr>
        <w:t>Шығынға-сезімтал оқыту бұл сәйкессіздікті деректер деңгейінде емес, loss деңгейінде түзетеді. Класс бойынша loss-қа қосылым салмақпен — ең қарапайымы класс жиілігінің кері мәнімен, жалпырақ түрде қате-жіктеу шығынымен — қайта масштабталады, сонда сирек кластағы қате пропорционалды үлкенірек жаза әрі тиісінше үлкенірек градиент тудырады. Нәзігірек салмақтау схемалары бар: Cui және әріптестері [75] шикі кері жиіліктің орнына «мысалдардың тиімді саны» бойынша қайта салмақтайды, таза кері-жиілік салмақтауы тудыруы мүмкін өте сирек кластарды артық-салмақтауды жұмсартады, дегенмен DR деректерінде емес, ұзын-құйрықты табиғи-кескін эталондарында. Pratt және әріптестері [30] класс салмақтауының ерте формасын әр пакеттегі ауру-жоқ кескіндердің үлесіне қатысты бапталатын динамикалық пакет-ішілік класс салмақтары арқылы жүзеге асырды. Тәсілдің ең жүйелі синтезінде Araf, Idri және Chairi [76], теңгерімсіз медициналық деректер үшін шығынға-сезімтал оқытудың 173 зерттеуін шола келе, шығынға-сезімтал оқыту қайта іріктеуге қатысты «деректер үлестірімін сақтай отырып, есептеу тиімділігін қамтамасыз ететінін» және жалған теріс нәтижелер клиникалық тұрғыдан ауыр медициналық орталарға ерекше сай келетінін хабарлады. Сол шолу — мета-талдаусыз дауыс-санау синтезі әрі диабеттік ретинопатияға тән емес, ол «тек екі зерттеу ғана валидация зерттеуі ретінде жіктелгенін» (20-б.) тапты — сондықтан шығынға-сезімтал оқыту мұнда қайта іріктеуден эмпирикалық орнықтырылған артықшылық ретінде емес, негізделген, үлестірімді-сақтайтын жобалау таңдауы ретінде қабылданады.</w:t>
      </w:r>
    </w:p>
    <w:p>
      <w:pPr>
        <w:ind w:firstLine="709"/>
        <w:jc w:val="both"/>
      </w:pPr>
      <w:r>
        <w:rPr>
          <w:rFonts w:ascii="Times New Roman" w:hAnsi="Times New Roman" w:cs="Times New Roman" w:eastAsia="Times New Roman"/>
          <w:b w:val="0"/>
          <w:i w:val="0"/>
          <w:sz w:val="28"/>
        </w:rPr>
        <w:t>Оқыту хаттамасы қабылдайтын loss функциясы — focal loss, Lin және әріптестері [77] енгізген, ол салмақталған cross-entropy-ді модельдің дұрыс класқа сенімі артқан сайын кемитін мультипликативті модуляциялаушы факторымен кеңейтеді. Әсері — желі әлдеқашан оңай жіктейтін мысалдардың — басым түрде мол ауру-жоқ кескіндердің — қосылымын төмендетіп, градиентті қиын және азшылық мысалдарға шоғырландыру, шығынға-сезімтал оқытудың класс-жиілігі салмақтауын қосымша мысал-бойынша қиындық салмақтауымен біріктіру. Диссертация focal loss-ты γ = 2 фокустау параметрімен және кері класс жиілігіне орнатылған α класс-теңгерімдеу салмағымен қолданады (әдістемеде көрсетілген және §3.3.4-тің focal-loss схемасында бейнеленген конфигурация). Lin және әріптестері [77] focal loss-ты торқабық немесе медициналық бейнелеуде емес, COCO тығыз-нысан-анықтау эталонында енгізіп, бағалады, сондықтан ол мұнда DR зерттеуінен тасымалданған нәтиже ретінде емес, орнықтырылған loss-жоба негіздемесінің күшіне қабылданады; оның толық формализациясы, модуляциялаушы-фактор өрнегі мен параметр негіздемесін қоса, жүйенің әдістемелік компоненті ретінде көрсетілетін §3.3.4-ке шегеріледі.</w:t>
      </w:r>
    </w:p>
    <w:p>
      <w:pPr>
        <w:ind w:firstLine="709"/>
        <w:jc w:val="both"/>
      </w:pPr>
      <w:r>
        <w:rPr>
          <w:rFonts w:ascii="Times New Roman" w:hAnsi="Times New Roman" w:cs="Times New Roman" w:eastAsia="Times New Roman"/>
          <w:b w:val="0"/>
          <w:i w:val="0"/>
          <w:sz w:val="28"/>
        </w:rPr>
        <w:t>Loss-ты қалыптастыратын сол теңгерімсіздік өнімділіктің қалай өлшенуі тиіс екенін де айқындайды, өйткені мақсатты бұрмалайтын басым класс ең таныс метриканы да солай бұрмалайды. Жалпы дәлдік басым ауру-жоқ класпен қампиды — әр кескінге «DR жоқ» деп болжайтын модель басым үлеске жуық балл алар еді — әрі сондықтан осы диссертацияның дәлел иерархиясында үлестірімді ескеретін метрикалардан төмен түсіріледі. Негізгі өлшемдер — салмақталған F1-балл, ROC-AUC және квадраттық салмақтары бар Cohen's κ; соңғысы §1.1.1-де орнықтырылған реттік құрылымға әсіресе сай, өйткені оның квадраттық салмақтауы «көрші кластар арасындағы қателіктер ... алыс кластар арасындағы қателіктерден аз жазаланатынын қамтамасыз етті», бұл кандидаттың бұрынғы жұмысы атап өткендей, «жеңіл сатылар арасындағы ауысулардағы қателіктер ауыр жағдайларды жіберіп алудан аз критикалық болғандықтан, клиникалық маңызға» ие (бұрын жарияланған нәтижелер). Метриканың DR-дің реттік, тең емес-шығынды құрылымына осы туралануы теңгерімсіздік loss пен бағалау жобасының екеуін де басқарады деген ішкі-тұжырымның (§3.4 пен 4-тарауға тасымалданатын) негізі.</w:t>
      </w:r>
    </w:p>
    <w:p>
      <w:pPr>
        <w:ind w:firstLine="709"/>
        <w:jc w:val="both"/>
      </w:pPr>
      <w:r>
        <w:rPr>
          <w:rFonts w:ascii="Times New Roman" w:hAnsi="Times New Roman" w:cs="Times New Roman" w:eastAsia="Times New Roman"/>
          <w:b w:val="0"/>
          <w:i w:val="0"/>
          <w:sz w:val="28"/>
        </w:rPr>
        <w:t>Класс теңгерімсіздігінің идиосинкратикалық емес, сала бойынша мәселе екенін шолу мен эталон дәлелі олардың зерттеу жобалары талап ететін ескертулермен растайды. Senapati және әріптестері [4], диабеттік-ретинопатия жасанды интеллектінің PRISMA негізіндегі жүйелі шолуында, класс теңгерімсіздігі мен артық үйренуді саланың қайталанатын әдістемелік олқылықтарының арасында айқындады; сала-картасын жасайтын шолу ретінде ол ешбір бастапқы эталондау бермейді. Arora және әріптестері [34] теңгерімсіздікті жұмсарту үшін кері іріктелген Kaggle DR жиынында 0,8653 орташа дәлдікке жететін EfficientNetB0 моделін хабарлады, бірақ 97,11% максималды оқыту дәлдігі айтарлықтай артық үйрену алшақтығын көрсетеді әрі сыртқы валидациясыз, эпистемикалық салмағы шектеулі нәтиже. Бұл EfficientNetB0 тұжырымдары, кандидаттың өз EfficientNetB0 эксперименттері сияқты, сол архитектурамен шектелген: архитектураны-жалпылау тыйымына сәйкес, олардан айқын салыстырмалы эксперименттерсіз тиімді CNN архитектураларының кеңірек класы туралы ешқандай қорытынды шығарылмайды.</w:t>
      </w:r>
    </w:p>
    <w:p>
      <w:pPr>
        <w:ind w:firstLine="709"/>
        <w:jc w:val="both"/>
      </w:pPr>
      <w:r>
        <w:rPr>
          <w:rFonts w:ascii="Times New Roman" w:hAnsi="Times New Roman" w:cs="Times New Roman" w:eastAsia="Times New Roman"/>
          <w:b w:val="0"/>
          <w:i w:val="0"/>
          <w:sz w:val="28"/>
        </w:rPr>
        <w:t>Қорыта айтқанда, DR деректерінің қатты теңгерімсіздігі салмақталмаған cross-entropy-ні жеткіліксіз етеді, шығынға-сезімтал салмақтауды және хаттама қабылдайтын focal-loss модуляциясын уәждейді, әрі бағалауды дәлдікпен емес, салмақталған F1, ROC-AUC және квадраттық салмақталған κ арқылы айқындайды. Теңгерімсіздік пен шектеулі деректер артық үйренуді де асқындырады — жоғарыда хабарланған оқыту-мен-тест алшақтықтарында әлдеқашан көрінетін — ол loss-пен емес, §2.2.3 келесіде қарастыратын регуляризация әдістерімен (dropout, batch normalization және data augmentation) бақыланады.</w:t>
      </w:r>
    </w:p>
    <w:p>
      <w:pPr>
        <w:keepNext/>
        <w:spacing w:before="240" w:after="120"/>
        <w:jc w:val="center"/>
      </w:pPr>
      <w:r>
        <w:rPr>
          <w:rFonts w:ascii="Times New Roman" w:hAnsi="Times New Roman" w:cs="Times New Roman" w:eastAsia="Times New Roman"/>
          <w:b/>
          <w:i w:val="0"/>
          <w:sz w:val="32"/>
        </w:rPr>
        <w:t>§2.2.3 Регуляризация әдістері: Dropout, Batch Normalization және Data Augmentation</w:t>
      </w:r>
    </w:p>
    <w:p>
      <w:pPr>
        <w:ind w:firstLine="709"/>
        <w:jc w:val="both"/>
      </w:pPr>
      <w:r>
        <w:rPr>
          <w:rFonts w:ascii="Times New Roman" w:hAnsi="Times New Roman" w:cs="Times New Roman" w:eastAsia="Times New Roman"/>
          <w:b w:val="0"/>
          <w:i w:val="0"/>
          <w:sz w:val="28"/>
        </w:rPr>
        <w:t>§2.2.2-нің loss жобасы мақсатты сирек ауыр дәрежелерге қарай түзейді, бірақ ол сонда әлдеқашан көрінген теңгерімсіз, шектеулі DR деректерінің екінші салдарын шешпейді: артық үйрену, күшті оқыту өнімділігі мен әлсізірек ұсталынған өнімділік арасындағы алшақтық — кандидаттың 0,62 тест F1-балына қарсы 0,87 оқыту F1-балы бұрынғы нәтижесімен иллюстрацияланған. Регуляризация — сол алшақтықты тарылтатын әдістер отбасы. Бұл бөлім диссертация архитектураларына қатысты регуляризаторларды орнықтырады, олар үш деңгейде жұмыс істейді — желінің салмақтары, оқыту үдерісін бақылау және деректердің өзі — әрі үшінші деңгейде әрекет ететін data augmentation pipeline-ге неліктен тікелей біріктірілетінін көрсетеді.</w:t>
      </w:r>
    </w:p>
    <w:p>
      <w:pPr>
        <w:ind w:firstLine="709"/>
        <w:jc w:val="both"/>
      </w:pPr>
      <w:r>
        <w:rPr>
          <w:rFonts w:ascii="Times New Roman" w:hAnsi="Times New Roman" w:cs="Times New Roman" w:eastAsia="Times New Roman"/>
          <w:b w:val="0"/>
          <w:i w:val="0"/>
          <w:sz w:val="28"/>
        </w:rPr>
        <w:t>Желінің салмақтары деңгейінде dropout — канондық регуляризатор. Оқыту кезінде ол бірліктердің бір бөлігін кездейсоқ өшіреді, бұл бірліктердің сынғыш, бірге-бапталған детекторларға бірге-бейімделуіне жол бермей, желіні артығырақ, берік репрезентацияларға қарай мәжбүрлейді. Оның маңызын алғашқы ауқымды CNN-мен бірге орнықтырды — Krizhevsky, Sutskever және Hinton [22] «dropout-сыз біздің желіміз айтарлықтай артық үйренуді көрсетеді» (§4.2) деп ашық хабарлады — әрі көп ұзамай Srivastava және әріптестері [78] формализациялады, олар dropout-ты экспоненциалды көп жұқартылған желілер бойынша орташалаудың тиімді жуықтауы ретінде сипаттады. Екеуі де — мұнда ешбір медициналық-бейнелеу қорытындысы үшін емес, тетік үшін келтірілген табиғи-кескін нәтижелері. Техника тікелей диабеттік-ретинопатия CNN-деріне өтеді — Pratt және әріптестері [30] dropout-ты соңғы конволюциялық блоктан және бірінші толық байланысқан қабаттан кейін 0,5 мөлшерде қолданды, ал кандидаттың бұрынғы жетілдірілген архитектурасы 0,4 dropout мөлшерін пайдаланды.</w:t>
      </w:r>
    </w:p>
    <w:p>
      <w:pPr>
        <w:ind w:firstLine="709"/>
        <w:jc w:val="both"/>
      </w:pPr>
      <w:r>
        <w:rPr>
          <w:rFonts w:ascii="Times New Roman" w:hAnsi="Times New Roman" w:cs="Times New Roman" w:eastAsia="Times New Roman"/>
          <w:b w:val="0"/>
          <w:i w:val="0"/>
          <w:sz w:val="28"/>
        </w:rPr>
        <w:t>Batch normalization — толықтырушы салмақ-деңгейлі техника. Ioffe мен Szegedy [79] енгізген, ол қабаттың активацияларын әр оқыту пакеті бойынша нормалайды, бұл оптимизацияны тұрақтандырып, жеделдетеді әрі пакет статистикасы енгізетін шу арқылы жұмсақ регуляризациялаушы әсер береді — пакет кішірейген сайын әлсірейтін әсер, бұл — осы диссертацияның он алты пакет өлшеміне қатысты әрі §3.2-де қайта қаралатын ескерту. Осы диссертацияның терминдерінде ол — жетілдірілген желіде бар, ал таяз базалықта жоқ архитектуралық компонент, бұл айырмашылық 4-тараудың факториалды салыстырулары үшін маңызды; Pratt және әріптестері [30] да batch normalization-ды конволюциялық қабаттардан кейін қолданды. Dropout та, batch normalization да артық үйренуді әмбебап түрде болдырмайды деп бекітілмейді; әрқайсысы — әсері эмпирикалық әрі архитектураға тәуелді үлес қосушы бақылау.</w:t>
      </w:r>
    </w:p>
    <w:p>
      <w:pPr>
        <w:ind w:firstLine="709"/>
        <w:jc w:val="both"/>
      </w:pPr>
      <w:r>
        <w:rPr>
          <w:rFonts w:ascii="Times New Roman" w:hAnsi="Times New Roman" w:cs="Times New Roman" w:eastAsia="Times New Roman"/>
          <w:b w:val="0"/>
          <w:i w:val="0"/>
          <w:sz w:val="28"/>
        </w:rPr>
        <w:t>Регуляризацияның екінші деңгейі желіні емес, оқыту үдерісін бақылайды. Early stopping валидация метрикасы жақсаруды тоқтатқан соң оқытуды тоқтатып, модельдің ең жақсы жалпылау нүктесінен әрі оқыту жиынын сәйкестендіруді жалғастыруына жол бермейді; кандидаттың бұрынғы жұмысы валидация Cohen's κ «k эпоха бойы жақсармаған кезде оқытуды тоқтатып, артық үйренуді болдырмады» (бұрын жарияланған нәтижелер; екі бұрынғы мақала дәл сол экспериментті хабарлайды әрі жалғыз бұрынғы-жұмыс желісі ретінде қаралады). Learning-rate жоспарлауы — бақыланатын метрика тегістелгенде оқыту жылдамдығын төмендету — байланысты мақсатқа қызмет етеді, әрі сол бұрынғы жұмыс ReduceLROnPlateau-ды early stopping-пен жұптады. Бұл оқыту-бақылау шаралары оқыту–тест алшақтығын азайтты, бірақ жоймады, әрі сол жұмыс одан әрі жақсарту қосымша деректер мен класс теңгерімдеуді талап ететінін айқын атап өтті — регуляризация шектеулі, теңгерімсіз деректер аясында артық үйренуді шешпей, жұмсартатынының ашық көрсеткіші.</w:t>
      </w:r>
    </w:p>
    <w:p>
      <w:pPr>
        <w:ind w:firstLine="709"/>
        <w:jc w:val="both"/>
      </w:pPr>
      <w:r>
        <w:rPr>
          <w:rFonts w:ascii="Times New Roman" w:hAnsi="Times New Roman" w:cs="Times New Roman" w:eastAsia="Times New Roman"/>
          <w:b w:val="0"/>
          <w:i w:val="0"/>
          <w:sz w:val="28"/>
        </w:rPr>
        <w:t>Үшінші деңгей деректерге әрекет етеді. Data augmentation қолданыстағы кескіндерге таңба-сақтайтын түрлендірулерді қолдану арқылы қосымша оқыту мысалдарын синтездеп, тиімді деректер жиынтығын кеңейтіп, түрлендірілген факторларға инварианттылықты мәжбүрлейді. Тәжірибе тағы да Krizhevsky және әріптестеріне [22] тарайды, олар кездейсоқ қиюлар мен көлденең шағылыстарды RGB қарқындылықтарының басты-компонентке негізделген перутрбациясымен біріктірді; жобалау кеңістігі әлдеқайда кеңірек — Shorten пен Khoshgoftaar [80] шолған әрі mixup [81] мен RandAugment [82] сияқты әдістермен кеңейтілген, бәрі табиғи-кескін зерттеулері — дегенмен pipeline тек §3.1.3-те көрсетілген геометриялық, фотометриялық және алу-вариативтілік ішкі жиынды ғана қабылдайды. Augmentation DR CNN-дерінде стандартты: Pratt және әріптестері [30] нақты-уақыттық эпоха-бойынша augmentation қолданды (айналдыру, аудару және ығысулар), ал кандидаттың бұрынғы жұмысы айналдыру, масштабтау, ығысу, жарықтылықты түзету және қисайтуды қолданды. Ол сондай-ақ регуляризаторлар арасында §2.2.2-ге тікелей қатысты екінші функцияға қызмет етуімен ерекше: азшылық-класс кескіндерін басым-класс кескіндерінен агрессивтірек augment жасауға болатындықтан, augmentation тиімді класс үлестірімін де қайта теңгереді — артық іріктеуді ілеспе артық-үйрену жазасынсыз тиімді жұмсарту ретінде хабарлайтын жүйелі теңгерімсіздік зерттеуімен үйлеседі [83] — әрі кандидаттың бұрынғы жұмысы оны айқын «деректер жиынтығы теңгерімсіздігін шешу және вариабельділікті жақсарту» үшін қолданды. Бұл қос рөл — регуляризатор және теңгерімсіздік-жұмсарту тетігі — augmentation сыртқы оқыту айласы ретінде емес, pipeline-ге 6-кезең (OD-3) ретінде неліктен біріктірілетінінің себебі: тек оқыту кезеңі, ол біртұтас аффинді түрлендіруді ColorJitter түрлендіруімен (жарықтылық, контраст, қанығу және реңк) және екі алу-вариативтілік augmentation-імен (Гаусс шуы мен JPEG компрессиясы) біріктіріп, соңғы нормализацияның алдында қолданылады (augmentation рендерлері §3.1.3-те құжатталған).</w:t>
      </w:r>
    </w:p>
    <w:p>
      <w:pPr>
        <w:ind w:firstLine="709"/>
        <w:jc w:val="both"/>
      </w:pPr>
      <w:r>
        <w:rPr>
          <w:rFonts w:ascii="Times New Roman" w:hAnsi="Times New Roman" w:cs="Times New Roman" w:eastAsia="Times New Roman"/>
          <w:b w:val="0"/>
          <w:i w:val="0"/>
          <w:sz w:val="28"/>
        </w:rPr>
        <w:t xml:space="preserve">Регуляризация орнықтырылған соң, §2.2-нің CNN-оқыту негіздері аяқталады: §2.2.1 желінің белгілерді қалай шығаратынын, §2.2.2 оның класс теңгерімсіздігі аясында қалай оқытылатынын, ал бұл бөлім сол оқытудың артық үйренуге қарсы қалай регуляризацияланатынын бекітті. Әдістеме толық жүйені көрсете алмас бұрын қалғаны — желінің қалай </w:t>
      </w:r>
      <w:r>
        <w:rPr>
          <w:rFonts w:ascii="Times New Roman" w:hAnsi="Times New Roman" w:cs="Times New Roman" w:eastAsia="Times New Roman"/>
          <w:b w:val="0"/>
          <w:i/>
          <w:sz w:val="28"/>
        </w:rPr>
        <w:t>инициализацияланатыны</w:t>
      </w:r>
      <w:r>
        <w:rPr>
          <w:rFonts w:ascii="Times New Roman" w:hAnsi="Times New Roman" w:cs="Times New Roman" w:eastAsia="Times New Roman"/>
          <w:b w:val="0"/>
          <w:i w:val="0"/>
          <w:sz w:val="28"/>
        </w:rPr>
        <w:t xml:space="preserve"> — fine-tuning басталмас бұрын желі нені білетінін айқындайтын transfer-learning және feature-transferability сұрақтары, оны §2.3 келесіде қарастырады.</w:t>
      </w:r>
    </w:p>
    <w:p>
      <w:pPr>
        <w:keepNext/>
        <w:spacing w:before="240" w:after="120"/>
        <w:jc w:val="center"/>
      </w:pPr>
      <w:r>
        <w:rPr>
          <w:rFonts w:ascii="Times New Roman" w:hAnsi="Times New Roman" w:cs="Times New Roman" w:eastAsia="Times New Roman"/>
          <w:b/>
          <w:i w:val="0"/>
          <w:sz w:val="32"/>
        </w:rPr>
        <w:t>§2.3.1 Визуалды домендер арасындағы белгі тасымалданушылығы</w:t>
      </w:r>
    </w:p>
    <w:p>
      <w:pPr>
        <w:ind w:firstLine="709"/>
        <w:jc w:val="both"/>
      </w:pPr>
      <w:r>
        <w:rPr>
          <w:rFonts w:ascii="Times New Roman" w:hAnsi="Times New Roman" w:cs="Times New Roman" w:eastAsia="Times New Roman"/>
          <w:b w:val="0"/>
          <w:i w:val="0"/>
          <w:sz w:val="28"/>
        </w:rPr>
        <w:t>§2.2.3-тің регуляризация әдістері конволюциялық желінің қалай оқытылатыны туралы баянды аяқтайды, бірақ олар бастау нүктесін — оқыту басталатын салмақтарды — алдын ала жорамалдайды. Іс жүзінде бұл салмақтар сирек кездейсоқ: желі үлкен бастапқы деректер жиынтығында әлдеқашан оқытылған модельдің салмақтарынан инициализацияланып, тек содан кейін ғана мақсатты міндетке бейімделеді — Pan мен Yang [84] transfer learning ретінде жүйелеген парадигма, олар оның орталарын бастапқы мен мақсатты домен және міндет арасында не ерекшеленетіні бойынша жіктеп, нашар бастапқы–мақсатты сәйкестік теріс тасымалдау тудыруы мүмкін екенін ескертті. Алайда бұл тасымалдаудың тиімділігі автоматты емес, әрі белгі тасымалданушылығының теориясы — желінің бір доменде үйренгенінің қаншасы екіншісіне пайдалы өтетіні — диссертацияның pretraining жобасын тікелей шарттайды. Бұл бөлім сол теорияны орнықтырып, оны эксперименттік шеңбер салыстыратын екі pretraining режимін уәждеу үшін пайдаланады.</w:t>
      </w:r>
    </w:p>
    <w:p>
      <w:pPr>
        <w:ind w:firstLine="709"/>
        <w:jc w:val="both"/>
      </w:pPr>
      <w:r>
        <w:rPr>
          <w:rFonts w:ascii="Times New Roman" w:hAnsi="Times New Roman" w:cs="Times New Roman" w:eastAsia="Times New Roman"/>
          <w:b w:val="0"/>
          <w:i w:val="0"/>
          <w:sz w:val="28"/>
        </w:rPr>
        <w:t>Іргелі эмпирикалық нәтиже — тасымалданушылықтың қабатқа-тәуелді екені. Yosinski, Clune, Bengio және Lipson [85] бір міндетте үйренілген белгілердің екіншісіне қаншалықты жақсы тасымалданатынын қабаттан қабатқа өлшеп, «бірінші және екінші қабаттар» міндеттер арасында «дерлік мінсіз тасымалданатынын», ал жоғарырақ қабаттар бастапқы міндетке прогрессивті мамандалатынын тапты (§4.1). Бұл ерте конволюциялық қабаттардың көпшілік визуалды домендерге ортақ жалпы құрылымды — жиектер, түстер, қарапайым текстуралар — үйренетіні, ал тереңірек қабаттардың оларды нақты бастапқы категорияларға бапталған репрезентацияларға құрастыратыны туралы қазір стандартты түсінікті ұстанады. Маңыздысы, сол зерттеу тасымалданушылықтың «базалық міндет пен мақсатты міндет арасындағы қашықтық артқан сайын кемитінін» (Аннотация) орнықтырып, нәтиже тек ImageNet-тен алынған бөлулерде, сенімділік интервалдарынсыз немесе статистикалық тексерусіз және ешбір медициналық-бейнелеу деректерінсіз хабарланатынын — сондықтан ол торқабыққа-тән шаманы емес, жалпы қағидатты негіздейтінін көрсетті. Практикалық тұрғыдан маңызды салдар — тасымалданған белгілер, fine-tuning жасалған соң, «мақсатты деректер жиынтығында тікелей оқытылғандардан жақсырақ жалпылай алатыны» (§4.1): тасымалдау тек ыңғайлылық емес, түпкі модельді жақсарта алады.</w:t>
      </w:r>
    </w:p>
    <w:p>
      <w:pPr>
        <w:ind w:firstLine="709"/>
        <w:jc w:val="both"/>
      </w:pPr>
      <w:r>
        <w:rPr>
          <w:rFonts w:ascii="Times New Roman" w:hAnsi="Times New Roman" w:cs="Times New Roman" w:eastAsia="Times New Roman"/>
          <w:b w:val="0"/>
          <w:i w:val="0"/>
          <w:sz w:val="28"/>
        </w:rPr>
        <w:t>Тасымалдаудың шамасы мен болжамдылығын архитектура ауқымында Kornblith, Shlens және Le [87] сандық бағалады, олар он алты CNN архитектурасын он екі табиғи-кескін деректер жиынтығы бойынша бағалап, ImageNet дәлдігі тасымалдау дәлдігін күшті болжайтынын тапты — тіркелген соңғы-алдындағы қабат белгілері үшін r = 0,99 корреляция және толық fine-tuning үшін r = 0,96 — fine-tuning 192 деректер жиынтығы–модель үйлесімінің 179-ында тіркелген-белгі тасымалдауынан асып түсіп, жинақталуды шамамен он жеті есе жеделдетеді. Бұл тұжырымдар да, медициналық немесе клиникалық валидациясыз табиғи-кескін жіктеуімен шектелген, жақсырақ бастапқы репрезентациялар жақсырақ тасымалданатынын және fine-tuning жалпы күштірек бейімдеу режимі екенін орнықтырады. Алайда сол зерттеу тасымалдау пайдасы мақсат ImageNet таңбаларынан алшақтаған сайын және мақсатты деректер жиынтығы өскен сайын кемитінін хабарлады — медициналық бейнелеуге тікелей қатысты ескерту.</w:t>
      </w:r>
    </w:p>
    <w:p>
      <w:pPr>
        <w:ind w:firstLine="709"/>
        <w:jc w:val="both"/>
      </w:pPr>
      <w:r>
        <w:rPr>
          <w:rFonts w:ascii="Times New Roman" w:hAnsi="Times New Roman" w:cs="Times New Roman" w:eastAsia="Times New Roman"/>
          <w:b w:val="0"/>
          <w:i w:val="0"/>
          <w:sz w:val="28"/>
        </w:rPr>
        <w:t>Торқабық-көз түбі домені дәл осындай алшақ мақсат. Көз түбі фотосуреттері ImageNet-тің табиғи нысандарымен аз категория құрылымын бөліседі, сондықтан табиғи-кескін→көз түбі ығысуы — Yosinski қағидаты жоғарырақ, міндетке-тән қабаттардың — ең дискриминативті ақпаратты алып жүретін қабаттардың — тасымалдауын ең көп нашарлатады деп болжайтын үлкен домен қашықтығы. Бұл — Cheplygina, de Bruijne және Pluim [48] шектеулі бақылаумен оқыту тақырыбында шолатын орта, олар «таңбаланған деректердің жетіспеуі медициналық кескін талдауындағы басты кедергі» екенін және transfer learning оған негізгі жауаптардың бірі екенін байқайды; шолу ретінде ол түпнұсқа торқабық эталондарын қоспай, проблеманы реттейді. ImageNet белгілерінің үлкен домен алшақтығы арқылы медициналық бейнелеуге тасымалданатынының ең көп келтірілетін демонстрациясы — Esteva және әріптестері [40], олар ImageNet-те алдын ала оқытылған Inception- желісін дерматолог деңгейіндегі тері-обырын жіктеуге fine-tune жасады — домен аралық тасымалдау табысы, дегенмен торқабық көз түбі емес, дерматология кескіндерінде, сондықтан осы диссертацияның міндетінен тыс. DR міндетіне нақты тасымалдаудың дегенмен пайдалы екенін Arrieta және әріптестері [86] көрсетеді, олардың жартылай бақыланатын тәсілі тек 2% таңбаны пайдалана отырып EyePACS-те 0,94 AUC және Messidor-2-де 0,89 AUC-ке жетті — бинарлық referable-DR шеңберлеуінде тасымалдау аз таңбадан өте тиімді бола алатынының дәлелі, дегенмен жалпы кепілдік емес, жалғыз зерттеу болып қалады.</w:t>
      </w:r>
    </w:p>
    <w:p>
      <w:pPr>
        <w:ind w:firstLine="709"/>
        <w:jc w:val="both"/>
      </w:pPr>
      <w:r>
        <w:rPr>
          <w:rFonts w:ascii="Times New Roman" w:hAnsi="Times New Roman" w:cs="Times New Roman" w:eastAsia="Times New Roman"/>
          <w:b w:val="0"/>
          <w:i w:val="0"/>
          <w:sz w:val="28"/>
        </w:rPr>
        <w:t>Бұл нәтижелер бір режим алдын ала артық деген ешқандай тұжырымды ақтамай, диссертацияның pretraining жобасын бірге уәждейді. Байланыстырушы transfer-learning қағидаты (DGL-6) бойынша H-1 эксперименті сол CNN backbone-дары үшін екі инициализация режимін салыстырады: ImageNet-тен инициализацияланған базалық арна — осы бөлім жаңа ғана сипаттаған шектеулері бар домен аралық тасымалдау — және таңбаланбаған көз түбі бейнелеуінде офтальмологияға тән өзін-өзі бақылайтын алдын ала оқытудан инициализацияланған біріктірілген арна, ол репрезентацияларды мақсатты доменнің өзінде үйрену арқылы домен алшақтығын азайтады. Кез келген режим диссертацияның нақты деректер жиынтықтарына қаншалықты тасымалданатыны теориялық тұрғыдан кепілдендірілмеген әрі тек эксперименттік шеңбер ішінде эмпирикалық бағаланады; әрі біріктірілген арна базалықтан preprocessing мен pretraining осінің екеуі бойынша да ажырайтындықтан, ешбір түпкі өнімділік айырмашылығы оқшауланған pretraining-ке (немесе preprocessing-ке) телінбейді. Режим сүйенетін домен-ішілік өзін-өзі бақылайтын алдын ала оқыту теориясы §2.3.3-те дамытылады.</w:t>
      </w:r>
    </w:p>
    <w:p>
      <w:pPr>
        <w:ind w:firstLine="709"/>
        <w:jc w:val="both"/>
      </w:pPr>
      <w:r>
        <w:rPr>
          <w:rFonts w:ascii="Times New Roman" w:hAnsi="Times New Roman" w:cs="Times New Roman" w:eastAsia="Times New Roman"/>
          <w:b w:val="0"/>
          <w:i w:val="0"/>
          <w:sz w:val="28"/>
        </w:rPr>
        <w:t>Олай болса, тасымалданушылық шынайы, бірақ шектеулі — төменгі қабаттарда ең күшті, домен қашықтығымен кемитін, әрі торқабық көз түбі сияқты табиғи кескіндерден алыс мақсат үшін дәл ең белгісіз. Бұл бөлім ашық қалдырғаны — оның тұжырымдары тудыратын практикалық сұрақ: тасымалданған салмақтар берілгенде, оларды қалай бейімдеу керек — тіркелген белгілер ретінде frozen ұстау ма, әлде прогрессивті unfreezing жасап, fine-tune жасау ма? Бейімдеу стратегиясының сол таңдауы — §2.3.2-нің тақырыбы.</w:t>
      </w:r>
    </w:p>
    <w:p>
      <w:pPr>
        <w:keepNext/>
        <w:spacing w:before="240" w:after="120"/>
        <w:jc w:val="center"/>
      </w:pPr>
      <w:r>
        <w:rPr>
          <w:rFonts w:ascii="Times New Roman" w:hAnsi="Times New Roman" w:cs="Times New Roman" w:eastAsia="Times New Roman"/>
          <w:b/>
          <w:i w:val="0"/>
          <w:sz w:val="32"/>
        </w:rPr>
        <w:t>§2.3.2 Frozen-Layer пен прогрессивті Fine-Tuning стратегиялары</w:t>
      </w:r>
    </w:p>
    <w:p>
      <w:pPr>
        <w:ind w:firstLine="709"/>
        <w:jc w:val="both"/>
      </w:pPr>
      <w:r>
        <w:rPr>
          <w:rFonts w:ascii="Times New Roman" w:hAnsi="Times New Roman" w:cs="Times New Roman" w:eastAsia="Times New Roman"/>
          <w:b w:val="0"/>
          <w:i w:val="0"/>
          <w:sz w:val="28"/>
        </w:rPr>
        <w:t>§2.3.1 бөлімі тасымалданған белгілер пайдалы, бірақ шектеулі екенін орнықтырып, оның тұжырымдары тудыратын сұрақпен аяқталды: тасымалданған салмақтардан инициализацияланған желі берілгенде, сол салмақтарды мақсатты міндетке қалай бейімдеу керек? Жауап — екі полюс арасындағы спектрді алып жатқан бейімдеу стратегиясының таңдауы. Бір полюсте — frozen-base, немесе тіркелген-белгі стратегиясы: алдын ала оқытылған backbone frozen ұсталып, таза feature extractor ретінде пайдаланылады, ал мақсатты деректерде тек жаңа жіктеуіш басы оқытылады. Екіншісінде — прогрессивті fine-tuning: алдымен бас оқытылады, содан кейін backbone-ның жоғарғы қабаттары unfreeze жасалып, бейімделеді, бұл тасымалданған репрезентацияның өзіне мақсатты доменге мамандалуға мүмкіндік береді. Бұлар — түрлі конструкттар әрі осы диссертацияда тұтасымен терминологиялық тұрғыдан ажыратылып ұсталады — «feature extraction» мен «frozen-base стратегиясы» frozen полюсті, «прогрессивті» немесе «екі кезеңді fine-tuning» бейімделген полюсті білдіреді.</w:t>
      </w:r>
    </w:p>
    <w:p>
      <w:pPr>
        <w:ind w:firstLine="709"/>
        <w:jc w:val="both"/>
      </w:pPr>
      <w:r>
        <w:rPr>
          <w:rFonts w:ascii="Times New Roman" w:hAnsi="Times New Roman" w:cs="Times New Roman" w:eastAsia="Times New Roman"/>
          <w:b w:val="0"/>
          <w:i w:val="0"/>
          <w:sz w:val="28"/>
        </w:rPr>
        <w:t>Transfer-learning теориясы fine-tuning-ке, әсіресе domain shift аясында, артықшылық береді. Yosinski және әріптестері [85] «белгілерді тасымалдап, содан кейін оларды fine-tune жасау мақсатты деректер жиынтығында тікелей оқытылғандардан жақсырақ жалпылайтын желілерге әкелетінін» (§4.1) хабарлап, frozen бөлу тудыруы мүмкін, бірақ fine-tuning жеңілдететін оптимизация жазасын — көрші бірліктердің бірге-бейімделуін — айқындады. Архитектура ауқымында Kornblith және әріптестері [87] fine-tuning-ті табиғи-кескін міндеттерінде 192 деректер жиынтығы–модель үйлесімінің 179-ында тіркелген-белгі тасымалдауынан артық деп тапты. Екі нәтиже де медициналық валидациясыз табиғи-кескін жіктеуінде хабарланады, сондықтан олар торқабыққа-тән шаманы емес, күтілімді негіздейді; бірақ сол күтілім дәл мақсат бастапқыдан ең көп алшақтаған жерде ең күшті, ал оны §2.3.1 табиғи-кескін→көз түбі жағдайы ретінде айқындады.</w:t>
      </w:r>
    </w:p>
    <w:p>
      <w:pPr>
        <w:ind w:firstLine="709"/>
        <w:jc w:val="both"/>
      </w:pPr>
      <w:r>
        <w:rPr>
          <w:rFonts w:ascii="Times New Roman" w:hAnsi="Times New Roman" w:cs="Times New Roman" w:eastAsia="Times New Roman"/>
          <w:b w:val="0"/>
          <w:i w:val="0"/>
          <w:sz w:val="28"/>
        </w:rPr>
        <w:t>Кандидаттың бұрынғы диабеттік-ретинопатия эксперименттері мақсатты міндеттің өзінде тікелей, дегенмен шектеулі растауды береді. Бұрын жарияланған нәтижелерде — дәл сол экспериментті сипаттайтын екі мақалада хабарланған әрі мұнда жалғыз бұрынғы-жұмыс желісі ретінде қаралатын — APTOS 2019-да бес класты DR жіктеуге бейімделген EfficientNetB0 моделі екі стратегия бойынша да бағаланды. Frozen-base конфигурациясы 0,62 тест F1-балына жетті; жоғарғы қабаттардың прогрессивті fine-tuning-і оны 0,74-ке көтерді, 12 пайыздық тармақ ұтыс, макро-орташаланған F1 0,72-ден 0,77-ге және салмақталған-орташаланған F1 0,74-тен 0,81-ге жақсарды, әрі азайған артық үйренуді көрсеткен оқыту-мен-тест алшақтығының тарылуы. Авторлар «жоғарғы қабаттарды unfreeze жасап, fine-tune жасау көрінбеген деректерде теңгерімдірек әрі берік жалпылауға әкелетінін, ал қабаттарды толық freeze жасау модельдің жалпылау қабілетін шектейтінін» қорытындылады. Екі ескерту бұл дәлелді шектейді: жалпы дәлдік екі стратегия бойынша да 0,80-де өзгеріссіз қалды (ұтыстар теңгерімсіздікке-сезімтал метрикаларда көрінеді, §2.2.2-мен үйлеседі), әрі нәтиже EfficientNetB0 архитектурасы мен APTOS деректеріне тән әрі айқын салыстырмалы эксперименттерсіз тиімді CNN архитектураларының кеңірек класына жалпыланбайды.</w:t>
      </w:r>
    </w:p>
    <w:p>
      <w:pPr>
        <w:ind w:firstLine="709"/>
        <w:jc w:val="both"/>
      </w:pPr>
      <w:r>
        <w:rPr>
          <w:rFonts w:ascii="Times New Roman" w:hAnsi="Times New Roman" w:cs="Times New Roman" w:eastAsia="Times New Roman"/>
          <w:b w:val="0"/>
          <w:i w:val="0"/>
          <w:sz w:val="28"/>
        </w:rPr>
        <w:t>Осы теория мен бұрынғы дәлелдің тоғысатын күшіне сүйене отырып, жоба екі кезеңді прогрессивті fine-tuning хаттамасын — алдымен жіктеуіш басын оқыту, содан кейін backbone-ның жоғарғы қабаттарын unfreeze жасап, бейімдеу — қабылдайды, оның сипаттамасы §3.3.3-те берілген. Бұл таңдауды эксперименттік жоба ішінде дұрыс орналастыру маңызды: екі кезеңді хаттама — H-1 конфигурациялары бойынша біркелкі қолданылатын ортақ оқыту әдісі, H-1 салыстыруының тәуелсіз айнымалысы емес (оқыту әдістерін салыстырған ертерек гипотеза алынып тасталды). Сондықтан ол өзі базалық пен біріктірілген арналар арасында бақыланған кез келген өнімділік айырмашылығына үлес қоспайды әрі оған телінбейді.</w:t>
      </w:r>
    </w:p>
    <w:p>
      <w:pPr>
        <w:ind w:firstLine="709"/>
        <w:jc w:val="both"/>
      </w:pPr>
      <w:r>
        <w:rPr>
          <w:rFonts w:ascii="Times New Roman" w:hAnsi="Times New Roman" w:cs="Times New Roman" w:eastAsia="Times New Roman"/>
          <w:b w:val="0"/>
          <w:i w:val="0"/>
          <w:sz w:val="28"/>
        </w:rPr>
        <w:t>Бейімдеу әдістерінің ерекше отбасы domain shift-ті қабатты freeze жасау арқылы емес, үйренілген репрезентация деңгейінде шешеді. Ganin және әріптестері [88] domain-adversarial оқытуды енгізді, онда gradient-reversal қабаты feature extractor-ды «негізгі оқыту міндеті үшін дискриминативті және ... домендер арасындағы ығысуға қатысты бейтарап» репрезентацияларға қарай жетелейді — таңбаны болжайтын, бірақ кірістің қай доменнен шыққаны туралы ақпарат бермейтін белгілер. Бұл — концептуалды түрде өзгеше бейімдеу стратегиясы, медициналық бейнелеуде емес, цифр және нысан эталондарында көрсетілген, әрі ол диссертацияның құрылғы-домен-ығысуын бағалауына (§4.8) салыстыру нүктесі ретінде өзекті; алайда ол қарапайым прогрессивті fine-tuning пайдаланатын H-1 backbone-дары үшін таңдалған бейімдеу режимі емес.</w:t>
      </w:r>
    </w:p>
    <w:p>
      <w:pPr>
        <w:ind w:firstLine="709"/>
        <w:jc w:val="both"/>
      </w:pPr>
      <w:r>
        <w:rPr>
          <w:rFonts w:ascii="Times New Roman" w:hAnsi="Times New Roman" w:cs="Times New Roman" w:eastAsia="Times New Roman"/>
          <w:b w:val="0"/>
          <w:i w:val="0"/>
          <w:sz w:val="28"/>
        </w:rPr>
        <w:t>Бейімдеу стратегиясы шешілген соң, эксперименттік шеңбер белсенді пайдаланатын transfer-learning негіздері — feature extraction, теңгерімсіздік аясында оқыту, регуляризация, әрі алдын ала оқытылған салмақтарды тасымалдау мен бейімдеу — орнында. Біріктірілген арна сүйенетін домен-ішілік өзін-өзі бақылайтын алдын ала оқыту §2.3.3-те бөлек қарастырылады. 2-тарау енді жіктеу эксперименттері пайдаланбайтын, бірақ өз алдына симуляцияға негізделген үлес ретінде тұратын диссертацияның жалғыз теориялық желісіне бұрылады: §2.4.1-де дамытылатын көз түбі тінінің жауабының байланысқан жылулық-оптикалық моделі.</w:t>
      </w:r>
    </w:p>
    <w:p>
      <w:pPr>
        <w:keepNext/>
        <w:spacing w:before="240" w:after="120"/>
        <w:jc w:val="center"/>
      </w:pPr>
      <w:r>
        <w:rPr>
          <w:rFonts w:ascii="Times New Roman" w:hAnsi="Times New Roman" w:cs="Times New Roman" w:eastAsia="Times New Roman"/>
          <w:b/>
          <w:i w:val="0"/>
          <w:sz w:val="32"/>
        </w:rPr>
        <w:t>§2.3.3 Торқабық бейнелеуі үшін домен-ішілік өзін-өзі бақылайтын алдын ала оқыту</w:t>
      </w:r>
    </w:p>
    <w:p>
      <w:pPr>
        <w:ind w:firstLine="709"/>
        <w:jc w:val="both"/>
      </w:pPr>
      <w:r>
        <w:rPr>
          <w:rFonts w:ascii="Times New Roman" w:hAnsi="Times New Roman" w:cs="Times New Roman" w:eastAsia="Times New Roman"/>
          <w:b w:val="0"/>
          <w:i w:val="0"/>
          <w:sz w:val="28"/>
        </w:rPr>
        <w:t>§2.3.1 мен §2.3.2-де формализацияланған transfer-learning стратегиялары салмақтары табиғи кескіндердегі бақыланатын алдын ала оқытудан мұраланған backbone-ды берілген деп қабылдап, тек сол салмақтарды көз түбі доменіне қалай бейімдеу керектігін — frozen ма, прогрессивті fine-tune жасау ма — сұрады. Бұл бөлім диссертацияның бірінші гипотезасының біріктірілген арнасы қабылдайтын инициализацияның балама көзін дамытады: конволюциялық backbone-ды таңбаланбаған торқабық корпусында офтальмологияға тән өзін-өзі бақылайтын алдын ала оқыту, ол кез келген диабеттік-ретинопатия таңбасы көрінбес бұрын торқабыққа-сезімтал салмақтар тудырады. Бөлімнің тезисі — мұндай домен-ішілік инициализация табиғи-кескін инициализациясынан таңба-тиімдірек әрі клиникалық тұрғыдан жалпыланатынырақ болуы теориялық тұрғыдан уәжделген — бірақ бұл уәждеме, кепілдік емес, әрі DGL-6-мен үйлесімді ол жорылмай, диссертация шеңбері ішінде эмпирикалық бағаланады. Сондай-ақ басынан бастап айту керек: H-1-дің құрама тәуелсіз айнымалысы (CFC-2.8) бойынша бұл pretraining көзі preprocessing pipeline-мен бірге өзгертіледі; сондықтан ол тек біріктірілген конфигурацияның бір компоненті ретінде хабарланады әрі ешқашан тәуелсіз телінетін фактор ретінде алға тартылмайды.</w:t>
      </w:r>
    </w:p>
    <w:p>
      <w:pPr>
        <w:ind w:firstLine="709"/>
        <w:jc w:val="both"/>
      </w:pPr>
      <w:r>
        <w:rPr>
          <w:rFonts w:ascii="Times New Roman" w:hAnsi="Times New Roman" w:cs="Times New Roman" w:eastAsia="Times New Roman"/>
          <w:b w:val="0"/>
          <w:i w:val="0"/>
          <w:sz w:val="28"/>
        </w:rPr>
        <w:t>Уәждеме медициналық бейнелеудің дерек экономикасынан басталады. Cheplygina және әріптестері [48] таңбаланған деректердің жетіспеуін медициналық кескін талдауындағы жиі кедергі ретінде сипаттап, толық аннотацияға тәуелділікті азайтатын әлсіз-бақылау парадигмаларын — жартылай бақыланатын, көп даналы және transfer learning — шолды. Өзін-өзі бақылайтын оқыту бұл логиканы бақылаушы сигналды таңбаланбаған кескіндердің өзінен шығару арқылы кеңейтеді: жалпы репрезентацияларды үйрену үшін ауқымды таңбаланбаған корпустарда сылтаулық мақсат шешіледі, олар сосын мақсатты міндет үшін шағын таңбаланған жиында fine-tune жасалады. Shurrab пен Duwairi [89], медициналық бейнелеу бойынша өзін-өзі бақылайтын оқытуды шола келе, саланы болжамдық (сылтау-міндет), контрастты және генеративті отбасыларға реттеп, мұндай әдістер қымбат медициналық аннотацияларға тәуелділікті азайтатынын — популяция масштабындағы диабеттік-ретинопатия скринингі жұмыс істейтін дәл сол шектеуді — алға тартты.</w:t>
      </w:r>
    </w:p>
    <w:p>
      <w:pPr>
        <w:ind w:firstLine="709"/>
        <w:jc w:val="both"/>
      </w:pPr>
      <w:r>
        <w:rPr>
          <w:rFonts w:ascii="Times New Roman" w:hAnsi="Times New Roman" w:cs="Times New Roman" w:eastAsia="Times New Roman"/>
          <w:b w:val="0"/>
          <w:i w:val="0"/>
          <w:sz w:val="28"/>
        </w:rPr>
        <w:t>Бұл шолулар картаға түсіретін жобалау кеңістігі негізінен табиғи кескіндерде дамытылған әдіс примаралары жиынымен толтырылған. Контрастты тәсілдер бір кескіннің augment жасалған көріністерін бір-біріне тарта отырып, түрлі кескіндерді бір-бірінен итере отырып репрезентацияларды үйренеді, SimCLR-да [90] нормаланған температурамен-масштабталған мақсатпен, ал MoCo-да [91] импульс кодтаушымен және жады кезегімен жүзеге асырылады. Негатив-еркін тәсілдер айқын негатив жұптарынан бас тартады: BYOL [92] мақсатты желіні bootstrap жасайды, ал SimSiam [93] тек stop-gradient операциясының өзі репрезентациялық коллапсты болдырмайтынын көрсетеді. DINO [94] алдын ала оқытуды өзін-өзі дистилляциялау ретінде шеңберлейді. Ақырында генеративті маскаланған модельдеу He және әріптестерінің [95] маскаланған автокодтаушысымен мысалданады, ол кескін патчтарының жоғары үлесін — реті бойынша 75% — маскалап, жетіспейтін пикселдерді қалпына келтіреді, бұл маңызды әрі тиімді таңба-еркін мақсат береді. Бұл нәтижелер табиғи-кескін эталондарында (негізінен ImageNet) хабарланады, сондықтан олар торқабық өнімділігін емес, қолжетімді жобалау кеңістігін орнықтырады, әрі олардың көрсеткіштері көз түбі міндетімен сәйкес келмейді (SIR-3).</w:t>
      </w:r>
    </w:p>
    <w:p>
      <w:pPr>
        <w:ind w:firstLine="709"/>
        <w:jc w:val="both"/>
      </w:pPr>
      <w:r>
        <w:rPr>
          <w:rFonts w:ascii="Times New Roman" w:hAnsi="Times New Roman" w:cs="Times New Roman" w:eastAsia="Times New Roman"/>
          <w:b w:val="0"/>
          <w:i w:val="0"/>
          <w:sz w:val="28"/>
        </w:rPr>
        <w:t xml:space="preserve">Осы диссертация үшін шешуші сұрақ — </w:t>
      </w:r>
      <w:r>
        <w:rPr>
          <w:rFonts w:ascii="Times New Roman" w:hAnsi="Times New Roman" w:cs="Times New Roman" w:eastAsia="Times New Roman"/>
          <w:b w:val="0"/>
          <w:i/>
          <w:sz w:val="28"/>
        </w:rPr>
        <w:t>домен ішінде</w:t>
      </w:r>
      <w:r>
        <w:rPr>
          <w:rFonts w:ascii="Times New Roman" w:hAnsi="Times New Roman" w:cs="Times New Roman" w:eastAsia="Times New Roman"/>
          <w:b w:val="0"/>
          <w:i w:val="0"/>
          <w:sz w:val="28"/>
        </w:rPr>
        <w:t xml:space="preserve"> — торқабық кескіндерінде — алдын ала оқыту табиғи-кескін алдын ала оқытудан жақсартатыны. Оған екі тәуелсіз дәлел желісі қатысты. Azizi және әріптестері [50], дерматология мен кеуде рентгенографиясында жұмыс істей отырып, пациент бойынша бірнеше кескіннен алынған көп-даналы позитив жұптарымен домен кескіндерінде өзін-өзі бақылайтын алдын ала оқыту жіктеуді бақыланатын ImageNet базалығынан дерматологияда 6,7% top-1 дәлдікке және кеуде рентгенографиясында 1,1% орташа AUC-ке көтеріп, таралу ығысуына беріктікті жақсартқанын хабарлады; сол зерттеу торқабық емес, дерматологиялық әрі рентгенографиялық болғандықтан, оның көз түбі бейнелеуіне тасымалдануы экстраполяция әрі мұнда тек домен аралық әдіс-деңгейлі қолдау ретінде келтіріледі (SIR-2). Тірек торқабық дәлелі — RETFound [49], шамамен 1,6 миллион таңбаланбаған торқабық кескінінде маскаланған автокодтаумен алдын ала оқытылып, содан кейін айқын таңбалармен ауру-анықтау міндеттеріне бейімделген іргетас моделі; авторлар оның салыстыру модельдерінен — контрастты базалықтар SimCLR, DINO және MoCo--ті қоса — көру қабілетіне қауіп төндіретін көз ауруларын диагностикалау мен болжауда дәйекті түрде асып түсетінін хабарлады, ең үлкен ұтыстар шектеулі таңбаланған деректер аясында. Бұл екі дереккөз бірлескен растау ретінде біріктірілмей, бөлек желілер ретінде ұсталады (SIR-5).</w:t>
      </w:r>
    </w:p>
    <w:p>
      <w:pPr>
        <w:ind w:firstLine="709"/>
        <w:jc w:val="both"/>
      </w:pPr>
      <w:r>
        <w:rPr>
          <w:rFonts w:ascii="Times New Roman" w:hAnsi="Times New Roman" w:cs="Times New Roman" w:eastAsia="Times New Roman"/>
          <w:b w:val="0"/>
          <w:i w:val="0"/>
          <w:sz w:val="28"/>
        </w:rPr>
        <w:t>Бұл дәлел диссертация айқын ету тиіс архитектуралық ескертпені алып жүреді. Тірек домен-ішілік демонстрациялар — RETFound және ол сүйенетін маскаланған автокодтаушы — Vision-Transformer модельдері, ал осы жұмыста қабылданған backbone-дар — конволюциялық желілер (ResNet-50 және EfficientNet-B3, §3.2.1). Сондықтан домен-ішілік қағидат диссертация орнына ең тікелей жобалау кеңістігінің convolution-үйлесімді мүшелері арқылы тасымалданады: контрастты және негатив-еркін отбасы (SimCLR, MoCo, BYOL, SimSiam) және Azizi және әріптестерінің [50] көп-даналы контрастты схемасы, олардың бәрі ResNet backbone-дарында жұмыс істейді. RETFound торқабық домен-ішілік алдын ала оқытуы принципі бойынша пайдалы екенін орнықтырады; сол қағидаттың convolution-нативті жүзеге асырылуы эмпирикалық таңдалады. Бірнеше мұраланған шектеу бұл уәждеменің күшін шектейді: RETFound ретроспективті, оның алдын ала оқыту корпусының құрылғы мен популяция шығу тегі толық бақыланбаған, әрі — мұнда ең өзектісі — ол ешбір preprocessing абляциясын қамтымайды, сондықтан бақыланған артықшылықты pretraining ма, әлде preprocessing ма басқаратынын төреші ете алмайды (SIR-2).</w:t>
      </w:r>
    </w:p>
    <w:p>
      <w:pPr>
        <w:ind w:firstLine="709"/>
        <w:jc w:val="both"/>
      </w:pPr>
      <w:r>
        <w:rPr>
          <w:rFonts w:ascii="Times New Roman" w:hAnsi="Times New Roman" w:cs="Times New Roman" w:eastAsia="Times New Roman"/>
          <w:b w:val="0"/>
          <w:i w:val="0"/>
          <w:sz w:val="28"/>
        </w:rPr>
        <w:t>Дәл сол соңғы шектеу — диссертацияның pretraining көзін preprocessing-ке бәсекелес ретінде емес, оның серіктесі ретінде қарайтынының себебі. RETFound pretraining көзін негізгі өнімділік иінтірегі ретінде алға шығарады; сәйкесінше H-1-дің біріктірілген арнасы офтальмологияға тән өзін-өзі бақылайтын инициализацияны preprocessing pipeline-мен біріктіріп, CFC-2.8 бойынша олардың арасында кредитті бөлудің орнына бірлескен әсерін хабарлайды. Бұл бөлімде ештеңе клиникалық-валидация тұжырымы емес: торқабыққа-сезімтал инициализация — диагностикалық құндылығы, болса да, тек 4-тараудың бақыланатын эксперименттерімен орнықтырылатын репрезентация-үйрену таңдауы. Оның теориялық негізі осында бекітілген соң, операциялық pretraining процедурасы — корпус, мақсат және convolution-нативті дана — §3.3.2-де көрсетіледі, ал оның эмпирикалық үлесі H-1 бойынша бағаланады.</w:t>
      </w:r>
    </w:p>
    <w:p>
      <w:pPr>
        <w:keepNext/>
        <w:spacing w:before="240" w:after="120"/>
        <w:jc w:val="center"/>
      </w:pPr>
      <w:r>
        <w:rPr>
          <w:rFonts w:ascii="Times New Roman" w:hAnsi="Times New Roman" w:cs="Times New Roman" w:eastAsia="Times New Roman"/>
          <w:b/>
          <w:i w:val="0"/>
          <w:sz w:val="32"/>
        </w:rPr>
        <w:t>§2.4.1 Көз түбі тінінің жауабының байланысқан жылулық-оптикалық моделі</w:t>
      </w:r>
    </w:p>
    <w:p>
      <w:pPr>
        <w:ind w:firstLine="709"/>
        <w:jc w:val="both"/>
      </w:pPr>
      <w:r>
        <w:rPr>
          <w:rFonts w:ascii="Times New Roman" w:hAnsi="Times New Roman" w:cs="Times New Roman" w:eastAsia="Times New Roman"/>
          <w:b w:val="0"/>
          <w:i w:val="0"/>
          <w:sz w:val="28"/>
        </w:rPr>
        <w:t xml:space="preserve">§2.3 арқылы дамытылған негіздер — алдын ала өңдеу операциялары, конволюциялық feature extraction, класс теңгерімсіздігі аясында оқыту, регуляризация және transfer learning — барлығы 4-ші және 5-ші тараулардың диагностикалық-жіктеу эксперименттерімен тікелей пайдаланылады. Бұл бөлім эпистемикалық регистрдің әдейі өзгеруін белгілейді. Ол көз түбі тініндегі лазерлік фотокоагуляцияның байланысқан жылулық-оптикалық моделін ұсынады: жіктеу жүйесінен бөлек тұратын, диабеттік ретинопатияның </w:t>
      </w:r>
      <w:r>
        <w:rPr>
          <w:rFonts w:ascii="Times New Roman" w:hAnsi="Times New Roman" w:cs="Times New Roman" w:eastAsia="Times New Roman"/>
          <w:b w:val="0"/>
          <w:i/>
          <w:sz w:val="28"/>
        </w:rPr>
        <w:t>диагностикасынан</w:t>
      </w:r>
      <w:r>
        <w:rPr>
          <w:rFonts w:ascii="Times New Roman" w:hAnsi="Times New Roman" w:cs="Times New Roman" w:eastAsia="Times New Roman"/>
          <w:b w:val="0"/>
          <w:i w:val="0"/>
          <w:sz w:val="28"/>
        </w:rPr>
        <w:t xml:space="preserve"> гөрі </w:t>
      </w:r>
      <w:r>
        <w:rPr>
          <w:rFonts w:ascii="Times New Roman" w:hAnsi="Times New Roman" w:cs="Times New Roman" w:eastAsia="Times New Roman"/>
          <w:b w:val="0"/>
          <w:i/>
          <w:sz w:val="28"/>
        </w:rPr>
        <w:t>емдеуіне</w:t>
      </w:r>
      <w:r>
        <w:rPr>
          <w:rFonts w:ascii="Times New Roman" w:hAnsi="Times New Roman" w:cs="Times New Roman" w:eastAsia="Times New Roman"/>
          <w:b w:val="0"/>
          <w:i w:val="0"/>
          <w:sz w:val="28"/>
        </w:rPr>
        <w:t xml:space="preserve"> қатысты, әрі — мұны басынан бастап айту керек — эксперименттік немесе клиникалық деректермен валидацияланбаған және ешбір клиникалық-деңгейлі тұжырым жасамайтын сапалық модель болып табылатын </w:t>
      </w:r>
      <w:r>
        <w:rPr>
          <w:rFonts w:ascii="Times New Roman" w:hAnsi="Times New Roman" w:cs="Times New Roman" w:eastAsia="Times New Roman"/>
          <w:b w:val="0"/>
          <w:i/>
          <w:sz w:val="28"/>
        </w:rPr>
        <w:t>теориялық</w:t>
      </w:r>
      <w:r>
        <w:rPr>
          <w:rFonts w:ascii="Times New Roman" w:hAnsi="Times New Roman" w:cs="Times New Roman" w:eastAsia="Times New Roman"/>
          <w:b w:val="0"/>
          <w:i w:val="0"/>
          <w:sz w:val="28"/>
        </w:rPr>
        <w:t>, симуляцияға негізделген үлес. Ол мұнда бұрын жарияланған өз жұмысы ретінде [96], тәуелсіз белгілеуде қайта өрнектеліп ұсынылады, әрі оның мәртебесі — қосалқы теориялық үлес; ол H-1-ден H-7-ге дейінгі гипотезаларға немесе диагностикалық өнімділік туралы кез келген тұжырымға қатысты емес.</w:t>
      </w:r>
    </w:p>
    <w:p>
      <w:pPr>
        <w:ind w:firstLine="709"/>
        <w:jc w:val="both"/>
      </w:pPr>
      <w:r>
        <w:rPr>
          <w:rFonts w:ascii="Times New Roman" w:hAnsi="Times New Roman" w:cs="Times New Roman" w:eastAsia="Times New Roman"/>
          <w:b w:val="0"/>
          <w:i w:val="0"/>
          <w:sz w:val="28"/>
        </w:rPr>
        <w:t>Модельдің клиникалық уәждемесі лазерлік фотокоагуляцияда жатыр, ол — диабеттік ретинопатияның стандартты терапиясы, онда фокусталған лазер энергиясы аномальды торқабық тамырларының пролиферациясын тоқтату үшін ақуыз коагуляциясын тудырады. Тиімді терапия айналадағы сау тінді сақтай отырып, нысанды коагуляциялауға жеткілікті энергия жеткізуді талап етеді, әрі бұл теңгерім лазер энергиясының қалай сіңірілетініне және нәтижесіндегі жылудың көз түбінің гетерогенді, қабатты құрылымы бойынша қалай таралатынына тәуелді. Сәйкесінше модельдеу проблемасы — берілген қуаты, дақ өлшемі және ұзақтығы бар лазер импульсі тінде тудыратын кеңістіктік-уақыттық температура өрісін болжау — оптикалық ішкі-модельді (қанша энергия қайда тұндырылады) жылулық ішкі-модельге (сол энергия жылу ретінде қалай диффузияланады) байланыстыратын проблема.</w:t>
      </w:r>
    </w:p>
    <w:p>
      <w:pPr>
        <w:ind w:firstLine="709"/>
        <w:jc w:val="both"/>
      </w:pPr>
      <w:r>
        <w:rPr>
          <w:rFonts w:ascii="Times New Roman" w:hAnsi="Times New Roman" w:cs="Times New Roman" w:eastAsia="Times New Roman"/>
          <w:b w:val="0"/>
          <w:i w:val="0"/>
          <w:sz w:val="28"/>
        </w:rPr>
        <w:t>Оптикалық ішкі-модель түсетін сәуленің кеңістіктік профилінен басталады. Лазер Гаусс көлденең қарқындылық үлестірімі бар деп қабылданады,</w:t>
      </w:r>
    </w:p>
    <w:p>
      <w:pPr>
        <w:tabs>
          <w:tab w:pos="4819" w:val="center"/>
        </w:tabs>
        <w:spacing w:before="120" w:after="120"/>
        <w:ind w:firstLine="0"/>
        <w:jc w:val="left"/>
      </w:pPr>
      <w:r>
        <w:rPr>
          <w:rFonts w:ascii="Times New Roman" w:hAnsi="Times New Roman" w:cs="Times New Roman" w:eastAsia="Times New Roman"/>
          <w:b w:val="0"/>
          <w:i w:val="0"/>
          <w:sz w:val="28"/>
        </w:rPr>
        <w:tab/>
      </w:r>
      <w:r>
        <w:rPr>
          <w:rFonts w:ascii="Times New Roman" w:hAnsi="Times New Roman" w:cs="Times New Roman" w:eastAsia="Times New Roman"/>
          <w:b w:val="0"/>
          <w:i w:val="0"/>
          <w:sz w:val="28"/>
        </w:rPr>
        <w:t>I</w:t>
      </w:r>
      <w:r>
        <w:rPr>
          <w:rFonts w:ascii="Times New Roman" w:hAnsi="Times New Roman" w:cs="Times New Roman" w:eastAsia="Times New Roman"/>
          <w:b w:val="0"/>
          <w:i w:val="0"/>
          <w:sz w:val="28"/>
          <w:vertAlign w:val="subscript"/>
        </w:rPr>
        <w:t>0</w:t>
      </w:r>
      <w:r>
        <w:rPr>
          <w:rFonts w:ascii="Times New Roman" w:hAnsi="Times New Roman" w:cs="Times New Roman" w:eastAsia="Times New Roman"/>
          <w:b w:val="0"/>
          <w:i w:val="0"/>
          <w:sz w:val="28"/>
        </w:rPr>
        <w:t xml:space="preserve">(r) = </w:t>
      </w:r>
      <w:r>
        <w:rPr>
          <w:rFonts w:ascii="Times New Roman" w:hAnsi="Times New Roman" w:cs="Times New Roman" w:eastAsia="Times New Roman"/>
          <w:b w:val="0"/>
          <w:i w:val="0"/>
          <w:sz w:val="28"/>
        </w:rPr>
        <w:t>P</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π a</w:t>
      </w:r>
      <w:r>
        <w:rPr>
          <w:rFonts w:ascii="Times New Roman" w:hAnsi="Times New Roman" w:cs="Times New Roman" w:eastAsia="Times New Roman"/>
          <w:b w:val="0"/>
          <w:i w:val="0"/>
          <w:sz w:val="28"/>
          <w:vertAlign w:val="superscript"/>
        </w:rPr>
        <w:t>2</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exp</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r</w:t>
      </w:r>
      <w:r>
        <w:rPr>
          <w:rFonts w:ascii="Times New Roman" w:hAnsi="Times New Roman" w:cs="Times New Roman" w:eastAsia="Times New Roman"/>
          <w:b w:val="0"/>
          <w:i w:val="0"/>
          <w:sz w:val="28"/>
          <w:vertAlign w:val="superscript"/>
        </w:rPr>
        <w:t>2</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a</w:t>
      </w:r>
      <w:r>
        <w:rPr>
          <w:rFonts w:ascii="Times New Roman" w:hAnsi="Times New Roman" w:cs="Times New Roman" w:eastAsia="Times New Roman"/>
          <w:b w:val="0"/>
          <w:i w:val="0"/>
          <w:sz w:val="28"/>
          <w:vertAlign w:val="superscript"/>
        </w:rPr>
        <w:t>2</w:t>
      </w:r>
      <w:r>
        <w:rPr>
          <w:rFonts w:ascii="Times New Roman" w:hAnsi="Times New Roman" w:cs="Times New Roman" w:eastAsia="Times New Roman"/>
          <w:b w:val="0"/>
          <w:i w:val="0"/>
          <w:sz w:val="28"/>
        </w:rPr>
        <w:t>),</w:t>
      </w:r>
    </w:p>
    <w:p>
      <w:pPr>
        <w:ind w:firstLine="709"/>
        <w:jc w:val="both"/>
      </w:pPr>
      <w:r>
        <w:rPr>
          <w:rFonts w:ascii="Times New Roman" w:hAnsi="Times New Roman" w:cs="Times New Roman" w:eastAsia="Times New Roman"/>
          <w:b w:val="0"/>
          <w:i w:val="0"/>
          <w:sz w:val="28"/>
        </w:rPr>
        <w:t xml:space="preserve">мұнда </w:t>
      </w:r>
      <w:r>
        <w:rPr>
          <w:rFonts w:ascii="Times New Roman" w:hAnsi="Times New Roman" w:cs="Times New Roman" w:eastAsia="Times New Roman"/>
          <w:b w:val="0"/>
          <w:i w:val="0"/>
          <w:sz w:val="28"/>
        </w:rPr>
        <w:t>P</w:t>
      </w:r>
      <w:r>
        <w:rPr>
          <w:rFonts w:ascii="Times New Roman" w:hAnsi="Times New Roman" w:cs="Times New Roman" w:eastAsia="Times New Roman"/>
          <w:b w:val="0"/>
          <w:i w:val="0"/>
          <w:sz w:val="28"/>
        </w:rPr>
        <w:t xml:space="preserve"> — лазер қуаты, </w:t>
      </w:r>
      <w:r>
        <w:rPr>
          <w:rFonts w:ascii="Times New Roman" w:hAnsi="Times New Roman" w:cs="Times New Roman" w:eastAsia="Times New Roman"/>
          <w:b w:val="0"/>
          <w:i w:val="0"/>
          <w:sz w:val="28"/>
        </w:rPr>
        <w:t>a</w:t>
      </w:r>
      <w:r>
        <w:rPr>
          <w:rFonts w:ascii="Times New Roman" w:hAnsi="Times New Roman" w:cs="Times New Roman" w:eastAsia="Times New Roman"/>
          <w:b w:val="0"/>
          <w:i w:val="0"/>
          <w:sz w:val="28"/>
        </w:rPr>
        <w:t xml:space="preserve"> — сәуле дағының радиусы, </w:t>
      </w:r>
      <w:r>
        <w:rPr>
          <w:rFonts w:ascii="Times New Roman" w:hAnsi="Times New Roman" w:cs="Times New Roman" w:eastAsia="Times New Roman"/>
          <w:b w:val="0"/>
          <w:i w:val="0"/>
          <w:sz w:val="28"/>
        </w:rPr>
        <w:t>r</w:t>
      </w:r>
      <w:r>
        <w:rPr>
          <w:rFonts w:ascii="Times New Roman" w:hAnsi="Times New Roman" w:cs="Times New Roman" w:eastAsia="Times New Roman"/>
          <w:b w:val="0"/>
          <w:i w:val="0"/>
          <w:sz w:val="28"/>
        </w:rPr>
        <w:t xml:space="preserve"> — сәуле осінен радиалды қашықтық (бұрынғы модельдеу зерттеуінің формуляциясы бойынша, 7-теңдеу). Сәуле тінге енген сайын, оның қарқындылығы Бер–Ламберт заңы бойынша тереңдікпен әлсірейді,</w:t>
      </w:r>
    </w:p>
    <w:p>
      <w:pPr>
        <w:tabs>
          <w:tab w:pos="4819" w:val="center"/>
        </w:tabs>
        <w:spacing w:before="120" w:after="120"/>
        <w:ind w:firstLine="0"/>
        <w:jc w:val="left"/>
      </w:pPr>
      <w:r>
        <w:rPr>
          <w:rFonts w:ascii="Times New Roman" w:hAnsi="Times New Roman" w:cs="Times New Roman" w:eastAsia="Times New Roman"/>
          <w:b w:val="0"/>
          <w:i w:val="0"/>
          <w:sz w:val="28"/>
        </w:rPr>
        <w:tab/>
      </w:r>
      <w:r>
        <w:rPr>
          <w:rFonts w:ascii="Times New Roman" w:hAnsi="Times New Roman" w:cs="Times New Roman" w:eastAsia="Times New Roman"/>
          <w:b w:val="0"/>
          <w:i w:val="0"/>
          <w:sz w:val="28"/>
        </w:rPr>
        <w:t>I(r,z) = I</w:t>
      </w:r>
      <w:r>
        <w:rPr>
          <w:rFonts w:ascii="Times New Roman" w:hAnsi="Times New Roman" w:cs="Times New Roman" w:eastAsia="Times New Roman"/>
          <w:b w:val="0"/>
          <w:i w:val="0"/>
          <w:sz w:val="28"/>
          <w:vertAlign w:val="subscript"/>
        </w:rPr>
        <w:t>0</w:t>
      </w:r>
      <w:r>
        <w:rPr>
          <w:rFonts w:ascii="Times New Roman" w:hAnsi="Times New Roman" w:cs="Times New Roman" w:eastAsia="Times New Roman"/>
          <w:b w:val="0"/>
          <w:i w:val="0"/>
          <w:sz w:val="28"/>
        </w:rPr>
        <w:t>(r)</w:t>
      </w:r>
      <w:r>
        <w:rPr>
          <w:rFonts w:ascii="Times New Roman" w:hAnsi="Times New Roman" w:cs="Times New Roman" w:eastAsia="Times New Roman"/>
          <w:b w:val="0"/>
          <w:i w:val="0"/>
          <w:sz w:val="28"/>
        </w:rPr>
        <w:t>exp</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vertAlign w:val="subscript"/>
        </w:rPr>
        <w:t>0</w:t>
      </w:r>
      <w:r>
        <w:rPr>
          <w:rFonts w:ascii="Times New Roman" w:hAnsi="Times New Roman" w:cs="Times New Roman" w:eastAsia="Times New Roman"/>
          <w:b w:val="0"/>
          <w:i w:val="0"/>
          <w:sz w:val="28"/>
          <w:vertAlign w:val="superscript"/>
        </w:rPr>
        <w:t>z</w:t>
      </w:r>
      <w:r>
        <w:rPr>
          <w:rFonts w:ascii="Times New Roman" w:hAnsi="Times New Roman" w:cs="Times New Roman" w:eastAsia="Times New Roman"/>
          <w:b w:val="0"/>
          <w:i w:val="0"/>
          <w:sz w:val="28"/>
        </w:rPr>
        <w:t xml:space="preserve"> β(r,ξ)dξ),</w:t>
      </w:r>
    </w:p>
    <w:p>
      <w:pPr>
        <w:ind w:firstLine="709"/>
        <w:jc w:val="both"/>
      </w:pPr>
      <w:r>
        <w:rPr>
          <w:rFonts w:ascii="Times New Roman" w:hAnsi="Times New Roman" w:cs="Times New Roman" w:eastAsia="Times New Roman"/>
          <w:b w:val="0"/>
          <w:i w:val="0"/>
          <w:sz w:val="28"/>
        </w:rPr>
        <w:t xml:space="preserve">мұнда </w:t>
      </w:r>
      <w:r>
        <w:rPr>
          <w:rFonts w:ascii="Times New Roman" w:hAnsi="Times New Roman" w:cs="Times New Roman" w:eastAsia="Times New Roman"/>
          <w:b w:val="0"/>
          <w:i w:val="0"/>
          <w:sz w:val="28"/>
        </w:rPr>
        <w:t>z</w:t>
      </w:r>
      <w:r>
        <w:rPr>
          <w:rFonts w:ascii="Times New Roman" w:hAnsi="Times New Roman" w:cs="Times New Roman" w:eastAsia="Times New Roman"/>
          <w:b w:val="0"/>
          <w:i w:val="0"/>
          <w:sz w:val="28"/>
        </w:rPr>
        <w:t xml:space="preserve"> — тереңдік, </w:t>
      </w:r>
      <w:r>
        <w:rPr>
          <w:rFonts w:ascii="Times New Roman" w:hAnsi="Times New Roman" w:cs="Times New Roman" w:eastAsia="Times New Roman"/>
          <w:b w:val="0"/>
          <w:i w:val="0"/>
          <w:sz w:val="28"/>
        </w:rPr>
        <w:t>β(r,ξ)</w:t>
      </w:r>
      <w:r>
        <w:rPr>
          <w:rFonts w:ascii="Times New Roman" w:hAnsi="Times New Roman" w:cs="Times New Roman" w:eastAsia="Times New Roman"/>
          <w:b w:val="0"/>
          <w:i w:val="0"/>
          <w:sz w:val="28"/>
        </w:rPr>
        <w:t xml:space="preserve"> — тіннің кеңістіктік өзгеретін сіңіру коэффициенті (2-теңдеу). Экспонентадағы интеграл жол бойынша сіңіруді жинақтайды, сонда алдымен кездесетін беткейлік тін терең тінге қарағанда түсетін энергияның үлкенірек үлесін ұстайды.</w:t>
      </w:r>
    </w:p>
    <w:p>
      <w:pPr>
        <w:ind w:firstLine="709"/>
        <w:jc w:val="both"/>
      </w:pPr>
      <w:r>
        <w:rPr>
          <w:rFonts w:ascii="Times New Roman" w:hAnsi="Times New Roman" w:cs="Times New Roman" w:eastAsia="Times New Roman"/>
          <w:b w:val="0"/>
          <w:i w:val="0"/>
          <w:sz w:val="28"/>
        </w:rPr>
        <w:t xml:space="preserve">Оптикадан жылуға байланыс энергия-баланс қатынасы арқылы жасалады. Элементар </w:t>
      </w:r>
      <w:r>
        <w:rPr>
          <w:rFonts w:ascii="Times New Roman" w:hAnsi="Times New Roman" w:cs="Times New Roman" w:eastAsia="Times New Roman"/>
          <w:b w:val="0"/>
          <w:i w:val="0"/>
          <w:sz w:val="28"/>
        </w:rPr>
        <w:t>Δ V</w:t>
      </w:r>
      <w:r>
        <w:rPr>
          <w:rFonts w:ascii="Times New Roman" w:hAnsi="Times New Roman" w:cs="Times New Roman" w:eastAsia="Times New Roman"/>
          <w:b w:val="0"/>
          <w:i w:val="0"/>
          <w:sz w:val="28"/>
        </w:rPr>
        <w:t xml:space="preserve"> көлемі бойынша сәуледен </w:t>
      </w:r>
      <w:r>
        <w:rPr>
          <w:rFonts w:ascii="Times New Roman" w:hAnsi="Times New Roman" w:cs="Times New Roman" w:eastAsia="Times New Roman"/>
          <w:b w:val="0"/>
          <w:i w:val="0"/>
          <w:sz w:val="28"/>
        </w:rPr>
        <w:t>Δ t</w:t>
      </w:r>
      <w:r>
        <w:rPr>
          <w:rFonts w:ascii="Times New Roman" w:hAnsi="Times New Roman" w:cs="Times New Roman" w:eastAsia="Times New Roman"/>
          <w:b w:val="0"/>
          <w:i w:val="0"/>
          <w:sz w:val="28"/>
        </w:rPr>
        <w:t xml:space="preserve"> уақыт аралығында сіңірілген энергия жергілікті температураны тіннің көлемдік жылу сыйымдылығы </w:t>
      </w:r>
      <w:r>
        <w:rPr>
          <w:rFonts w:ascii="Times New Roman" w:hAnsi="Times New Roman" w:cs="Times New Roman" w:eastAsia="Times New Roman"/>
          <w:b w:val="0"/>
          <w:i w:val="0"/>
          <w:sz w:val="28"/>
        </w:rPr>
        <w:t>C</w:t>
      </w:r>
      <w:r>
        <w:rPr>
          <w:rFonts w:ascii="Times New Roman" w:hAnsi="Times New Roman" w:cs="Times New Roman" w:eastAsia="Times New Roman"/>
          <w:b w:val="0"/>
          <w:i w:val="0"/>
          <w:sz w:val="28"/>
          <w:vertAlign w:val="subscript"/>
        </w:rPr>
        <w:t>o</w:t>
      </w:r>
      <w:r>
        <w:rPr>
          <w:rFonts w:ascii="Times New Roman" w:hAnsi="Times New Roman" w:cs="Times New Roman" w:eastAsia="Times New Roman"/>
          <w:b w:val="0"/>
          <w:i w:val="0"/>
          <w:sz w:val="28"/>
        </w:rPr>
        <w:t>-ға пропорционал көтереді,</w:t>
      </w:r>
    </w:p>
    <w:p>
      <w:pPr>
        <w:tabs>
          <w:tab w:pos="4819" w:val="center"/>
        </w:tabs>
        <w:spacing w:before="120" w:after="120"/>
        <w:ind w:firstLine="0"/>
        <w:jc w:val="left"/>
      </w:pPr>
      <w:r>
        <w:rPr>
          <w:rFonts w:ascii="Times New Roman" w:hAnsi="Times New Roman" w:cs="Times New Roman" w:eastAsia="Times New Roman"/>
          <w:b w:val="0"/>
          <w:i w:val="0"/>
          <w:sz w:val="28"/>
        </w:rPr>
        <w:tab/>
      </w:r>
      <w:r>
        <w:rPr>
          <w:rFonts w:ascii="Times New Roman" w:hAnsi="Times New Roman" w:cs="Times New Roman" w:eastAsia="Times New Roman"/>
          <w:b w:val="0"/>
          <w:i w:val="0"/>
          <w:sz w:val="28"/>
        </w:rPr>
        <w:t>Δ V · C</w:t>
      </w:r>
      <w:r>
        <w:rPr>
          <w:rFonts w:ascii="Times New Roman" w:hAnsi="Times New Roman" w:cs="Times New Roman" w:eastAsia="Times New Roman"/>
          <w:b w:val="0"/>
          <w:i w:val="0"/>
          <w:sz w:val="28"/>
          <w:vertAlign w:val="subscript"/>
        </w:rPr>
        <w:t>o</w:t>
      </w:r>
      <w:r>
        <w:rPr>
          <w:rFonts w:ascii="Times New Roman" w:hAnsi="Times New Roman" w:cs="Times New Roman" w:eastAsia="Times New Roman"/>
          <w:b w:val="0"/>
          <w:i w:val="0"/>
          <w:sz w:val="28"/>
        </w:rPr>
        <w:t>(x,y,z)· Δ T(x,y,z) = WΔ t,</w:t>
      </w:r>
    </w:p>
    <w:p>
      <w:pPr>
        <w:ind w:firstLine="709"/>
        <w:jc w:val="both"/>
      </w:pPr>
      <w:r>
        <w:rPr>
          <w:rFonts w:ascii="Times New Roman" w:hAnsi="Times New Roman" w:cs="Times New Roman" w:eastAsia="Times New Roman"/>
          <w:b w:val="0"/>
          <w:i w:val="0"/>
          <w:sz w:val="28"/>
        </w:rPr>
        <w:t xml:space="preserve">мұнда </w:t>
      </w:r>
      <w:r>
        <w:rPr>
          <w:rFonts w:ascii="Times New Roman" w:hAnsi="Times New Roman" w:cs="Times New Roman" w:eastAsia="Times New Roman"/>
          <w:b w:val="0"/>
          <w:i w:val="0"/>
          <w:sz w:val="28"/>
        </w:rPr>
        <w:t>W</w:t>
      </w:r>
      <w:r>
        <w:rPr>
          <w:rFonts w:ascii="Times New Roman" w:hAnsi="Times New Roman" w:cs="Times New Roman" w:eastAsia="Times New Roman"/>
          <w:b w:val="0"/>
          <w:i w:val="0"/>
          <w:sz w:val="28"/>
        </w:rPr>
        <w:t xml:space="preserve"> — көлемдегі сіңірілген қуат (3-теңдеу). Мұны әлсіреген қарқындылықпен біріктіру сіңіру тұндыратын температура көтерілуін береді,</w:t>
      </w:r>
    </w:p>
    <w:p>
      <w:pPr>
        <w:tabs>
          <w:tab w:pos="4819" w:val="center"/>
        </w:tabs>
        <w:spacing w:before="120" w:after="120"/>
        <w:ind w:firstLine="0"/>
        <w:jc w:val="left"/>
      </w:pPr>
      <w:r>
        <w:rPr>
          <w:rFonts w:ascii="Times New Roman" w:hAnsi="Times New Roman" w:cs="Times New Roman" w:eastAsia="Times New Roman"/>
          <w:b w:val="0"/>
          <w:i w:val="0"/>
          <w:sz w:val="28"/>
        </w:rPr>
        <w:tab/>
      </w:r>
      <w:r>
        <w:rPr>
          <w:rFonts w:ascii="Times New Roman" w:hAnsi="Times New Roman" w:cs="Times New Roman" w:eastAsia="Times New Roman"/>
          <w:b w:val="0"/>
          <w:i w:val="0"/>
          <w:sz w:val="28"/>
        </w:rPr>
        <w:t xml:space="preserve">Δ T(x,y,z) = </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I</w:t>
      </w:r>
      <w:r>
        <w:rPr>
          <w:rFonts w:ascii="Times New Roman" w:hAnsi="Times New Roman" w:cs="Times New Roman" w:eastAsia="Times New Roman"/>
          <w:b w:val="0"/>
          <w:i w:val="0"/>
          <w:sz w:val="28"/>
          <w:vertAlign w:val="subscript"/>
        </w:rPr>
        <w:t>0</w:t>
      </w:r>
      <w:r>
        <w:rPr>
          <w:rFonts w:ascii="Times New Roman" w:hAnsi="Times New Roman" w:cs="Times New Roman" w:eastAsia="Times New Roman"/>
          <w:b w:val="0"/>
          <w:i w:val="0"/>
          <w:sz w:val="28"/>
        </w:rPr>
        <w:t>exp</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vertAlign w:val="subscript"/>
        </w:rPr>
        <w:t>0</w:t>
      </w:r>
      <w:r>
        <w:rPr>
          <w:rFonts w:ascii="Times New Roman" w:hAnsi="Times New Roman" w:cs="Times New Roman" w:eastAsia="Times New Roman"/>
          <w:b w:val="0"/>
          <w:i w:val="0"/>
          <w:sz w:val="28"/>
          <w:vertAlign w:val="superscript"/>
        </w:rPr>
        <w:t>z</w:t>
      </w:r>
      <w:r>
        <w:rPr>
          <w:rFonts w:ascii="Times New Roman" w:hAnsi="Times New Roman" w:cs="Times New Roman" w:eastAsia="Times New Roman"/>
          <w:b w:val="0"/>
          <w:i w:val="0"/>
          <w:sz w:val="28"/>
        </w:rPr>
        <w:t xml:space="preserve"> βdξ)β(x,y,z)Δ t</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C</w:t>
      </w:r>
      <w:r>
        <w:rPr>
          <w:rFonts w:ascii="Times New Roman" w:hAnsi="Times New Roman" w:cs="Times New Roman" w:eastAsia="Times New Roman"/>
          <w:b w:val="0"/>
          <w:i w:val="0"/>
          <w:sz w:val="28"/>
          <w:vertAlign w:val="subscript"/>
        </w:rPr>
        <w:t>o</w:t>
      </w:r>
      <w:r>
        <w:rPr>
          <w:rFonts w:ascii="Times New Roman" w:hAnsi="Times New Roman" w:cs="Times New Roman" w:eastAsia="Times New Roman"/>
          <w:b w:val="0"/>
          <w:i w:val="0"/>
          <w:sz w:val="28"/>
        </w:rPr>
        <w:t>(x,y,z)σ(x,y,z)</w:t>
      </w:r>
      <w:r>
        <w:rPr>
          <w:rFonts w:ascii="Times New Roman" w:hAnsi="Times New Roman" w:cs="Times New Roman" w:eastAsia="Times New Roman"/>
          <w:b w:val="0"/>
          <w:i w:val="0"/>
          <w:sz w:val="28"/>
        </w:rPr>
        <w:t>,</w:t>
      </w:r>
    </w:p>
    <w:p>
      <w:pPr>
        <w:ind w:firstLine="709"/>
        <w:jc w:val="both"/>
      </w:pPr>
      <w:r>
        <w:rPr>
          <w:rFonts w:ascii="Times New Roman" w:hAnsi="Times New Roman" w:cs="Times New Roman" w:eastAsia="Times New Roman"/>
          <w:b w:val="0"/>
          <w:i w:val="0"/>
          <w:sz w:val="28"/>
        </w:rPr>
        <w:t xml:space="preserve">онда жергілікті сіңіру коэффициенті </w:t>
      </w:r>
      <w:r>
        <w:rPr>
          <w:rFonts w:ascii="Times New Roman" w:hAnsi="Times New Roman" w:cs="Times New Roman" w:eastAsia="Times New Roman"/>
          <w:b w:val="0"/>
          <w:i w:val="0"/>
          <w:sz w:val="28"/>
        </w:rPr>
        <w:t>β</w:t>
      </w:r>
      <w:r>
        <w:rPr>
          <w:rFonts w:ascii="Times New Roman" w:hAnsi="Times New Roman" w:cs="Times New Roman" w:eastAsia="Times New Roman"/>
          <w:b w:val="0"/>
          <w:i w:val="0"/>
          <w:sz w:val="28"/>
        </w:rPr>
        <w:t xml:space="preserve"> берілген қарқындылықты тұндырылған жылуға айналдыратын көз мүшесі ретінде әрекет етеді (4-теңдеу). Жұқа тереңдік өсімі бойынша баяу өзгеретін сіңіру коэффициенті үшін бөлшекті сіңіру </w:t>
      </w:r>
      <w:r>
        <w:rPr>
          <w:rFonts w:ascii="Times New Roman" w:hAnsi="Times New Roman" w:cs="Times New Roman" w:eastAsia="Times New Roman"/>
          <w:b w:val="0"/>
          <w:i w:val="0"/>
          <w:sz w:val="28"/>
        </w:rPr>
        <w:t xml:space="preserve">1 - </w:t>
      </w:r>
      <w:r>
        <w:rPr>
          <w:rFonts w:ascii="Times New Roman" w:hAnsi="Times New Roman" w:cs="Times New Roman" w:eastAsia="Times New Roman"/>
          <w:b w:val="0"/>
          <w:i w:val="0"/>
          <w:sz w:val="28"/>
        </w:rPr>
        <w:t>exp</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vertAlign w:val="subscript"/>
        </w:rPr>
        <w:t>z</w:t>
      </w:r>
      <w:r>
        <w:rPr>
          <w:rFonts w:ascii="Times New Roman" w:hAnsi="Times New Roman" w:cs="Times New Roman" w:eastAsia="Times New Roman"/>
          <w:b w:val="0"/>
          <w:i w:val="0"/>
          <w:sz w:val="28"/>
          <w:vertAlign w:val="superscript"/>
        </w:rPr>
        <w:t>z+Δ z</w:t>
      </w:r>
      <w:r>
        <w:rPr>
          <w:rFonts w:ascii="Times New Roman" w:hAnsi="Times New Roman" w:cs="Times New Roman" w:eastAsia="Times New Roman"/>
          <w:b w:val="0"/>
          <w:i w:val="0"/>
          <w:sz w:val="28"/>
        </w:rPr>
        <w:t>βdξ) ≈ β(r,z)Δ z</w:t>
      </w:r>
      <w:r>
        <w:rPr>
          <w:rFonts w:ascii="Times New Roman" w:hAnsi="Times New Roman" w:cs="Times New Roman" w:eastAsia="Times New Roman"/>
          <w:b w:val="0"/>
          <w:i w:val="0"/>
          <w:sz w:val="28"/>
        </w:rPr>
        <w:t xml:space="preserve"> түріне (5-теңдеу) жеңілдейді, бұл көз мүшесін дискреттеу үшін шешілетін етеді.</w:t>
      </w:r>
    </w:p>
    <w:p>
      <w:pPr>
        <w:ind w:firstLine="709"/>
        <w:jc w:val="both"/>
      </w:pPr>
      <w:r>
        <w:rPr>
          <w:rFonts w:ascii="Times New Roman" w:hAnsi="Times New Roman" w:cs="Times New Roman" w:eastAsia="Times New Roman"/>
          <w:b w:val="0"/>
          <w:i w:val="0"/>
          <w:sz w:val="28"/>
        </w:rPr>
        <w:t>Бұл сіңірілген-энергия температура көтерілуі жылулық ішкі-модельдің өзіне, кеңістіктік өзгеретін қасиеттері бар жылу өткізгіштік теңдеуіне, бастапқы шартты береді,</w:t>
      </w:r>
    </w:p>
    <w:p>
      <w:pPr>
        <w:tabs>
          <w:tab w:pos="4819" w:val="center"/>
        </w:tabs>
        <w:spacing w:before="120" w:after="120"/>
        <w:ind w:firstLine="0"/>
        <w:jc w:val="left"/>
      </w:pPr>
      <w:r>
        <w:rPr>
          <w:rFonts w:ascii="Times New Roman" w:hAnsi="Times New Roman" w:cs="Times New Roman" w:eastAsia="Times New Roman"/>
          <w:b w:val="0"/>
          <w:i w:val="0"/>
          <w:sz w:val="28"/>
        </w:rPr>
        <w:tab/>
      </w:r>
      <w:r>
        <w:rPr>
          <w:rFonts w:ascii="Times New Roman" w:hAnsi="Times New Roman" w:cs="Times New Roman" w:eastAsia="Times New Roman"/>
          <w:b w:val="0"/>
          <w:i w:val="0"/>
          <w:sz w:val="28"/>
        </w:rPr>
        <w:t>C</w:t>
      </w:r>
      <w:r>
        <w:rPr>
          <w:rFonts w:ascii="Times New Roman" w:hAnsi="Times New Roman" w:cs="Times New Roman" w:eastAsia="Times New Roman"/>
          <w:b w:val="0"/>
          <w:i w:val="0"/>
          <w:sz w:val="28"/>
          <w:vertAlign w:val="subscript"/>
        </w:rPr>
        <w:t>o</w:t>
      </w:r>
      <w:r>
        <w:rPr>
          <w:rFonts w:ascii="Times New Roman" w:hAnsi="Times New Roman" w:cs="Times New Roman" w:eastAsia="Times New Roman"/>
          <w:b w:val="0"/>
          <w:i w:val="0"/>
          <w:sz w:val="28"/>
        </w:rPr>
        <w:t>σ(x,y,z,T)</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 T</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 t</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 xml:space="preserve"> = ∇·(k(x,y,z,T)∇ T),</w:t>
      </w:r>
    </w:p>
    <w:p>
      <w:pPr>
        <w:ind w:firstLine="709"/>
        <w:jc w:val="both"/>
      </w:pPr>
      <w:r>
        <w:rPr>
          <w:rFonts w:ascii="Times New Roman" w:hAnsi="Times New Roman" w:cs="Times New Roman" w:eastAsia="Times New Roman"/>
          <w:b w:val="0"/>
          <w:i w:val="0"/>
          <w:sz w:val="28"/>
        </w:rPr>
        <w:t xml:space="preserve">мұнда </w:t>
      </w:r>
      <w:r>
        <w:rPr>
          <w:rFonts w:ascii="Times New Roman" w:hAnsi="Times New Roman" w:cs="Times New Roman" w:eastAsia="Times New Roman"/>
          <w:b w:val="0"/>
          <w:i w:val="0"/>
          <w:sz w:val="28"/>
        </w:rPr>
        <w:t>k</w:t>
      </w:r>
      <w:r>
        <w:rPr>
          <w:rFonts w:ascii="Times New Roman" w:hAnsi="Times New Roman" w:cs="Times New Roman" w:eastAsia="Times New Roman"/>
          <w:b w:val="0"/>
          <w:i w:val="0"/>
          <w:sz w:val="28"/>
        </w:rPr>
        <w:t xml:space="preserve"> — жылу өткізгіштік, тін біркелкісіздігін бейнелеу үшін позиция мен температурамен өзгеруге рұқсат етілген, ал бастапқы өріс тұндырылған көтерілу </w:t>
      </w:r>
      <w:r>
        <w:rPr>
          <w:rFonts w:ascii="Times New Roman" w:hAnsi="Times New Roman" w:cs="Times New Roman" w:eastAsia="Times New Roman"/>
          <w:b w:val="0"/>
          <w:i w:val="0"/>
          <w:sz w:val="28"/>
        </w:rPr>
        <w:t>Δ T</w:t>
      </w:r>
      <w:r>
        <w:rPr>
          <w:rFonts w:ascii="Times New Roman" w:hAnsi="Times New Roman" w:cs="Times New Roman" w:eastAsia="Times New Roman"/>
          <w:b w:val="0"/>
          <w:i w:val="0"/>
          <w:sz w:val="28"/>
        </w:rPr>
        <w:t>-ні базалық тін температурасымен біріктіреді (8-теңдеу). Бұрынғы зерттеу бұл теңдеуді NumPy және SciPy кітапханаларымен Python-да жүзеге асырылған айқын ақырлы-айырымдық схемамен сандық шешті, шекаралық шарттар сәуле осінен жылу энергиясы оларға жетпейді деп жорылатындай алыс орналастырылды.</w:t>
      </w:r>
    </w:p>
    <w:p>
      <w:pPr>
        <w:ind w:firstLine="709"/>
        <w:jc w:val="both"/>
      </w:pPr>
      <w:r>
        <w:rPr>
          <w:rFonts w:ascii="Times New Roman" w:hAnsi="Times New Roman" w:cs="Times New Roman" w:eastAsia="Times New Roman"/>
          <w:b w:val="0"/>
          <w:i w:val="0"/>
          <w:sz w:val="28"/>
        </w:rPr>
        <w:t>Хабарланған симуляция нәтижелері сапалық. Модельденген тін қабаттары бойынша беткейлік тін (қасаң қабық) беткейге жуық жоғары энергия сіңіруіне байланысты тез қызатыны, ал тереңірек қабаттар (тамырлы қабық пен торқабық) баяу қызып, салыстырмалы тұрақты температураға жететіні, температура өрісі шамамен нөлден 4,5 секундқа дейінгі экспозиция аралығында дамитыны табылды. Ешбір нақты сандық температура мәндері, зақымдану шектері немесе қателік шектері хабарланбады; тұжырымдар кестеленген шамалардан гөрі жылу карталары мен температура-тереңдік және температура-уақыт графиктері арқылы ұсынылады. Бұрынғы зерттеу өз нәтижелері «лазерлік терапияны қолданудың тиімділігін растайтынын» және тәсіл «жақсартылған клиникалық нәтижелерге әкеле алатынын» айтты; модельдеу нәтижелерін экстраполяциялауға қарсы ережемен үйлесімді, бұлар осы диссертацияның валидацияланған тұжырымдары ретінде емес, сол дереккөз жасаған мәлімдемелер ретінде тіркеледі.</w:t>
      </w:r>
    </w:p>
    <w:p>
      <w:pPr>
        <w:ind w:firstLine="709"/>
        <w:jc w:val="both"/>
      </w:pPr>
      <w:r>
        <w:rPr>
          <w:rFonts w:ascii="Times New Roman" w:hAnsi="Times New Roman" w:cs="Times New Roman" w:eastAsia="Times New Roman"/>
          <w:b w:val="0"/>
          <w:i w:val="0"/>
          <w:sz w:val="28"/>
        </w:rPr>
        <w:t>Модельдің эпистемикалық шектеулерін айқын ету қажет, өйткені олар оның қалай пайдаланылатынын айқындайды. Модель сапалық әрі эксперименттік немесе клиникалық өлшеулермен валидацияланбаған, сондықтан ол эксперименттік валидацияланған клиникалық модельді құрамайды әрі ешбір клиникалық-деңгейлі тұжырымды қолдамайды. Оның құрылысы ауқымын шектейтін жеңілдетуші болжамдарға сүйенеді: тіннің оптикалық және жылулық қасиеттері экспозиция кезінде статикалық деп қаралады, коагуляцияның өзі тудыратын қасиет өзгерістерін елемейді; әр көз түбі қабаты нақты тіннің мойындалған біркелкісіздігіне қарамастан біртекті деп модельденеді; Гаусс сәулесінің профилі тіркелген ұсталып, шашырау мен сәуле бұрмалануын қалдырады; әрі, ерекше атап өтерлігі, жылу өткізгіштік теңдеуінде қан-перфузия мүшесі жоқ — торқабық пен тамырлы қабық қанының ағынымен конвективті жылу алып кетуді бейнелейтін Пеннестің биожылу үлесі жоқ, дегенмен перфузия бұл тамырлы тінде физиологиялық тұрғыдан елеулі. Дәлел базасы да жұқа: модель кандидат бірге авторланған жалғыз бұрынғы жарияланыммен қолданылады, сыртқы растаусыз. Байланысқан модельдің концептуалды құрылымы — оптикалық әлсіреу қабаттар бойынша жылулық диффузияны қоректендіреді — 2.4-суретте жинақталған.</w:t>
      </w:r>
    </w:p>
    <w:p>
      <w:pPr>
        <w:keepNext/>
        <w:spacing w:before="120"/>
        <w:ind w:firstLine="0"/>
        <w:jc w:val="center"/>
      </w:pPr>
      <w:r>
        <w:drawing>
          <wp:inline xmlns:a="http://schemas.openxmlformats.org/drawingml/2006/main" xmlns:pic="http://schemas.openxmlformats.org/drawingml/2006/picture">
            <wp:extent cx="5940000" cy="2686417"/>
            <wp:docPr id="5" name="Picture 5"/>
            <wp:cNvGraphicFramePr>
              <a:graphicFrameLocks noChangeAspect="1"/>
            </wp:cNvGraphicFramePr>
            <a:graphic>
              <a:graphicData uri="http://schemas.openxmlformats.org/drawingml/2006/picture">
                <pic:pic>
                  <pic:nvPicPr>
                    <pic:cNvPr id="0" name="fig2_4_laser_thermal_optical_a752f0259cf4.jpg"/>
                    <pic:cNvPicPr/>
                  </pic:nvPicPr>
                  <pic:blipFill>
                    <a:blip r:embed="rId13"/>
                    <a:stretch>
                      <a:fillRect/>
                    </a:stretch>
                  </pic:blipFill>
                  <pic:spPr>
                    <a:xfrm>
                      <a:off x="0" y="0"/>
                      <a:ext cx="5940000" cy="2686417"/>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2.4 – Лазер–тін өзара әрекеттесуінің байланысқан жылулық-оптикалық моделі – Гаусс-сәуле қарқындылығы, Бер–Ламберт тереңдік әлсіреуі және көз түбі қабаттары бойынша жылу өткізгіштігі</w:t>
      </w:r>
    </w:p>
    <w:p>
      <w:pPr>
        <w:ind w:firstLine="709"/>
        <w:jc w:val="both"/>
      </w:pPr>
      <w:r>
        <w:rPr>
          <w:rFonts w:ascii="Times New Roman" w:hAnsi="Times New Roman" w:cs="Times New Roman" w:eastAsia="Times New Roman"/>
          <w:b w:val="0"/>
          <w:i w:val="0"/>
          <w:sz w:val="28"/>
        </w:rPr>
        <w:t xml:space="preserve">Диссертация дәлелі ішінде бұл модель айқын шектелген орынды алады. Ол — лазерлік фотокоагуляцияның </w:t>
      </w:r>
      <w:r>
        <w:rPr>
          <w:rFonts w:ascii="Times New Roman" w:hAnsi="Times New Roman" w:cs="Times New Roman" w:eastAsia="Times New Roman"/>
          <w:b w:val="0"/>
          <w:i/>
          <w:sz w:val="28"/>
        </w:rPr>
        <w:t>емдеу</w:t>
      </w:r>
      <w:r>
        <w:rPr>
          <w:rFonts w:ascii="Times New Roman" w:hAnsi="Times New Roman" w:cs="Times New Roman" w:eastAsia="Times New Roman"/>
          <w:b w:val="0"/>
          <w:i w:val="0"/>
          <w:sz w:val="28"/>
        </w:rPr>
        <w:t>-жағындағы физикасына қатысты қосалқы, теориялық үлес, лазер параметрлерінің жылулық өрісті қалай қалыптастыратыны туралы пайымдау негізі ретінде ұсынылған, әрі ол диссертацияның эмпирикалық, жіктеуге бағытталған нәтижелерінің арасында емес, теориялық маңыздылығының мәлімдемесінде көрінеді. Ол диссертацияның басты мәселесі болып табылатын біріктірілген preprocessing–CNN диагностикалық жүйесінен эпистемикалық тұрғыдан тәуелсіз. Бұл теориялық желі өзінің тиісті шектеріне қойылған соң, тарау диагностикалық жүйеге және оның болжамдарының интерпретацияланушылығына оралады, §2.5.1-дегі класс активациясын картаға түсіру мен Grad-CAM формализациясынан бастап.</w:t>
      </w:r>
    </w:p>
    <w:p>
      <w:pPr>
        <w:keepNext/>
        <w:spacing w:before="240" w:after="120"/>
        <w:jc w:val="center"/>
      </w:pPr>
      <w:r>
        <w:rPr>
          <w:rFonts w:ascii="Times New Roman" w:hAnsi="Times New Roman" w:cs="Times New Roman" w:eastAsia="Times New Roman"/>
          <w:b/>
          <w:i w:val="0"/>
          <w:sz w:val="32"/>
        </w:rPr>
        <w:t>§2.5.1 CAM / Grad-CAM теориясы және формализациясы</w:t>
      </w:r>
    </w:p>
    <w:p>
      <w:pPr>
        <w:ind w:firstLine="709"/>
        <w:jc w:val="both"/>
      </w:pPr>
      <w:r>
        <w:rPr>
          <w:rFonts w:ascii="Times New Roman" w:hAnsi="Times New Roman" w:cs="Times New Roman" w:eastAsia="Times New Roman"/>
          <w:b w:val="0"/>
          <w:i w:val="0"/>
          <w:sz w:val="28"/>
        </w:rPr>
        <w:t xml:space="preserve">§2.4.1-дің тек симуляциялық жылулық моделін өзінің тиісті, шектелген орнына қойған соң, тарау диагностикалық жүйеге және оның клиникалық тұрғыдан пайдаланылуы үшін ие болуы тиіс қасиетке оралады: интерпретацияланушылыққа. Конволюциялық жіктеуіш дәреже шығарады, бірақ скрининг шешімін қолдау құралы сол дәреже үшін дәлелі кескінде </w:t>
      </w:r>
      <w:r>
        <w:rPr>
          <w:rFonts w:ascii="Times New Roman" w:hAnsi="Times New Roman" w:cs="Times New Roman" w:eastAsia="Times New Roman"/>
          <w:b w:val="0"/>
          <w:i/>
          <w:sz w:val="28"/>
        </w:rPr>
        <w:t>қайда</w:t>
      </w:r>
      <w:r>
        <w:rPr>
          <w:rFonts w:ascii="Times New Roman" w:hAnsi="Times New Roman" w:cs="Times New Roman" w:eastAsia="Times New Roman"/>
          <w:b w:val="0"/>
          <w:i w:val="0"/>
          <w:sz w:val="28"/>
        </w:rPr>
        <w:t xml:space="preserve"> жатқанын көрсете алса, әлдеқайда сенімдірек. Бұл бөлім диссертация сол мақсат үшін пайдаланатын әдістер отбасын — класс активациясын картаға түсіруді және оның градиентке негізделген жалпылауларын — формализациялайды әрі осы әдістер нені орнықтыратынының қатаң шегін басынан бастап бекітеді: класс активация картасы желінің соңғы конволюциялық қабатындағы градиентпен-салмақталған активация аймақтарын көрсетеді; ол — интерпретация визуализациясы, зақымдану шекараларының пиксел деңгейіндегі клиникалық сызбасы емес (NC-14).</w:t>
      </w:r>
    </w:p>
    <w:p>
      <w:pPr>
        <w:ind w:firstLine="709"/>
        <w:jc w:val="both"/>
      </w:pPr>
      <w:r>
        <w:rPr>
          <w:rFonts w:ascii="Times New Roman" w:hAnsi="Times New Roman" w:cs="Times New Roman" w:eastAsia="Times New Roman"/>
          <w:b w:val="0"/>
          <w:i w:val="0"/>
          <w:sz w:val="28"/>
        </w:rPr>
        <w:t xml:space="preserve">Шежіре класс активациясын картаға түсіруден (CAM) басталады, оны Zhou және әріптестері [53] енгізді. Олардың түсінігі архитектуралық болды: егер соңғы конволюциялық feature map-тар жіктеу қабатының алдында тікелей global average pooling арқылы қысқартылса, онда </w:t>
      </w:r>
      <w:r>
        <w:rPr>
          <w:rFonts w:ascii="Times New Roman" w:hAnsi="Times New Roman" w:cs="Times New Roman" w:eastAsia="Times New Roman"/>
          <w:b w:val="0"/>
          <w:i w:val="0"/>
          <w:sz w:val="28"/>
        </w:rPr>
        <w:t>k</w:t>
      </w:r>
      <w:r>
        <w:rPr>
          <w:rFonts w:ascii="Times New Roman" w:hAnsi="Times New Roman" w:cs="Times New Roman" w:eastAsia="Times New Roman"/>
          <w:b w:val="0"/>
          <w:i w:val="0"/>
          <w:sz w:val="28"/>
        </w:rPr>
        <w:t xml:space="preserve"> feature map-ты </w:t>
      </w:r>
      <w:r>
        <w:rPr>
          <w:rFonts w:ascii="Times New Roman" w:hAnsi="Times New Roman" w:cs="Times New Roman" w:eastAsia="Times New Roman"/>
          <w:b w:val="0"/>
          <w:i w:val="0"/>
          <w:sz w:val="28"/>
        </w:rPr>
        <w:t>c</w:t>
      </w:r>
      <w:r>
        <w:rPr>
          <w:rFonts w:ascii="Times New Roman" w:hAnsi="Times New Roman" w:cs="Times New Roman" w:eastAsia="Times New Roman"/>
          <w:b w:val="0"/>
          <w:i w:val="0"/>
          <w:sz w:val="28"/>
        </w:rPr>
        <w:t xml:space="preserve"> класымен байланыстыратын үйренілген жіктеу салмағы </w:t>
      </w:r>
      <w:r>
        <w:rPr>
          <w:rFonts w:ascii="Times New Roman" w:hAnsi="Times New Roman" w:cs="Times New Roman" w:eastAsia="Times New Roman"/>
          <w:b w:val="0"/>
          <w:i w:val="0"/>
          <w:sz w:val="28"/>
        </w:rPr>
        <w:t>w</w:t>
      </w:r>
      <w:r>
        <w:rPr>
          <w:rFonts w:ascii="Times New Roman" w:hAnsi="Times New Roman" w:cs="Times New Roman" w:eastAsia="Times New Roman"/>
          <w:b w:val="0"/>
          <w:i w:val="0"/>
          <w:sz w:val="28"/>
          <w:vertAlign w:val="subscript"/>
        </w:rPr>
        <w:t>k</w:t>
      </w:r>
      <w:r>
        <w:rPr>
          <w:rFonts w:ascii="Times New Roman" w:hAnsi="Times New Roman" w:cs="Times New Roman" w:eastAsia="Times New Roman"/>
          <w:b w:val="0"/>
          <w:i w:val="0"/>
          <w:sz w:val="28"/>
          <w:vertAlign w:val="superscript"/>
        </w:rPr>
        <w:t>c</w:t>
      </w:r>
      <w:r>
        <w:rPr>
          <w:rFonts w:ascii="Times New Roman" w:hAnsi="Times New Roman" w:cs="Times New Roman" w:eastAsia="Times New Roman"/>
          <w:b w:val="0"/>
          <w:i w:val="0"/>
          <w:sz w:val="28"/>
        </w:rPr>
        <w:t xml:space="preserve"> сол feature map-тың кеңістіктік активацияларына </w:t>
      </w:r>
      <w:r>
        <w:rPr>
          <w:rFonts w:ascii="Times New Roman" w:hAnsi="Times New Roman" w:cs="Times New Roman" w:eastAsia="Times New Roman"/>
          <w:b w:val="0"/>
          <w:i w:val="0"/>
          <w:sz w:val="28"/>
        </w:rPr>
        <w:t>f</w:t>
      </w:r>
      <w:r>
        <w:rPr>
          <w:rFonts w:ascii="Times New Roman" w:hAnsi="Times New Roman" w:cs="Times New Roman" w:eastAsia="Times New Roman"/>
          <w:b w:val="0"/>
          <w:i w:val="0"/>
          <w:sz w:val="28"/>
          <w:vertAlign w:val="subscript"/>
        </w:rPr>
        <w:t>k</w:t>
      </w:r>
      <w:r>
        <w:rPr>
          <w:rFonts w:ascii="Times New Roman" w:hAnsi="Times New Roman" w:cs="Times New Roman" w:eastAsia="Times New Roman"/>
          <w:b w:val="0"/>
          <w:i w:val="0"/>
          <w:sz w:val="28"/>
        </w:rPr>
        <w:t>(x,y)</w:t>
      </w:r>
      <w:r>
        <w:rPr>
          <w:rFonts w:ascii="Times New Roman" w:hAnsi="Times New Roman" w:cs="Times New Roman" w:eastAsia="Times New Roman"/>
          <w:b w:val="0"/>
          <w:i w:val="0"/>
          <w:sz w:val="28"/>
        </w:rPr>
        <w:t xml:space="preserve"> кері проекцияланып, класс активация картасын құра алады,</w:t>
      </w:r>
    </w:p>
    <w:p>
      <w:pPr>
        <w:tabs>
          <w:tab w:pos="4819" w:val="center"/>
        </w:tabs>
        <w:spacing w:before="120" w:after="120"/>
        <w:ind w:firstLine="0"/>
        <w:jc w:val="left"/>
      </w:pPr>
      <w:r>
        <w:rPr>
          <w:rFonts w:ascii="Times New Roman" w:hAnsi="Times New Roman" w:cs="Times New Roman" w:eastAsia="Times New Roman"/>
          <w:b w:val="0"/>
          <w:i w:val="0"/>
          <w:sz w:val="28"/>
        </w:rPr>
        <w:tab/>
      </w:r>
      <w:r>
        <w:rPr>
          <w:rFonts w:ascii="Times New Roman" w:hAnsi="Times New Roman" w:cs="Times New Roman" w:eastAsia="Times New Roman"/>
          <w:b w:val="0"/>
          <w:i w:val="0"/>
          <w:sz w:val="28"/>
        </w:rPr>
        <w:t>M</w:t>
      </w:r>
      <w:r>
        <w:rPr>
          <w:rFonts w:ascii="Times New Roman" w:hAnsi="Times New Roman" w:cs="Times New Roman" w:eastAsia="Times New Roman"/>
          <w:b w:val="0"/>
          <w:i w:val="0"/>
          <w:sz w:val="28"/>
          <w:vertAlign w:val="subscript"/>
        </w:rPr>
        <w:t>c</w:t>
      </w:r>
      <w:r>
        <w:rPr>
          <w:rFonts w:ascii="Times New Roman" w:hAnsi="Times New Roman" w:cs="Times New Roman" w:eastAsia="Times New Roman"/>
          <w:b w:val="0"/>
          <w:i w:val="0"/>
          <w:sz w:val="28"/>
        </w:rPr>
        <w:t>(x,y) = Σ</w:t>
      </w:r>
      <w:r>
        <w:rPr>
          <w:rFonts w:ascii="Times New Roman" w:hAnsi="Times New Roman" w:cs="Times New Roman" w:eastAsia="Times New Roman"/>
          <w:b w:val="0"/>
          <w:i w:val="0"/>
          <w:sz w:val="28"/>
          <w:vertAlign w:val="subscript"/>
        </w:rPr>
        <w:t>k</w:t>
      </w:r>
      <w:r>
        <w:rPr>
          <w:rFonts w:ascii="Times New Roman" w:hAnsi="Times New Roman" w:cs="Times New Roman" w:eastAsia="Times New Roman"/>
          <w:b w:val="0"/>
          <w:i w:val="0"/>
          <w:sz w:val="28"/>
        </w:rPr>
        <w:t xml:space="preserve"> w</w:t>
      </w:r>
      <w:r>
        <w:rPr>
          <w:rFonts w:ascii="Times New Roman" w:hAnsi="Times New Roman" w:cs="Times New Roman" w:eastAsia="Times New Roman"/>
          <w:b w:val="0"/>
          <w:i w:val="0"/>
          <w:sz w:val="28"/>
          <w:vertAlign w:val="subscript"/>
        </w:rPr>
        <w:t>k</w:t>
      </w:r>
      <w:r>
        <w:rPr>
          <w:rFonts w:ascii="Times New Roman" w:hAnsi="Times New Roman" w:cs="Times New Roman" w:eastAsia="Times New Roman"/>
          <w:b w:val="0"/>
          <w:i w:val="0"/>
          <w:sz w:val="28"/>
          <w:vertAlign w:val="superscript"/>
        </w:rPr>
        <w:t>c</w:t>
      </w:r>
      <w:r>
        <w:rPr>
          <w:rFonts w:ascii="Times New Roman" w:hAnsi="Times New Roman" w:cs="Times New Roman" w:eastAsia="Times New Roman"/>
          <w:b w:val="0"/>
          <w:i w:val="0"/>
          <w:sz w:val="28"/>
        </w:rPr>
        <w:t xml:space="preserve"> f</w:t>
      </w:r>
      <w:r>
        <w:rPr>
          <w:rFonts w:ascii="Times New Roman" w:hAnsi="Times New Roman" w:cs="Times New Roman" w:eastAsia="Times New Roman"/>
          <w:b w:val="0"/>
          <w:i w:val="0"/>
          <w:sz w:val="28"/>
          <w:vertAlign w:val="subscript"/>
        </w:rPr>
        <w:t>k</w:t>
      </w:r>
      <w:r>
        <w:rPr>
          <w:rFonts w:ascii="Times New Roman" w:hAnsi="Times New Roman" w:cs="Times New Roman" w:eastAsia="Times New Roman"/>
          <w:b w:val="0"/>
          <w:i w:val="0"/>
          <w:sz w:val="28"/>
        </w:rPr>
        <w:t>(x,y),</w:t>
      </w:r>
    </w:p>
    <w:p>
      <w:pPr>
        <w:ind w:firstLine="709"/>
        <w:jc w:val="both"/>
      </w:pPr>
      <w:r>
        <w:rPr>
          <w:rFonts w:ascii="Times New Roman" w:hAnsi="Times New Roman" w:cs="Times New Roman" w:eastAsia="Times New Roman"/>
          <w:b w:val="0"/>
          <w:i w:val="0"/>
          <w:sz w:val="28"/>
        </w:rPr>
        <w:t>ол, авторлардың сөзімен, класс үшін «әр кеңістіктік орындағы активациялардың маңыздылығын тікелей көрсетеді». Zhou және әріптестері [53] global average pooling «CNN-дердің тек кескін деңгейіндегі таңбалармен оқытылса да локализация қабілетін сақтауын мүмкін ететінін» көрсетіп, ImageNet-те әлсіз бақыланатын локализацияға жетті. Әдіске екі шектеу серіктес: ол желінің global-average-pooling соңғы-алдындағы кезеңімен құрылуын талап етеді (әрі сондықтан жиі қайта оқытылуын), әрі оның әлсіз бақыланатын локализациясы, елеулі болса да, толық бақыланатын локализациядан айтарлықтай нашар қалды — медициналық-бейнелеу бағалауы жоқ табиғи-кескін эталон нәтижесі.</w:t>
      </w:r>
    </w:p>
    <w:p>
      <w:pPr>
        <w:ind w:firstLine="709"/>
        <w:jc w:val="both"/>
      </w:pPr>
      <w:r>
        <w:rPr>
          <w:rFonts w:ascii="Times New Roman" w:hAnsi="Times New Roman" w:cs="Times New Roman" w:eastAsia="Times New Roman"/>
          <w:b w:val="0"/>
          <w:i w:val="0"/>
          <w:sz w:val="28"/>
        </w:rPr>
        <w:t xml:space="preserve">Selvaraju және әріптестері [54] енгізген Grad-CAM архитектуралық шектеуді жіктеу салмақтарын градиенттермен ауыстыру арқылы алып тастайды. </w:t>
      </w:r>
      <w:r>
        <w:rPr>
          <w:rFonts w:ascii="Times New Roman" w:hAnsi="Times New Roman" w:cs="Times New Roman" w:eastAsia="Times New Roman"/>
          <w:b w:val="0"/>
          <w:i w:val="0"/>
          <w:sz w:val="28"/>
        </w:rPr>
        <w:t>c</w:t>
      </w:r>
      <w:r>
        <w:rPr>
          <w:rFonts w:ascii="Times New Roman" w:hAnsi="Times New Roman" w:cs="Times New Roman" w:eastAsia="Times New Roman"/>
          <w:b w:val="0"/>
          <w:i w:val="0"/>
          <w:sz w:val="28"/>
        </w:rPr>
        <w:t xml:space="preserve"> мақсатты класы және </w:t>
      </w:r>
      <w:r>
        <w:rPr>
          <w:rFonts w:ascii="Times New Roman" w:hAnsi="Times New Roman" w:cs="Times New Roman" w:eastAsia="Times New Roman"/>
          <w:b w:val="0"/>
          <w:i w:val="0"/>
          <w:sz w:val="28"/>
        </w:rPr>
        <w:t>A</w:t>
      </w:r>
      <w:r>
        <w:rPr>
          <w:rFonts w:ascii="Times New Roman" w:hAnsi="Times New Roman" w:cs="Times New Roman" w:eastAsia="Times New Roman"/>
          <w:b w:val="0"/>
          <w:i w:val="0"/>
          <w:sz w:val="28"/>
          <w:vertAlign w:val="superscript"/>
        </w:rPr>
        <w:t>k</w:t>
      </w:r>
      <w:r>
        <w:rPr>
          <w:rFonts w:ascii="Times New Roman" w:hAnsi="Times New Roman" w:cs="Times New Roman" w:eastAsia="Times New Roman"/>
          <w:b w:val="0"/>
          <w:i w:val="0"/>
          <w:sz w:val="28"/>
        </w:rPr>
        <w:t xml:space="preserve"> конволюциялық feature map үшін сол map-тың маңыздылығы </w:t>
      </w:r>
      <w:r>
        <w:rPr>
          <w:rFonts w:ascii="Times New Roman" w:hAnsi="Times New Roman" w:cs="Times New Roman" w:eastAsia="Times New Roman"/>
          <w:b w:val="0"/>
          <w:i w:val="0"/>
          <w:sz w:val="28"/>
        </w:rPr>
        <w:t>y</w:t>
      </w:r>
      <w:r>
        <w:rPr>
          <w:rFonts w:ascii="Times New Roman" w:hAnsi="Times New Roman" w:cs="Times New Roman" w:eastAsia="Times New Roman"/>
          <w:b w:val="0"/>
          <w:i w:val="0"/>
          <w:sz w:val="28"/>
          <w:vertAlign w:val="superscript"/>
        </w:rPr>
        <w:t>c</w:t>
      </w:r>
      <w:r>
        <w:rPr>
          <w:rFonts w:ascii="Times New Roman" w:hAnsi="Times New Roman" w:cs="Times New Roman" w:eastAsia="Times New Roman"/>
          <w:b w:val="0"/>
          <w:i w:val="0"/>
          <w:sz w:val="28"/>
        </w:rPr>
        <w:t xml:space="preserve"> класс баллының map активацияларына қатысты градиентінің глобалды орташасы ретінде есептеледі,</w:t>
      </w:r>
    </w:p>
    <w:p>
      <w:pPr>
        <w:tabs>
          <w:tab w:pos="4819" w:val="center"/>
        </w:tabs>
        <w:spacing w:before="120" w:after="120"/>
        <w:ind w:firstLine="0"/>
        <w:jc w:val="left"/>
      </w:pPr>
      <w:r>
        <w:rPr>
          <w:rFonts w:ascii="Times New Roman" w:hAnsi="Times New Roman" w:cs="Times New Roman" w:eastAsia="Times New Roman"/>
          <w:b w:val="0"/>
          <w:i w:val="0"/>
          <w:sz w:val="28"/>
        </w:rPr>
        <w:tab/>
      </w:r>
      <w:r>
        <w:rPr>
          <w:rFonts w:ascii="Times New Roman" w:hAnsi="Times New Roman" w:cs="Times New Roman" w:eastAsia="Times New Roman"/>
          <w:b w:val="0"/>
          <w:i w:val="0"/>
          <w:sz w:val="28"/>
        </w:rPr>
        <w:t>α</w:t>
      </w:r>
      <w:r>
        <w:rPr>
          <w:rFonts w:ascii="Times New Roman" w:hAnsi="Times New Roman" w:cs="Times New Roman" w:eastAsia="Times New Roman"/>
          <w:b w:val="0"/>
          <w:i w:val="0"/>
          <w:sz w:val="28"/>
          <w:vertAlign w:val="subscript"/>
        </w:rPr>
        <w:t>k</w:t>
      </w:r>
      <w:r>
        <w:rPr>
          <w:rFonts w:ascii="Times New Roman" w:hAnsi="Times New Roman" w:cs="Times New Roman" w:eastAsia="Times New Roman"/>
          <w:b w:val="0"/>
          <w:i w:val="0"/>
          <w:sz w:val="28"/>
          <w:vertAlign w:val="superscript"/>
        </w:rPr>
        <w:t>c</w:t>
      </w:r>
      <w:r>
        <w:rPr>
          <w:rFonts w:ascii="Times New Roman" w:hAnsi="Times New Roman" w:cs="Times New Roman" w:eastAsia="Times New Roman"/>
          <w:b w:val="0"/>
          <w:i w:val="0"/>
          <w:sz w:val="28"/>
        </w:rPr>
        <w:t xml:space="preserve"> = </w:t>
      </w:r>
      <w:r>
        <w:rPr>
          <w:rFonts w:ascii="Times New Roman" w:hAnsi="Times New Roman" w:cs="Times New Roman" w:eastAsia="Times New Roman"/>
          <w:b w:val="0"/>
          <w:i w:val="0"/>
          <w:sz w:val="28"/>
        </w:rPr>
        <w:t>1</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Z</w:t>
      </w:r>
      <w:r>
        <w:rPr>
          <w:rFonts w:ascii="Times New Roman" w:hAnsi="Times New Roman" w:cs="Times New Roman" w:eastAsia="Times New Roman"/>
          <w:b w:val="0"/>
          <w:i w:val="0"/>
          <w:sz w:val="28"/>
        </w:rPr>
        <w:t>Σ</w:t>
      </w:r>
      <w:r>
        <w:rPr>
          <w:rFonts w:ascii="Times New Roman" w:hAnsi="Times New Roman" w:cs="Times New Roman" w:eastAsia="Times New Roman"/>
          <w:b w:val="0"/>
          <w:i w:val="0"/>
          <w:sz w:val="28"/>
          <w:vertAlign w:val="subscript"/>
        </w:rPr>
        <w:t>i</w:t>
      </w:r>
      <w:r>
        <w:rPr>
          <w:rFonts w:ascii="Times New Roman" w:hAnsi="Times New Roman" w:cs="Times New Roman" w:eastAsia="Times New Roman"/>
          <w:b w:val="0"/>
          <w:i w:val="0"/>
          <w:sz w:val="28"/>
        </w:rPr>
        <w:t xml:space="preserve"> Σ</w:t>
      </w:r>
      <w:r>
        <w:rPr>
          <w:rFonts w:ascii="Times New Roman" w:hAnsi="Times New Roman" w:cs="Times New Roman" w:eastAsia="Times New Roman"/>
          <w:b w:val="0"/>
          <w:i w:val="0"/>
          <w:sz w:val="28"/>
          <w:vertAlign w:val="subscript"/>
        </w:rPr>
        <w:t>j</w:t>
      </w:r>
      <w:r>
        <w:rPr>
          <w:rFonts w:ascii="Times New Roman" w:hAnsi="Times New Roman" w:cs="Times New Roman" w:eastAsia="Times New Roman"/>
          <w:b w:val="0"/>
          <w:i w:val="0"/>
          <w:sz w:val="28"/>
        </w:rPr>
        <w:t xml:space="preserve"> </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 y</w:t>
      </w:r>
      <w:r>
        <w:rPr>
          <w:rFonts w:ascii="Times New Roman" w:hAnsi="Times New Roman" w:cs="Times New Roman" w:eastAsia="Times New Roman"/>
          <w:b w:val="0"/>
          <w:i w:val="0"/>
          <w:sz w:val="28"/>
          <w:vertAlign w:val="superscript"/>
        </w:rPr>
        <w:t>c</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 A</w:t>
      </w:r>
      <w:r>
        <w:rPr>
          <w:rFonts w:ascii="Times New Roman" w:hAnsi="Times New Roman" w:cs="Times New Roman" w:eastAsia="Times New Roman"/>
          <w:b w:val="0"/>
          <w:i w:val="0"/>
          <w:sz w:val="28"/>
          <w:vertAlign w:val="subscript"/>
        </w:rPr>
        <w:t>ij</w:t>
      </w:r>
      <w:r>
        <w:rPr>
          <w:rFonts w:ascii="Times New Roman" w:hAnsi="Times New Roman" w:cs="Times New Roman" w:eastAsia="Times New Roman"/>
          <w:b w:val="0"/>
          <w:i w:val="0"/>
          <w:sz w:val="28"/>
          <w:vertAlign w:val="superscript"/>
        </w:rPr>
        <w:t>k</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w:t>
      </w:r>
    </w:p>
    <w:p>
      <w:pPr>
        <w:ind w:firstLine="709"/>
        <w:jc w:val="both"/>
      </w:pPr>
      <w:r>
        <w:rPr>
          <w:rFonts w:ascii="Times New Roman" w:hAnsi="Times New Roman" w:cs="Times New Roman" w:eastAsia="Times New Roman"/>
          <w:b w:val="0"/>
          <w:i w:val="0"/>
          <w:sz w:val="28"/>
        </w:rPr>
        <w:t>ал локализация картасы ректификатор арқылы өткізілген feature map-тардың салмақталған комбинациясы ретінде құрылады,</w:t>
      </w:r>
    </w:p>
    <w:p>
      <w:pPr>
        <w:tabs>
          <w:tab w:pos="4819" w:val="center"/>
        </w:tabs>
        <w:spacing w:before="120" w:after="120"/>
        <w:ind w:firstLine="0"/>
        <w:jc w:val="left"/>
      </w:pPr>
      <w:r>
        <w:rPr>
          <w:rFonts w:ascii="Times New Roman" w:hAnsi="Times New Roman" w:cs="Times New Roman" w:eastAsia="Times New Roman"/>
          <w:b w:val="0"/>
          <w:i w:val="0"/>
          <w:sz w:val="28"/>
        </w:rPr>
        <w:tab/>
      </w:r>
      <w:r>
        <w:rPr>
          <w:rFonts w:ascii="Times New Roman" w:hAnsi="Times New Roman" w:cs="Times New Roman" w:eastAsia="Times New Roman"/>
          <w:b w:val="0"/>
          <w:i w:val="0"/>
          <w:sz w:val="28"/>
        </w:rPr>
        <w:t>L</w:t>
      </w:r>
      <w:r>
        <w:rPr>
          <w:rFonts w:ascii="Times New Roman" w:hAnsi="Times New Roman" w:cs="Times New Roman" w:eastAsia="Times New Roman"/>
          <w:b w:val="0"/>
          <w:i w:val="0"/>
          <w:sz w:val="28"/>
          <w:vertAlign w:val="superscript"/>
        </w:rPr>
        <w:t>c</w:t>
      </w:r>
      <w:r>
        <w:rPr>
          <w:rFonts w:ascii="Times New Roman" w:hAnsi="Times New Roman" w:cs="Times New Roman" w:eastAsia="Times New Roman"/>
          <w:b w:val="0"/>
          <w:i w:val="0"/>
          <w:sz w:val="28"/>
          <w:vertAlign w:val="subscript"/>
        </w:rPr>
        <w:t>Grad-CAM</w:t>
      </w:r>
      <w:r>
        <w:rPr>
          <w:rFonts w:ascii="Times New Roman" w:hAnsi="Times New Roman" w:cs="Times New Roman" w:eastAsia="Times New Roman"/>
          <w:b w:val="0"/>
          <w:i w:val="0"/>
          <w:sz w:val="28"/>
        </w:rPr>
        <w:t xml:space="preserve"> = </w:t>
      </w:r>
      <w:r>
        <w:rPr>
          <w:rFonts w:ascii="Times New Roman" w:hAnsi="Times New Roman" w:cs="Times New Roman" w:eastAsia="Times New Roman"/>
          <w:b w:val="0"/>
          <w:i w:val="0"/>
          <w:sz w:val="28"/>
        </w:rPr>
        <w:t>ReLU</w:t>
      </w:r>
      <w:r>
        <w:rPr>
          <w:rFonts w:ascii="Times New Roman" w:hAnsi="Times New Roman" w:cs="Times New Roman" w:eastAsia="Times New Roman"/>
          <w:b w:val="0"/>
          <w:i w:val="0"/>
          <w:sz w:val="28"/>
        </w:rPr>
        <w:t>(Σ</w:t>
      </w:r>
      <w:r>
        <w:rPr>
          <w:rFonts w:ascii="Times New Roman" w:hAnsi="Times New Roman" w:cs="Times New Roman" w:eastAsia="Times New Roman"/>
          <w:b w:val="0"/>
          <w:i w:val="0"/>
          <w:sz w:val="28"/>
          <w:vertAlign w:val="subscript"/>
        </w:rPr>
        <w:t>k</w:t>
      </w:r>
      <w:r>
        <w:rPr>
          <w:rFonts w:ascii="Times New Roman" w:hAnsi="Times New Roman" w:cs="Times New Roman" w:eastAsia="Times New Roman"/>
          <w:b w:val="0"/>
          <w:i w:val="0"/>
          <w:sz w:val="28"/>
        </w:rPr>
        <w:t xml:space="preserve"> α</w:t>
      </w:r>
      <w:r>
        <w:rPr>
          <w:rFonts w:ascii="Times New Roman" w:hAnsi="Times New Roman" w:cs="Times New Roman" w:eastAsia="Times New Roman"/>
          <w:b w:val="0"/>
          <w:i w:val="0"/>
          <w:sz w:val="28"/>
          <w:vertAlign w:val="subscript"/>
        </w:rPr>
        <w:t>k</w:t>
      </w:r>
      <w:r>
        <w:rPr>
          <w:rFonts w:ascii="Times New Roman" w:hAnsi="Times New Roman" w:cs="Times New Roman" w:eastAsia="Times New Roman"/>
          <w:b w:val="0"/>
          <w:i w:val="0"/>
          <w:sz w:val="28"/>
          <w:vertAlign w:val="superscript"/>
        </w:rPr>
        <w:t>c</w:t>
      </w:r>
      <w:r>
        <w:rPr>
          <w:rFonts w:ascii="Times New Roman" w:hAnsi="Times New Roman" w:cs="Times New Roman" w:eastAsia="Times New Roman"/>
          <w:b w:val="0"/>
          <w:i w:val="0"/>
          <w:sz w:val="28"/>
        </w:rPr>
        <w:t xml:space="preserve"> A</w:t>
      </w:r>
      <w:r>
        <w:rPr>
          <w:rFonts w:ascii="Times New Roman" w:hAnsi="Times New Roman" w:cs="Times New Roman" w:eastAsia="Times New Roman"/>
          <w:b w:val="0"/>
          <w:i w:val="0"/>
          <w:sz w:val="28"/>
          <w:vertAlign w:val="superscript"/>
        </w:rPr>
        <w:t>k</w:t>
      </w:r>
      <w:r>
        <w:rPr>
          <w:rFonts w:ascii="Times New Roman" w:hAnsi="Times New Roman" w:cs="Times New Roman" w:eastAsia="Times New Roman"/>
          <w:b w:val="0"/>
          <w:i w:val="0"/>
          <w:sz w:val="28"/>
        </w:rPr>
        <w:t>).</w:t>
      </w:r>
    </w:p>
    <w:p>
      <w:pPr>
        <w:ind w:firstLine="709"/>
        <w:jc w:val="both"/>
      </w:pPr>
      <w:r>
        <w:rPr>
          <w:rFonts w:ascii="Times New Roman" w:hAnsi="Times New Roman" w:cs="Times New Roman" w:eastAsia="Times New Roman"/>
          <w:b w:val="0"/>
          <w:i w:val="0"/>
          <w:sz w:val="28"/>
        </w:rPr>
        <w:t>Ректификатор тек класс баллына оң ықпал ететін белгілерді ғана сақтап, оған қарсы дәлелдейтін аймақтарды басады. Салмақтар нақты pooling құрылымынан емес, кері тарату арқылы алынғандықтан, Grad-CAM мәні бойынша кез келген конволюциялық архитектураға модификациясыз немесе қайта оқытусыз қолданылады, әрі ол GAP желілері үшін дербес жағдай ретінде CAM-ге дейін қысқарады.</w:t>
      </w:r>
    </w:p>
    <w:p>
      <w:pPr>
        <w:ind w:firstLine="709"/>
        <w:jc w:val="both"/>
      </w:pPr>
      <w:r>
        <w:rPr>
          <w:rFonts w:ascii="Times New Roman" w:hAnsi="Times New Roman" w:cs="Times New Roman" w:eastAsia="Times New Roman"/>
          <w:b w:val="0"/>
          <w:i w:val="0"/>
          <w:sz w:val="28"/>
        </w:rPr>
        <w:t>Grad-CAM++ [55] салмақтауды одан әрі нақтылайды. Класс-балл градиенттерін кеңістіктік позициялар бойынша біркелкі орташалаудың орнына, ол пиксел-бойынша градиент салмақтарын жоғары-реттік туынды мүшелерінен шығарады, бұл авторлар хабарлағандай «жақсырақ нысан локализациясын, сондай-ақ жалғыз кескіндегі бірнеше нысан данасының пайда болуын түсіндіруді» береді. ImageNet адалдық бағалауында ол түсіндірме-маскалау кезіндегі орташа класс сенімі құлдырауын 46,56%-дан (Grad-CAM) 36,84%-ға дейін азайтты. Бұл көрсеткіштер мұнда дереккөздің табиғи кескіндердегі эталон салыстыруы ретінде хабарланады — зерттеу — шағын адам-бағалау когортымен (он үш қатысушы) және медициналық немесе сыртқы валидациясыз arXiv препринті — әрі диссертация бекітетін жалпы рейтинг ретінде емес; диссертацияның Grad-CAM нұсқалары арасындағы таңдауы — 3-тарауда тіркелген әдістемелік шешім, мұнда жасалған артықшылық тұжырымы емес.</w:t>
      </w:r>
    </w:p>
    <w:p>
      <w:pPr>
        <w:ind w:firstLine="709"/>
        <w:jc w:val="both"/>
      </w:pPr>
      <w:r>
        <w:rPr>
          <w:rFonts w:ascii="Times New Roman" w:hAnsi="Times New Roman" w:cs="Times New Roman" w:eastAsia="Times New Roman"/>
          <w:b w:val="0"/>
          <w:i w:val="0"/>
          <w:sz w:val="28"/>
        </w:rPr>
        <w:t>Бұл формуляциялар арасындағы схемалық қатынас — класс дәлелінің соңғы-қабат активацияларына проекциясы, Grad-CAM жалпылауында градиентпен-салмақталған — 2.3-суретте жинақталған.</w:t>
      </w:r>
    </w:p>
    <w:p>
      <w:pPr>
        <w:keepNext/>
        <w:spacing w:before="120"/>
        <w:ind w:firstLine="0"/>
        <w:jc w:val="center"/>
      </w:pPr>
      <w:r>
        <w:drawing>
          <wp:inline xmlns:a="http://schemas.openxmlformats.org/drawingml/2006/main" xmlns:pic="http://schemas.openxmlformats.org/drawingml/2006/picture">
            <wp:extent cx="5940000" cy="2485164"/>
            <wp:docPr id="6" name="Picture 6"/>
            <wp:cNvGraphicFramePr>
              <a:graphicFrameLocks noChangeAspect="1"/>
            </wp:cNvGraphicFramePr>
            <a:graphic>
              <a:graphicData uri="http://schemas.openxmlformats.org/drawingml/2006/picture">
                <pic:pic>
                  <pic:nvPicPr>
                    <pic:cNvPr id="0" name="fig2_3_gradcam_fc98b314f991.png"/>
                    <pic:cNvPicPr/>
                  </pic:nvPicPr>
                  <pic:blipFill>
                    <a:blip r:embed="rId14"/>
                    <a:stretch>
                      <a:fillRect/>
                    </a:stretch>
                  </pic:blipFill>
                  <pic:spPr>
                    <a:xfrm>
                      <a:off x="0" y="0"/>
                      <a:ext cx="5940000" cy="2485164"/>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2.3 – Grad-CAM математикалық формуляциясы – соңғы конволюциялық feature map-тардың ReLU-мен градиентпен-салмақталған комбинациясы</w:t>
      </w:r>
    </w:p>
    <w:p>
      <w:pPr>
        <w:ind w:firstLine="709"/>
        <w:jc w:val="both"/>
      </w:pPr>
      <w:r>
        <w:rPr>
          <w:rFonts w:ascii="Times New Roman" w:hAnsi="Times New Roman" w:cs="Times New Roman" w:eastAsia="Times New Roman"/>
          <w:b w:val="0"/>
          <w:i w:val="0"/>
          <w:sz w:val="28"/>
        </w:rPr>
        <w:t>Диссертацияның бұл әдістерді пайдалануы үшін шешуші нүкте — оларды шектейтін бейтұжырым (non-claim). Grad-CAM картасы соңғы конволюциялық қабаттың кеңістіктік ажыратымдылығында — кіріс кескінге қатысты дөрекі — есептеледі әрі визуализация үшін upsampling жасалады; ол болжанған класс үшін градиентпен-салмақталған активация қайда шоғырланатынын бөлектейді. Ол зақымдануларды сегменттемейді әрі патология қайда екенінің пиксел деңгейіндегі диагностикалық анықтамасын бейнелемейді. Сондықтан диссертация кейінірек Grad-CAM активацияларын пиксел деңгейіндегі зақымдану масктарымен салыстырғанда, жоғары қабаттасу дәрежесі модельдің назары клиникалық тұрғыдан өзекті құрылымдарға бағытталғанының дәлелі ретінде оқылуы тиіс, модель патологияны клиникалық локализациялағанының немесе клиницистше пайымдағанының демонстрациясы ретінде емес. Бұл айырмашылық (NC-14) осы карталардың кез келген кейінгі қолданысына байланыстырушы әрі §2.5.3-тің қабаттасу талдауы анықтау эталоны емес, интерпретация өлшемі ретінде шеңберленуінің себебі.</w:t>
      </w:r>
    </w:p>
    <w:p>
      <w:pPr>
        <w:ind w:firstLine="709"/>
        <w:jc w:val="both"/>
      </w:pPr>
      <w:r>
        <w:rPr>
          <w:rFonts w:ascii="Times New Roman" w:hAnsi="Times New Roman" w:cs="Times New Roman" w:eastAsia="Times New Roman"/>
          <w:b w:val="0"/>
          <w:i w:val="0"/>
          <w:sz w:val="28"/>
        </w:rPr>
        <w:t xml:space="preserve">Локализация картасы формальды анықталған соң, екі сұрақ қалады. Біріншісі — мұндай картаны қалай </w:t>
      </w:r>
      <w:r>
        <w:rPr>
          <w:rFonts w:ascii="Times New Roman" w:hAnsi="Times New Roman" w:cs="Times New Roman" w:eastAsia="Times New Roman"/>
          <w:b w:val="0"/>
          <w:i/>
          <w:sz w:val="28"/>
        </w:rPr>
        <w:t>интерпретациялау</w:t>
      </w:r>
      <w:r>
        <w:rPr>
          <w:rFonts w:ascii="Times New Roman" w:hAnsi="Times New Roman" w:cs="Times New Roman" w:eastAsia="Times New Roman"/>
          <w:b w:val="0"/>
          <w:i w:val="0"/>
          <w:sz w:val="28"/>
        </w:rPr>
        <w:t xml:space="preserve"> керектігі — ол оқырманға нені қорытуға рұқсат береді, нені бермейді — оны §2.5.2 қарастырады. Екіншісі — оны шынайы зақымдану аннотацияларына қарсы қалай </w:t>
      </w:r>
      <w:r>
        <w:rPr>
          <w:rFonts w:ascii="Times New Roman" w:hAnsi="Times New Roman" w:cs="Times New Roman" w:eastAsia="Times New Roman"/>
          <w:b w:val="0"/>
          <w:i/>
          <w:sz w:val="28"/>
        </w:rPr>
        <w:t>сандық бағалау</w:t>
      </w:r>
      <w:r>
        <w:rPr>
          <w:rFonts w:ascii="Times New Roman" w:hAnsi="Times New Roman" w:cs="Times New Roman" w:eastAsia="Times New Roman"/>
          <w:b w:val="0"/>
          <w:i w:val="0"/>
          <w:sz w:val="28"/>
        </w:rPr>
        <w:t xml:space="preserve"> керектігі, назар–зақымдану қабаттасуы және Intersection-over-Union метрикалары арқылы, оны §2.5.3 4-тарауда эксперименттік пайдаланудан бұрын формализациялайды.</w:t>
      </w:r>
    </w:p>
    <w:p>
      <w:pPr>
        <w:keepNext/>
        <w:spacing w:before="240" w:after="120"/>
        <w:jc w:val="center"/>
      </w:pPr>
      <w:r>
        <w:rPr>
          <w:rFonts w:ascii="Times New Roman" w:hAnsi="Times New Roman" w:cs="Times New Roman" w:eastAsia="Times New Roman"/>
          <w:b/>
          <w:i w:val="0"/>
          <w:sz w:val="32"/>
        </w:rPr>
        <w:t>§2.5.2 Назар картасын интерпретациялау</w:t>
      </w:r>
    </w:p>
    <w:p>
      <w:pPr>
        <w:ind w:firstLine="709"/>
        <w:jc w:val="both"/>
      </w:pPr>
      <w:r>
        <w:rPr>
          <w:rFonts w:ascii="Times New Roman" w:hAnsi="Times New Roman" w:cs="Times New Roman" w:eastAsia="Times New Roman"/>
          <w:b w:val="0"/>
          <w:i w:val="0"/>
          <w:sz w:val="28"/>
        </w:rPr>
        <w:t>§2.5.1-дегі формализация локализация картасын тудырды; бұл бөлім мұндай картаны заңды түрде нені білдіреді деп қабылдауға болатынын қарастырады. Сұрақ кездейсоқ емес, өйткені скрининг контекстіндегі назар картасының құндылығы толығымен оқырманның одан шығаруға құқылы қорытындыларының күшіне тәуелді, ал жылу картасы торқабық кескініне сенімді түрде жапсырылғанда артық оқу нақты қауіп. Мұнда қорғалатын интерпретация әдейі консервативті: Grad-CAM картасы желінің болжанған класс үшін дәлелі қайда шоғырланғанын көрсетеді, одан күштіні ештеңе көрсетпейді.</w:t>
      </w:r>
    </w:p>
    <w:p>
      <w:pPr>
        <w:ind w:firstLine="709"/>
        <w:jc w:val="both"/>
      </w:pPr>
      <w:r>
        <w:rPr>
          <w:rFonts w:ascii="Times New Roman" w:hAnsi="Times New Roman" w:cs="Times New Roman" w:eastAsia="Times New Roman"/>
          <w:b w:val="0"/>
          <w:i w:val="0"/>
          <w:sz w:val="28"/>
        </w:rPr>
        <w:t xml:space="preserve">Карта заңды түрде көрсететіні — класс-дискриминативті активация. Құрылысы бойынша ол соңғы конволюциялық белгілерді олардың нақты класс баллына ықпалы бойынша салмақтайды, сондықтан жоғары жауап аймағы — активациясы алып тасталса, модельдің болжанған дәрежеге сенімін ең көп азайтатын аймақ. Бұл — шынайы әрі пайдалы сигнал: ол модель сүйенген аймақтарды ол тиімді елемегендерден ажыратады, әрі ол жалпы көрнектілік емес, класқа тән. Дәл осы негізде назар картасы </w:t>
      </w:r>
      <w:r>
        <w:rPr>
          <w:rFonts w:ascii="Times New Roman" w:hAnsi="Times New Roman" w:cs="Times New Roman" w:eastAsia="Times New Roman"/>
          <w:b w:val="0"/>
          <w:i/>
          <w:sz w:val="28"/>
        </w:rPr>
        <w:t>ақылға қонымдылық</w:t>
      </w:r>
      <w:r>
        <w:rPr>
          <w:rFonts w:ascii="Times New Roman" w:hAnsi="Times New Roman" w:cs="Times New Roman" w:eastAsia="Times New Roman"/>
          <w:b w:val="0"/>
          <w:i w:val="0"/>
          <w:sz w:val="28"/>
        </w:rPr>
        <w:t xml:space="preserve"> туралы пайымдауды — модельдің дәлелі клиницист өзекті деп санайтын торқабық құрылымдарына түсе ме — қолдай алады, ол 4-тараудың сапалық талдауында атқаратын рөл.</w:t>
      </w:r>
    </w:p>
    <w:p>
      <w:pPr>
        <w:ind w:firstLine="709"/>
        <w:jc w:val="both"/>
      </w:pPr>
      <w:r>
        <w:rPr>
          <w:rFonts w:ascii="Times New Roman" w:hAnsi="Times New Roman" w:cs="Times New Roman" w:eastAsia="Times New Roman"/>
          <w:b w:val="0"/>
          <w:i w:val="0"/>
          <w:sz w:val="28"/>
        </w:rPr>
        <w:t>Үш қасиет сол пайымдауды шектейді. Біріншісі — ажыратымдылық. Карта соңғы конволюциялық қабаттың кеңістіктік ажыратымдылығында есептеледі, ол кіріс кескінге қатысты дөрекі, әрі сосын көрсету үшін upsampling жасалады; сондықтан оның көрінетін шекаралары жуықтық. Ең ұсақ диагностикалық тұрғыдан шешуші зақымданулар — ерте дәрежелерді айқындайтын микроаневризмалар — дәл шектелмей-ақ дұрыс назарға алынуы мүмкін, сондықтан зақымдану-пішінді өткір активацияның болмауы зақымдану жіберіп алынғанының дәлелі де емес, диффузды активация дәлсіз пайымдаудың дәлелі де емес. Екіншісі — әдіс пен қабатқа тәуелділік. Карта қай қабаттың активациялары пайдаланылатынына және градиенттердің қалай салмақталатынына тәуелді; салмақтау схемасы нәтижені айтарлықтай өзгертетінін Grad-CAM++ [55] көрсетеді, оның пиксел-бойынша қайта-салмақтауы Grad-CAM-ге қатысты локализацияны және «сол кластың бірнеше пайда болуын» өңдеуді жақсартатыны хабарланды. Олай болса, назар картасы — модель-және-әдіс жұбының қасиеті, тек модельдің абсолютті оқылымы емес, әрі салыстырулар тек әдіс тіркелген кезде ғана мағыналы.</w:t>
      </w:r>
    </w:p>
    <w:p>
      <w:pPr>
        <w:ind w:firstLine="709"/>
        <w:jc w:val="both"/>
      </w:pPr>
      <w:r>
        <w:rPr>
          <w:rFonts w:ascii="Times New Roman" w:hAnsi="Times New Roman" w:cs="Times New Roman" w:eastAsia="Times New Roman"/>
          <w:b w:val="0"/>
          <w:i w:val="0"/>
          <w:sz w:val="28"/>
        </w:rPr>
        <w:t>Үшінші әрі ең елеулі қасиет — активация мен патология арасындағы алшақтық, ол — осы тақырыптағы диссертацияның байланыстырушы бейтұжырымының (NC-14) мәні. Шоғырланған класс-дискриминативті активация аймағы — патология сонда орналасқанының анықтамасы емес. Желі зақымдануының өзіне емес, аурумен қатар кездесетін контекстке, немесе көрінісі дәрежемен себепсіз байланысқан құрылымдарға назар аударуы мүмкін; мұндай әлсіз бақыланатын локализация, Zhou және әріптестері [53] класс активациясын картаға түсіру үшін хабарлағандай, тіпті табиғи кескіндерде де толық бақыланатын локализациядан айтарлықтай аз дәл қалады. Сондықтан назар картасы клиницист-аннотациялаған зақымданумен қабаттасқанда, сол қабаттасу модельдің назары клиникалық тұрғыдан өзекті құрылымдарға бағытталғанын меңзейтін дәлел — бірақ ол модель патологияны локализациялағанының немесе диагностикалық пайымдағанының дәлелі емес, әрі кері жоғары-қабаттасу оқылымы жасалмауы тиіс.</w:t>
      </w:r>
    </w:p>
    <w:p>
      <w:pPr>
        <w:ind w:firstLine="709"/>
        <w:jc w:val="both"/>
      </w:pPr>
      <w:r>
        <w:rPr>
          <w:rFonts w:ascii="Times New Roman" w:hAnsi="Times New Roman" w:cs="Times New Roman" w:eastAsia="Times New Roman"/>
          <w:b w:val="0"/>
          <w:i w:val="0"/>
          <w:sz w:val="28"/>
        </w:rPr>
        <w:t>Бұл интерпретациялық шектеулер назар карталарының пайдалылығын кемітпейді; олар оларды пайдалы ететін регистрді бекітеді. Назар картасы «модельдің класс дәлелі қайда шоғырланды, әрі бұл ақылға қонымды ма?» деген сұраққа жауап береді — интерпретация мен сенім сұрағы — әрі ол «патология қайда?» деген сұраққа жауап бермейді, ол клиникалық анықтамаға тиесілі. Карталарды бірінші сұраққа ұстау олардың қолданысын адал ұстайтын нәрсе. Назар мен аннотацияланған зақымданулар арасындағы қатынасты шамаға айналдыру — «ақылға қонымдылықты» тек тексеру емес, өлшеуге болатындай — айқын қабаттасу метрикаларын талап етеді, әрі сол метрикалар, назар–зақымдану қабаттасуы мен Intersection-over-Union, §2.5.3-те формализацияланады, онда олар да анықтау эталоны ретінде емес, интерпретация өлшемдері ретінде шеңберленеді.</w:t>
      </w:r>
    </w:p>
    <w:p>
      <w:pPr>
        <w:keepNext/>
        <w:spacing w:before="240" w:after="120"/>
        <w:jc w:val="center"/>
      </w:pPr>
      <w:r>
        <w:rPr>
          <w:rFonts w:ascii="Times New Roman" w:hAnsi="Times New Roman" w:cs="Times New Roman" w:eastAsia="Times New Roman"/>
          <w:b/>
          <w:i w:val="0"/>
          <w:sz w:val="32"/>
        </w:rPr>
        <w:t>§2.5.3 Сандық explainability метрикалары ретінде ALO және IoU</w:t>
      </w:r>
    </w:p>
    <w:p>
      <w:pPr>
        <w:ind w:firstLine="709"/>
        <w:jc w:val="both"/>
      </w:pPr>
      <w:r>
        <w:rPr>
          <w:rFonts w:ascii="Times New Roman" w:hAnsi="Times New Roman" w:cs="Times New Roman" w:eastAsia="Times New Roman"/>
          <w:b w:val="0"/>
          <w:i w:val="0"/>
          <w:sz w:val="28"/>
        </w:rPr>
        <w:t>§2.5.2 бөлімі назар картасының интерпретациясын ақылға қонымдылық туралы пайымдаумен — модельдің класс дәлелі клиникалық тұрғыдан өзекті құрылымдарға түсе ме — шектеп, сол пайымдауды санға айналдыру айқын қабаттасу өлшемін талап ететінін атап өтті. Бұл бөлім диссертация пайдаланатын осындай екі өлшемді формализациялайды: назар–зақымдану қабаттасуы (ALO), оның негізгі explainability метрикасы, және Intersection-over-Union (IoU), қосалқы өлшем ретінде сақталған. Екеуі де Grad-CAM активациясының бинарлық маскаға шектелген кеңістіктік аймағын пиксел деңгейіндегі зақымдану аннотациясымен салыстырады, әрі екеуі де клиникалық локализацияның анықтамасы емес, интерпретация өлшемдері (NC-14).</w:t>
      </w:r>
    </w:p>
    <w:p>
      <w:pPr>
        <w:ind w:firstLine="709"/>
        <w:jc w:val="both"/>
      </w:pPr>
      <w:r>
        <w:rPr>
          <w:rFonts w:ascii="Times New Roman" w:hAnsi="Times New Roman" w:cs="Times New Roman" w:eastAsia="Times New Roman"/>
          <w:b w:val="0"/>
          <w:i w:val="0"/>
          <w:sz w:val="28"/>
        </w:rPr>
        <w:t>Негізгі метрика зақымдануға қатысты анықталады. Назар–зақымдану қабаттасуы — назар аймағы қамтитын аннотацияланған зақымдану ауданының үлесі,</w:t>
      </w:r>
    </w:p>
    <w:p>
      <w:pPr>
        <w:tabs>
          <w:tab w:pos="4819" w:val="center"/>
        </w:tabs>
        <w:spacing w:before="120" w:after="120"/>
        <w:ind w:firstLine="0"/>
        <w:jc w:val="left"/>
      </w:pPr>
      <w:r>
        <w:rPr>
          <w:rFonts w:ascii="Times New Roman" w:hAnsi="Times New Roman" w:cs="Times New Roman" w:eastAsia="Times New Roman"/>
          <w:b w:val="0"/>
          <w:i w:val="0"/>
          <w:sz w:val="28"/>
        </w:rPr>
        <w:tab/>
      </w:r>
      <w:r>
        <w:rPr>
          <w:rFonts w:ascii="Times New Roman" w:hAnsi="Times New Roman" w:cs="Times New Roman" w:eastAsia="Times New Roman"/>
          <w:b w:val="0"/>
          <w:i w:val="0"/>
          <w:sz w:val="28"/>
        </w:rPr>
        <w:t>ALO</w:t>
      </w:r>
      <w:r>
        <w:rPr>
          <w:rFonts w:ascii="Times New Roman" w:hAnsi="Times New Roman" w:cs="Times New Roman" w:eastAsia="Times New Roman"/>
          <w:b w:val="0"/>
          <w:i w:val="0"/>
          <w:sz w:val="28"/>
        </w:rPr>
        <w:t xml:space="preserve"> = </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area</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Grad</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CAM</w:t>
      </w:r>
      <w:r>
        <w:rPr>
          <w:rFonts w:ascii="Times New Roman" w:hAnsi="Times New Roman" w:cs="Times New Roman" w:eastAsia="Times New Roman"/>
          <w:b w:val="0"/>
          <w:i w:val="0"/>
          <w:sz w:val="28"/>
        </w:rPr>
        <w:t xml:space="preserve"> ∩ </w:t>
      </w:r>
      <w:r>
        <w:rPr>
          <w:rFonts w:ascii="Times New Roman" w:hAnsi="Times New Roman" w:cs="Times New Roman" w:eastAsia="Times New Roman"/>
          <w:b w:val="0"/>
          <w:i w:val="0"/>
          <w:sz w:val="28"/>
        </w:rPr>
        <w:t>lesion mask</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area</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lesion mask</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w:t>
      </w:r>
    </w:p>
    <w:p>
      <w:pPr>
        <w:ind w:firstLine="709"/>
        <w:jc w:val="both"/>
      </w:pPr>
      <w:r>
        <w:rPr>
          <w:rFonts w:ascii="Times New Roman" w:hAnsi="Times New Roman" w:cs="Times New Roman" w:eastAsia="Times New Roman"/>
          <w:b w:val="0"/>
          <w:i w:val="0"/>
          <w:sz w:val="28"/>
        </w:rPr>
        <w:t>сонда ALO модельдің класс-дискриминативті активациясы аннотацияланған зақымданудың бүкіл бетіне түскенде бірге жуықтайды, ал ол басқа жерге түскенде нөлге жуықтайды. ALO жоба бойынша асимметриялы әрі зақымдануға-сілтенген: ол қызығушылық тудыратын жалғыз интерпретация сұрағын қояды — модель зақымдануға назар аудара ма? — әрі диссертацияның explainability гипотезасы (H-5) бойынша негізгі explainability метрикасы.</w:t>
      </w:r>
    </w:p>
    <w:p>
      <w:pPr>
        <w:ind w:firstLine="709"/>
        <w:jc w:val="both"/>
      </w:pPr>
      <w:r>
        <w:rPr>
          <w:rFonts w:ascii="Times New Roman" w:hAnsi="Times New Roman" w:cs="Times New Roman" w:eastAsia="Times New Roman"/>
          <w:b w:val="0"/>
          <w:i w:val="0"/>
          <w:sz w:val="28"/>
        </w:rPr>
        <w:t xml:space="preserve">Қосалқы метрика симметриялы. Intersection-over-Union қиылысуды екі аймақтың </w:t>
      </w:r>
      <w:r>
        <w:rPr>
          <w:rFonts w:ascii="Times New Roman" w:hAnsi="Times New Roman" w:cs="Times New Roman" w:eastAsia="Times New Roman"/>
          <w:b w:val="0"/>
          <w:i/>
          <w:sz w:val="28"/>
        </w:rPr>
        <w:t>біріктіруіне</w:t>
      </w:r>
      <w:r>
        <w:rPr>
          <w:rFonts w:ascii="Times New Roman" w:hAnsi="Times New Roman" w:cs="Times New Roman" w:eastAsia="Times New Roman"/>
          <w:b w:val="0"/>
          <w:i w:val="0"/>
          <w:sz w:val="28"/>
        </w:rPr>
        <w:t xml:space="preserve"> нормалайды,</w:t>
      </w:r>
    </w:p>
    <w:p>
      <w:pPr>
        <w:tabs>
          <w:tab w:pos="4819" w:val="center"/>
        </w:tabs>
        <w:spacing w:before="120" w:after="120"/>
        <w:ind w:firstLine="0"/>
        <w:jc w:val="left"/>
      </w:pPr>
      <w:r>
        <w:rPr>
          <w:rFonts w:ascii="Times New Roman" w:hAnsi="Times New Roman" w:cs="Times New Roman" w:eastAsia="Times New Roman"/>
          <w:b w:val="0"/>
          <w:i w:val="0"/>
          <w:sz w:val="28"/>
        </w:rPr>
        <w:tab/>
      </w:r>
      <w:r>
        <w:rPr>
          <w:rFonts w:ascii="Times New Roman" w:hAnsi="Times New Roman" w:cs="Times New Roman" w:eastAsia="Times New Roman"/>
          <w:b w:val="0"/>
          <w:i w:val="0"/>
          <w:sz w:val="28"/>
        </w:rPr>
        <w:t>IoU</w:t>
      </w:r>
      <w:r>
        <w:rPr>
          <w:rFonts w:ascii="Times New Roman" w:hAnsi="Times New Roman" w:cs="Times New Roman" w:eastAsia="Times New Roman"/>
          <w:b w:val="0"/>
          <w:i w:val="0"/>
          <w:sz w:val="28"/>
        </w:rPr>
        <w:t xml:space="preserve"> = </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area</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Grad</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CAM</w:t>
      </w:r>
      <w:r>
        <w:rPr>
          <w:rFonts w:ascii="Times New Roman" w:hAnsi="Times New Roman" w:cs="Times New Roman" w:eastAsia="Times New Roman"/>
          <w:b w:val="0"/>
          <w:i w:val="0"/>
          <w:sz w:val="28"/>
        </w:rPr>
        <w:t xml:space="preserve"> ∩ </w:t>
      </w:r>
      <w:r>
        <w:rPr>
          <w:rFonts w:ascii="Times New Roman" w:hAnsi="Times New Roman" w:cs="Times New Roman" w:eastAsia="Times New Roman"/>
          <w:b w:val="0"/>
          <w:i w:val="0"/>
          <w:sz w:val="28"/>
        </w:rPr>
        <w:t>lesion mask</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area</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Grad</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CAM</w:t>
      </w:r>
      <w:r>
        <w:rPr>
          <w:rFonts w:ascii="Times New Roman" w:hAnsi="Times New Roman" w:cs="Times New Roman" w:eastAsia="Times New Roman"/>
          <w:b w:val="0"/>
          <w:i w:val="0"/>
          <w:sz w:val="28"/>
        </w:rPr>
        <w:t xml:space="preserve"> ∪ </w:t>
      </w:r>
      <w:r>
        <w:rPr>
          <w:rFonts w:ascii="Times New Roman" w:hAnsi="Times New Roman" w:cs="Times New Roman" w:eastAsia="Times New Roman"/>
          <w:b w:val="0"/>
          <w:i w:val="0"/>
          <w:sz w:val="28"/>
        </w:rPr>
        <w:t>lesion mask</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w:t>
      </w:r>
    </w:p>
    <w:p>
      <w:pPr>
        <w:ind w:firstLine="709"/>
        <w:jc w:val="both"/>
      </w:pPr>
      <w:r>
        <w:rPr>
          <w:rFonts w:ascii="Times New Roman" w:hAnsi="Times New Roman" w:cs="Times New Roman" w:eastAsia="Times New Roman"/>
          <w:b w:val="0"/>
          <w:i w:val="0"/>
          <w:sz w:val="28"/>
        </w:rPr>
        <w:t xml:space="preserve">назар қамти алмаған зақымдану ауданын да, зақымданудан тыс шашыраған назар ауданын да жазалайды. IoU нысан анықтаудан шығады, онда Everingham және әріптестері [97] PASCAL VOC эталоны үшін анықталған шектеу қорабы шынайы қораппен қабаттасуы жартыдан асқанда дұрыс деп саналатын конвенцияны — </w:t>
      </w:r>
      <w:r>
        <w:rPr>
          <w:rFonts w:ascii="Times New Roman" w:hAnsi="Times New Roman" w:cs="Times New Roman" w:eastAsia="Times New Roman"/>
          <w:b w:val="0"/>
          <w:i w:val="0"/>
          <w:sz w:val="28"/>
        </w:rPr>
        <w:t>area</w:t>
      </w:r>
      <w:r>
        <w:rPr>
          <w:rFonts w:ascii="Times New Roman" w:hAnsi="Times New Roman" w:cs="Times New Roman" w:eastAsia="Times New Roman"/>
          <w:b w:val="0"/>
          <w:i w:val="0"/>
          <w:sz w:val="28"/>
        </w:rPr>
        <w:t>(B</w:t>
      </w:r>
      <w:r>
        <w:rPr>
          <w:rFonts w:ascii="Times New Roman" w:hAnsi="Times New Roman" w:cs="Times New Roman" w:eastAsia="Times New Roman"/>
          <w:b w:val="0"/>
          <w:i w:val="0"/>
          <w:sz w:val="28"/>
          <w:vertAlign w:val="subscript"/>
        </w:rPr>
        <w:t>p</w:t>
      </w:r>
      <w:r>
        <w:rPr>
          <w:rFonts w:ascii="Times New Roman" w:hAnsi="Times New Roman" w:cs="Times New Roman" w:eastAsia="Times New Roman"/>
          <w:b w:val="0"/>
          <w:i w:val="0"/>
          <w:sz w:val="28"/>
        </w:rPr>
        <w:t xml:space="preserve"> ∩ B</w:t>
      </w:r>
      <w:r>
        <w:rPr>
          <w:rFonts w:ascii="Times New Roman" w:hAnsi="Times New Roman" w:cs="Times New Roman" w:eastAsia="Times New Roman"/>
          <w:b w:val="0"/>
          <w:i w:val="0"/>
          <w:sz w:val="28"/>
          <w:vertAlign w:val="subscript"/>
        </w:rPr>
        <w:t>gt</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area</w:t>
      </w:r>
      <w:r>
        <w:rPr>
          <w:rFonts w:ascii="Times New Roman" w:hAnsi="Times New Roman" w:cs="Times New Roman" w:eastAsia="Times New Roman"/>
          <w:b w:val="0"/>
          <w:i w:val="0"/>
          <w:sz w:val="28"/>
        </w:rPr>
        <w:t>(B</w:t>
      </w:r>
      <w:r>
        <w:rPr>
          <w:rFonts w:ascii="Times New Roman" w:hAnsi="Times New Roman" w:cs="Times New Roman" w:eastAsia="Times New Roman"/>
          <w:b w:val="0"/>
          <w:i w:val="0"/>
          <w:sz w:val="28"/>
          <w:vertAlign w:val="subscript"/>
        </w:rPr>
        <w:t>p</w:t>
      </w:r>
      <w:r>
        <w:rPr>
          <w:rFonts w:ascii="Times New Roman" w:hAnsi="Times New Roman" w:cs="Times New Roman" w:eastAsia="Times New Roman"/>
          <w:b w:val="0"/>
          <w:i w:val="0"/>
          <w:sz w:val="28"/>
        </w:rPr>
        <w:t xml:space="preserve"> ∪ B</w:t>
      </w:r>
      <w:r>
        <w:rPr>
          <w:rFonts w:ascii="Times New Roman" w:hAnsi="Times New Roman" w:cs="Times New Roman" w:eastAsia="Times New Roman"/>
          <w:b w:val="0"/>
          <w:i w:val="0"/>
          <w:sz w:val="28"/>
          <w:vertAlign w:val="subscript"/>
        </w:rPr>
        <w:t>gt</w:t>
      </w:r>
      <w:r>
        <w:rPr>
          <w:rFonts w:ascii="Times New Roman" w:hAnsi="Times New Roman" w:cs="Times New Roman" w:eastAsia="Times New Roman"/>
          <w:b w:val="0"/>
          <w:i w:val="0"/>
          <w:sz w:val="28"/>
        </w:rPr>
        <w:t>) &gt; 0.5</w:t>
      </w:r>
      <w:r>
        <w:rPr>
          <w:rFonts w:ascii="Times New Roman" w:hAnsi="Times New Roman" w:cs="Times New Roman" w:eastAsia="Times New Roman"/>
          <w:b w:val="0"/>
          <w:i w:val="0"/>
          <w:sz w:val="28"/>
        </w:rPr>
        <w:t xml:space="preserve"> — орнықтырды, ал Rezatofighi және әріптестері [98] кейіннен IoU-ды «қабаттаспайтын жағдайларды қоса, барлық мүмкін жағдайларда градиент беретіндей» жалпылап, IoU-дың өзінің қабаттаспайтын пішіндер үшін «IoU мәні нөл болатынын әрі екі пішіннің бір-бірінен қаншалықты алыс екенін бейнелемейтінін» атап өтті. Екеуі де медициналық-бейнелеу бағалауы жоқ arXiv/эталон нысан-анықтау сілтемелері, әрі олар мұнда тек қабаттасу анықтамасы үшін келтіріледі, ешбір торқабық нәтижесі үшін емес.</w:t>
      </w:r>
    </w:p>
    <w:p>
      <w:pPr>
        <w:ind w:firstLine="709"/>
        <w:jc w:val="both"/>
      </w:pPr>
      <w:r>
        <w:rPr>
          <w:rFonts w:ascii="Times New Roman" w:hAnsi="Times New Roman" w:cs="Times New Roman" w:eastAsia="Times New Roman"/>
          <w:b w:val="0"/>
          <w:i w:val="0"/>
          <w:sz w:val="28"/>
        </w:rPr>
        <w:t xml:space="preserve">ALO-ны IoU-дың орнына негізгі метрика ретінде таңдау §2.5.1–§2.5.2-де орнықтырылған назар карталарының табиғатынан тікелей туындайды. Grad-CAM картасы соңғы конволюциялық қабаттың дөрекі ажыратымдылығында есептеледі әрі класс-дискриминативті, сондықтан құрылысы бойынша оның шектелген аймағы кез келген жалғыз зақымданудың нақты шекарасынан шығуға бейім. IoU сияқты симметриялы метрика сол шығуды қате ретінде қарайды, зақымдану маскасынан тыс жатқан активацияны біріктіру бөлгішіне есептейді; сондықтан назар картасы — өзіне тән болғандай — зақымданудан дөрекірек болғанда, ол шынайы назар–зақымдану сәйкестігін жүйелі түрде төмен бағалайды. ALO тек зақымдану ауданына сілтене отырып, зақымдану </w:t>
      </w:r>
      <w:r>
        <w:rPr>
          <w:rFonts w:ascii="Times New Roman" w:hAnsi="Times New Roman" w:cs="Times New Roman" w:eastAsia="Times New Roman"/>
          <w:b w:val="0"/>
          <w:i/>
          <w:sz w:val="28"/>
        </w:rPr>
        <w:t>қамтуын</w:t>
      </w:r>
      <w:r>
        <w:rPr>
          <w:rFonts w:ascii="Times New Roman" w:hAnsi="Times New Roman" w:cs="Times New Roman" w:eastAsia="Times New Roman"/>
          <w:b w:val="0"/>
          <w:i w:val="0"/>
          <w:sz w:val="28"/>
        </w:rPr>
        <w:t xml:space="preserve"> өлшейді әрі бұл дөрекілікке төзімді, сондықтан ол негізгі. IoU қатаңырақ, қосалқы тексеру ретінде сақталады: ALO назардың зақымдануды қамтитынын растайтын жерде, IoU қосымша сол назардың айналасынан гөрі зақымдануға қаншалықты шоғырланғанын хабарлайды, бірақ жоғары ALO-мен қатар жүретін төмен IoU модельдің локализация сәтсіздігі ретінде емес, түсіндірме әдісінің ажыратымдылығының қасиеті ретінде интерпретацияланады.</w:t>
      </w:r>
    </w:p>
    <w:p>
      <w:pPr>
        <w:ind w:firstLine="709"/>
        <w:jc w:val="both"/>
      </w:pPr>
      <w:r>
        <w:rPr>
          <w:rFonts w:ascii="Times New Roman" w:hAnsi="Times New Roman" w:cs="Times New Roman" w:eastAsia="Times New Roman"/>
          <w:b w:val="0"/>
          <w:i w:val="0"/>
          <w:sz w:val="28"/>
        </w:rPr>
        <w:t xml:space="preserve">Маңыздысы, екі метриканың да бірі анықтау эталоны емес, әрі IoU-ды нысан анықтаудан алу анықтау интерпретациясын импорттауға жол бермеуі тиіс. Нысан анықтауда IoU шегі нысан </w:t>
      </w:r>
      <w:r>
        <w:rPr>
          <w:rFonts w:ascii="Times New Roman" w:hAnsi="Times New Roman" w:cs="Times New Roman" w:eastAsia="Times New Roman"/>
          <w:b w:val="0"/>
          <w:i/>
          <w:sz w:val="28"/>
        </w:rPr>
        <w:t>табылды</w:t>
      </w:r>
      <w:r>
        <w:rPr>
          <w:rFonts w:ascii="Times New Roman" w:hAnsi="Times New Roman" w:cs="Times New Roman" w:eastAsia="Times New Roman"/>
          <w:b w:val="0"/>
          <w:i w:val="0"/>
          <w:sz w:val="28"/>
        </w:rPr>
        <w:t xml:space="preserve"> ма деп төреші етеді; мұнда IoU мен ALO дөрекі интерпретация жылу картасы мен аннотация арасындағы сәйкестікті сандық бағалайды, әрі жоғары мән модельдің назары клиникалық тұрғыдан өзекті құрылымдарға бағытталғанын көрсетеді, модель патологияны локализациялағанын немесе анықтағанын емес. Бұл — §2.5 арқылы жүретін байланыстырушы бейтұжырымның (NC-14) метрика-деңгейіндегі көрінісі: explainability қабаттасуы — интерпретация сигналы, ал IoU критерийі ол бастапқыда анықтаған анықтау шегі ретінде емес, алынған қабаттасу өлшемі ретінде пайдаланылады.</w:t>
      </w:r>
    </w:p>
    <w:p>
      <w:pPr>
        <w:ind w:firstLine="709"/>
        <w:jc w:val="both"/>
      </w:pPr>
      <w:r>
        <w:rPr>
          <w:rFonts w:ascii="Times New Roman" w:hAnsi="Times New Roman" w:cs="Times New Roman" w:eastAsia="Times New Roman"/>
          <w:b w:val="0"/>
          <w:i w:val="0"/>
          <w:sz w:val="28"/>
        </w:rPr>
        <w:t xml:space="preserve">Бұл анықтамалар explainability формализациясын аяқтайды. Метрикалар құрылған салыстыру — preprocessing pipeline базалыққа қатысты назар–зақымдану қабаттасуын көтере ме, H-5 қоятын </w:t>
      </w:r>
      <w:r>
        <w:rPr>
          <w:rFonts w:ascii="Times New Roman" w:hAnsi="Times New Roman" w:cs="Times New Roman" w:eastAsia="Times New Roman"/>
          <w:b w:val="0"/>
          <w:i w:val="0"/>
          <w:sz w:val="28"/>
        </w:rPr>
        <w:t>ALO</w:t>
      </w:r>
      <w:r>
        <w:rPr>
          <w:rFonts w:ascii="Times New Roman" w:hAnsi="Times New Roman" w:cs="Times New Roman" w:eastAsia="Times New Roman"/>
          <w:b w:val="0"/>
          <w:i w:val="0"/>
          <w:sz w:val="28"/>
          <w:vertAlign w:val="subscript"/>
        </w:rPr>
        <w:t>preproc</w:t>
      </w:r>
      <w:r>
        <w:rPr>
          <w:rFonts w:ascii="Times New Roman" w:hAnsi="Times New Roman" w:cs="Times New Roman" w:eastAsia="Times New Roman"/>
          <w:b w:val="0"/>
          <w:i w:val="0"/>
          <w:sz w:val="28"/>
        </w:rPr>
        <w:t xml:space="preserve"> &gt; </w:t>
      </w:r>
      <w:r>
        <w:rPr>
          <w:rFonts w:ascii="Times New Roman" w:hAnsi="Times New Roman" w:cs="Times New Roman" w:eastAsia="Times New Roman"/>
          <w:b w:val="0"/>
          <w:i w:val="0"/>
          <w:sz w:val="28"/>
        </w:rPr>
        <w:t>ALO</w:t>
      </w:r>
      <w:r>
        <w:rPr>
          <w:rFonts w:ascii="Times New Roman" w:hAnsi="Times New Roman" w:cs="Times New Roman" w:eastAsia="Times New Roman"/>
          <w:b w:val="0"/>
          <w:i w:val="0"/>
          <w:sz w:val="28"/>
          <w:vertAlign w:val="subscript"/>
        </w:rPr>
        <w:t>baseline</w:t>
      </w:r>
      <w:r>
        <w:rPr>
          <w:rFonts w:ascii="Times New Roman" w:hAnsi="Times New Roman" w:cs="Times New Roman" w:eastAsia="Times New Roman"/>
          <w:b w:val="0"/>
          <w:i w:val="0"/>
          <w:sz w:val="28"/>
        </w:rPr>
        <w:t xml:space="preserve"> шарты — эмпирикалық сұрақ, ол 4-эксперимент (§4.6) үшін сақталған, онда ол IDRiD зақымдану масктарына қарсы сандық бағаланып, клиникалық деректер жиынтығында сапалық иллюстрацияланады; мұнда ешбір осындай нәтиже бекітілмейді. Контрастты күшейту, CNN оқыту, transfer learning, жылулық модель және explainability енді формализацияланған соң, бір теориялық желі қалады: preprocessing pipeline-нің кескіннің өзіне — кез келген жіктеуіштен тәуелсіз — әсері бағаланатын кескін-сапасы метрикалары, оны §2.6 дамытады.</w:t>
      </w:r>
    </w:p>
    <w:p>
      <w:pPr>
        <w:keepNext/>
        <w:spacing w:before="240" w:after="120"/>
        <w:jc w:val="center"/>
      </w:pPr>
      <w:r>
        <w:rPr>
          <w:rFonts w:ascii="Times New Roman" w:hAnsi="Times New Roman" w:cs="Times New Roman" w:eastAsia="Times New Roman"/>
          <w:b/>
          <w:i w:val="0"/>
          <w:sz w:val="32"/>
        </w:rPr>
        <w:t>§2.6 Алдын ала өңдеуді бағалауға арналған кескін-сапасы метрикалары: CNR, VVI, Entropy, SSIM</w:t>
      </w:r>
    </w:p>
    <w:p>
      <w:pPr>
        <w:ind w:firstLine="709"/>
        <w:jc w:val="both"/>
      </w:pPr>
      <w:r>
        <w:rPr>
          <w:rFonts w:ascii="Times New Roman" w:hAnsi="Times New Roman" w:cs="Times New Roman" w:eastAsia="Times New Roman"/>
          <w:b w:val="0"/>
          <w:i w:val="0"/>
          <w:sz w:val="28"/>
        </w:rPr>
        <w:t xml:space="preserve">§2.5.3-тің explainability метрикалары оқытылған жіктеуіштің қасиетін — оның назары қайда түсетінін — өлшейді. Бұл соңғы теориялық бөлім басқа түрдегі метрикаларға бұрылады, олар алдын ала өңдеуден кейінгі </w:t>
      </w:r>
      <w:r>
        <w:rPr>
          <w:rFonts w:ascii="Times New Roman" w:hAnsi="Times New Roman" w:cs="Times New Roman" w:eastAsia="Times New Roman"/>
          <w:b w:val="0"/>
          <w:i/>
          <w:sz w:val="28"/>
        </w:rPr>
        <w:t>кескіннің</w:t>
      </w:r>
      <w:r>
        <w:rPr>
          <w:rFonts w:ascii="Times New Roman" w:hAnsi="Times New Roman" w:cs="Times New Roman" w:eastAsia="Times New Roman"/>
          <w:b w:val="0"/>
          <w:i w:val="0"/>
          <w:sz w:val="28"/>
        </w:rPr>
        <w:t xml:space="preserve"> қасиетін, кез келген жіктеуіштен тәуелсіз өлшейді. Уәждеме диссертацияның preprocessing-ті модель компоненті ретінде шеңберлеуіне тән: егер preprocessing pipeline кездейсоқ деректерді дайындау емес, модельдің интегралды бөлігі болса, оның әсері ол тудыратын кескінде тікелей бақыланатын болуы тиіс, тек downstream дәлдіктен тұжырымдалмауы тиіс. Жіктеуіштен тәуелсіз көріністі қалаудың әдістемелік себебі де бар. Біріктірілген-pipeline гипотезасы бойынша базалық пен толық-pipeline арналары бірден көп ось бойынша ажырайды, сондықтан жіктеу өнімділігіндегі өзгеріс оқшауланған preprocessing-ке телінбейді (эксперименттік тарауларда толық дамытылған шектеу); ал кескін-деңгейлі метрика, керісінше, preprocessing кезеңдерінің кескінге іс жүзінде не істейтінін оқшаулайды. Осында анықталған төрт метрика сол мақсатқа қызмет етеді, әрі олар қосымша дәлел ретінде хабарланады — pipeline мінез-құлқы туралы ақпаратты, бірақ өздері негізгі диагностикалық гипотезаларды орнықтыруға немесе жоққа шығаруға қабілетсіз.</w:t>
      </w:r>
    </w:p>
    <w:p>
      <w:pPr>
        <w:ind w:firstLine="709"/>
        <w:jc w:val="both"/>
      </w:pPr>
      <w:r>
        <w:rPr>
          <w:rFonts w:ascii="Times New Roman" w:hAnsi="Times New Roman" w:cs="Times New Roman" w:eastAsia="Times New Roman"/>
          <w:b w:val="0"/>
          <w:i w:val="0"/>
          <w:sz w:val="28"/>
        </w:rPr>
        <w:t>Бірінші метрика, контраст-пен-шу қатынасы (CNR), диагностикалық тұрғыдан өзекті құрылымдардың фонынан кескін шуы деңгейіне қатысты қаншалықты жақсы ерекшеленетінін сандық бағалайды — операциялық тұрғыдан тамыр мен фон аймақтары арасындағы орташа қарқындылық айырмашылығы фон шуымен нормаланған. CNR дәл жарықтандыру мен контраст кезеңдері жақсартуға жобаланған қасиетті бағыттайды: адаптивті жарық-өрісін түзету (4-кезең) жергілікті контрастты басатын төменгі жиілікті жарықтандыру градиенттерін жояды, ал 5-кезеңнің контрасты шектелген адаптивті Histogram Equalization-ы шуды-шектейтін клип лимиті аясында жергілікті контрастты күшейтеді, сондықтан CNR осы кезеңдерден кейін өсуі күтіледі. Бұл күтілім — мұнда бекітілген нәтиже емес, 2-эксперментте тексерілуге тиіс жоба гипотезасы.</w:t>
      </w:r>
    </w:p>
    <w:p>
      <w:pPr>
        <w:ind w:firstLine="709"/>
        <w:jc w:val="both"/>
      </w:pPr>
      <w:r>
        <w:rPr>
          <w:rFonts w:ascii="Times New Roman" w:hAnsi="Times New Roman" w:cs="Times New Roman" w:eastAsia="Times New Roman"/>
          <w:b w:val="0"/>
          <w:i w:val="0"/>
          <w:sz w:val="28"/>
        </w:rPr>
        <w:t xml:space="preserve">Екінші метрика, тамыр көрінушілік индексі (VVI), сол құрылымдарды сигнал қатынасынан гөрі анықталушылық тұрғысынан қарастырады: ол өңделген кескінде торқабық тамыр жүйесінің қаншалықты анық ажыратылатынын өлшейді. Торқабық тамырлары — көз түбіндегі ең контраст-сезімтал құрылымдар әрі ең диагностикалық ақпаратты құрылымдардың қатарында, әрі олар жарық-өрісі мен контраст кезеңдерінен ең тікелей әсер алатын құрылымдар, сондықтан VVI, CNR сияқты, preprocessing аясында жақсаруы күтіледі. CNR мен VVI бірге pipeline әсерінің </w:t>
      </w:r>
      <w:r>
        <w:rPr>
          <w:rFonts w:ascii="Times New Roman" w:hAnsi="Times New Roman" w:cs="Times New Roman" w:eastAsia="Times New Roman"/>
          <w:b w:val="0"/>
          <w:i/>
          <w:sz w:val="28"/>
        </w:rPr>
        <w:t>жақсарту</w:t>
      </w:r>
      <w:r>
        <w:rPr>
          <w:rFonts w:ascii="Times New Roman" w:hAnsi="Times New Roman" w:cs="Times New Roman" w:eastAsia="Times New Roman"/>
          <w:b w:val="0"/>
          <w:i w:val="0"/>
          <w:sz w:val="28"/>
        </w:rPr>
        <w:t xml:space="preserve"> жағын сипаттайды.</w:t>
      </w:r>
    </w:p>
    <w:p>
      <w:pPr>
        <w:ind w:firstLine="709"/>
        <w:jc w:val="both"/>
      </w:pPr>
      <w:r>
        <w:rPr>
          <w:rFonts w:ascii="Times New Roman" w:hAnsi="Times New Roman" w:cs="Times New Roman" w:eastAsia="Times New Roman"/>
          <w:b w:val="0"/>
          <w:i w:val="0"/>
          <w:sz w:val="28"/>
        </w:rPr>
        <w:t>Үшінші метрика, кескін энтропиясы, өңделген кескіннің ақпарат мазмұнын оның қарқындылық үлестірімінен өлшейді. Диссертация глоссарийі тіркегендей, энтропия «контрастты күшейткеннен кейін артуы күтіледі, бұл қарқындылық диапазонының көбірек пайдаланылуын бейнелейді»: төмен контрастты кескін пикселдерінің көпшілігін қарқындылықтардың тар жолағында ұстайды, ал контрастты күшейту оларды кеңірек диапазон бойынша таратып, қарқындылық гистограммасының энтропиясын көтереді. Сонымен энтропия §2.1.1 Histogram Equalization үшін механизмдік тұрғыдан сипаттаған қайта үлестіру әсерінің үлестірім-деңгейлі қорытындысын береді.</w:t>
      </w:r>
    </w:p>
    <w:p>
      <w:pPr>
        <w:ind w:firstLine="709"/>
        <w:jc w:val="both"/>
      </w:pPr>
      <w:r>
        <w:rPr>
          <w:rFonts w:ascii="Times New Roman" w:hAnsi="Times New Roman" w:cs="Times New Roman" w:eastAsia="Times New Roman"/>
          <w:b w:val="0"/>
          <w:i w:val="0"/>
          <w:sz w:val="28"/>
        </w:rPr>
        <w:t>Төртінші метрика басқа әрі қажетті функцияны орындайды. CNR, VVI және энтропия жақсартуды марапаттаса, Wang және әріптестері [99] кескін-сапасын бағалау үшін құрылымдық-ұқсастық өлшемі ретінде енгізген құрылымдық ұқсастық индексі (SSIM) түпнұсқа кескін құрылымының қаншасы өңделген кескінде сақталатынын өлшейді. SSIM күзет ретінде енгізілген: контрастты күшейтуді тым алысқа алып барып, артефактілер енгізуге немесе анатомиялық құрылымды бұрмалауға болады, ал тек контрастты марапаттайтын метрика мұндай зақымды анықтамас еді. Өңделген мен түпнұсқа кескін арасындағы жоғары SSIM жақсартудың құрылымдық ақпаратты ойдан шығармай немесе бұзбай сақтағанын растайды, сонда басқа үш метрика хабарлайтын ұтыстар бұзушы артық-өңдеуді емес, шынайы жақсартуды бейнелейді. Сондықтан төрт метрика толықтырушы: үшеуі pipeline көрінушілікті қаншалықты жақсартатынын өлшейді, ал төртіншісі мұны құрылымдық зақымсыз істейтінін тексереді.</w:t>
      </w:r>
    </w:p>
    <w:p>
      <w:pPr>
        <w:ind w:firstLine="709"/>
        <w:jc w:val="both"/>
      </w:pPr>
      <w:r>
        <w:rPr>
          <w:rFonts w:ascii="Times New Roman" w:hAnsi="Times New Roman" w:cs="Times New Roman" w:eastAsia="Times New Roman"/>
          <w:b w:val="0"/>
          <w:i w:val="0"/>
          <w:sz w:val="28"/>
        </w:rPr>
        <w:t>Бұл метрикалардың дәлелдік мәртебесі мен дереккөзі екеуі де ашық айтылуы тиіс. Диссертацияның дәлел иерархиясында олар қосалқы: олар preprocessing кескінге не істейтінін сипаттап, pipeline мінез-құлқын интерпретациялауды қолдайды, бірақ §2.2.2-нің жіктеу метрикаларына сүйенетін негізгі диагностикалық гипотезаларды тәуелсіз орнықтыра немесе жоққа шығара алмайды. Олардың әдебиет негіздемесі де жұқа әрі диабеттік-ретинопатияға тән емес, жалпы: SSIM дереккөзінде торқабық қолданысы жоқ жалпы кескін-сапасы эталонынан [99] шығады, ал контраст-пен-шу қатынасы мен тамыр көрінушілік индексі — диссертация корпусында арнайы бастапқы дереккөзі жоқ, осы жұмыс үшін әдістемеде операциялық анықталған стандартты сигнал- және құрылым-деңгейлі конструкттар (3.2-кесте, §3.4.1). Бұл жұқа, жалпы-мақсатты дереккөз жасырылмай, мойындалады: метрикалар DR-валидацияланған өлшемдер ретінде ұсынылмай, орнықтырылған кескін-талдау құралдары ретінде пайдаланылады. Дегенмен көз түбіне тән кескін-сапасын бағалау — өз алдына орнықтырылған зерттеу саласы — Zago және әріптестері [6] деректер жиынтықтары бойынша жалпыланатын (DRIMDB және ELSA-Brasil) торқабық-кескін-сапасы жіктеуішін оқытты — бұл кескін сапасы өлшенетін, торқабық-доменді қасиет екенін растайды, дегенмен сол зерттеу осында пайдаланылатын нақты CNR мен VVI конструкттары үшін бастапқы дереккөз беруден гөрі жалпы кескін градацияланушылығын бағалайды. Байланысты, бірақ бөлек отбасы — модель-калибрлеу метрикалары, Guo және әріптестері [100] формализациялаған Expected Calibration Error мен Brier Score — кейде сапа өлшемдерімен топтастырылады, бірақ ерекше: олар болжанған ықтималдықтардың сенімділігін, жіктеуіштің қасиетін сандық бағалайды, әрі осында анықталған кескін-сапасы метрикаларымен емес, диагностикалық метрикалармен бірге жатады.</w:t>
      </w:r>
    </w:p>
    <w:p>
      <w:pPr>
        <w:ind w:firstLine="709"/>
        <w:jc w:val="both"/>
      </w:pPr>
      <w:r>
        <w:rPr>
          <w:rFonts w:ascii="Times New Roman" w:hAnsi="Times New Roman" w:cs="Times New Roman" w:eastAsia="Times New Roman"/>
          <w:b w:val="0"/>
          <w:i w:val="0"/>
          <w:sz w:val="28"/>
        </w:rPr>
        <w:t>Төрт кескін-сапасы метрикасы арасындағы концептуалды қатынас — үш жақсарту өлшемі бір құрылымдық-сақтау күзетіне қарсы теңгерілген — 2.5-суретте жинақталған.</w:t>
      </w:r>
    </w:p>
    <w:p>
      <w:pPr>
        <w:keepNext/>
        <w:spacing w:before="120"/>
        <w:ind w:firstLine="0"/>
        <w:jc w:val="center"/>
      </w:pPr>
      <w:r>
        <w:drawing>
          <wp:inline xmlns:a="http://schemas.openxmlformats.org/drawingml/2006/main" xmlns:pic="http://schemas.openxmlformats.org/drawingml/2006/picture">
            <wp:extent cx="5940000" cy="2883953"/>
            <wp:docPr id="7" name="Picture 7"/>
            <wp:cNvGraphicFramePr>
              <a:graphicFrameLocks noChangeAspect="1"/>
            </wp:cNvGraphicFramePr>
            <a:graphic>
              <a:graphicData uri="http://schemas.openxmlformats.org/drawingml/2006/picture">
                <pic:pic>
                  <pic:nvPicPr>
                    <pic:cNvPr id="0" name="fig2_5_quality_metrics.png"/>
                    <pic:cNvPicPr/>
                  </pic:nvPicPr>
                  <pic:blipFill>
                    <a:blip r:embed="rId15"/>
                    <a:stretch>
                      <a:fillRect/>
                    </a:stretch>
                  </pic:blipFill>
                  <pic:spPr>
                    <a:xfrm>
                      <a:off x="0" y="0"/>
                      <a:ext cx="5940000" cy="2883953"/>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2.5 – Алдын ала өңдеуді бағалауға арналған кескін-сапасы метрикалары – CNR, VVI және энтропия жақсарту өлшемдері ретінде SSIM-мен құрылымдық-сақтау күзеті ретінде теңгерілген</w:t>
      </w:r>
    </w:p>
    <w:p>
      <w:pPr>
        <w:ind w:firstLine="709"/>
        <w:jc w:val="both"/>
      </w:pPr>
      <w:r>
        <w:rPr>
          <w:rFonts w:ascii="Times New Roman" w:hAnsi="Times New Roman" w:cs="Times New Roman" w:eastAsia="Times New Roman"/>
          <w:b w:val="0"/>
          <w:i w:val="0"/>
          <w:sz w:val="28"/>
        </w:rPr>
        <w:t>Бұл метрикалар диссертация талап ететін теориялық аппаратты аяқтайды. Олардың формальды анықтамалары 3.2-кестеде (§3.4.1) шоғырландырылған әрі олар pipeline кезеңдеріне, flat-field σ сканерлеуін қоса, 2-экспериментте (§4.3.3) қолданылады, онда жоғарыда айтылған күтілімдер жорылмай, тексеріледі. Контрастты күшейту, кеңістіктік сүзгілеу, конволюциялық feature extraction, loss пен регуляризация, transfer learning, жылулық-оптикалық модель, explainability, әрі енді preprocessing-бағалау метрикалары барлығы формализацияланған соң, диссертацияның теориялық негіздері орнықтырылады. §2.C-дегі 2-тарау қорытындылары бұл негіздерді синтездеп, эксперименттік-негізделген желілерді жалғыз теориялық, тек симуляциялық желіден ажыратады.</w:t>
      </w:r>
    </w:p>
    <w:p>
      <w:pPr>
        <w:keepNext/>
        <w:spacing w:before="240" w:after="120"/>
        <w:jc w:val="center"/>
      </w:pPr>
      <w:r>
        <w:rPr>
          <w:rFonts w:ascii="Times New Roman" w:hAnsi="Times New Roman" w:cs="Times New Roman" w:eastAsia="Times New Roman"/>
          <w:b/>
          <w:i w:val="0"/>
          <w:sz w:val="32"/>
        </w:rPr>
        <w:t>§2.C 2-тарау бойынша қорытындылар</w:t>
      </w:r>
    </w:p>
    <w:p>
      <w:pPr>
        <w:ind w:firstLine="709"/>
        <w:jc w:val="both"/>
      </w:pPr>
      <w:r>
        <w:rPr>
          <w:rFonts w:ascii="Times New Roman" w:hAnsi="Times New Roman" w:cs="Times New Roman" w:eastAsia="Times New Roman"/>
          <w:b w:val="0"/>
          <w:i w:val="0"/>
          <w:sz w:val="28"/>
        </w:rPr>
        <w:t>2-тарау диссертацияның қалған бөлігі сүйенетін теориялық негіздерді берді. 1-тарау зерттеу проблемасын орналастырып, оған жауап ретінде біріктірілген preprocessing–CNN шеңберіне міндеттенген жерде, бұл тарау сол шеңбердің әр компонентіне оның математикалық және теориялық негізін берді, сонда 3-тараудың әдістемесі мен 4-ші және 5-ші тараулардың эксперименттері бекітілмей, берік негізде көрсетіліп, интерпретациялана алады.</w:t>
      </w:r>
    </w:p>
    <w:p>
      <w:pPr>
        <w:ind w:firstLine="709"/>
        <w:jc w:val="both"/>
      </w:pPr>
      <w:r>
        <w:rPr>
          <w:rFonts w:ascii="Times New Roman" w:hAnsi="Times New Roman" w:cs="Times New Roman" w:eastAsia="Times New Roman"/>
          <w:b w:val="0"/>
          <w:i w:val="0"/>
          <w:sz w:val="28"/>
        </w:rPr>
        <w:t>Тараудың үлкен бөлігі эмпирикалық тараулар тікелей пайдаланатын негіздерді дамытады. §2.1-дің контрастты-күшейту шежіресі — Histogram Equalization-нан адаптивті теңестіру арқылы CLAHE-нің контрасты шектелген, қос шектеулі формуляциясына дейін, жиекті-сақтайтын шу-бақылау қағидатымен бірге — pipeline-нің алдын ала өңдеу кезеңдерін негіздейді. §2.2-нің конволюциялық-желі теориясы — convolution, pooling және белгі иерархиясы; оны қатты класс теңгерімсіздігі аясында оқытатын loss функциялары; және нәтижесіндегі артық үйренуді бақылайтын регуляризация — жіктеуішті және оның оқытуын негіздейді. §2.3-тің transfer-learning теориясы — белгілердің қабатқа-тәуелді, доменмен-шектелген тасымалданушылығы, frozen-base пен прогрессивті fine-tuning арасындағы таңдау, әрі біріктірілген арнаны инициализациялайтын домен-ішілік өзін-өзі бақылайтын алдын ала оқыту (§2.3.3) — желі салмақтарының инициализациясы мен бейімделуін негіздейді. §2.5-тің explainability формализациясы — CAM мен Grad-CAM құрылысы, назар карталарының шектелген интерпретациясы, әрі назар–зақымдану қабаттасуы мен Intersection-over-Union метрикалары — интерпретация талдауын негіздейді. Ал §2.6-ның кескін-сапасы метрикалары — контраст-пен-шу қатынасы, тамыр көрінушілік индексі, энтропия және құрылымдық ұқсастық — preprocessing компонентін бағалаудың жіктеуіштен тәуелсіз құралын береді. Бұл желілердің әрқайсысы тек іргелі: олар шеңберлейтін эмпирикалық сұрақтар — CLAHE сезімталдық профилі, біріктірілген-pipeline салыстыруы, деректер жиынтығы аралық тасымалдау, назар–зақымдану қабаттасуы және кескін-сапасы өзгерісі — 4-ші және 5-ші тарауларға сақталған әрі мұнда болжанбайды.</w:t>
      </w:r>
    </w:p>
    <w:p>
      <w:pPr>
        <w:ind w:firstLine="709"/>
        <w:jc w:val="both"/>
      </w:pPr>
      <w:r>
        <w:rPr>
          <w:rFonts w:ascii="Times New Roman" w:hAnsi="Times New Roman" w:cs="Times New Roman" w:eastAsia="Times New Roman"/>
          <w:b w:val="0"/>
          <w:i w:val="0"/>
          <w:sz w:val="28"/>
        </w:rPr>
        <w:t xml:space="preserve">Бір желі эпистемикалық мәртебесі бойынша бөлек тұр. §2.4-тегі көз түбі тінінің байланысқан жылулық-оптикалық моделі — диабеттік ретинопатияны диагностикалық жіктеуден гөрі оның лазерлік-фотокоагуляциялық </w:t>
      </w:r>
      <w:r>
        <w:rPr>
          <w:rFonts w:ascii="Times New Roman" w:hAnsi="Times New Roman" w:cs="Times New Roman" w:eastAsia="Times New Roman"/>
          <w:b w:val="0"/>
          <w:i/>
          <w:sz w:val="28"/>
        </w:rPr>
        <w:t>емдеуіне</w:t>
      </w:r>
      <w:r>
        <w:rPr>
          <w:rFonts w:ascii="Times New Roman" w:hAnsi="Times New Roman" w:cs="Times New Roman" w:eastAsia="Times New Roman"/>
          <w:b w:val="0"/>
          <w:i w:val="0"/>
          <w:sz w:val="28"/>
        </w:rPr>
        <w:t xml:space="preserve"> қатысты теориялық, тек симуляциялық үлес. Ол сапалық, жалғыз бұрынғы жарияланыммен қолданылады әрі — ұсынылуында атап өтілгендей — эксперименттік немесе клиникалық деректермен валидацияланбаған; ол — диссертацияның басты мәселесі болып табылатын біріктірілген диагностикалық жүйеден эпистемикалық тәуелсіз қосалқы үлес, әрі ол тек солай алға тасымалданады.</w:t>
      </w:r>
    </w:p>
    <w:p>
      <w:pPr>
        <w:ind w:firstLine="709"/>
        <w:jc w:val="both"/>
      </w:pPr>
      <w:r>
        <w:rPr>
          <w:rFonts w:ascii="Times New Roman" w:hAnsi="Times New Roman" w:cs="Times New Roman" w:eastAsia="Times New Roman"/>
          <w:b w:val="0"/>
          <w:i w:val="0"/>
          <w:sz w:val="28"/>
        </w:rPr>
        <w:t>Ешбір теориялық желі шешілмей қалмады. Біріктірілген арнаның инициализациясы астарында жатқан торқабық бейнелеуі үшін домен-ішілік өзін-өзі бақылайтын алдын ала оқыту (§2.3.3) — арнайы бастапқы дереккөздердің болмауынан ертерек шегерілген жалғыз желі болатын; ол дереккөздер v6.1.0 корпус кеңейтуінде алынды, әрі бөлім содан бері §2.3-тің қалған бөлігімен қатар жазылды. Ол біріктірілген арнаның офтальмологияға тән инициализациясын, тиімділігі мұнда жорылудан гөрі 4-тарауда эмпирикалық орнықтырылатын репрезентация-үйрену таңдауы ретінде, негіздейді. §2.3.3 орнында болғандықтан, 2-тарау мазмұны толық: эксперименттік тараулар талап ететін әр негіздің теориялық негізі орнықтырылған.</w:t>
      </w:r>
    </w:p>
    <w:p>
      <w:pPr>
        <w:ind w:firstLine="709"/>
        <w:jc w:val="both"/>
      </w:pPr>
      <w:r>
        <w:rPr>
          <w:rFonts w:ascii="Times New Roman" w:hAnsi="Times New Roman" w:cs="Times New Roman" w:eastAsia="Times New Roman"/>
          <w:b w:val="0"/>
          <w:i w:val="0"/>
          <w:sz w:val="28"/>
        </w:rPr>
        <w:t>Бұл негіздер орнықтырылған соң, диссертация өзінің әдістемесін көрсетуге дайын. 3-тарау preprocessing pipeline-ді §2.1-дің контраст пен шу-бақылау теориясында, ResNet-50 және EfficientNet-B3 архитектураларын §2.2-нің конволюциялық теориясында, pretraining мен екі кезеңді fine-tuning хаттамасын §2.3-тің transfer-learning теориясында, ал көп-метрикалы бағалау шеңберін §2.5 пен §2.6-ның explainability және кескін-сапасы теориясында құрады. Осы тарауды басқарған эпистемикалық тәртіптер — Grad-CAM клиникалық локализация емес, интерпретация құралы екені; preprocessing параметрлері мен тасымалдау тасымалданады деп жорылмай, бағаланатыны; біріктірілген pipeline әсері ешбір жалғыз факторға телінбейтіні; әрі негізгі метрикалар теңгерімсіздікке-сезімтал метрикалар екені — сол әдістемеге өзгеріссіз тасымалданады.</w:t>
      </w:r>
    </w:p>
    <w:p>
      <w:pPr>
        <w:pBdr>
          <w:bottom w:val="single" w:sz="6" w:space="1" w:color="auto"/>
        </w:pBdr>
      </w:pPr>
    </w:p>
    <w:p>
      <w:pPr>
        <w:keepNext/>
        <w:spacing w:before="240" w:after="120"/>
        <w:jc w:val="center"/>
      </w:pPr>
      <w:r>
        <w:rPr>
          <w:rFonts w:ascii="Times New Roman" w:hAnsi="Times New Roman" w:cs="Times New Roman" w:eastAsia="Times New Roman"/>
          <w:b/>
          <w:i w:val="0"/>
          <w:sz w:val="32"/>
        </w:rPr>
        <w:t>3 ИНТЕГРАЦИЯЛАНҒАН PREPROCESSING-CNN PIPELINE ЖОБАЛАУ ӘДІСТЕМЕСІ</w:t>
      </w:r>
    </w:p>
    <w:p>
      <w:pPr>
        <w:keepNext/>
        <w:spacing w:before="240" w:after="120"/>
        <w:jc w:val="center"/>
      </w:pPr>
      <w:r>
        <w:rPr>
          <w:rFonts w:ascii="Times New Roman" w:hAnsi="Times New Roman" w:cs="Times New Roman" w:eastAsia="Times New Roman"/>
          <w:b/>
          <w:i w:val="0"/>
          <w:sz w:val="32"/>
        </w:rPr>
        <w:t>§3.1.1 Pipeline кезеңдерінің сипаттамасы: 8 кезеңді жүйе</w:t>
      </w:r>
    </w:p>
    <w:p>
      <w:pPr>
        <w:ind w:firstLine="709"/>
        <w:jc w:val="both"/>
      </w:pPr>
      <w:r>
        <w:rPr>
          <w:rFonts w:ascii="Times New Roman" w:hAnsi="Times New Roman" w:cs="Times New Roman" w:eastAsia="Times New Roman"/>
          <w:b w:val="0"/>
          <w:i w:val="0"/>
          <w:sz w:val="28"/>
        </w:rPr>
        <w:t xml:space="preserve">2-тарау 1-тарауда міндеттенген диагностикалық шеңбердің әр компонентінің теориялық негіздерін берді — жақсарту кезеңдері артындағы контраст және шуды-азайту теориясын, жіктеуіш артындағы конволюциялық және оптимизация теориясын, оның инициализациясы артындағы transfer-learning теориясын, әрі оның бағалауы артындағы explainability және кескін-сапасы теориясын. Бұл тарау сол негіздер қолдайтын әдістемені, preprocessing pipeline-нен бастап, көрсетеді. Сипаттаманы ұйымдастырушы міндеттеме — осы жұмыстың орталық тезисінде айтылған тұжырым: диагностикалық модель — екі кезеңді жүйе, </w:t>
      </w:r>
      <w:r>
        <w:rPr>
          <w:rFonts w:ascii="Consolas" w:hAnsi="Consolas" w:cs="Times New Roman" w:eastAsia="Times New Roman"/>
          <w:b w:val="0"/>
          <w:i w:val="0"/>
          <w:sz w:val="28"/>
        </w:rPr>
        <w:t>model = preprocessing + CNN</w:t>
      </w:r>
      <w:r>
        <w:rPr>
          <w:rFonts w:ascii="Times New Roman" w:hAnsi="Times New Roman" w:cs="Times New Roman" w:eastAsia="Times New Roman"/>
          <w:b w:val="0"/>
          <w:i w:val="0"/>
          <w:sz w:val="28"/>
        </w:rPr>
        <w:t>, онда preprocessing кезеңі қосалқы деректерді дайындау емес, модельдің интегралды компоненті: ол конволюциялық желіге қолжетімді белгі кеңістігін айқындайды әрі сондықтан желінің нені үйрене алатынын бірге айқындайды (CENTRAL_THESIS; IT-1). Preprocessing-ті модельдің бөлігі ретінде формализациялау шешімі, ең алдымен, осы диссертация даналайтын біріктірілген preprocessing–CNN парадигмасымен (P2 парадигмасы) уәжделген концептуалды шешім; төменде келтірілген сегіз реттелген кезең — сол міндеттеменің инженерлік жүзеге асырылуы.</w:t>
      </w:r>
    </w:p>
    <w:p>
      <w:pPr>
        <w:ind w:firstLine="709"/>
        <w:jc w:val="both"/>
      </w:pPr>
      <w:r>
        <w:rPr>
          <w:rFonts w:ascii="Times New Roman" w:hAnsi="Times New Roman" w:cs="Times New Roman" w:eastAsia="Times New Roman"/>
          <w:b w:val="0"/>
          <w:i w:val="0"/>
          <w:sz w:val="28"/>
        </w:rPr>
        <w:t>Бұл концептуалды шешім ол ажырайтын балама әдістемелік тәжірибеге қарама-қарсы ең анық көрінеді. End-to-end парадигмасында (P1 парадигмасы), оның канондық өкілі ретінде осы диссертацияда Gulshan және әріптестері [3] қабылданады, preprocessing қосалқы деректерді дайындау ретінде қаралады: жарияланған әдістер preprocessing егжей-тегжейін қосымша материалға шегеріп, әдістемелік екпінді архитектураға, дерек ауқымына және оқыту хаттамасына орналастырады [3]. Бұл — бақыланатын әдістемелік тәжірибенің сипаттамасы, сол авторларға preprocessing туралы қандай да бір теориялық тұжырымды телу емес (SIR-9). Қазіргі жұмыс қарама-қарсы әдістемелік таңдау жасайды: ол pipeline-ді кейіннен желіге қолданатын дәл сол қатаңдықпен көрсетеді, pipeline-ді бақыланатын эксперименттік қарама-қарсылыққа қояды (1-эксперимент, §4.2), әрі оны абляцияланатын кезеңдерге ыдыратады (2-эксперимент, §4.3). Әр кезеңнің сол pipeline-дегі орнын ақтайтыны — сол эксперименттер үшін сақталған эмпирикалық сұрақ; осы бөлімнің міндеті — сұрақты қоюға болатындай конструктты жеткілікті дәл анықтау. Осында көрсетілген pipeline — OD-3-тің канондық сегіз кезеңді конфигурациясы.</w:t>
      </w:r>
    </w:p>
    <w:p>
      <w:pPr>
        <w:ind w:firstLine="709"/>
        <w:jc w:val="both"/>
      </w:pPr>
      <w:r>
        <w:rPr>
          <w:rFonts w:ascii="Times New Roman" w:hAnsi="Times New Roman" w:cs="Times New Roman" w:eastAsia="Times New Roman"/>
          <w:b w:val="0"/>
          <w:i w:val="0"/>
          <w:sz w:val="28"/>
        </w:rPr>
        <w:t>Pipeline — детерминистік, ретке-тәуелді түрлендіру: әр кезең өзінің алдындағысының шығысын тұтынады, әрі тізбекті нәтижені өзгертпей қайта реттеуге болмайды. 0-ден 5-ке дейінгі кезеңдер мен 7-кезең әрқашан, оқыту мен inference уақытында да қолданылады; 6-кезең (augmentation) тек оқыту уақытында қолданылады. End-to-end тізбегі 3.1-суретінде, ал оның downstream жіктеуішпен қатынасында 3.14-суретінде көрсетілген. Сегіз кезең төменде орындалу ретінде көрсетіледі.</w:t>
      </w:r>
    </w:p>
    <w:p>
      <w:pPr>
        <w:keepNext/>
        <w:spacing w:before="120"/>
        <w:ind w:firstLine="0"/>
        <w:jc w:val="center"/>
      </w:pPr>
      <w:r>
        <w:drawing>
          <wp:inline xmlns:a="http://schemas.openxmlformats.org/drawingml/2006/main" xmlns:pic="http://schemas.openxmlformats.org/drawingml/2006/picture">
            <wp:extent cx="4082278" cy="7739999"/>
            <wp:docPr id="8" name="Picture 8"/>
            <wp:cNvGraphicFramePr>
              <a:graphicFrameLocks noChangeAspect="1"/>
            </wp:cNvGraphicFramePr>
            <a:graphic>
              <a:graphicData uri="http://schemas.openxmlformats.org/drawingml/2006/picture">
                <pic:pic>
                  <pic:nvPicPr>
                    <pic:cNvPr id="0" name="04_preprocessing_pipeline_vertical.png"/>
                    <pic:cNvPicPr/>
                  </pic:nvPicPr>
                  <pic:blipFill>
                    <a:blip r:embed="rId16"/>
                    <a:stretch>
                      <a:fillRect/>
                    </a:stretch>
                  </pic:blipFill>
                  <pic:spPr>
                    <a:xfrm>
                      <a:off x="0" y="0"/>
                      <a:ext cx="4082278" cy="7739999"/>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3.1 – 8 кезеңді preprocessing pipeline шолуы (тік)</w:t>
      </w:r>
    </w:p>
    <w:p>
      <w:pPr>
        <w:keepNext/>
        <w:spacing w:before="120"/>
        <w:ind w:firstLine="0"/>
        <w:jc w:val="center"/>
      </w:pPr>
      <w:r>
        <w:drawing>
          <wp:inline xmlns:a="http://schemas.openxmlformats.org/drawingml/2006/main" xmlns:pic="http://schemas.openxmlformats.org/drawingml/2006/picture">
            <wp:extent cx="3457781" cy="7739998"/>
            <wp:docPr id="9" name="Picture 9"/>
            <wp:cNvGraphicFramePr>
              <a:graphicFrameLocks noChangeAspect="1"/>
            </wp:cNvGraphicFramePr>
            <a:graphic>
              <a:graphicData uri="http://schemas.openxmlformats.org/drawingml/2006/picture">
                <pic:pic>
                  <pic:nvPicPr>
                    <pic:cNvPr id="0" name="fig4_flowchart.png"/>
                    <pic:cNvPicPr/>
                  </pic:nvPicPr>
                  <pic:blipFill>
                    <a:blip r:embed="rId17"/>
                    <a:stretch>
                      <a:fillRect/>
                    </a:stretch>
                  </pic:blipFill>
                  <pic:spPr>
                    <a:xfrm>
                      <a:off x="0" y="0"/>
                      <a:ext cx="3457781" cy="7739998"/>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3.14 – End-to-end модель блок-схемасы, model = preprocessing + CNN</w:t>
      </w:r>
    </w:p>
    <w:p>
      <w:pPr>
        <w:ind w:firstLine="709"/>
        <w:jc w:val="both"/>
      </w:pPr>
      <w:r>
        <w:rPr>
          <w:rFonts w:ascii="Times New Roman" w:hAnsi="Times New Roman" w:cs="Times New Roman" w:eastAsia="Times New Roman"/>
          <w:b/>
          <w:i w:val="0"/>
          <w:sz w:val="28"/>
        </w:rPr>
        <w:t>0-кезең — Канондық аудару (flip).</w:t>
      </w:r>
      <w:r>
        <w:rPr>
          <w:rFonts w:ascii="Times New Roman" w:hAnsi="Times New Roman" w:cs="Times New Roman" w:eastAsia="Times New Roman"/>
          <w:b w:val="0"/>
          <w:i w:val="0"/>
          <w:sz w:val="28"/>
        </w:rPr>
        <w:t xml:space="preserve"> Сол және оң көздің көз түбі кескіндері бір-бірінің шамамен айналы кескіндері: оң көзде оптикалық диск макуланың темпоральды оң жағында, ал сол көзде оның сол жағында жатады. 0-кезең әр сол-көз кескінін оң-көз канондық бағдарына (оптикалық диск оңда, макула солда) көлденең аудару арқылы бұл латералдылық еркіндік дәрежесін жояды; оң-көз кескіндері өзгеріссіз өтеді. Көз латералдылығы қолжетімді жерде кескін метадеректерінен, әйтпесе эвристикалық анықтаудан алынады. Кезең әрқашан қосулы. Оның негіздемесі — желінің әлуетін белгілі, алынатын геометриялық симметрияға емес, ауруға-қатысты вариацияға жұмсау, әрі кейінгі айналу-нормализация кезеңіне дәйекті бастау бағдарын беру (3.2-сурет).</w:t>
      </w:r>
    </w:p>
    <w:p>
      <w:pPr>
        <w:keepNext/>
        <w:spacing w:before="120"/>
        <w:ind w:firstLine="0"/>
        <w:jc w:val="center"/>
      </w:pPr>
      <w:r>
        <w:drawing>
          <wp:inline xmlns:a="http://schemas.openxmlformats.org/drawingml/2006/main" xmlns:pic="http://schemas.openxmlformats.org/drawingml/2006/picture">
            <wp:extent cx="5940000" cy="6748163"/>
            <wp:docPr id="10" name="Picture 10"/>
            <wp:cNvGraphicFramePr>
              <a:graphicFrameLocks noChangeAspect="1"/>
            </wp:cNvGraphicFramePr>
            <a:graphic>
              <a:graphicData uri="http://schemas.openxmlformats.org/drawingml/2006/picture">
                <pic:pic>
                  <pic:nvPicPr>
                    <pic:cNvPr id="0" name="stage0_canonical_flip.png"/>
                    <pic:cNvPicPr/>
                  </pic:nvPicPr>
                  <pic:blipFill>
                    <a:blip r:embed="rId18"/>
                    <a:stretch>
                      <a:fillRect/>
                    </a:stretch>
                  </pic:blipFill>
                  <pic:spPr>
                    <a:xfrm>
                      <a:off x="0" y="0"/>
                      <a:ext cx="5940000" cy="6748163"/>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3.2 – 0-кезең – канондық аудару (С→О)</w:t>
      </w:r>
    </w:p>
    <w:p>
      <w:pPr>
        <w:ind w:firstLine="709"/>
        <w:jc w:val="both"/>
      </w:pPr>
      <w:r>
        <w:rPr>
          <w:rFonts w:ascii="Times New Roman" w:hAnsi="Times New Roman" w:cs="Times New Roman" w:eastAsia="Times New Roman"/>
          <w:b/>
          <w:i w:val="0"/>
          <w:sz w:val="28"/>
        </w:rPr>
        <w:t>1-кезең — Оптикалық диск–фовеа айналу нормализациясы.</w:t>
      </w:r>
      <w:r>
        <w:rPr>
          <w:rFonts w:ascii="Times New Roman" w:hAnsi="Times New Roman" w:cs="Times New Roman" w:eastAsia="Times New Roman"/>
          <w:b w:val="0"/>
          <w:i w:val="0"/>
          <w:sz w:val="28"/>
        </w:rPr>
        <w:t xml:space="preserve"> 1-кезең екі анатомиялық бағдарды анықтап, олардың арасындағы осьті горизонтальға туралау арқылы жазықтық-ішілік айналуды стандарттайды. Оптикалық диск көз түбінің ең жарық келісімді аймағы ретінде, ал фовеа оптикалық дискке қатысты қашықтық алғышартына бағынатын ең қараңғы аймақ ретінде локализацияланады; содан кейін кескін оптикалық диск-пен-фовеа осі горизонталь болатындай айналдырылады. Кезең әрқашан қосулы, бірақ ол айқын төмен-сенімділік fallback-ін алып жүреді: бағдарды анықтау сенімсіз деп бағаланғанда айналу өткізіліп жіберіліп, σ = 13,0° fallback айналу дисперсиясы пайдаланылады. 6-кезеңнің augmentation айналу дисперсиясы, жоба бойынша, тіркелгеннен гөрі осы анықтаудың белгісіздігінен алынып, кескін бойынша адаптивті (OD-3 1-кезең).</w:t>
      </w:r>
    </w:p>
    <w:p>
      <w:pPr>
        <w:ind w:firstLine="709"/>
        <w:jc w:val="both"/>
      </w:pPr>
      <w:r>
        <w:rPr>
          <w:rFonts w:ascii="Times New Roman" w:hAnsi="Times New Roman" w:cs="Times New Roman" w:eastAsia="Times New Roman"/>
          <w:b w:val="0"/>
          <w:i w:val="0"/>
          <w:sz w:val="28"/>
        </w:rPr>
        <w:t xml:space="preserve">Бұл классикалық-көру анықтау қадамының сенімділігі жорылмай, тәуелсіз эталондық координаталары қолжетімді IDRiD деректер жиынтығында (516 кескін) тікелей өлшенді; жабындау монтажы 3.10-суретінде, ал сандық нәтижелер валидация жазбасында (RES-VAL) ұсынылған. Сол нәтижелердің төмендегі талдауы — диссертацияның өзінікі. Оптикалық дискті локализациялау орташа болды: детектор дискті эталоннан бір оптикалық-диск радиусы шегінде оқыту-бөлігі кескіндерінің 67,3%-ында және тест-бөлігі кескіндерінің 61,2%-ында, ал жарты радиус шегінде сәйкесінше 34,9% және 32,0%-ында орналастырды, медианалық ығысуы шамамен 237–260 пиксель. Фовеаны локализациялау, керісінше, сенімсіз болды: детектор фовеаны эталоннан бір оптикалық-диск радиусы шегінде оқыту-бөлігі кескіндерінің 0,0%-ында және тест-бөлігі кескіндерінің 0,97%-ында орналастырды, медианалық ығысуы реті бойынша бес оптикалық-диск радиусы. Тағы бір тұжырым — детектордың ішкі </w:t>
      </w:r>
      <w:r>
        <w:rPr>
          <w:rFonts w:ascii="Consolas" w:hAnsi="Consolas" w:cs="Times New Roman" w:eastAsia="Times New Roman"/>
          <w:b w:val="0"/>
          <w:i w:val="0"/>
          <w:sz w:val="28"/>
        </w:rPr>
        <w:t>confident</w:t>
      </w:r>
      <w:r>
        <w:rPr>
          <w:rFonts w:ascii="Times New Roman" w:hAnsi="Times New Roman" w:cs="Times New Roman" w:eastAsia="Times New Roman"/>
          <w:b w:val="0"/>
          <w:i w:val="0"/>
          <w:sz w:val="28"/>
        </w:rPr>
        <w:t xml:space="preserve"> жалаушасы бұл жиында ақпаратсыз болды — ол кескіндердің 100%-ы үшін сенімділік хабарлады әрі сондықтан сәтті локализацияларды сәтсіздерден ажырата алмады. Бұл өлшеулер IDRiD-пен (жалғыз деректер жиынтығы, Kowa камерасы, 516 кескін) шектелген әрі жалпыланады деп бекітілмейді (DGL-1). Алайда олар — 1-кезеңнің консервативті жобасының эмпирикалық негіздемесі: сенімді фовеа локализациясы жорылмайтындықтан, кезең мейірімді нашарлайтын етіп құрылған — сенімді, бірақ қате-тураланған айналудан гөрі өткізу-және-fallback жолын және белгісіздікке-адаптивті augmentation дисперсиясын артық көреді (3.3-сурет).</w:t>
      </w:r>
    </w:p>
    <w:p>
      <w:pPr>
        <w:keepNext/>
        <w:spacing w:before="120"/>
        <w:ind w:firstLine="0"/>
        <w:jc w:val="center"/>
      </w:pPr>
      <w:r>
        <w:drawing>
          <wp:inline xmlns:a="http://schemas.openxmlformats.org/drawingml/2006/main" xmlns:pic="http://schemas.openxmlformats.org/drawingml/2006/picture">
            <wp:extent cx="5940000" cy="5940000"/>
            <wp:docPr id="11" name="Picture 11"/>
            <wp:cNvGraphicFramePr>
              <a:graphicFrameLocks noChangeAspect="1"/>
            </wp:cNvGraphicFramePr>
            <a:graphic>
              <a:graphicData uri="http://schemas.openxmlformats.org/drawingml/2006/picture">
                <pic:pic>
                  <pic:nvPicPr>
                    <pic:cNvPr id="0" name="od_fovea_idrid_montage.png"/>
                    <pic:cNvPicPr/>
                  </pic:nvPicPr>
                  <pic:blipFill>
                    <a:blip r:embed="rId19"/>
                    <a:stretch>
                      <a:fillRect/>
                    </a:stretch>
                  </pic:blipFill>
                  <pic:spPr>
                    <a:xfrm>
                      <a:off x="0" y="0"/>
                      <a:ext cx="5940000" cy="5940000"/>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3.10 – OD/фовеа детекторын валидациялау монтажы (IDRiD, 516 кескін)</w:t>
      </w:r>
    </w:p>
    <w:p>
      <w:pPr>
        <w:keepNext/>
        <w:spacing w:before="120"/>
        <w:ind w:firstLine="0"/>
        <w:jc w:val="center"/>
      </w:pPr>
      <w:r>
        <w:drawing>
          <wp:inline xmlns:a="http://schemas.openxmlformats.org/drawingml/2006/main" xmlns:pic="http://schemas.openxmlformats.org/drawingml/2006/picture">
            <wp:extent cx="5940000" cy="6746335"/>
            <wp:docPr id="12" name="Picture 12"/>
            <wp:cNvGraphicFramePr>
              <a:graphicFrameLocks noChangeAspect="1"/>
            </wp:cNvGraphicFramePr>
            <a:graphic>
              <a:graphicData uri="http://schemas.openxmlformats.org/drawingml/2006/picture">
                <pic:pic>
                  <pic:nvPicPr>
                    <pic:cNvPr id="0" name="stage1_od_fovea_rotation.png"/>
                    <pic:cNvPicPr/>
                  </pic:nvPicPr>
                  <pic:blipFill>
                    <a:blip r:embed="rId20"/>
                    <a:stretch>
                      <a:fillRect/>
                    </a:stretch>
                  </pic:blipFill>
                  <pic:spPr>
                    <a:xfrm>
                      <a:off x="0" y="0"/>
                      <a:ext cx="5940000" cy="67463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3.3 – 1-кезең – OD-фовеа айналу нормализациясы</w:t>
      </w:r>
    </w:p>
    <w:p>
      <w:pPr>
        <w:ind w:firstLine="709"/>
        <w:jc w:val="both"/>
      </w:pPr>
      <w:r>
        <w:rPr>
          <w:rFonts w:ascii="Times New Roman" w:hAnsi="Times New Roman" w:cs="Times New Roman" w:eastAsia="Times New Roman"/>
          <w:b/>
          <w:i w:val="0"/>
          <w:sz w:val="28"/>
        </w:rPr>
        <w:t>2-кезең — Көру-өрісін қию және изотропты өлшемін өзгерту.</w:t>
      </w:r>
      <w:r>
        <w:rPr>
          <w:rFonts w:ascii="Times New Roman" w:hAnsi="Times New Roman" w:cs="Times New Roman" w:eastAsia="Times New Roman"/>
          <w:b w:val="0"/>
          <w:i w:val="0"/>
          <w:sz w:val="28"/>
        </w:rPr>
        <w:t xml:space="preserve"> Көз түбі кескіндері гетерогенді ажыратымдылықтар мен аспект қатынастарымен келеді, дөңгелек көру өрісі (FOV) әр камерамен басқаша кадрланады. 2-кезең Hough-шеңбер сәйкестендіруінің орнына алдыңғы-планды анықтау процедурасын пайдаланып кескіннің алдыңғы планын — жарықтандырылған көз түбі дискін — анықтайды, FOV аймағына дейін қияды, әрі оны изотропты түрде ортаға толтырылған нөл-padding-пен 512×512 кенепке масштабтайды. Изотропия — операциялық қасиет: екі осьті де бірдей фактормен масштабтау көз түбінің дөңгелек геометриясын және зақымданулардың шынайы аспект қатынасын сақтайды, сонда микроаневризма анизотропты өлшем өзгертумен эллипске созылмайды. 512×512 ажыратымдылық пен ортаға-толтыру конвенциясы әр деректер жиынтығы үшін тіркелген, желіге геометриялық тұрғыдан дәйекті кіріс кадрын береді. Кезең әрқашан қосулы (3.4-сурет).</w:t>
      </w:r>
    </w:p>
    <w:p>
      <w:pPr>
        <w:keepNext/>
        <w:spacing w:before="120"/>
        <w:ind w:firstLine="0"/>
        <w:jc w:val="center"/>
      </w:pPr>
      <w:r>
        <w:drawing>
          <wp:inline xmlns:a="http://schemas.openxmlformats.org/drawingml/2006/main" xmlns:pic="http://schemas.openxmlformats.org/drawingml/2006/picture">
            <wp:extent cx="5940000" cy="6753975"/>
            <wp:docPr id="13" name="Picture 13"/>
            <wp:cNvGraphicFramePr>
              <a:graphicFrameLocks noChangeAspect="1"/>
            </wp:cNvGraphicFramePr>
            <a:graphic>
              <a:graphicData uri="http://schemas.openxmlformats.org/drawingml/2006/picture">
                <pic:pic>
                  <pic:nvPicPr>
                    <pic:cNvPr id="0" name="stage2_fov_crop_resize.png"/>
                    <pic:cNvPicPr/>
                  </pic:nvPicPr>
                  <pic:blipFill>
                    <a:blip r:embed="rId21"/>
                    <a:stretch>
                      <a:fillRect/>
                    </a:stretch>
                  </pic:blipFill>
                  <pic:spPr>
                    <a:xfrm>
                      <a:off x="0" y="0"/>
                      <a:ext cx="5940000" cy="675397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3.4 – 2-кезең – FOV қию + изотропты өлшемін өзгерту</w:t>
      </w:r>
    </w:p>
    <w:p>
      <w:pPr>
        <w:ind w:firstLine="709"/>
        <w:jc w:val="both"/>
      </w:pPr>
      <w:r>
        <w:rPr>
          <w:rFonts w:ascii="Times New Roman" w:hAnsi="Times New Roman" w:cs="Times New Roman" w:eastAsia="Times New Roman"/>
          <w:b/>
          <w:i w:val="0"/>
          <w:sz w:val="28"/>
        </w:rPr>
        <w:t>3-кезең — Көру-өрісі маскасын генерациялау.</w:t>
      </w:r>
      <w:r>
        <w:rPr>
          <w:rFonts w:ascii="Times New Roman" w:hAnsi="Times New Roman" w:cs="Times New Roman" w:eastAsia="Times New Roman"/>
          <w:b w:val="0"/>
          <w:i w:val="0"/>
          <w:sz w:val="28"/>
        </w:rPr>
        <w:t xml:space="preserve"> 2-кезең енгізген ортаға-толтыру мәні торқабық ақпаратын алып жүрмейтін көз түбі емес пикселдердің жиегін жасайды. 3-кезең бұл айырмашылықты бинарлық маска — пиксел шынайы көз түбі деректері болғанда 1,0, толтыру болғанда 0,0 — генерациялау және оны кескінге төртінші кіріс арна ретінде қосу арқылы айқын етеді. Маска 2-кезеңде өлшемі өзгертілген кескінмен қатар тудырылады әрі әрқашан қосулы. FOV-ды желінің көз түбі шекарасын пиксел қарқындылықтарынан тұжырымдауына қалдырудың орнына айқын арна ретінде алып жүру — pipeline-нің аталған жобалау белгілерінің бірі (RESEARCH_ARCHITECTURE §10): ол downstream жарық-өрісін түзетуге (4-кезең) және нормализацияға (7-кезең) тек шынайы торқабық пикселдерінде жұмыс істеуге мүмкіндік береді, әрі желіге жарамды деректер қайда аяқталатынының бір мәнді сигналын береді (3.5-сурет).</w:t>
      </w:r>
    </w:p>
    <w:p>
      <w:pPr>
        <w:keepNext/>
        <w:spacing w:before="120"/>
        <w:ind w:firstLine="0"/>
        <w:jc w:val="center"/>
      </w:pPr>
      <w:r>
        <w:drawing>
          <wp:inline xmlns:a="http://schemas.openxmlformats.org/drawingml/2006/main" xmlns:pic="http://schemas.openxmlformats.org/drawingml/2006/picture">
            <wp:extent cx="5940000" cy="6746335"/>
            <wp:docPr id="14" name="Picture 14"/>
            <wp:cNvGraphicFramePr>
              <a:graphicFrameLocks noChangeAspect="1"/>
            </wp:cNvGraphicFramePr>
            <a:graphic>
              <a:graphicData uri="http://schemas.openxmlformats.org/drawingml/2006/picture">
                <pic:pic>
                  <pic:nvPicPr>
                    <pic:cNvPr id="0" name="stage3_fov_mask.png"/>
                    <pic:cNvPicPr/>
                  </pic:nvPicPr>
                  <pic:blipFill>
                    <a:blip r:embed="rId22"/>
                    <a:stretch>
                      <a:fillRect/>
                    </a:stretch>
                  </pic:blipFill>
                  <pic:spPr>
                    <a:xfrm>
                      <a:off x="0" y="0"/>
                      <a:ext cx="5940000" cy="67463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3.5 – 3-кезең – FOV маскасы (4-ші арна)</w:t>
      </w:r>
    </w:p>
    <w:p>
      <w:pPr>
        <w:ind w:firstLine="709"/>
        <w:jc w:val="both"/>
      </w:pPr>
      <w:r>
        <w:rPr>
          <w:rFonts w:ascii="Times New Roman" w:hAnsi="Times New Roman" w:cs="Times New Roman" w:eastAsia="Times New Roman"/>
          <w:b/>
          <w:i w:val="0"/>
          <w:sz w:val="28"/>
        </w:rPr>
        <w:t>4-кезең — Жарық-өрісін түзету.</w:t>
      </w:r>
      <w:r>
        <w:rPr>
          <w:rFonts w:ascii="Times New Roman" w:hAnsi="Times New Roman" w:cs="Times New Roman" w:eastAsia="Times New Roman"/>
          <w:b w:val="0"/>
          <w:i w:val="0"/>
          <w:sz w:val="28"/>
        </w:rPr>
        <w:t xml:space="preserve"> Көз түбі кескіндері патологияға қатысы жоқ, бірақ жіктеуіш оқуға тиіс төмен контрастты микроваскулярлық сигналмен бәсекелесетін баяу өзгеретін жарықтандыру градиенттерін — виньеттеу мен біркелкі емес жарқыл қамтуын — көрсетеді. 4-кезең мұны жергілікті фонның қатты бұлыңғырланған бағасын алып тастап, қарқындылық диапазонын қайта ортаға келтіру арқылы түзетеді,</w:t>
      </w:r>
    </w:p>
    <w:p>
      <w:pPr>
        <w:tabs>
          <w:tab w:pos="4819" w:val="center"/>
        </w:tabs>
        <w:spacing w:before="120" w:after="120"/>
        <w:ind w:firstLine="0"/>
        <w:jc w:val="left"/>
      </w:pPr>
      <w:r>
        <w:rPr>
          <w:rFonts w:ascii="Times New Roman" w:hAnsi="Times New Roman" w:cs="Times New Roman" w:eastAsia="Times New Roman"/>
          <w:b w:val="0"/>
          <w:i w:val="0"/>
          <w:sz w:val="28"/>
        </w:rPr>
        <w:tab/>
      </w:r>
      <w:r>
        <w:rPr>
          <w:rFonts w:ascii="Times New Roman" w:hAnsi="Times New Roman" w:cs="Times New Roman" w:eastAsia="Times New Roman"/>
          <w:b w:val="0"/>
          <w:i w:val="0"/>
          <w:sz w:val="28"/>
        </w:rPr>
        <w:t>corrected</w:t>
      </w:r>
      <w:r>
        <w:rPr>
          <w:rFonts w:ascii="Times New Roman" w:hAnsi="Times New Roman" w:cs="Times New Roman" w:eastAsia="Times New Roman"/>
          <w:b w:val="0"/>
          <w:i w:val="0"/>
          <w:sz w:val="28"/>
        </w:rPr>
        <w:t xml:space="preserve"> = </w:t>
      </w:r>
      <w:r>
        <w:rPr>
          <w:rFonts w:ascii="Times New Roman" w:hAnsi="Times New Roman" w:cs="Times New Roman" w:eastAsia="Times New Roman"/>
          <w:b w:val="0"/>
          <w:i w:val="0"/>
          <w:sz w:val="28"/>
        </w:rPr>
        <w:t>image</w:t>
      </w:r>
      <w:r>
        <w:rPr>
          <w:rFonts w:ascii="Times New Roman" w:hAnsi="Times New Roman" w:cs="Times New Roman" w:eastAsia="Times New Roman"/>
          <w:b w:val="0"/>
          <w:i w:val="0"/>
          <w:sz w:val="28"/>
        </w:rPr>
        <w:t xml:space="preserve"> - </w:t>
      </w:r>
      <w:r>
        <w:rPr>
          <w:rFonts w:ascii="Times New Roman" w:hAnsi="Times New Roman" w:cs="Times New Roman" w:eastAsia="Times New Roman"/>
          <w:b w:val="0"/>
          <w:i w:val="0"/>
          <w:sz w:val="28"/>
        </w:rPr>
        <w:t>GaussianBlur</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image</w:t>
      </w:r>
      <w:r>
        <w:rPr>
          <w:rFonts w:ascii="Times New Roman" w:hAnsi="Times New Roman" w:cs="Times New Roman" w:eastAsia="Times New Roman"/>
          <w:b w:val="0"/>
          <w:i w:val="0"/>
          <w:sz w:val="28"/>
        </w:rPr>
        <w:t>, σ) + 128,</w:t>
      </w:r>
    </w:p>
    <w:p>
      <w:pPr>
        <w:ind w:firstLine="709"/>
        <w:jc w:val="both"/>
      </w:pPr>
      <w:r>
        <w:rPr>
          <w:rFonts w:ascii="Times New Roman" w:hAnsi="Times New Roman" w:cs="Times New Roman" w:eastAsia="Times New Roman"/>
          <w:b w:val="0"/>
          <w:i w:val="0"/>
          <w:sz w:val="28"/>
        </w:rPr>
        <w:t>бұлыңғырлау масштабы кескін геометриясына адаптивті σ = 0,07 × D ретінде орнатылады, мұнда D — 3-кезең маскасынан алынған пикселдегі FOV диаметрі. Түзету тек FOV маскасының ішінде қолданылады, сонда нөл-padding жиегі бағаға тартылмайды. σ-ны абсолютті пикселде тіркеудің орнына кескін-бойынша FOV диаметріне байлау — кезеңнің айқындаушы таңдауы: ол түрлі бастапқы ажыратымдылықтардан қиылып, өлшемі өзгертілген кескіндер бойынша фон бағасының кеңістіктік масштабын торқабыққа қатысты тұрақты ұстайды. Кезең әрқашан қосулы; өнімділіктің σ факторына 0,05·D–0,10·D диапазоны бойынша сезімталдығы 2-экспериментте (§4.3.3) эмпирикалық сипатталады әрі мұнда бекітілмейді (3.6-сурет).</w:t>
      </w:r>
    </w:p>
    <w:p>
      <w:pPr>
        <w:keepNext/>
        <w:spacing w:before="120"/>
        <w:ind w:firstLine="0"/>
        <w:jc w:val="center"/>
      </w:pPr>
      <w:r>
        <w:drawing>
          <wp:inline xmlns:a="http://schemas.openxmlformats.org/drawingml/2006/main" xmlns:pic="http://schemas.openxmlformats.org/drawingml/2006/picture">
            <wp:extent cx="5940000" cy="6746335"/>
            <wp:docPr id="15" name="Picture 15"/>
            <wp:cNvGraphicFramePr>
              <a:graphicFrameLocks noChangeAspect="1"/>
            </wp:cNvGraphicFramePr>
            <a:graphic>
              <a:graphicData uri="http://schemas.openxmlformats.org/drawingml/2006/picture">
                <pic:pic>
                  <pic:nvPicPr>
                    <pic:cNvPr id="0" name="stage4_flatfield.png"/>
                    <pic:cNvPicPr/>
                  </pic:nvPicPr>
                  <pic:blipFill>
                    <a:blip r:embed="rId23"/>
                    <a:stretch>
                      <a:fillRect/>
                    </a:stretch>
                  </pic:blipFill>
                  <pic:spPr>
                    <a:xfrm>
                      <a:off x="0" y="0"/>
                      <a:ext cx="5940000" cy="67463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3.6 – 4-кезең – адаптивті жарық-өрісін түзету</w:t>
      </w:r>
    </w:p>
    <w:p>
      <w:pPr>
        <w:ind w:firstLine="709"/>
        <w:jc w:val="both"/>
      </w:pPr>
      <w:r>
        <w:rPr>
          <w:rFonts w:ascii="Times New Roman" w:hAnsi="Times New Roman" w:cs="Times New Roman" w:eastAsia="Times New Roman"/>
          <w:b/>
          <w:i w:val="0"/>
          <w:sz w:val="28"/>
        </w:rPr>
        <w:t>5-кезең — Контрасты шектелген адаптивті Histogram Equalization (CLAHE).</w:t>
      </w:r>
      <w:r>
        <w:rPr>
          <w:rFonts w:ascii="Times New Roman" w:hAnsi="Times New Roman" w:cs="Times New Roman" w:eastAsia="Times New Roman"/>
          <w:b w:val="0"/>
          <w:i w:val="0"/>
          <w:sz w:val="28"/>
        </w:rPr>
        <w:t xml:space="preserve"> 5-кезең §2.1.2-де теориялық дамытылған қос шектеулі формуляцияны пайдалана отырып жергілікті контрастты күшейтеді. Әр тайл үшін клип лимиті екі шектеудің қатаңырағы ретінде орнатылады,</w:t>
      </w:r>
    </w:p>
    <w:p>
      <w:pPr>
        <w:tabs>
          <w:tab w:pos="4819" w:val="center"/>
        </w:tabs>
        <w:spacing w:before="120" w:after="120"/>
        <w:ind w:firstLine="0"/>
        <w:jc w:val="left"/>
      </w:pPr>
      <w:r>
        <w:rPr>
          <w:rFonts w:ascii="Times New Roman" w:hAnsi="Times New Roman" w:cs="Times New Roman" w:eastAsia="Times New Roman"/>
          <w:b w:val="0"/>
          <w:i w:val="0"/>
          <w:sz w:val="28"/>
        </w:rPr>
        <w:tab/>
      </w:r>
      <w:r>
        <w:rPr>
          <w:rFonts w:ascii="Times New Roman" w:hAnsi="Times New Roman" w:cs="Times New Roman" w:eastAsia="Times New Roman"/>
          <w:b w:val="0"/>
          <w:i w:val="0"/>
          <w:sz w:val="28"/>
        </w:rPr>
        <w:t>CL</w:t>
      </w:r>
      <w:r>
        <w:rPr>
          <w:rFonts w:ascii="Times New Roman" w:hAnsi="Times New Roman" w:cs="Times New Roman" w:eastAsia="Times New Roman"/>
          <w:b w:val="0"/>
          <w:i w:val="0"/>
          <w:sz w:val="28"/>
        </w:rPr>
        <w:t xml:space="preserve"> = </w:t>
      </w:r>
      <w:r>
        <w:rPr>
          <w:rFonts w:ascii="Times New Roman" w:hAnsi="Times New Roman" w:cs="Times New Roman" w:eastAsia="Times New Roman"/>
          <w:b w:val="0"/>
          <w:i w:val="0"/>
          <w:sz w:val="28"/>
        </w:rPr>
        <w:t>min</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clip_factor</w:t>
      </w:r>
      <w:r>
        <w:rPr>
          <w:rFonts w:ascii="Times New Roman" w:hAnsi="Times New Roman" w:cs="Times New Roman" w:eastAsia="Times New Roman"/>
          <w:b w:val="0"/>
          <w:i w:val="0"/>
          <w:sz w:val="28"/>
        </w:rPr>
        <w:t xml:space="preserve"> · </w:t>
      </w:r>
      <w:r>
        <w:rPr>
          <w:rFonts w:ascii="Times New Roman" w:hAnsi="Times New Roman" w:cs="Times New Roman" w:eastAsia="Times New Roman"/>
          <w:b w:val="0"/>
          <w:i w:val="0"/>
          <w:sz w:val="28"/>
        </w:rPr>
        <w:t>tile_area</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256</w:t>
      </w:r>
      <w:r>
        <w:rPr>
          <w:rFonts w:ascii="Times New Roman" w:hAnsi="Times New Roman" w:cs="Times New Roman" w:eastAsia="Times New Roman"/>
          <w:b w:val="0"/>
          <w:i w:val="0"/>
          <w:sz w:val="28"/>
        </w:rPr>
        <w:t xml:space="preserve">,    </w:t>
      </w:r>
      <w:r>
        <w:rPr>
          <w:rFonts w:ascii="Times New Roman" w:hAnsi="Times New Roman" w:cs="Times New Roman" w:eastAsia="Times New Roman"/>
          <w:b w:val="0"/>
          <w:i w:val="0"/>
          <w:sz w:val="28"/>
        </w:rPr>
        <w:t>global_threshold</w:t>
      </w:r>
      <w:r>
        <w:rPr>
          <w:rFonts w:ascii="Times New Roman" w:hAnsi="Times New Roman" w:cs="Times New Roman" w:eastAsia="Times New Roman"/>
          <w:b w:val="0"/>
          <w:i w:val="0"/>
          <w:sz w:val="28"/>
        </w:rPr>
        <w:t xml:space="preserve"> · </w:t>
      </w:r>
      <w:r>
        <w:rPr>
          <w:rFonts w:ascii="Times New Roman" w:hAnsi="Times New Roman" w:cs="Times New Roman" w:eastAsia="Times New Roman"/>
          <w:b w:val="0"/>
          <w:i w:val="0"/>
          <w:sz w:val="28"/>
        </w:rPr>
        <w:t>tile_area</w:t>
      </w:r>
      <w:r>
        <w:rPr>
          <w:rFonts w:ascii="Times New Roman" w:hAnsi="Times New Roman" w:cs="Times New Roman" w:eastAsia="Times New Roman"/>
          <w:b w:val="0"/>
          <w:i w:val="0"/>
          <w:sz w:val="28"/>
        </w:rPr>
        <w:t>),</w:t>
      </w:r>
    </w:p>
    <w:p>
      <w:pPr>
        <w:ind w:firstLine="709"/>
        <w:jc w:val="both"/>
      </w:pPr>
      <w:r>
        <w:rPr>
          <w:rFonts w:ascii="Times New Roman" w:hAnsi="Times New Roman" w:cs="Times New Roman" w:eastAsia="Times New Roman"/>
          <w:b w:val="0"/>
          <w:i w:val="0"/>
          <w:sz w:val="28"/>
        </w:rPr>
        <w:t>LAB түс кеңістігінің L-арнасына қолданылған 8×8 тайл торы бойынша, операция оқыту кезінде стохастикалық (0,8 ықтималдық), ал inference кезінде детерминистік қолданылады (OD-3 5-кезең). LAB жарықтылық арнасында жұмыс істеу реңкті ауыстырмай контрастты күшейтеді; оқыту уақытындағы стохастикалық қолданыс жақсартуды бақыланатын вариабельділік көзіне айналдырады. Қос шектеулі ереженің және оның екі гиперпараметрінің толық негіздемесі — §3.1.2-нің тақырыбы; мұнда маңыздысы — параметрлер кез келген сыртқы зерттеуден импортталмайды — кандидаттың бұрынғы жұмысында STARE-де валидацияланған параметрлер EyePACS-ке тасымалданады деп жорылмайды (DGL-5) — олар диссертацияның өз шеңбері ішіндегі валидациямен тіркеледі. Кезең әрқашан қосулы (3.7-сурет).</w:t>
      </w:r>
    </w:p>
    <w:p>
      <w:pPr>
        <w:keepNext/>
        <w:spacing w:before="120"/>
        <w:ind w:firstLine="0"/>
        <w:jc w:val="center"/>
      </w:pPr>
      <w:r>
        <w:drawing>
          <wp:inline xmlns:a="http://schemas.openxmlformats.org/drawingml/2006/main" xmlns:pic="http://schemas.openxmlformats.org/drawingml/2006/picture">
            <wp:extent cx="5940000" cy="6746335"/>
            <wp:docPr id="16" name="Picture 16"/>
            <wp:cNvGraphicFramePr>
              <a:graphicFrameLocks noChangeAspect="1"/>
            </wp:cNvGraphicFramePr>
            <a:graphic>
              <a:graphicData uri="http://schemas.openxmlformats.org/drawingml/2006/picture">
                <pic:pic>
                  <pic:nvPicPr>
                    <pic:cNvPr id="0" name="stage5_clahe.png"/>
                    <pic:cNvPicPr/>
                  </pic:nvPicPr>
                  <pic:blipFill>
                    <a:blip r:embed="rId24"/>
                    <a:stretch>
                      <a:fillRect/>
                    </a:stretch>
                  </pic:blipFill>
                  <pic:spPr>
                    <a:xfrm>
                      <a:off x="0" y="0"/>
                      <a:ext cx="5940000" cy="67463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3.7 – 5-кезең – қос шектеулі CLAHE (полярлық нұсқа және тамыр карталарымен)</w:t>
      </w:r>
    </w:p>
    <w:p>
      <w:pPr>
        <w:ind w:firstLine="709"/>
        <w:jc w:val="both"/>
      </w:pPr>
      <w:r>
        <w:rPr>
          <w:rFonts w:ascii="Times New Roman" w:hAnsi="Times New Roman" w:cs="Times New Roman" w:eastAsia="Times New Roman"/>
          <w:b/>
          <w:i w:val="0"/>
          <w:sz w:val="28"/>
        </w:rPr>
        <w:t>6-кезең — Augmentation.</w:t>
      </w:r>
      <w:r>
        <w:rPr>
          <w:rFonts w:ascii="Times New Roman" w:hAnsi="Times New Roman" w:cs="Times New Roman" w:eastAsia="Times New Roman"/>
          <w:b w:val="0"/>
          <w:i w:val="0"/>
          <w:sz w:val="28"/>
        </w:rPr>
        <w:t xml:space="preserve"> 6-кезең — тек оқыту уақытында қолданылатын жалғыз кезең; inference кезінде ол толығымен айналып өтіледі, сонда өндірістік түрлендіру детерминистік болады. Оқыту кезінде ол on-the-fly әрі ретпен біртұтас аффинді түрлендіруді — айналу, дисперсиясы 1-кезеңнің анықтау белгісіздігінен адаптивті; [0.9, 1.1] диапазонындағы zoom; және опционалды shear мен stretch — содан кейін ColorJitter түрлендіруін (жарықтылық, контраст, қанығу және реңк) және екі алу-вариативтілік augmentation-ін, Гаусс шуы мен JPEG компрессиясын, қолданады. Мұндағы augmentation-нің рөлі қос: ол артық үйренуге қарсы тұру үшін тиімді оқыту таралуын кеңейтеді, әрі таңдамалы қолданылғанда EyePACS-тің қатты класс теңгерімсіздігіне қарсы қолжетімді иінтіректердің бірі (SB-2.1). Толық augmentation сипаттамасы §3.1.3-те берілген (3.8-сурет).</w:t>
      </w:r>
    </w:p>
    <w:p>
      <w:pPr>
        <w:keepNext/>
        <w:spacing w:before="120"/>
        <w:ind w:firstLine="0"/>
        <w:jc w:val="center"/>
      </w:pPr>
      <w:r>
        <w:drawing>
          <wp:inline xmlns:a="http://schemas.openxmlformats.org/drawingml/2006/main" xmlns:pic="http://schemas.openxmlformats.org/drawingml/2006/picture">
            <wp:extent cx="5940000" cy="7157213"/>
            <wp:docPr id="17" name="Picture 17"/>
            <wp:cNvGraphicFramePr>
              <a:graphicFrameLocks noChangeAspect="1"/>
            </wp:cNvGraphicFramePr>
            <a:graphic>
              <a:graphicData uri="http://schemas.openxmlformats.org/drawingml/2006/picture">
                <pic:pic>
                  <pic:nvPicPr>
                    <pic:cNvPr id="0" name="stage6_augmentation.png"/>
                    <pic:cNvPicPr/>
                  </pic:nvPicPr>
                  <pic:blipFill>
                    <a:blip r:embed="rId25"/>
                    <a:stretch>
                      <a:fillRect/>
                    </a:stretch>
                  </pic:blipFill>
                  <pic:spPr>
                    <a:xfrm>
                      <a:off x="0" y="0"/>
                      <a:ext cx="5940000" cy="7157213"/>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3.8 – 6-кезең – augmentation (айналу/масштаб/shear/ColorJitter/шу/JPEG)</w:t>
      </w:r>
    </w:p>
    <w:p>
      <w:pPr>
        <w:ind w:firstLine="709"/>
        <w:jc w:val="both"/>
      </w:pPr>
      <w:r>
        <w:rPr>
          <w:rFonts w:ascii="Times New Roman" w:hAnsi="Times New Roman" w:cs="Times New Roman" w:eastAsia="Times New Roman"/>
          <w:b/>
          <w:i w:val="0"/>
          <w:sz w:val="28"/>
        </w:rPr>
        <w:t>7-кезең — Деректер жиынтығына тән нормализация.</w:t>
      </w:r>
      <w:r>
        <w:rPr>
          <w:rFonts w:ascii="Times New Roman" w:hAnsi="Times New Roman" w:cs="Times New Roman" w:eastAsia="Times New Roman"/>
          <w:b w:val="0"/>
          <w:i w:val="0"/>
          <w:sz w:val="28"/>
        </w:rPr>
        <w:t xml:space="preserve"> Соңғы кезең кескінді tensor-ға айналдырып, оның арна статистикасын стандарттайды. Ол алдымен HWC uint8 кескінді [0, 1] аралығындағы CHW float32 tensor-ға бейнелейді, содан кейін арна-бойынша нормализация (x − mean) / std қолданады, әрі FOV маскасын төртінші арна ретінде қосып, (4, 512, 512) пішінді шығыс tensor береді. Нормализация статистикасы ImageNet-тен мұраланғаннан гөрі деректер жиынтығына тән: арна-бойынша орташа мен стандартты ауытқу EyePACS оқыту жиынында, 0–4 кезеңдер қолданылғаннан кейін, тек FOV маскасы 1,0-ге тең пикселдерді пайдалана отырып есептеледі — сонда нөл-padding статистиканы қисайтпайды. Бұл статистика осы жұмыстың нақты артефактісі ретінде есептелді (RES-NORM): 5000 EyePACS кескінінен шамамен 1,25 миллиард маска-ішілік пиксель бойынша арна-бойынша орташалар шамамен [0,506, 0,505, 0,504], ал стандартты ауытқулар [0, 1] шкаласында шамамен [0,090, 0,074, 0,058] болды. Стандартты ауытқулардың түс арналары бойынша айқын асимметриясы — қызыл арна көк арнадан шамамен 1,6 есе көп өзгереді — дәл ImageNet нормализациясы сәйкессіз болатын деректер жиынтығына тән құрылым, әрі статистиканы мақсатты таралуда есептеудің негіздемесі. Кезең әрқашан қосулы әрі әрқашан соңғы (3.9-сурет).</w:t>
      </w:r>
    </w:p>
    <w:p>
      <w:pPr>
        <w:keepNext/>
        <w:spacing w:before="120"/>
        <w:ind w:firstLine="0"/>
        <w:jc w:val="center"/>
      </w:pPr>
      <w:r>
        <w:drawing>
          <wp:inline xmlns:a="http://schemas.openxmlformats.org/drawingml/2006/main" xmlns:pic="http://schemas.openxmlformats.org/drawingml/2006/picture">
            <wp:extent cx="5940000" cy="6746335"/>
            <wp:docPr id="18" name="Picture 18"/>
            <wp:cNvGraphicFramePr>
              <a:graphicFrameLocks noChangeAspect="1"/>
            </wp:cNvGraphicFramePr>
            <a:graphic>
              <a:graphicData uri="http://schemas.openxmlformats.org/drawingml/2006/picture">
                <pic:pic>
                  <pic:nvPicPr>
                    <pic:cNvPr id="0" name="stage7_normalize.png"/>
                    <pic:cNvPicPr/>
                  </pic:nvPicPr>
                  <pic:blipFill>
                    <a:blip r:embed="rId26"/>
                    <a:stretch>
                      <a:fillRect/>
                    </a:stretch>
                  </pic:blipFill>
                  <pic:spPr>
                    <a:xfrm>
                      <a:off x="0" y="0"/>
                      <a:ext cx="5940000" cy="67463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3.9 – 7-кезең – деректер жиынтығына тән нормализация</w:t>
      </w:r>
    </w:p>
    <w:p>
      <w:pPr>
        <w:ind w:firstLine="709"/>
        <w:jc w:val="both"/>
      </w:pPr>
      <w:r>
        <w:rPr>
          <w:rFonts w:ascii="Times New Roman" w:hAnsi="Times New Roman" w:cs="Times New Roman" w:eastAsia="Times New Roman"/>
          <w:b w:val="0"/>
          <w:i w:val="0"/>
          <w:sz w:val="28"/>
        </w:rPr>
        <w:t xml:space="preserve">Эксперименттік жоба үшін pipeline-нің екі жұмыс күйі анықталады (OD-3). </w:t>
      </w:r>
      <w:r>
        <w:rPr>
          <w:rFonts w:ascii="Times New Roman" w:hAnsi="Times New Roman" w:cs="Times New Roman" w:eastAsia="Times New Roman"/>
          <w:b/>
          <w:i w:val="0"/>
          <w:sz w:val="28"/>
        </w:rPr>
        <w:t>БЕЛСЕНДІ</w:t>
      </w:r>
      <w:r>
        <w:rPr>
          <w:rFonts w:ascii="Times New Roman" w:hAnsi="Times New Roman" w:cs="Times New Roman" w:eastAsia="Times New Roman"/>
          <w:b w:val="0"/>
          <w:i w:val="0"/>
          <w:sz w:val="28"/>
        </w:rPr>
        <w:t xml:space="preserve"> күйінде — толық pipeline — сегіз кезеңнің бәрі қолданылады, 6-кезең тек оқыту уақытында, ал шығыс — жоғарыда сипатталған 4 арналы (RGB + FOV маскасы) tensor. </w:t>
      </w:r>
      <w:r>
        <w:rPr>
          <w:rFonts w:ascii="Times New Roman" w:hAnsi="Times New Roman" w:cs="Times New Roman" w:eastAsia="Times New Roman"/>
          <w:b/>
          <w:i w:val="0"/>
          <w:sz w:val="28"/>
        </w:rPr>
        <w:t>ЖОҚ</w:t>
      </w:r>
      <w:r>
        <w:rPr>
          <w:rFonts w:ascii="Times New Roman" w:hAnsi="Times New Roman" w:cs="Times New Roman" w:eastAsia="Times New Roman"/>
          <w:b w:val="0"/>
          <w:i w:val="0"/>
          <w:sz w:val="28"/>
        </w:rPr>
        <w:t xml:space="preserve"> күйінде — эксперименттік базалық — сегіз кезеңнің ешқайсысы қолданылмайды; оның орнына кескін 512×512-ге созыла-өлшемі өзгертіліп, тіркелген ImageNet статистикасымен (орташа [0,485, 0,456, 0,406], std [0,229, 0,224, 0,225]) нормаланады, FOV маскасыз 3 арналы tensor береді. Бұл БЕЛСЕНДІ-мен-ЖОҚ қарама-қарсылығы — 1-эксперимент өзінің факториалды жобасының preprocessing осі ретінде манипуляциялайтын операциялық конструкт (§4.2); ол — OD-3 анықтайтын ішкі конструкт, жоғарыда талқыланған P1 өкілінен терминологиялық тұрғыдан ерекше (SB-1.12). Екі шеткі арасында 2-эксперимент жеті деңгейлі абляция сатысын анықтайды — базалық, содан кейін flip, айналу, изотропты-өлшем-өзгерту-плюс-маска, жарық-өрісі, CLAHE, әрі соңында толық pipeline-ді кумулятивті қосу — әр кезеңнің шекті үлесін сандық бағалау үшін (§4.3). Толық сегіз кезеңді конфигурацияның осында көрсетілгені оның әмбебап оңтайлы preprocessing конфигурациясы екенін білдірмейді; әр кезеңнің шекті құндылығы, әрі қандай да бір кезеңнің берілген архитектура үшін артық немесе зиянды болуы мүмкіндігі — дәл абляция тексеруге жобаланған нәрсе, әрі алдын ала бекітілмейді (NC-17).</w:t>
      </w:r>
    </w:p>
    <w:p>
      <w:pPr>
        <w:ind w:firstLine="709"/>
        <w:jc w:val="both"/>
      </w:pPr>
      <w:r>
        <w:rPr>
          <w:rFonts w:ascii="Times New Roman" w:hAnsi="Times New Roman" w:cs="Times New Roman" w:eastAsia="Times New Roman"/>
          <w:b w:val="0"/>
          <w:i w:val="0"/>
          <w:sz w:val="28"/>
        </w:rPr>
        <w:t>Осылай көрсетілген pipeline — диссертацияның өз жобасы. Ол кандидаттың бұрын жарияланған нәтижелерінің шежіресін — кәдімгі preprocessing төрт қабатты конволюциялық желімен валидация дәлдігін 71%-дан 86%-ға көтерген (Сапақова, Есмұхамедов және Сапақов, 2025; ROC-AUC 0,9638-мен хабарланған), әрі жаңартылған CLAHE нұсқасы STARE дерекқорында зерттелген бұрынғы жұмысты (оның тақырыптық көрсеткіштері қазіргі контекстке тасымалданбайды, SB-1.2; сол мақала, жалғыз өзіне-сілтенген желі ретінде қаралады, SIR-5) — формализацияланған, сегіз кезеңді, төрт арналы pipeline-ге дамытады. Кеңірек әдебиет стандарттау мақсатын орнықтырмай уәждейді: деректер жиынтығы аралық зерттеулер экзогенді қадам ретінде өңделген көз түбі көздері арасындағы өнімділік вариациясын хабарлайды [47], эталон зерттеулері кескін сапасы градациялау сенімділігіне қатысты екенін хабарлайды [17, 5], әрі жақсарту зерттеулері CLAHE сияқты контраст операциялары деректер жиынтығы мен баптауға қарай жіктеуге көмектесе де, кемінде бір архитектура үшін зиян тигізе де алатынын хабарлайды [70, 71] — түрлі деректер жиынтықтары мен міндеттер арасында тек уәждеме деңгейінде, тасымалданатын сандар деңгейінде емес дәйекті контекст (SIR-3). Pipeline қызмет етуге жобаланған мақсат — диагностикалық тұрғыдан өзекті белгілерді сақтай отырып, бейнелеу құрылғылары мен түсіру жағдайлары бойынша вариабельділікті азайту, әрі мұны бұзушы құрылымдық артефактілер енгізбей істеу [99] — мұнда айтылған жобалау мақсаты, дәлелденген нәтиже емес; оның бағалауы 4-тарауға тиесілі. Pipeline дәл конструкт ретінде тіркелген соң, §3.1.2 5-кезеңге қос шектеулі CLAHE формализациясын аяқтау үшін оралады, §3.1.3 6-кезең augmentation-ін егжей-тегжейлейді, ал §3.1.4 клиникалық деректер үшін 0-кезеңнің алдында тұратын сыртқы-кескінді қабылдау хаттамасын көрсетеді.</w:t>
      </w:r>
    </w:p>
    <w:p>
      <w:pPr>
        <w:keepNext/>
        <w:spacing w:before="240" w:after="120"/>
        <w:jc w:val="center"/>
      </w:pPr>
      <w:r>
        <w:rPr>
          <w:rFonts w:ascii="Times New Roman" w:hAnsi="Times New Roman" w:cs="Times New Roman" w:eastAsia="Times New Roman"/>
          <w:b/>
          <w:i w:val="0"/>
          <w:sz w:val="32"/>
        </w:rPr>
        <w:t>§3.1.2 Қос шектеулі клип лимитімен модификацияланған CLAHE алгоритмі</w:t>
      </w:r>
    </w:p>
    <w:p>
      <w:pPr>
        <w:ind w:firstLine="709"/>
        <w:jc w:val="both"/>
      </w:pPr>
      <w:r>
        <w:rPr>
          <w:rFonts w:ascii="Times New Roman" w:hAnsi="Times New Roman" w:cs="Times New Roman" w:eastAsia="Times New Roman"/>
          <w:b w:val="0"/>
          <w:i w:val="0"/>
          <w:sz w:val="28"/>
        </w:rPr>
        <w:t>§3.1.1-де контрастты-күшейту кезеңі ретінде енгізілген pipeline-нің 5-кезеңі §2.1.2-де теориялық формализацияланған қос шектеулі клип лимитін нақты кескін операциясы ретінде жүзеге асырады. Теориялық бөлім ережені және оның негіздемесін орнықтырды: әр тайл үшін клип лимиті гистограммаға-қатысты мүше мен тайлға-қатысты абсолютті төбенің қатаңырағы ретінде орнатылады,</w:t>
      </w:r>
    </w:p>
    <w:p>
      <w:pPr>
        <w:tabs>
          <w:tab w:pos="4819" w:val="center"/>
          <w:tab w:pos="9638" w:val="right"/>
        </w:tabs>
        <w:spacing w:before="120" w:after="120"/>
        <w:ind w:firstLine="0"/>
        <w:jc w:val="left"/>
      </w:pPr>
      <w:r>
        <w:rPr>
          <w:rFonts w:ascii="Times New Roman" w:hAnsi="Times New Roman" w:cs="Times New Roman" w:eastAsia="Times New Roman"/>
          <w:b w:val="0"/>
          <w:i w:val="0"/>
          <w:sz w:val="28"/>
        </w:rPr>
        <w:tab/>
      </w:r>
      <w:r>
        <w:rPr>
          <w:rFonts w:ascii="Times New Roman" w:hAnsi="Times New Roman" w:cs="Times New Roman" w:eastAsia="Times New Roman"/>
          <w:b w:val="0"/>
          <w:i w:val="0"/>
          <w:sz w:val="28"/>
        </w:rPr>
        <w:t>CL</w:t>
      </w:r>
      <w:r>
        <w:rPr>
          <w:rFonts w:ascii="Times New Roman" w:hAnsi="Times New Roman" w:cs="Times New Roman" w:eastAsia="Times New Roman"/>
          <w:b w:val="0"/>
          <w:i w:val="0"/>
          <w:sz w:val="28"/>
        </w:rPr>
        <w:t xml:space="preserve"> = </w:t>
      </w:r>
      <w:r>
        <w:rPr>
          <w:rFonts w:ascii="Times New Roman" w:hAnsi="Times New Roman" w:cs="Times New Roman" w:eastAsia="Times New Roman"/>
          <w:b w:val="0"/>
          <w:i w:val="0"/>
          <w:sz w:val="28"/>
        </w:rPr>
        <w:t>min</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clip_factor</w:t>
      </w:r>
      <w:r>
        <w:rPr>
          <w:rFonts w:ascii="Times New Roman" w:hAnsi="Times New Roman" w:cs="Times New Roman" w:eastAsia="Times New Roman"/>
          <w:b w:val="0"/>
          <w:i w:val="0"/>
          <w:sz w:val="28"/>
        </w:rPr>
        <w:t xml:space="preserve"> · </w:t>
      </w:r>
      <w:r>
        <w:rPr>
          <w:rFonts w:ascii="Times New Roman" w:hAnsi="Times New Roman" w:cs="Times New Roman" w:eastAsia="Times New Roman"/>
          <w:b w:val="0"/>
          <w:i w:val="0"/>
          <w:sz w:val="28"/>
        </w:rPr>
        <w:t>tile_area</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256</w:t>
      </w:r>
      <w:r>
        <w:rPr>
          <w:rFonts w:ascii="Times New Roman" w:hAnsi="Times New Roman" w:cs="Times New Roman" w:eastAsia="Times New Roman"/>
          <w:b w:val="0"/>
          <w:i w:val="0"/>
          <w:sz w:val="28"/>
        </w:rPr>
        <w:t xml:space="preserve">,    </w:t>
      </w:r>
      <w:r>
        <w:rPr>
          <w:rFonts w:ascii="Times New Roman" w:hAnsi="Times New Roman" w:cs="Times New Roman" w:eastAsia="Times New Roman"/>
          <w:b w:val="0"/>
          <w:i w:val="0"/>
          <w:sz w:val="28"/>
        </w:rPr>
        <w:t>global_threshold</w:t>
      </w:r>
      <w:r>
        <w:rPr>
          <w:rFonts w:ascii="Times New Roman" w:hAnsi="Times New Roman" w:cs="Times New Roman" w:eastAsia="Times New Roman"/>
          <w:b w:val="0"/>
          <w:i w:val="0"/>
          <w:sz w:val="28"/>
        </w:rPr>
        <w:t xml:space="preserve"> · </w:t>
      </w:r>
      <w:r>
        <w:rPr>
          <w:rFonts w:ascii="Times New Roman" w:hAnsi="Times New Roman" w:cs="Times New Roman" w:eastAsia="Times New Roman"/>
          <w:b w:val="0"/>
          <w:i w:val="0"/>
          <w:sz w:val="28"/>
        </w:rPr>
        <w:t>tile_area</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ab/>
        <w:t>(cf. 2.3-тең.)</w:t>
      </w:r>
    </w:p>
    <w:p>
      <w:pPr>
        <w:ind w:firstLine="709"/>
        <w:jc w:val="both"/>
      </w:pPr>
      <w:r>
        <w:rPr>
          <w:rFonts w:ascii="Times New Roman" w:hAnsi="Times New Roman" w:cs="Times New Roman" w:eastAsia="Times New Roman"/>
          <w:b w:val="0"/>
          <w:i w:val="0"/>
          <w:sz w:val="28"/>
        </w:rPr>
        <w:t>сонда кәдімгі контрасты шектеу жақсы таралған жергілікті гистограммаларды басқарады, ал абсолютті төбе қатты шыңдалғандарда қол жеткізілетін бейнелеу көлбеуін шектейді (§2.1.2). Қазіргі бөлім бұл ережені қайта шығармайды; ол ереже 5-кезең ретінде қалай қолданылатынын — жұмыс істейтін түс кеңістігін, пайдаланатын тайлдау мен интерполяцияны, оны оқыту мен inference уақытында қолдану тәсілін, әрі оның екі еркін гиперпараметрі қалай тіркелетінін — көрсетеді.</w:t>
      </w:r>
    </w:p>
    <w:p>
      <w:pPr>
        <w:ind w:firstLine="709"/>
        <w:jc w:val="both"/>
      </w:pPr>
      <w:r>
        <w:rPr>
          <w:rFonts w:ascii="Times New Roman" w:hAnsi="Times New Roman" w:cs="Times New Roman" w:eastAsia="Times New Roman"/>
          <w:b/>
          <w:i w:val="0"/>
          <w:sz w:val="28"/>
        </w:rPr>
        <w:t>Түс-кеңістік жүзеге асырылуы.</w:t>
      </w:r>
      <w:r>
        <w:rPr>
          <w:rFonts w:ascii="Times New Roman" w:hAnsi="Times New Roman" w:cs="Times New Roman" w:eastAsia="Times New Roman"/>
          <w:b w:val="0"/>
          <w:i w:val="0"/>
          <w:sz w:val="28"/>
        </w:rPr>
        <w:t xml:space="preserve"> Операция RGB арналарына тікелей емес, LAB түс кеңістігінің жарықтылық арнасына қолданылады. Кескін RGB-дан LAB-қа түрлендіріледі, қос шектеулі контрасты шектелген адаптивті Histogram Equalization тек L (жарықтылық) арнасына қолданылады, ал нәтиже RGB-ға кері түрлендіріледі. Теңестіруді жарықтылық арнасымен шектеу жергілікті контрастты — торқабық фонына қарсы төмен амплитудалы микроваскулярлық құрылымның көрінушілігін — a және b хроминанс арналарын өзгертпей күшейтеді, сонда реңк сақталады әрі зақымданулар мен тамыр жүйесінің сипатты түсі контраст операциясымен бұрмаланбайды. Бұл — LAB таңдауының инженерлік себебі: контраст пен түс ажыратылады, әрі тек контраст ғана манипуляцияланады.</w:t>
      </w:r>
    </w:p>
    <w:p>
      <w:pPr>
        <w:ind w:firstLine="709"/>
        <w:jc w:val="both"/>
      </w:pPr>
      <w:r>
        <w:rPr>
          <w:rFonts w:ascii="Times New Roman" w:hAnsi="Times New Roman" w:cs="Times New Roman" w:eastAsia="Times New Roman"/>
          <w:b/>
          <w:i w:val="0"/>
          <w:sz w:val="28"/>
        </w:rPr>
        <w:t>Тайлдау, қайта үлестіру және интерполяция.</w:t>
      </w:r>
      <w:r>
        <w:rPr>
          <w:rFonts w:ascii="Times New Roman" w:hAnsi="Times New Roman" w:cs="Times New Roman" w:eastAsia="Times New Roman"/>
          <w:b w:val="0"/>
          <w:i w:val="0"/>
          <w:sz w:val="28"/>
        </w:rPr>
        <w:t xml:space="preserve"> L-арнасы 8×8 контекстік тайл торына бөлінеді (OD-3 5-кезең). Әр тайл ішінде жергілікті гистограмма құрылып, (cf. 2.3) теңдеуінің қос шектеулі лимитінде қиылады; клиптеу алып тастаған артық масса тайлдың жалпы массасы сақталатындай гистограмма бойынша қайта үлестіріледі, ал клиптелген гистограмманың жинақтаушы үлестірімі сол тайлдың қарқындылық бейнелеуін айқындайды. Тәуелсіз тайл-бойынша бейнелеулер тайл шекараларында тудыратын блок артефактілерін болдырмау үшін пиксел-бойынша бейнелеу көрші тайл центрлерінің бейнелеулері арасында билинеарлы интерполяциямен есептеледі — стандартты CLAHE қайта құрылуы. 8×8 тор контекстік аймақтың кеңістіктік масштабын 2-кезең орнатқан 512×512 кадрға қатысты тіркейді, сонда контекстік аймақтың өлшемі кескіндер бойынша дәйекті болады.</w:t>
      </w:r>
    </w:p>
    <w:p>
      <w:pPr>
        <w:ind w:firstLine="709"/>
        <w:jc w:val="both"/>
      </w:pPr>
      <w:r>
        <w:rPr>
          <w:rFonts w:ascii="Times New Roman" w:hAnsi="Times New Roman" w:cs="Times New Roman" w:eastAsia="Times New Roman"/>
          <w:b/>
          <w:i w:val="0"/>
          <w:sz w:val="28"/>
        </w:rPr>
        <w:t>Стохастикалық қолданыс.</w:t>
      </w:r>
      <w:r>
        <w:rPr>
          <w:rFonts w:ascii="Times New Roman" w:hAnsi="Times New Roman" w:cs="Times New Roman" w:eastAsia="Times New Roman"/>
          <w:b w:val="0"/>
          <w:i w:val="0"/>
          <w:sz w:val="28"/>
        </w:rPr>
        <w:t xml:space="preserve"> Кезең оқыту уақытында стохастикалық, 0,8 ықтималдықпен, ал inference уақытында детерминистік қолданылады (OD-3 5-кезең). Асимметрия — әдейі. Inference кезінде өндірістік түрлендіру қайталанатын болуы тиіс, сондықтан жақсарту әрқашан қолданылады; оқытуда оны кездейсоқ таңдалған 80% кірісте қолдану контраст операциясын Stage 6 augmentation рөлімен (§3.1.3) үйлестірілген қосымша, бақыланатын кіріс вариабельділігі көзіне айналдырады. Сондықтан оқыту таралуы деректердің жақсартылған және жақсартылмаған нұсқаларының екеуін де қамтиды, бұл желінің жалғыз тіркелген контраст профиліне тәуелді болуынан тартындырады, әрі жақсартылған профильді басым және inference-уақыттық шарт ретінде ұсынады.</w:t>
      </w:r>
    </w:p>
    <w:p>
      <w:pPr>
        <w:ind w:firstLine="709"/>
        <w:jc w:val="both"/>
      </w:pPr>
      <w:r>
        <w:rPr>
          <w:rFonts w:ascii="Times New Roman" w:hAnsi="Times New Roman" w:cs="Times New Roman" w:eastAsia="Times New Roman"/>
          <w:b/>
          <w:i w:val="0"/>
          <w:sz w:val="28"/>
        </w:rPr>
        <w:t>Гиперпараметрлер және олардың қалай тіркелетіні.</w:t>
      </w:r>
      <w:r>
        <w:rPr>
          <w:rFonts w:ascii="Times New Roman" w:hAnsi="Times New Roman" w:cs="Times New Roman" w:eastAsia="Times New Roman"/>
          <w:b w:val="0"/>
          <w:i w:val="0"/>
          <w:sz w:val="28"/>
        </w:rPr>
        <w:t xml:space="preserve"> (cf. 2.3) теңдеуі екі еркін гиперпараметрді — клип факторы мен глобалды шекті — ашады, әрі жүзеге асыру оларды әдейі еркін қалдырады. Олардың мәндері кез келген сыртқы зерттеуден немесе кандидаттың бұрынғы жұмысынан импортталмайды: бұрын жарияланған нәтижелерде STARE дерекқорында валидацияланған жалғыз-шекті </w:t>
      </w:r>
      <w:r>
        <w:rPr>
          <w:rFonts w:ascii="Times New Roman" w:hAnsi="Times New Roman" w:cs="Times New Roman" w:eastAsia="Times New Roman"/>
          <w:b w:val="0"/>
          <w:i w:val="0"/>
          <w:sz w:val="28"/>
        </w:rPr>
        <w:t>T/80</w:t>
      </w:r>
      <w:r>
        <w:rPr>
          <w:rFonts w:ascii="Times New Roman" w:hAnsi="Times New Roman" w:cs="Times New Roman" w:eastAsia="Times New Roman"/>
          <w:b w:val="0"/>
          <w:i w:val="0"/>
          <w:sz w:val="28"/>
        </w:rPr>
        <w:t xml:space="preserve"> формасы (Сапақова, Есмұхамедов және Сапақов, 2025 — жалғыз өзі-авторланған желі ретінде келтіріледі, одан алынған екі әдебиет картасы дәл сол мақаланы сипаттайды, SIR-4/SIR-5) басқа кескін үлестірімі үшін оңтайландырылды, әрі оның тақырыптық көрсеткіштері, сол шағын деректер жиынтығында хабарланған 100% accuracy-ді қоса, қазіргі эксперименттік контекстке тасымалданбайды (SB-1.2). Параметр-тасымалданушылығы шектеуімен (DGL-5) үйлесімді, pipeline пайдаланатын клип факторы мен глобалды шек H-2 гипотезасы талап ететін downstream сезімталдық профилін сипаттайтын 2-эксперименттің параметр сканерлеуімен (§4.3.2) айқындалады; мұнда ешбір нақты мән бекітілмейді. Бұл эмпирикалық айқындаудың факультативті емес, қажет екенін контраст операциясының әсері архитектура мен баптауға тәуелді деген сыртқы дәлел күшейтеді — Hayati және әріптестері [70], CLAHE-ні APTOS 2019-да төрт желі бойынша жалғыз тіркелген конфигурацияда бағалап (бинарлық міндет, тек accuracy, сенімділік интервалдарынсыз), оны үш архитектураға көмектесіп, төртіншісін 12,02 пайыздық тармаққа нашарлатқанын тапты. Сондықтан қос шектеулі формуляция алдын ала оңтайлы деп бекітілген конфигурация ретінде емес, параметрлері валидациямен тіркелетін бапталатын жоба ретінде ұсынылады (NC-17).</w:t>
      </w:r>
    </w:p>
    <w:p>
      <w:pPr>
        <w:ind w:firstLine="709"/>
        <w:jc w:val="both"/>
      </w:pPr>
      <w:r>
        <w:rPr>
          <w:rFonts w:ascii="Times New Roman" w:hAnsi="Times New Roman" w:cs="Times New Roman" w:eastAsia="Times New Roman"/>
          <w:b/>
          <w:i w:val="0"/>
          <w:sz w:val="28"/>
        </w:rPr>
        <w:t>Кеңістіктік-адаптивті нақтылау (3.7-сурет).</w:t>
      </w:r>
      <w:r>
        <w:rPr>
          <w:rFonts w:ascii="Times New Roman" w:hAnsi="Times New Roman" w:cs="Times New Roman" w:eastAsia="Times New Roman"/>
          <w:b w:val="0"/>
          <w:i w:val="0"/>
          <w:sz w:val="28"/>
        </w:rPr>
        <w:t xml:space="preserve"> Жүзеге асыру қосымша кезеңнің кеңістіктік-адаптивті нақтылауын зерттеді, онда тайлдау тіркелген декарттық торға емес, торқабық геометриясы мен жергілікті тамыр тығыздығына бейімделеді; нұсқа, ол пайдаланатын аралық тамыр-анықтау және тамыр-тығыздығы карталарымен бірге, 3.7-суретінде көрсетілген. Бұл нұсқаның елеулі жобалау егжей-тегжейі — ол өзінің бейімделуін анықталған фовеаға емес, FOV маскасының (3-кезең) центроидіне бұрады — §3.1.1-де хабарланған 1-кезең валидациясымен тікелей ақталған таңдау, онда IDRiD-те фовеа локализациясы сенімсіз болды (кескіндердің 1%-нан азында эталоннан бір оптикалық-диск радиусы шегінде); геометриялық тұрғыдан берік FOV центроидіне бұру детектордың фовеа-локализация сәтсіздіктерін контраст кезеңіне таратудан сақтайды. OD-3-тің канондық 5-кезең сипаттамасы, әрі осы әдістемеде алға тасымалданатын конфигурация, жоғарыда көрсетілгендей 8×8 тайл торы бойынша LAB L-арнасындағы қос шектеулі CLAHE болып қалады; кеңістіктік-адаптивті нұсқаның pipeline әдепкісі ретіндегі қабылдану мәртебесі — операционалды анықтамада әлі көрінбеген жүзеге асыру мәселесі әрі governance реконсилиациясы үшін белгіленген [VERIFY: OD-3 5-кезең vs жеткізілген полярлық-CLAHE әдепкісі].</w:t>
      </w:r>
    </w:p>
    <w:p>
      <w:pPr>
        <w:keepNext/>
        <w:spacing w:before="120"/>
        <w:ind w:firstLine="0"/>
        <w:jc w:val="center"/>
      </w:pPr>
      <w:r>
        <w:drawing>
          <wp:inline xmlns:a="http://schemas.openxmlformats.org/drawingml/2006/main" xmlns:pic="http://schemas.openxmlformats.org/drawingml/2006/picture">
            <wp:extent cx="5940000" cy="6746335"/>
            <wp:docPr id="19" name="Picture 19"/>
            <wp:cNvGraphicFramePr>
              <a:graphicFrameLocks noChangeAspect="1"/>
            </wp:cNvGraphicFramePr>
            <a:graphic>
              <a:graphicData uri="http://schemas.openxmlformats.org/drawingml/2006/picture">
                <pic:pic>
                  <pic:nvPicPr>
                    <pic:cNvPr id="0" name="stage5_clahe.png"/>
                    <pic:cNvPicPr/>
                  </pic:nvPicPr>
                  <pic:blipFill>
                    <a:blip r:embed="rId24"/>
                    <a:stretch>
                      <a:fillRect/>
                    </a:stretch>
                  </pic:blipFill>
                  <pic:spPr>
                    <a:xfrm>
                      <a:off x="0" y="0"/>
                      <a:ext cx="5940000" cy="67463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3.7 – 5-кезең – полярлық/тамыр-тығыздығы нұсқасымен және тамыр карталарымен қос шектеулі CLAHE</w:t>
      </w:r>
    </w:p>
    <w:p>
      <w:pPr>
        <w:ind w:firstLine="709"/>
        <w:jc w:val="both"/>
      </w:pPr>
      <w:r>
        <w:rPr>
          <w:rFonts w:ascii="Times New Roman" w:hAnsi="Times New Roman" w:cs="Times New Roman" w:eastAsia="Times New Roman"/>
          <w:b w:val="0"/>
          <w:i w:val="0"/>
          <w:sz w:val="28"/>
        </w:rPr>
        <w:t>Контраст кезеңі параметрлері 2-экспериментпен тіркелетін параметрленген, жарықтылық-арналы, стохастикалық-қолданылатын операция ретінде көрсетілген соң, pipeline сипаттамасы 5-кезеңнің стохастикалылығы үйлестірілетін оқыту-уақыттық augmentation, 6-кезеңге §3.1.3-те бұрылады.</w:t>
      </w:r>
    </w:p>
    <w:p>
      <w:pPr>
        <w:keepNext/>
        <w:spacing w:before="240" w:after="120"/>
        <w:jc w:val="center"/>
      </w:pPr>
      <w:r>
        <w:rPr>
          <w:rFonts w:ascii="Times New Roman" w:hAnsi="Times New Roman" w:cs="Times New Roman" w:eastAsia="Times New Roman"/>
          <w:b/>
          <w:i w:val="0"/>
          <w:sz w:val="32"/>
        </w:rPr>
        <w:t>§3.1.3 Класс теңгерімсіздігін жұмсартуға арналған augmentation стратегиясы</w:t>
      </w:r>
    </w:p>
    <w:p>
      <w:pPr>
        <w:ind w:firstLine="709"/>
        <w:jc w:val="both"/>
      </w:pPr>
      <w:r>
        <w:rPr>
          <w:rFonts w:ascii="Times New Roman" w:hAnsi="Times New Roman" w:cs="Times New Roman" w:eastAsia="Times New Roman"/>
          <w:b w:val="0"/>
          <w:i w:val="0"/>
          <w:sz w:val="28"/>
        </w:rPr>
        <w:t>6-кезең — pipeline-нің тек оқыту уақытында қолданылатын жалғыз кезеңі. §3.1.2 5-кезең CLAHE-нің стохастикалық қолданысын — оқыту мен inference-те де бар, бірақ оқыту кезінде кездейсоқталатын түрлендіруді — көрсетсе, 6-кезең inference кезінде толығымен айналып өтіледі, сонда орналастырылған модель жаңа кескінге қолданатын өндірістік түрлендіру толық детерминистік. Бұл асимметрияның себебі — әдістемелік гигиена: augmentation оқыту деректерінің ақылға қонымды нұсқаларын әдейі ойдан шығарады, әрі мұндай ойдан шығарылған нұсқаларды валидация немесе тест бөліктеріне енгізу көрінетін өнімділікті қампитар еді. Сондықтан augmentation оқыту жолымен шектеледі, ал cross-validation хаттамасы (§3.4.2) ешбір augment жасалған кескін кез келген бағалау бөлігінде көрінбейтінін қосымша кепілдейді (RESEARCH_ARCHITECTURE §9.1). Кезең перутрбацияның үш отбасын — геометриялық, фотометриялық–хроматикалық және алу-вариативтілік (acquisition-variability) — uint8 кескінге Stage 7 соңғы нормализациясының алдында сол ретпен, on-the-fly, әр ішкі-түрлендіру өз параметрлері мен қолданылу ықтималдығын тәуелсіз іріктеп қолданып құрастырады (3.8-сурет).</w:t>
      </w:r>
    </w:p>
    <w:p>
      <w:pPr>
        <w:keepNext/>
        <w:spacing w:before="120"/>
        <w:ind w:firstLine="0"/>
        <w:jc w:val="center"/>
      </w:pPr>
      <w:r>
        <w:drawing>
          <wp:inline xmlns:a="http://schemas.openxmlformats.org/drawingml/2006/main" xmlns:pic="http://schemas.openxmlformats.org/drawingml/2006/picture">
            <wp:extent cx="5940000" cy="7157213"/>
            <wp:docPr id="20" name="Picture 20"/>
            <wp:cNvGraphicFramePr>
              <a:graphicFrameLocks noChangeAspect="1"/>
            </wp:cNvGraphicFramePr>
            <a:graphic>
              <a:graphicData uri="http://schemas.openxmlformats.org/drawingml/2006/picture">
                <pic:pic>
                  <pic:nvPicPr>
                    <pic:cNvPr id="0" name="stage6_augmentation.png"/>
                    <pic:cNvPicPr/>
                  </pic:nvPicPr>
                  <pic:blipFill>
                    <a:blip r:embed="rId25"/>
                    <a:stretch>
                      <a:fillRect/>
                    </a:stretch>
                  </pic:blipFill>
                  <pic:spPr>
                    <a:xfrm>
                      <a:off x="0" y="0"/>
                      <a:ext cx="5940000" cy="7157213"/>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3.8 – 6-кезең – augmentation (айналу, масштаб, shear, ColorJitter, Гаусс шуы, JPEG компрессия)</w:t>
      </w:r>
    </w:p>
    <w:p>
      <w:pPr>
        <w:ind w:firstLine="709"/>
        <w:jc w:val="both"/>
      </w:pPr>
      <w:r>
        <w:rPr>
          <w:rFonts w:ascii="Times New Roman" w:hAnsi="Times New Roman" w:cs="Times New Roman" w:eastAsia="Times New Roman"/>
          <w:b/>
          <w:i w:val="0"/>
          <w:sz w:val="28"/>
        </w:rPr>
        <w:t>Геометриялық перутрбация (біртұтас аффинді).</w:t>
      </w:r>
      <w:r>
        <w:rPr>
          <w:rFonts w:ascii="Times New Roman" w:hAnsi="Times New Roman" w:cs="Times New Roman" w:eastAsia="Times New Roman"/>
          <w:b w:val="0"/>
          <w:i w:val="0"/>
          <w:sz w:val="28"/>
        </w:rPr>
        <w:t xml:space="preserve"> Геометриялық отбасы — айналуды, [0.9, 1.1] диапазонындағы zoom-ды және опционалды shear мен stretch-ті біріктіретін жалғыз біртұтас аффинді түрлендіру (OD-3 6-кезең). Оның мақсаты — желіге диагностикалық мазмұнды өзгертпей, көз түбі түсірілімдері бойынша туындайтын ақылға қонымды көзқарас және кадрлау вариациясының диапазонын ұсыну. Айналу компоненті ерекше: оның дисперсиясы тіркелген тұрақты емес, кескін бойынша адаптивті, 1-кезеңде орындалған оптикалық диск–фовеа анықтауының белгісіздігінен алынады (§3.1.1). Бұл augmentation-ді канондық бағдар сенімділігіне байлайды — бағдары сенімді нормаланатын кескін қатаңырақ жолақ ішінде айналдырылады, ал 1-кезең өзінің төмен-сенімділік жолына (fallback дисперсиясы σ = 13,0°) шегінген кескінге кеңірек айналу таралуы рұқсат етіледі — сонда augmentation детектор қол жеткізбеген туралау дәлдігін бекітпейді. Аффинді түрлендіру екі кескін осін бірге масштабтайтындықтан, ол 2-кезең орнатқан изотропиямен үйлесімді дөңгелек көз түбі геометриясын және зақымданулардың шынайы аспект қатынасын сақтайды.</w:t>
      </w:r>
    </w:p>
    <w:p>
      <w:pPr>
        <w:ind w:firstLine="709"/>
        <w:jc w:val="both"/>
      </w:pPr>
      <w:r>
        <w:rPr>
          <w:rFonts w:ascii="Times New Roman" w:hAnsi="Times New Roman" w:cs="Times New Roman" w:eastAsia="Times New Roman"/>
          <w:b/>
          <w:i w:val="0"/>
          <w:sz w:val="28"/>
        </w:rPr>
        <w:t>Фотометриялық–хроматикалық перутрбация (ColorJitter).</w:t>
      </w:r>
      <w:r>
        <w:rPr>
          <w:rFonts w:ascii="Times New Roman" w:hAnsi="Times New Roman" w:cs="Times New Roman" w:eastAsia="Times New Roman"/>
          <w:b w:val="0"/>
          <w:i w:val="0"/>
          <w:sz w:val="28"/>
        </w:rPr>
        <w:t xml:space="preserve"> Екінші отбасы — кескіннің жарықтылық пен хроматикалық көрінісін төрт компонент арқылы бірге перутрбациялайтын ColorJitter түрлендіруі: жарықтылық, контраст, қанығу және реңк (hue). Әрқайсысы әдейі тар жолақта іріктеледі: жарықтылық, контраст және қанығу коэффициенттері әрбірі [0.9, 1.1]-ден, ал реңк ығысуы түс шеңберінің [−0.02, 0.02]-сінен алынады; әрі әр компонент p = 0.5 ықтималдықпен тәуелсіз қолданылады, сонда кез келген оқыту кескіні төрт перутрбацияның барлығын бірден емес, кездейсоқ ішкі жиынын алады (OD-3 6-кезең). 5-кезең CLAHE-нің стохастикалық қолданысымен (§3.1.2) бірге, бұл желіні оқыту кезінде жалғыз тіркелген профильге емес, жарықтылық, контраст және түс профильдерінің диапазонына ұшыратады, нақты жарықтандыруға, контрастқа немесе түс реңкіне тәуелділіктен тартындыру ниетімен — дәлелденген нәтиже емес, беріктік мақсаты. Жолақтар әдейі тар ұсталады: көз түбі түсі мен контрасты диагностикалық сигнал тасығандықтан, перутрбация ақылға қонымды алу вариациясымен шектеледі әрі классификатор үйренуге тиіс зақымдану көрінісін бұрмалауға жол берілмейді.</w:t>
      </w:r>
    </w:p>
    <w:p>
      <w:pPr>
        <w:ind w:firstLine="709"/>
        <w:jc w:val="both"/>
      </w:pPr>
      <w:r>
        <w:rPr>
          <w:rFonts w:ascii="Times New Roman" w:hAnsi="Times New Roman" w:cs="Times New Roman" w:eastAsia="Times New Roman"/>
          <w:b/>
          <w:i w:val="0"/>
          <w:sz w:val="28"/>
        </w:rPr>
        <w:t>Алу-вариативтілік перутрбациясы (Гаусс шуы және JPEG компрессия).</w:t>
      </w:r>
      <w:r>
        <w:rPr>
          <w:rFonts w:ascii="Times New Roman" w:hAnsi="Times New Roman" w:cs="Times New Roman" w:eastAsia="Times New Roman"/>
          <w:b w:val="0"/>
          <w:i w:val="0"/>
          <w:sz w:val="28"/>
        </w:rPr>
        <w:t xml:space="preserve"> Үшінші отбасы кескін мазмұнын қайта қалыптамайды, бірақ оны нақты көз түбі кескіндері түсіру мен сақтау арасында ең жиі нашарлайтын екі тәсілмен нашарлатады. Стандартты ауытқуы 8-биттік RGB шкаласында [2, 6]-дан алынып, p = 0.15 ықтималдықпен қолданылатын нөл-орташалы аддитивті Гаусс шуы сенсор мен алу шуын имитациялайды; сапасы [70, 100]-ден алынып, p = 0.20 ықтималдықпен қолданылатын шығынды JPEG қайта-компрессиясы клиникалық көз түбі кескіндері әдетте келетін сақтау форматтары енгізетін блок және хроматикалық артефактілерді имитациялайды. Екі ықтималдық та төмен ұсталады, өйткені мақсат — желіге бүлінген деректерде басым оқытудан гөрі анда-санда нашарлаған мысалдарды көрсету; ниет, тағы да, өлшенген ұтысты бекіту емес, алу сапасына нәзіктіктен тартындыру (2-эксперимент абляциясына, §4.3, қалдырылған сұрақ). Бұл отбасы — augmentation стратегиясы §3.1.4 қарастыратын гетерогенді, кейде нашарлаған клиникалық кескіндерді нақты алдын ала ескеретін нүкте.</w:t>
      </w:r>
    </w:p>
    <w:p>
      <w:pPr>
        <w:ind w:firstLine="709"/>
        <w:jc w:val="both"/>
      </w:pPr>
      <w:r>
        <w:rPr>
          <w:rFonts w:ascii="Times New Roman" w:hAnsi="Times New Roman" w:cs="Times New Roman" w:eastAsia="Times New Roman"/>
          <w:b/>
          <w:i w:val="0"/>
          <w:sz w:val="28"/>
        </w:rPr>
        <w:t>Қос рөл және класс теңгерімсіздігі.</w:t>
      </w:r>
      <w:r>
        <w:rPr>
          <w:rFonts w:ascii="Times New Roman" w:hAnsi="Times New Roman" w:cs="Times New Roman" w:eastAsia="Times New Roman"/>
          <w:b w:val="0"/>
          <w:i w:val="0"/>
          <w:sz w:val="28"/>
        </w:rPr>
        <w:t xml:space="preserve"> 6-кезең екі мақсатқа бір мезгілде қызмет етеді. Регуляризация ретінде ол тиімді оқыту таралуын кеңейтіп, артық үйренуді азайтады, §2.2.3-те теориялық талданған тетік. Дерек теңгерімсіздігіне жауап ретінде ол шеңбер EyePACS градациялау таралуының қатты класс қисайуына қарсы пайдаланатын екі жобалау иінтірегінің бірі (SB-2.1): augmentation төмен-ұсынылған ауырлық дәрежелері үшін олардың тиімді үлгісін ұлғайтуға, желі эпоха сайын көретін азшылық-класс мысалдарының алуандығын арттыруға баса назар аударыла алады (SC-1.4). Алайда ол — тек бір иінтірек. Теңгерімсіздіктің негізгі тетігі — §3.3.4-те көрсетілген кері-жиілікпен-салмақталған focal loss; augmentation оны loss бетінде емес, кіріс таралуында әрекет ете отырып толықтырады. Мұнда екі иінтіректің бірі де теңгерімсіздікті шешеді деп бекітілмейді, әрі augmentation деңгейінің шекті үлесі — әр басқа кезеңнің үлесі сияқты — 2-эксперимент абляциясы үшін сұрақ (§4.3), алдын ала бекітілген қасиет емес (NC-17).</w:t>
      </w:r>
    </w:p>
    <w:p>
      <w:pPr>
        <w:ind w:firstLine="709"/>
        <w:jc w:val="both"/>
      </w:pPr>
      <w:r>
        <w:rPr>
          <w:rFonts w:ascii="Times New Roman" w:hAnsi="Times New Roman" w:cs="Times New Roman" w:eastAsia="Times New Roman"/>
          <w:b w:val="0"/>
          <w:i w:val="0"/>
          <w:sz w:val="28"/>
        </w:rPr>
        <w:t>6-кезең көрсетілген соң, оқыту-уақыттық pipeline аяқталады; 7-кезең (§3.1.1-де көрсетілген) төрт арналы tensor-ды түпкілендіреді, әрі сегіз кезеңді сипаттама жабылады. Қалған preprocessing мәселесі — сегіз кезең жорамалдайтын бақыланатын жағдайлардан тыс келетін клиникалық кескіндерді — гетерогенді, кейде нашарлаған, кейде қате-таңбаланған — өңдеу, оны §3.1.4 мұндай деректер үшін 0-кезеңнің алдында тұратын сыртқы-кескінді қабылдау хаттамасы ретінде қарастырады.</w:t>
      </w:r>
    </w:p>
    <w:p>
      <w:pPr>
        <w:keepNext/>
        <w:spacing w:before="240" w:after="120"/>
        <w:jc w:val="center"/>
      </w:pPr>
      <w:r>
        <w:rPr>
          <w:rFonts w:ascii="Times New Roman" w:hAnsi="Times New Roman" w:cs="Times New Roman" w:eastAsia="Times New Roman"/>
          <w:b/>
          <w:i w:val="0"/>
          <w:sz w:val="32"/>
        </w:rPr>
        <w:t>§3.1.4 Сыртқы кескіндерді қабылдау хаттамасы</w:t>
      </w:r>
    </w:p>
    <w:p>
      <w:pPr>
        <w:ind w:firstLine="709"/>
        <w:jc w:val="both"/>
      </w:pPr>
      <w:r>
        <w:rPr>
          <w:rFonts w:ascii="Times New Roman" w:hAnsi="Times New Roman" w:cs="Times New Roman" w:eastAsia="Times New Roman"/>
          <w:b w:val="0"/>
          <w:i w:val="0"/>
          <w:sz w:val="28"/>
        </w:rPr>
        <w:t>§3.1.1–§3.1.3-те көрсетілген сегіз кезеңді pipeline 0-кезеңде жақсы қалыптасқан кірісті жорамалдайды: көру өрісі қалпына келтірілетін, латералдылығы белгілі, әрі диабеттік-ретинопатия дәрежесі 0–4 диапазонындағы жарамды таңба болып табылатын жалғыз-көзді түсті көз түбі фотосуреті. EyePACS сияқты жария таратылатын зерттеу деректер жиынтықтары бұл жорамды негізінен құрылысы бойынша қанағаттандырады. Аурухана ақпараттық жүйесінен экспортталған клиникалық кескіндер оны әрқашан қанағаттандырмайды. Мұндай кескіндерді 0-кезеңге кіруге жағдайлайтын төмендегі хаттама — осы диссертацияның жобалау үлесі: оның осы жұмыс үшін жинақталған әдебиет корпусында ізашары жоқ, әрі төмендегі талдау сондықтан кез келген дереккөзге телу емес, диссертацияның өзінікі. Оның мақсаты — модельдің кіріс келісімін айқын ету — модель қай клиникалық кескіндерді қабылдай алатынын және келісімнен тыс кескіндер қалай өңделетінін айту — сонда клиникалық-валидация эксперименттері (4, 5 және 7-эксперименттер) арнайы таңдаудан гөрі айқындалған популяцияда жұмыс істейді.</w:t>
      </w:r>
    </w:p>
    <w:p>
      <w:pPr>
        <w:ind w:firstLine="709"/>
        <w:jc w:val="both"/>
      </w:pPr>
      <w:r>
        <w:rPr>
          <w:rFonts w:ascii="Times New Roman" w:hAnsi="Times New Roman" w:cs="Times New Roman" w:eastAsia="Times New Roman"/>
          <w:b w:val="0"/>
          <w:i w:val="0"/>
          <w:sz w:val="28"/>
        </w:rPr>
        <w:t>Бұл келісімді көрсету — осы тарауда қабылданған біріктірілген-pipeline (P2) көрінісі бойынша өзі әдістемелік әрекет [UNSOURCED CLAIM: кіріс келісімінің тек инженерлік сантехника емес, әдістемелік шекара екені — диссертацияның өз аналитикалық ұстанымы, дереккөзге сүйенген тұжырым емес]. Preprocessing модельдің бөлігі болғандықтан, қай клиникалық кескіндердің preprocessing-ке кіретінін шешетін ереже — сыртқы ыңғайлылық емес, модель шекарасының бөлігі. Хаттама төрт компоненттен тұрады, әрқайсысы өзі қорғайтын downstream алғышартпен анықталады.</w:t>
      </w:r>
    </w:p>
    <w:p>
      <w:pPr>
        <w:ind w:firstLine="709"/>
        <w:jc w:val="both"/>
      </w:pPr>
      <w:r>
        <w:rPr>
          <w:rFonts w:ascii="Times New Roman" w:hAnsi="Times New Roman" w:cs="Times New Roman" w:eastAsia="Times New Roman"/>
          <w:b/>
          <w:i w:val="0"/>
          <w:sz w:val="28"/>
        </w:rPr>
        <w:t>Формат пен контейнерді нормалау.</w:t>
      </w:r>
      <w:r>
        <w:rPr>
          <w:rFonts w:ascii="Times New Roman" w:hAnsi="Times New Roman" w:cs="Times New Roman" w:eastAsia="Times New Roman"/>
          <w:b w:val="0"/>
          <w:i w:val="0"/>
          <w:sz w:val="28"/>
        </w:rPr>
        <w:t xml:space="preserve"> Клиникалық экспорттар гетерогенді файл форматтарында, бит тереңдіктерінде және түс кодтауларында, кейде ендірілген қарау-аннотацияларымен немесе күйдірілген идентификаторлармен келеді. Бірінші компонент әр кірісті pipeline күтетін канондық репрезентацияға — 8-биттік RGB растрға — нормалап, түс кеңістіктері мен бит тереңдіктерін түрлендіріп, жалғыз көз түбі растрына декодталмайтын контейнерлерді қабылдамайды. Бұл 0-кезең мен барлық кейінгі кезеңдер сүйенетін uint8 RGB кіріс келісімін орнатады.</w:t>
      </w:r>
    </w:p>
    <w:p>
      <w:pPr>
        <w:ind w:firstLine="709"/>
        <w:jc w:val="both"/>
      </w:pPr>
      <w:r>
        <w:rPr>
          <w:rFonts w:ascii="Times New Roman" w:hAnsi="Times New Roman" w:cs="Times New Roman" w:eastAsia="Times New Roman"/>
          <w:b/>
          <w:i w:val="0"/>
          <w:sz w:val="28"/>
        </w:rPr>
        <w:t>Көру өрісі мен сапа сүзгісі.</w:t>
      </w:r>
      <w:r>
        <w:rPr>
          <w:rFonts w:ascii="Times New Roman" w:hAnsi="Times New Roman" w:cs="Times New Roman" w:eastAsia="Times New Roman"/>
          <w:b w:val="0"/>
          <w:i w:val="0"/>
          <w:sz w:val="28"/>
        </w:rPr>
        <w:t xml:space="preserve"> Pipeline-нің 2-кезеңі көру өрісін алдыңғы-планды анықтау арқылы қалпына келтіріп, оған дейін қияды; бұл келісімді жарықтандырылған көз түбі дискінің бар болуын алдын ала жорамалдайды. Екінші компонент сол алғышартта сүзеді: көру өрісі қалпына келтірілмейтін кескіндер — кадр бос, өрескел артық- немесе жеткіліксіз-экспозицияланған, немесе артефактпен басым болғандықтан — геометриялық және жарықтандыру кезеңдері мағынасыз мазмұнда жұмыс істер еді деген pipeline-ге үнсіз өткізілгеннен гөрі белгіленіп, ұсталынады. Бұл сүзу операциялық тұрғыдан сапа сүзгісі, кескін сапасының downstream белгіні анықтауды қолдау қабілеті ретіндегі операционалды анықтамасымен (OD-1) үйлесімді, бірақ ол мұнда градацияланған сапа балы ретінде емес, қабылдау кезіндегі жарамдылық тексеруі ретінде қолданылады.</w:t>
      </w:r>
    </w:p>
    <w:p>
      <w:pPr>
        <w:ind w:firstLine="709"/>
        <w:jc w:val="both"/>
      </w:pPr>
      <w:r>
        <w:rPr>
          <w:rFonts w:ascii="Times New Roman" w:hAnsi="Times New Roman" w:cs="Times New Roman" w:eastAsia="Times New Roman"/>
          <w:b/>
          <w:i w:val="0"/>
          <w:sz w:val="28"/>
        </w:rPr>
        <w:t>Латералдылық пен метадеректі реконсилиациялау.</w:t>
      </w:r>
      <w:r>
        <w:rPr>
          <w:rFonts w:ascii="Times New Roman" w:hAnsi="Times New Roman" w:cs="Times New Roman" w:eastAsia="Times New Roman"/>
          <w:b w:val="0"/>
          <w:i w:val="0"/>
          <w:sz w:val="28"/>
        </w:rPr>
        <w:t xml:space="preserve"> 0-кезең (канондық аудару) сол-көз кескіндерін оң-көз канондық кадрына қайта бағдарлау үшін көз латералдылығын талап етеді. Үшінші компонент бұл сигналды береді әрі реконсилиациялайды: экспорт метадеректері латералдылықты тіркеген жерде ол тікелей пайдаланылады, ал ол жоқ немесе сәйкессіз болған жерде эвристикалық анықтау алмастырылады, 1-кезеңдегі бағдарды анықтауға қабылданған дәл сол консервативті ұстаныммен — төмен-сенімділік анықтауы бекітілгеннен гөрі солай тіркеледі. Пациент-деңгейлі cross-validation топтауы (§3.4.2) үшін қажетті метадерек өрістері сол нүктеде реконсилиацияланады, өйткені кескін файл атаулары сәйкессіз болғанда да, ағып кетуді болдырмау үшін пациент сәйкестігі сақталуы тиіс.</w:t>
      </w:r>
    </w:p>
    <w:p>
      <w:pPr>
        <w:ind w:firstLine="709"/>
        <w:jc w:val="both"/>
      </w:pPr>
      <w:r>
        <w:rPr>
          <w:rFonts w:ascii="Times New Roman" w:hAnsi="Times New Roman" w:cs="Times New Roman" w:eastAsia="Times New Roman"/>
          <w:b/>
          <w:i w:val="0"/>
          <w:sz w:val="28"/>
        </w:rPr>
        <w:t>Таңба мен дәреже орындылығы.</w:t>
      </w:r>
      <w:r>
        <w:rPr>
          <w:rFonts w:ascii="Times New Roman" w:hAnsi="Times New Roman" w:cs="Times New Roman" w:eastAsia="Times New Roman"/>
          <w:b w:val="0"/>
          <w:i w:val="0"/>
          <w:sz w:val="28"/>
        </w:rPr>
        <w:t xml:space="preserve"> Төртінші компонент берілген таңбаны бес класты DR таксономиясына (DR 0–4) қарсы валидациялайды: диапазоннан тыс дәрежелер немесе дәрежесі жоқ кескіндер класқа мәжбүрлеуден гөрі төрелік ету үшін белгіленеді. Бұл метрикалары жарамды эталондық таңбаларды алдын ала жорамалдайтын бағалау бөліктерінің тұтастығын қорғайды.</w:t>
      </w:r>
    </w:p>
    <w:p>
      <w:pPr>
        <w:ind w:firstLine="709"/>
        <w:jc w:val="both"/>
      </w:pPr>
      <w:r>
        <w:rPr>
          <w:rFonts w:ascii="Times New Roman" w:hAnsi="Times New Roman" w:cs="Times New Roman" w:eastAsia="Times New Roman"/>
          <w:b w:val="0"/>
          <w:i w:val="0"/>
          <w:sz w:val="28"/>
        </w:rPr>
        <w:t>Бұл хаттаманың жарамдылығы шектеулі. Ол осы жұмыста пайдаланылған нақты қазақстандық медициналық-орталық клиникалық деректеріне (60 кескін, RESEARCH_ARCHITECTURE §2.1.8) қарсы жобаланды әрі тек солар үшін валидацияланған; қабылдау хаттамасының басқа көздерден, түрлі экспорт конвенциялары мен төмендеу профильдері бар клиникалық деректерге жалпылануы тәуелсіз валидацияны талап етер еді әрі мұнда бекітілмейді (NC-15). Сол клиникалық деректер институционалды келісім бойынша ұсталып, жария қолжетімді болмағандықтан, оған тәуелді кез келген нәтиженің қайта жаңғыртылушылығы құрылымдық тұрғыдан шектеулі (SB-2.2). Хаттама нормативтік-деңгейлі де-идентификацияны немесе сәйкестікті орындамайды әрі ол туралы ешбір тұжырым жасамайды; пациентті-айқындайтын ақпаратты өңдеу §6.4.1-де жүйе-жобалау мәселесі ретінде қаралады, онда ол куәландырылған сәйкестік мәртебесі ретінде емес, жобалау сипаттамасы ретінде ұсынылады (SB-4.2). Қысқасы, хаттама — модель үшін айқындалған және шектелген кіріс келісімі — валидацияланған жалпы-мақсатты клиникалық-кескін тазалаушысы емес (CFC-2.4).</w:t>
      </w:r>
    </w:p>
    <w:p>
      <w:pPr>
        <w:ind w:firstLine="709"/>
        <w:jc w:val="both"/>
      </w:pPr>
      <w:r>
        <w:rPr>
          <w:rFonts w:ascii="Times New Roman" w:hAnsi="Times New Roman" w:cs="Times New Roman" w:eastAsia="Times New Roman"/>
          <w:b w:val="0"/>
          <w:i w:val="0"/>
          <w:sz w:val="28"/>
        </w:rPr>
        <w:t>Қабылдау хаттамасы көрсетілген соң, preprocessing pipeline формализациясы (§3.1) аяқталады: клиникалық деректер үшін кіру шарттарынан, сегіз реттелген кезең арқылы, желіге жеткізілетін төрт арналы tensor-ға дейін. §3.2 екі кезеңді модельдің екінші компонентіне — сол tensor-ды тұтынатын конволюциялық архитектураларға бұрылады.</w:t>
      </w:r>
    </w:p>
    <w:p>
      <w:pPr>
        <w:keepNext/>
        <w:spacing w:before="240" w:after="120"/>
        <w:jc w:val="center"/>
      </w:pPr>
      <w:r>
        <w:rPr>
          <w:rFonts w:ascii="Times New Roman" w:hAnsi="Times New Roman" w:cs="Times New Roman" w:eastAsia="Times New Roman"/>
          <w:b/>
          <w:i w:val="0"/>
          <w:sz w:val="32"/>
        </w:rPr>
        <w:t>§3.2.1 Негізгі эксперименттік архитектуралар ретінде ResNet-50 және EfficientNet-B3</w:t>
      </w:r>
    </w:p>
    <w:p>
      <w:pPr>
        <w:ind w:firstLine="709"/>
        <w:jc w:val="both"/>
      </w:pPr>
      <w:r>
        <w:rPr>
          <w:rFonts w:ascii="Times New Roman" w:hAnsi="Times New Roman" w:cs="Times New Roman" w:eastAsia="Times New Roman"/>
          <w:b w:val="0"/>
          <w:i w:val="0"/>
          <w:sz w:val="28"/>
        </w:rPr>
        <w:t>§3.1 екі кезеңді модельдің preprocessing компонентін және ол жеткізетін төрт арналы tensor-ды (немесе базалық шарттың үш арналы tensor-ын) көрсетті. Бұл бөлім екінші компонентті — сол tensor-ды тұтынатын конволюциялық желіні — эксперименттік жоба бойынша пайдаланылатын екі негізгі backbone архитектурасын тіркеу арқылы көрсетеді. Екеуі түрлі архитектура отбасыларынан таңдалады, әрі біреудің орнына екеуін пайдалану негіздемесі — жалғыз ең жақсы желіні іздеу емес, әдістемелік: ол 1-эксперименттің preprocessing қарама-қарсылығы аясында бақыланған кез келген әсерді архитектура отбасылары бойынша қайталауға тексеруге мүмкіндік береді (3.14-сурет). Екі backbone-ның кіріс tensor-мен қатынасы 3.11-суретінде көрсетілген.</w:t>
      </w:r>
    </w:p>
    <w:p>
      <w:pPr>
        <w:keepNext/>
        <w:spacing w:before="120"/>
        <w:ind w:firstLine="0"/>
        <w:jc w:val="center"/>
      </w:pPr>
      <w:r>
        <w:drawing>
          <wp:inline xmlns:a="http://schemas.openxmlformats.org/drawingml/2006/main" xmlns:pic="http://schemas.openxmlformats.org/drawingml/2006/picture">
            <wp:extent cx="3457781" cy="7739998"/>
            <wp:docPr id="21" name="Picture 21"/>
            <wp:cNvGraphicFramePr>
              <a:graphicFrameLocks noChangeAspect="1"/>
            </wp:cNvGraphicFramePr>
            <a:graphic>
              <a:graphicData uri="http://schemas.openxmlformats.org/drawingml/2006/picture">
                <pic:pic>
                  <pic:nvPicPr>
                    <pic:cNvPr id="0" name="fig4_flowchart.png"/>
                    <pic:cNvPicPr/>
                  </pic:nvPicPr>
                  <pic:blipFill>
                    <a:blip r:embed="rId17"/>
                    <a:stretch>
                      <a:fillRect/>
                    </a:stretch>
                  </pic:blipFill>
                  <pic:spPr>
                    <a:xfrm>
                      <a:off x="0" y="0"/>
                      <a:ext cx="3457781" cy="7739998"/>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3.14 – end-to-end модель блок-схемасы, model = preprocessing + CNN</w:t>
      </w:r>
    </w:p>
    <w:p>
      <w:pPr>
        <w:keepNext/>
        <w:spacing w:before="120"/>
        <w:ind w:firstLine="0"/>
        <w:jc w:val="center"/>
      </w:pPr>
      <w:r>
        <w:drawing>
          <wp:inline xmlns:a="http://schemas.openxmlformats.org/drawingml/2006/main" xmlns:pic="http://schemas.openxmlformats.org/drawingml/2006/picture">
            <wp:extent cx="5940000" cy="4782520"/>
            <wp:docPr id="22" name="Picture 22"/>
            <wp:cNvGraphicFramePr>
              <a:graphicFrameLocks noChangeAspect="1"/>
            </wp:cNvGraphicFramePr>
            <a:graphic>
              <a:graphicData uri="http://schemas.openxmlformats.org/drawingml/2006/picture">
                <pic:pic>
                  <pic:nvPicPr>
                    <pic:cNvPr id="0" name="01_abstract_model_architecture.png"/>
                    <pic:cNvPicPr/>
                  </pic:nvPicPr>
                  <pic:blipFill>
                    <a:blip r:embed="rId27"/>
                    <a:stretch>
                      <a:fillRect/>
                    </a:stretch>
                  </pic:blipFill>
                  <pic:spPr>
                    <a:xfrm>
                      <a:off x="0" y="0"/>
                      <a:ext cx="5940000" cy="4782520"/>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3.11 – ResNet-50 / EfficientNet-B3 backbone архитектурасы</w:t>
      </w:r>
    </w:p>
    <w:p>
      <w:pPr>
        <w:ind w:firstLine="709"/>
        <w:jc w:val="both"/>
      </w:pPr>
      <w:r>
        <w:rPr>
          <w:rFonts w:ascii="Times New Roman" w:hAnsi="Times New Roman" w:cs="Times New Roman" w:eastAsia="Times New Roman"/>
          <w:b/>
          <w:i w:val="0"/>
          <w:sz w:val="28"/>
        </w:rPr>
        <w:t>ResNet-50.</w:t>
      </w:r>
      <w:r>
        <w:rPr>
          <w:rFonts w:ascii="Times New Roman" w:hAnsi="Times New Roman" w:cs="Times New Roman" w:eastAsia="Times New Roman"/>
          <w:b w:val="0"/>
          <w:i w:val="0"/>
          <w:sz w:val="28"/>
        </w:rPr>
        <w:t xml:space="preserve"> Бірінші backbone — ResNet-50, He және әріптестері [26] енгізген residual-оқыту архитектурасының 50 қабатты данасы. Оның айқындаушы элементі — residual байланыс — әр блокты сілтемесіз бейнелеудің орнына кірісіне қатысты residual функцияны үйренуге мүмкіндік беретін сәйкестік қысқа байланыс — ол градиент таралуын жеңілдету арқылы өте терең желілерді оқытылатын етеді. ResNet-50 осы диссертация жобасында конволюциялық желілердің residual-байланыс отбасын білдіреді.</w:t>
      </w:r>
    </w:p>
    <w:p>
      <w:pPr>
        <w:ind w:firstLine="709"/>
        <w:jc w:val="both"/>
      </w:pPr>
      <w:r>
        <w:rPr>
          <w:rFonts w:ascii="Times New Roman" w:hAnsi="Times New Roman" w:cs="Times New Roman" w:eastAsia="Times New Roman"/>
          <w:b/>
          <w:i w:val="0"/>
          <w:sz w:val="28"/>
        </w:rPr>
        <w:t>EfficientNet-B3.</w:t>
      </w:r>
      <w:r>
        <w:rPr>
          <w:rFonts w:ascii="Times New Roman" w:hAnsi="Times New Roman" w:cs="Times New Roman" w:eastAsia="Times New Roman"/>
          <w:b w:val="0"/>
          <w:i w:val="0"/>
          <w:sz w:val="28"/>
        </w:rPr>
        <w:t xml:space="preserve"> Екінші backbone — EfficientNet-B3, Tan мен Le [28] енгізген EfficientNet отбасының мүшесі, оның айқындаушы элементі — құрама масштабтау: тереңдік, ені және кіріс ажыратымдылығы тәуелсіз емес, жалғыз құрама коэффициентпен бірге масштабталады. EfficientNet-B3 құрама-масштабтау отбасын білдіреді. Сондықтан екі backbone терең конволюциялық feature extractor құрудың шынайы түрлі екі жобалау қағидатын — бір жағынан residual тереңдік, екінші жағынан теңгерімді құрама масштабтау — даналайды, бұл оларды пайдалы жұп ететін қасиет.</w:t>
      </w:r>
    </w:p>
    <w:p>
      <w:pPr>
        <w:ind w:firstLine="709"/>
        <w:jc w:val="both"/>
      </w:pPr>
      <w:r>
        <w:rPr>
          <w:rFonts w:ascii="Times New Roman" w:hAnsi="Times New Roman" w:cs="Times New Roman" w:eastAsia="Times New Roman"/>
          <w:b/>
          <w:i w:val="0"/>
          <w:sz w:val="28"/>
        </w:rPr>
        <w:t>Неліктен екі архитектура отбасы.</w:t>
      </w:r>
      <w:r>
        <w:rPr>
          <w:rFonts w:ascii="Times New Roman" w:hAnsi="Times New Roman" w:cs="Times New Roman" w:eastAsia="Times New Roman"/>
          <w:b w:val="0"/>
          <w:i w:val="0"/>
          <w:sz w:val="28"/>
        </w:rPr>
        <w:t xml:space="preserve"> 1-эксперименттің эксперименттік қарама-қарсылығы preprocessing шартын (базалық пен толық pipeline) әр backbone ішінде манипуляциялайды: ResNet-50 базалық конфигурацияда (A) да, біріктірілген конфигурацияда (B) да көрінеді, ал EfficientNet-B3 базалық конфигурацияда (C) да, біріктірілген конфигурацияда (D) да көрінеді (RESEARCH_ARCHITECTURE §5.1). Preprocessing қарама-қарсылығын әр тіркелген backbone ішінде оқу, содан кейін екі backbone келіседі ме деп сұрау — дәл жеткілікті-валидация критерийі (EH-4) талап ететін архитектура аралық қайталау: тек бір архитектура үшін расталған әсер оны қанағаттандырмас еді. Жалғыз backbone бұл дәлелді бере алмас еді; жұп — мұны істей алатын ең аз жоба. Бұл — екі-архитектуралы құрылымның жобалау негіздемесі, кез келген архитектураның мәртебесі туралы тұжырым емес — ResNet-50 де, EfficientNet-B3 де диабеттік-ретинопатияны жіктеу үшін жаһандық оңтайлы желі деп бекітілмейді, әрі архитектура кеңістігі бойынша толық іздеу орындалмайды әрі бекітілмейді (SB-3.1, NC-6).</w:t>
      </w:r>
    </w:p>
    <w:p>
      <w:pPr>
        <w:ind w:firstLine="709"/>
        <w:jc w:val="both"/>
      </w:pPr>
      <w:r>
        <w:rPr>
          <w:rFonts w:ascii="Times New Roman" w:hAnsi="Times New Roman" w:cs="Times New Roman" w:eastAsia="Times New Roman"/>
          <w:b/>
          <w:i w:val="0"/>
          <w:sz w:val="28"/>
        </w:rPr>
        <w:t>Неліктен конволюциялық, transformer емес.</w:t>
      </w:r>
      <w:r>
        <w:rPr>
          <w:rFonts w:ascii="Times New Roman" w:hAnsi="Times New Roman" w:cs="Times New Roman" w:eastAsia="Times New Roman"/>
          <w:b w:val="0"/>
          <w:i w:val="0"/>
          <w:sz w:val="28"/>
        </w:rPr>
        <w:t xml:space="preserve"> Кеңірек ландшафт vision transformer-лерді [42], кейінгі EfficientNet нұсқаларын [29] және Xu және әріптестері [31] APTOS 2019-да бағалаған EfficientNet–Swin үйлесімі сияқты CNN–transformer гибридтерін қамтиды — мұнда тек таңдауды орналастыру үшін келтіріледі, ешбір бетпе-бет салыстыру меңзелмейді (SIR-3). Екі backbone-ды да конволюциялық ұстау шешімі — әдейі әрі зерттеудің себептік логикасымен байланысты; ол сондай-ақ жақсы прецедентті — маңызды автоматтандырылған-DR жүйелерінің өздері Inception- [25] сияқты конволюциялық backbone-дарда құрылды — мұнда тек таңдауды орналастыру үшін келтіріледі, салыстырушы ретінде емес (SIR-3). 1-эксперименттің біріктірілген арнасы ImageNet-тен емес, офтальмологияға тән өзін-өзі бақылайтын алдын ала оқытудан инициализацияланғандықтан (§3.3.2), архитектураны базалық пен біріктірілген арналар бойынша бірдей ұстау preprocessing-плюс-pretraining қарама-қарсылығының архитектура ауысуымен шатаспауын қамтамасыз етеді. Transformer backbone архитектураны да, инициализацияны да бір мезгілде өзгертер еді; CNN-нативті өзін-өзі бақылайтын инициализация тек инициализацияны өзгертіп, арналар бойынша конволюциялық жобаны сақтайды (INVARIANTS v6.0.0 §X). Сондықтан CNN-пен-transformer сұрағы осы диссертацияның эксперименттік тұжырымдарының ауқымынан тыс.</w:t>
      </w:r>
    </w:p>
    <w:p>
      <w:pPr>
        <w:ind w:firstLine="709"/>
        <w:jc w:val="both"/>
      </w:pPr>
      <w:r>
        <w:rPr>
          <w:rFonts w:ascii="Times New Roman" w:hAnsi="Times New Roman" w:cs="Times New Roman" w:eastAsia="Times New Roman"/>
          <w:b/>
          <w:i w:val="0"/>
          <w:sz w:val="28"/>
        </w:rPr>
        <w:t>Кіріс-арналарды өңдеу.</w:t>
      </w:r>
      <w:r>
        <w:rPr>
          <w:rFonts w:ascii="Times New Roman" w:hAnsi="Times New Roman" w:cs="Times New Roman" w:eastAsia="Times New Roman"/>
          <w:b w:val="0"/>
          <w:i w:val="0"/>
          <w:sz w:val="28"/>
        </w:rPr>
        <w:t xml:space="preserve"> Екі backbone эксперименттік шарттар бойынша түрлі арна саны бар кірістерді қабылдауы тиіс: базалық шартта үш арна (RGB) және толық шартта төрт арна (RGB плюс 3-кезеңнің FOV маскасы). Бірінші конволюциялық қабат тиісінше бейімделеді. Үш арналы pretraining көзінен мұраланған салмақтар үшін алдын ала оқытылған салмақтар алғашқы үш кіріс арнасына көшіріліп, төртінші (маска) арнасы олардың арна-бойынша орташасынан инициализацияланады (</w:t>
      </w:r>
      <w:r>
        <w:rPr>
          <w:rFonts w:ascii="Consolas" w:hAnsi="Consolas" w:cs="Times New Roman" w:eastAsia="Times New Roman"/>
          <w:b w:val="0"/>
          <w:i w:val="0"/>
          <w:sz w:val="28"/>
        </w:rPr>
        <w:t>experiments/src/models/resnet.py</w:t>
      </w:r>
      <w:r>
        <w:rPr>
          <w:rFonts w:ascii="Times New Roman" w:hAnsi="Times New Roman" w:cs="Times New Roman" w:eastAsia="Times New Roman"/>
          <w:b w:val="0"/>
          <w:i w:val="0"/>
          <w:sz w:val="28"/>
        </w:rPr>
        <w:t>-дағы хаттама); алайда біріктірілген арнаның өзін-өзі бақылайтын алдын ала оқытуы үй ішінде орындалғандықтан, кодтаушыны балама түрде тікелей төрт арналы tensor-да алдын ала оқытуға болады, бұл арна-санының сәйкессіздігін толығымен жояды (AOQ-2 жеңілдетілген, INVARIANTS v6.0.0 §X; RESEARCH_ARCHITECTURE §4.2bis). Қалай болғанда да FOV-маска кезеңі (3-кезең) сақталады әрі OD-3-тің төрт арналы кіріс келісімі ұсталады.</w:t>
      </w:r>
    </w:p>
    <w:p>
      <w:pPr>
        <w:ind w:firstLine="709"/>
        <w:jc w:val="both"/>
      </w:pPr>
      <w:r>
        <w:rPr>
          <w:rFonts w:ascii="Times New Roman" w:hAnsi="Times New Roman" w:cs="Times New Roman" w:eastAsia="Times New Roman"/>
          <w:b/>
          <w:i w:val="0"/>
          <w:sz w:val="28"/>
        </w:rPr>
        <w:t>Оқыту конфигурациясы мен аппараты.</w:t>
      </w:r>
      <w:r>
        <w:rPr>
          <w:rFonts w:ascii="Times New Roman" w:hAnsi="Times New Roman" w:cs="Times New Roman" w:eastAsia="Times New Roman"/>
          <w:b w:val="0"/>
          <w:i w:val="0"/>
          <w:sz w:val="28"/>
        </w:rPr>
        <w:t xml:space="preserve"> Екі backbone да 3.3-кестеде көрсетілген әрі §3.4.2 мен §4.1.3-те егжей-тегжейленген жалғыз стандартталған конфигурацияда оқытылады (Adam, пакет өлшемі 16, 512×512 кіріс, focal loss, 5-fold пациент-деңгейлі cross-validation, тіркелген seed). Екі backbone да batch normalization-ға [79] тән сүйенеді, оның тұрақтандырушы және жұмсақ регуляризациялаушы әсері пакет статистикасынан туындайды әрі сондықтан жады бюджеті таңатын он алты пакет өлшемінде әлсірейді — §2.2.3-тен тасымалданған ескерту. Бір конфигурация егжей-тегжейі архитектураға тән: аралас-дәлдік (fp16) оқыту ResNet-50 үшін қосулы, бірақ EfficientNet үшін өшірулі, оған жарты-дәлдік оқыту кезінде сандық толып кету тудырды. Бұл — аппаратқа және жүзеге асыруға байланулы баптау, әрі осы жұмыстағы барлық тиімділікке-қатысты шарттар сияқты ол құжатталған аппаратпен шектелген (DGL-2); ол қайта бағалаусыз басқа есептеу контексттеріне жалпыланбайды.</w:t>
      </w:r>
    </w:p>
    <w:p>
      <w:pPr>
        <w:ind w:firstLine="709"/>
        <w:jc w:val="both"/>
      </w:pPr>
      <w:r>
        <w:rPr>
          <w:rFonts w:ascii="Times New Roman" w:hAnsi="Times New Roman" w:cs="Times New Roman" w:eastAsia="Times New Roman"/>
          <w:b w:val="0"/>
          <w:i w:val="0"/>
          <w:sz w:val="28"/>
        </w:rPr>
        <w:t>Екі ауқым шарты сипаттаманы жабады. Біріншіден, екі негізгі backbone кандидаттың ертерек жұмысының кішірек желілерін — бұрын жарияланған нәтижелердің төрт қабатты конволюциялық жіктеуішін қоса (Сапақова, Есмұхамедов және Сапақов, 2025) — ауыстырады, оны қазіргі жоба бақыланатын факториал аясында орнықтырылған, тереңірек backbone-дарға көшу арқылы кеңейтеді. Екіншіден, кандидаттың transfer-learning өзін-өзі жариялауларында хабарланған EfficientNetB0 нәтижелері сол жалғыз желіге тән әрі мұнда тиімді CNN архитектураларының класына жалпыланбайды, оның ішінде EfficientNet-B3 — ерекше, үлкенірек мүше (SIR-7). Бұл backbone-дар қалай инициализацияланатыны — базалық арна үшін ImageNet, біріктірілген арна үшін офтальмологияға тән өзін-өзі бақылайтын алдын ала оқыту, тасымалдау дәрежесі кепілдік емес, эмпирикалық сұрақ ретінде қаралады (DGL-6) — §3.3-тің тақырыбы. Оған дейін §3.2.2 архитектуралық-күрделілік анықтамасын шектейтін тарихи сілтеме архитектураларын құжаттайды (OD-2).</w:t>
      </w:r>
    </w:p>
    <w:p>
      <w:pPr>
        <w:keepNext/>
        <w:spacing w:before="240" w:after="120"/>
        <w:jc w:val="center"/>
      </w:pPr>
      <w:r>
        <w:rPr>
          <w:rFonts w:ascii="Times New Roman" w:hAnsi="Times New Roman" w:cs="Times New Roman" w:eastAsia="Times New Roman"/>
          <w:b/>
          <w:i w:val="0"/>
          <w:sz w:val="32"/>
        </w:rPr>
        <w:t>§3.2.2 Тарихи сілтеме архитектуралары (тек сілтеме ретінде)</w:t>
      </w:r>
    </w:p>
    <w:p>
      <w:pPr>
        <w:ind w:firstLine="709"/>
        <w:jc w:val="both"/>
      </w:pPr>
      <w:r>
        <w:rPr>
          <w:rFonts w:ascii="Times New Roman" w:hAnsi="Times New Roman" w:cs="Times New Roman" w:eastAsia="Times New Roman"/>
          <w:b w:val="0"/>
          <w:i w:val="0"/>
          <w:sz w:val="28"/>
        </w:rPr>
        <w:t>§3.2.1-де көрсетілген екі негізгі backbone — осы диссертация жобасына қатысты жалғыз конволюциялық архитектуралар емес; олар шеткі нүктелері екі қарапайымырақ тарихи архитектураға сілтемемен айқындалатын күрделілік шкаласында тұр әрі кандидаттың ертерек желілерінің желісін жалғастырады. Бұл бөлім сол сілтеме архитектураларын екі мақсатпен құжаттайды — архитектуралық күрделіліктің операционалды анықтамасын (OD-2) негіздеу және бұрынғы эмпирикалық желіні тіркеу — олардың тек сілтеме нүктелері екенін, қазіргі зерттеудің эксперименттік backbone-дары емес екенін айқын ете отырып.</w:t>
      </w:r>
    </w:p>
    <w:p>
      <w:pPr>
        <w:ind w:firstLine="709"/>
        <w:jc w:val="both"/>
      </w:pPr>
      <w:r>
        <w:rPr>
          <w:rFonts w:ascii="Times New Roman" w:hAnsi="Times New Roman" w:cs="Times New Roman" w:eastAsia="Times New Roman"/>
          <w:b w:val="0"/>
          <w:i w:val="0"/>
          <w:sz w:val="28"/>
        </w:rPr>
        <w:t xml:space="preserve">Архитектуралық күрделіліктің операционалды анықтамасы екі сілтеме нүктесінде бекітіледі (OD-2). </w:t>
      </w:r>
      <w:r>
        <w:rPr>
          <w:rFonts w:ascii="Times New Roman" w:hAnsi="Times New Roman" w:cs="Times New Roman" w:eastAsia="Times New Roman"/>
          <w:b/>
          <w:i w:val="0"/>
          <w:sz w:val="28"/>
        </w:rPr>
        <w:t>Төмен-күрделілікті сілтеме</w:t>
      </w:r>
      <w:r>
        <w:rPr>
          <w:rFonts w:ascii="Times New Roman" w:hAnsi="Times New Roman" w:cs="Times New Roman" w:eastAsia="Times New Roman"/>
          <w:b w:val="0"/>
          <w:i w:val="0"/>
          <w:sz w:val="28"/>
        </w:rPr>
        <w:t xml:space="preserve"> — batch normalization-сыз, dropout-сыз, 32-ден 64-ке дейінгі сүзгілері бар екі конволюциялық блоктан және сигмоид шығыстан тұратын ықшам конволюциялық жіктеуіш. </w:t>
      </w:r>
      <w:r>
        <w:rPr>
          <w:rFonts w:ascii="Times New Roman" w:hAnsi="Times New Roman" w:cs="Times New Roman" w:eastAsia="Times New Roman"/>
          <w:b/>
          <w:i w:val="0"/>
          <w:sz w:val="28"/>
        </w:rPr>
        <w:t>Жоғары-күрделілікті сілтеме</w:t>
      </w:r>
      <w:r>
        <w:rPr>
          <w:rFonts w:ascii="Times New Roman" w:hAnsi="Times New Roman" w:cs="Times New Roman" w:eastAsia="Times New Roman"/>
          <w:b w:val="0"/>
          <w:i w:val="0"/>
          <w:sz w:val="28"/>
        </w:rPr>
        <w:t xml:space="preserve"> — 32-ден 256-ға дейінгі сүзгілері бар төрт конволюциялық блоктан, batch normalization-нан, 0,4 dropout мөлшерінен және бес DR класы бойынша softmax шығыстан тұратын тереңірек жіктеуіш; бұл кандидаттың бұрын жарияланған preprocessing зерттеуінде хабарланған төрт қабатты конволюциялық желіге сәйкес келеді (Сапақова, Есмұхамедов және Сапақов, 2025). Бірге бұл екі архитектура зерттеудегі кез келген желінің күрделілігі оқылатын шкаланы тіркейді; осы шектерден тыс жатқан архитектуралар осы диссертация ішінде бағаланбайды (OD-2). Екі сілтеме нүктесі сонымен қатар теориясы §2.2.3-те дамытылған регуляризация компоненттерін нақты иллюстрациялайды — batch normalization мен dropout жоғары-күрделілікті сілтемеде бар әрі төмен-күрделіліктіде жоқ — әрі осылайша күрделілік анықтамасын абстрактілі қалдырмай, регуляризация талқылауымен байланыстырады.</w:t>
      </w:r>
    </w:p>
    <w:p>
      <w:pPr>
        <w:ind w:firstLine="709"/>
        <w:jc w:val="both"/>
      </w:pPr>
      <w:r>
        <w:rPr>
          <w:rFonts w:ascii="Times New Roman" w:hAnsi="Times New Roman" w:cs="Times New Roman" w:eastAsia="Times New Roman"/>
          <w:b w:val="0"/>
          <w:i w:val="0"/>
          <w:sz w:val="28"/>
        </w:rPr>
        <w:t>Бұрынғы эмпирикалық желі — кандидаттың EfficientNetB0-дегі transfer-learning жұмысы. Сол бұрын жарияланған нәтижелер EfficientNetB0-де frozen-белгі конфигурациясын прогрессивті fine-tune жасалғанмен салыстырып бағалап, fine-tune жасалған конфигурация frozen-нан асып түсетінін хабарлады (бұл экспериментті хабарлайтын екі өзін-өзі жариялау дәл сол эксперименттік желіні сипаттайды әрі мұнда тәуелсіз растау ретінде емес, жалғыз дәйексөз ретінде қаралады, SIR-4 және SIR-5 бойынша). Екі шектеу бұл жазбаның қазіргі тарауға қалай енетінін реттейді. Біріншіден, сол нәтижелер нақты EfficientNetB0-мен алынды әрі тиімді CNN архитектураларының класына жалпыланбайды; §3.2.1 backbone-ы EfficientNet-B3 — EfficientNet отбасының ерекше әрі үлкенірек мүшесі, әрі B0 тұжырымдарының оған тасымалдануы бекітілмейді (SIR-7). Екіншіден, сол жазбада бақыланған fine-tuning мінез-құлқы §3.3.3-те көрсетілген екі кезеңді fine-tuning хаттамасын уәждейді, бірақ ол қазіргі backbone-дардың орнықтырылған қасиеті ретінде емес, кеңейтілуге тиіс бұрынғы өз жұмысы ретінде келтіріледі (SIR-4).</w:t>
      </w:r>
    </w:p>
    <w:p>
      <w:pPr>
        <w:ind w:firstLine="709"/>
        <w:jc w:val="both"/>
      </w:pPr>
      <w:r>
        <w:rPr>
          <w:rFonts w:ascii="Times New Roman" w:hAnsi="Times New Roman" w:cs="Times New Roman" w:eastAsia="Times New Roman"/>
          <w:b w:val="0"/>
          <w:i w:val="0"/>
          <w:sz w:val="28"/>
        </w:rPr>
        <w:t>Бұл архитектуралар сілтемелер ретінде құжатталады, эксперименттік backbone-дар ретінде қабылданбайды. Осы диссертацияның эксперименттерін алып жүретін желілер — §3.2.1-дің ResNet-50 және EfficientNet-B3 жұбы; төмен- және жоғары-күрделілікті сілтемелер күрделілік анықтамасын шектеуге қызмет етеді, ал EfficientNetB0 желілері зерттеу сүйенетін бұрынғы эмпирикалық жазба ретінде қызмет етеді. Бұл архитектуралардың ешқайсысы үшін оңтайлылық тұжырымы жасалмайды, әрі архитектура кеңістігі бойынша толық салыстыру жүргізілмейді (SB-3.1, NC-6). Архитектуралық сілтемелер құжатталған соң, §3.3 негізгі backbone-дардың бес класты жіктеу үшін қалай бейімделетініне, pretraining-пен инициализацияланатынына және fine-tune жасалатынына бұрылады.</w:t>
      </w:r>
    </w:p>
    <w:p>
      <w:pPr>
        <w:keepNext/>
        <w:spacing w:before="240" w:after="120"/>
        <w:jc w:val="center"/>
      </w:pPr>
      <w:r>
        <w:rPr>
          <w:rFonts w:ascii="Times New Roman" w:hAnsi="Times New Roman" w:cs="Times New Roman" w:eastAsia="Times New Roman"/>
          <w:b/>
          <w:i w:val="0"/>
          <w:sz w:val="32"/>
        </w:rPr>
        <w:t>§3.3.1 Бес класты DR жіктеу үшін архитектураны бейімдеу</w:t>
      </w:r>
    </w:p>
    <w:p>
      <w:pPr>
        <w:ind w:firstLine="709"/>
        <w:jc w:val="both"/>
      </w:pPr>
      <w:r>
        <w:rPr>
          <w:rFonts w:ascii="Times New Roman" w:hAnsi="Times New Roman" w:cs="Times New Roman" w:eastAsia="Times New Roman"/>
          <w:b w:val="0"/>
          <w:i w:val="0"/>
          <w:sz w:val="28"/>
        </w:rPr>
        <w:t>§3.2-де көрсетілген екі негізгі backbone — соңғы жіктеу қабаты диабеттік-ретинопатияны градациялауға емес, өздерінің pretraining міндетіне сай өлшенген алдын ала оқытылған желілер. Оларды диссертация міндетіне бейімдеу — §3.3-тің бірінші қадамы, әрі ол мұнда келесі бөлімдерде қарастырылатын екі түрлі шешімнен әдейі ажыратылады: алдын ала оқытылған салмақтардың көзі (§3.3.2) және бейімделген желі fine-tune жасалатын кесте (§3.3.3). Қазіргі бөлім тек құрылымдық бейімдеуге — желінің шығысы бес класты есеп үшін қалай қайта пішінделетініне — қатысты.</w:t>
      </w:r>
    </w:p>
    <w:p>
      <w:pPr>
        <w:ind w:firstLine="709"/>
        <w:jc w:val="both"/>
      </w:pPr>
      <w:r>
        <w:rPr>
          <w:rFonts w:ascii="Times New Roman" w:hAnsi="Times New Roman" w:cs="Times New Roman" w:eastAsia="Times New Roman"/>
          <w:b w:val="0"/>
          <w:i w:val="0"/>
          <w:sz w:val="28"/>
        </w:rPr>
        <w:t>Бейімдеу әр backbone-ның pretraining-міндет жіктеу басын pretraining тудырған конволюциялық feature extractor-ды сақтай отырып, DR 0-ден DR 4-ке дейінгі диабеттік-ретинопатия дәрежелері бойынша (IT-1-дің бес класты таксономиясы) бес жақты softmax үлестірімін тудыратын жаңа баспен ауыстырады. Softmax формуляциясы және оған байланысты loss — §2.2.1–§2.2.2-де дамытылғандар; мұнда тіркелетіні — кейбір скрининг әдебиетінде пайдаланылатын бинарлық referable/non-referable формуляциясы емес, шығыс кардиналдылығы мен құрылымы — бес өзара ерекше реттік дәреже. Бұл бес класты softmax құрылымы OD-2-нің жоғары-күрделілікті сілтемесін және кандидаттың бұрынғы бес класты желісін (Сапақова, Есмұхамедов және Сапақов, 2025) ұстанады, ол бұрынғы өз жұмысы ретінде әрі серіктес картасымен жалғыз желі ретінде келтіріледі (SIR-4, SIR-5).</w:t>
      </w:r>
    </w:p>
    <w:p>
      <w:pPr>
        <w:ind w:firstLine="709"/>
        <w:jc w:val="both"/>
      </w:pPr>
      <w:r>
        <w:rPr>
          <w:rFonts w:ascii="Times New Roman" w:hAnsi="Times New Roman" w:cs="Times New Roman" w:eastAsia="Times New Roman"/>
          <w:b w:val="0"/>
          <w:i w:val="0"/>
          <w:sz w:val="28"/>
        </w:rPr>
        <w:t>Бейімдеудің әдістемелік тұрғыдан маңызды қасиеті — оның эксперименттік жобаның әр конфигурациясы бойынша бірдей екені. Сол бір бес жақты softmax басы, сол бір pretraining басын ауыстыра отырып, ResNet-50-ге де, EfficientNet-B3-ке де, әрі әр backbone ішінде базалық арнаға да, біріктірілген арнаға да қолданылады. Тек зерттелетін екі ось — preprocessing шарты және, оған бағынатын, pretraining көзі — төрт конфигурация бойынша өзгереді; шығыс құрылымы өзгермейді. Дәл осы 1-эксперимент факториалын таза қарама-қарсылық етіп ұстайды: бас тұрақты ұсталғандықтан, конфигурациялар бойынша бақыланған кез келген өнімділік айырмашылығы шығыс құрылымындағы айырмашылыққа телінбейді, әрі қарама-қарсылық ол тексеруге жобаланған preprocessing-және-pretraining осьтеріне сілтенеді. Бейімдеуді екі архитектура бойынша бірдей ұстау архитектура аралық қайталауды да мағыналы етеді: жеткілікті-валидация критерийі (EH-4) сол әсер бағыты екі backbone үшін де пайда бола ма деп сұрайды, ал бұл сұрақ тек екі backbone міндетке бірдей бейімделгенде ғана дұрыс қойылады.</w:t>
      </w:r>
    </w:p>
    <w:p>
      <w:pPr>
        <w:ind w:firstLine="709"/>
        <w:jc w:val="both"/>
      </w:pPr>
      <w:r>
        <w:rPr>
          <w:rFonts w:ascii="Times New Roman" w:hAnsi="Times New Roman" w:cs="Times New Roman" w:eastAsia="Times New Roman"/>
          <w:b w:val="0"/>
          <w:i w:val="0"/>
          <w:sz w:val="28"/>
        </w:rPr>
        <w:t>Кандидаттың EfficientNetB0-дегі бұрынғы transfer-learning жұмысы — frozen-белгі конфигурациясын прогрессивті fine-tune жасалғанмен салыстырған (жалғыз эксперименттік желіні сипаттайтын екі өзін-өзі жариялауда хабарланған, SIR-4/SIR-5) — мұнда көрсетілген бас бейімдеуінен гөрі §3.3.3-те көрсетілген fine-tuning кестесін хабарлайды, әрі оның EfficientNetB0 тұжырымдары қазіргі backbone-дарға немесе тиімді CNN архитектураларының класына жалпыланбайды (SIR-7). Бейімдеу, ақырында, pretraining доменінен DR міндетіне тасымалдау әрекеті жасалатын құрылымдық тетік; сол тасымалдау іс жүзінде пайдалы репрезентациялар бере ме — бейімдеумен кепілдендірілмейді әрі жорылмай, эксперименттік шеңбер ішінде эмпирикалық бағаланады (DGL-6). Шығыс құрылымы барлық конфигурациялар бойынша ортақ тіркелген соң, §3.3.2 біріктірілген арнаны ажырататын инициализацияны — сол backbone-ның офтальмологияға тән өзін-өзі бақылайтын алдын ала оқытуын — көрсетеді, ал §3.3.3 бейімдеуден кейін қолданылатын fine-tuning кестесін көрсетеді.</w:t>
      </w:r>
    </w:p>
    <w:p>
      <w:pPr>
        <w:keepNext/>
        <w:spacing w:before="240" w:after="120"/>
        <w:jc w:val="center"/>
      </w:pPr>
      <w:r>
        <w:rPr>
          <w:rFonts w:ascii="Times New Roman" w:hAnsi="Times New Roman" w:cs="Times New Roman" w:eastAsia="Times New Roman"/>
          <w:b/>
          <w:i w:val="0"/>
          <w:sz w:val="32"/>
        </w:rPr>
        <w:t>§3.3.2 CNN backbone-ның офтальмологияға тән өзін-өзі бақылайтын алдын ала оқытуы (біріктірілген арна)</w:t>
      </w:r>
    </w:p>
    <w:p>
      <w:pPr>
        <w:ind w:firstLine="709"/>
        <w:jc w:val="both"/>
      </w:pPr>
      <w:r>
        <w:rPr>
          <w:rFonts w:ascii="Times New Roman" w:hAnsi="Times New Roman" w:cs="Times New Roman" w:eastAsia="Times New Roman"/>
          <w:b w:val="0"/>
          <w:i w:val="0"/>
          <w:sz w:val="28"/>
        </w:rPr>
        <w:t xml:space="preserve">§3.3.1 құрылымдық бейімдеуді — бес класты softmax басын — 1-эксперименттің төрт конфигурациясы бойынша ортақ тіркеді. Конфигурацияларды ажырататыны — бас емес, fine-tuning-ке дейінгі backbone-ның </w:t>
      </w:r>
      <w:r>
        <w:rPr>
          <w:rFonts w:ascii="Times New Roman" w:hAnsi="Times New Roman" w:cs="Times New Roman" w:eastAsia="Times New Roman"/>
          <w:b w:val="0"/>
          <w:i/>
          <w:sz w:val="28"/>
        </w:rPr>
        <w:t>инициализациясы</w:t>
      </w:r>
      <w:r>
        <w:rPr>
          <w:rFonts w:ascii="Times New Roman" w:hAnsi="Times New Roman" w:cs="Times New Roman" w:eastAsia="Times New Roman"/>
          <w:b w:val="0"/>
          <w:i w:val="0"/>
          <w:sz w:val="28"/>
        </w:rPr>
        <w:t>, әрі бұл бөлім сол инициализацияны біріктірілген арна үшін көрсетеді. Базалық арнада (A және C конфигурациялары) backbone ImageNet салмақтарынан, табиғи кескіндерден стандартты домен аралық тасымалдаудан инициализацияланады. Біріктірілген арнада (B және D конфигурациялары) backbone оның орнына базалық арнада пайдаланылған сол ResNet-50 немесе EfficientNet-B3 архитектурасында орындалған, таңбаланбаған торқабық көз түбі корпусындағы офтальмологияға тән өзін-өзі бақылайтын алдын ала оқытудан инициализацияланады (RESEARCH_ARCHITECTURE §4.2bis; DGL-6).</w:t>
      </w:r>
    </w:p>
    <w:p>
      <w:pPr>
        <w:ind w:firstLine="709"/>
        <w:jc w:val="both"/>
      </w:pPr>
      <w:r>
        <w:rPr>
          <w:rFonts w:ascii="Times New Roman" w:hAnsi="Times New Roman" w:cs="Times New Roman" w:eastAsia="Times New Roman"/>
          <w:b/>
          <w:i w:val="0"/>
          <w:sz w:val="28"/>
        </w:rPr>
        <w:t>Алдын ала оқыту хаттамасы.</w:t>
      </w:r>
      <w:r>
        <w:rPr>
          <w:rFonts w:ascii="Times New Roman" w:hAnsi="Times New Roman" w:cs="Times New Roman" w:eastAsia="Times New Roman"/>
          <w:b w:val="0"/>
          <w:i w:val="0"/>
          <w:sz w:val="28"/>
        </w:rPr>
        <w:t xml:space="preserve"> Біріктірілген-арна инициализациясы DINO [94], BYOL [92], SimCLR [90] және MoCo [91] әдістер отбасынан алынған CNN-үйлесімді домен-адаптивті өзін-өзі бақылайтын оқыту хаттамасымен тудырылады, нақты хаттама эмпирикалық таңдалып, таңдалған соң тіркеледі. Бұл алдын ала оқыту кезінде ешбір нүктеде диабеттік-ретинопатия таңбалары пайдаланылмайды; мақсат таза репрезентациялық — таңбаланбаған көз түбі кескіндерінен торқабық бейнелеуінің құрылымын ұстайтын белгілерді үйрену: тамыр топологиясы, оптикалық диск пен макулярлық морфология, торқабық текстурасы, жарықтандыру вариабельділігі және бейнелеу артефактілері (RESEARCH_ARCHITECTURE §4.2bis). Нәтижесіндегі салмақтар сосын базалық арна ImageNet-тен инициализациялайтын сол бейімделген желіні инициализациялайды, содан кейін екі арна да таңбаланған DR міндетінде бірдей fine-tune жасалады (§3.3.3). Өзін-өзі бақылайтын алдын ала оқыту сыртқы checkpoint-тен жүктелмей, үй ішінде орындалғандықтан, кодтаушыны тікелей төрт арналы tensor-да (RGB плюс FOV маскасы) алдын ала оқытуға болады, бұл үш арналы сыртқы checkpoint тудыратын кіріс-арна сәйкессіздігін жояды; §3.2.1-де сипатталған төртінші арнаны көшіру-және-орташамен-инициализациялау fallback ретінде қолжетімді болып қалады (AOQ-2 жеңілдетілген, INVARIANTS v6.0.0 §X).</w:t>
      </w:r>
    </w:p>
    <w:p>
      <w:pPr>
        <w:ind w:firstLine="709"/>
        <w:jc w:val="both"/>
      </w:pPr>
      <w:r>
        <w:rPr>
          <w:rFonts w:ascii="Times New Roman" w:hAnsi="Times New Roman" w:cs="Times New Roman" w:eastAsia="Times New Roman"/>
          <w:b/>
          <w:i w:val="0"/>
          <w:sz w:val="28"/>
        </w:rPr>
        <w:t>Алдын ала оқыту корпусы, әдісі және қабылдау қақпасы.</w:t>
      </w:r>
      <w:r>
        <w:rPr>
          <w:rFonts w:ascii="Times New Roman" w:hAnsi="Times New Roman" w:cs="Times New Roman" w:eastAsia="Times New Roman"/>
          <w:b w:val="0"/>
          <w:i w:val="0"/>
          <w:sz w:val="28"/>
        </w:rPr>
        <w:t xml:space="preserve"> Бұл инициализацияның үш операциялық егжей-тегжейі бекітілген (INVARIANTS v6.2.0, SB-2.4 және DGL-6; RESEARCH_ARCHITECTURE §4.2bis). Біріншіден, белгіленбеген алдын ала оқыту корпусы — EyePACS түпнұсқа «test» бөлігіндегі 53 576 кескін — бұл корпус 1-эксперимент оқытатын әрі бағалайтын шамамен 35 126 таңбаланған кескіннен (EyePACS «train» бөлігі, бес еселік пациент-деңгейлі кросс-валидация) </w:t>
      </w:r>
      <w:r>
        <w:rPr>
          <w:rFonts w:ascii="Times New Roman" w:hAnsi="Times New Roman" w:cs="Times New Roman" w:eastAsia="Times New Roman"/>
          <w:b w:val="0"/>
          <w:i/>
          <w:sz w:val="28"/>
        </w:rPr>
        <w:t>бөлек</w:t>
      </w:r>
      <w:r>
        <w:rPr>
          <w:rFonts w:ascii="Times New Roman" w:hAnsi="Times New Roman" w:cs="Times New Roman" w:eastAsia="Times New Roman"/>
          <w:b w:val="0"/>
          <w:i w:val="0"/>
          <w:sz w:val="28"/>
        </w:rPr>
        <w:t xml:space="preserve">, ешбір кескінді де, ешбір пациент идентификаторын да бөліспейді (SB-2.4). Бұл бөлектік — байланыстырушы, алдын-ала-оқыту-ағуынсыз шектеу (базалық арна үшін ImageNet жеке корпус болуына ұқсас) — әрі іске асыруда айқын бөлектік бекітуімен орындалады; алдын ала оқыту корпусы тек алдын ала оқытуға пайдаланылады және ешқашан 1-эксперименттің бақыланатын деректеріне қосылмайды. Екіншіден, басты хаттама — BYOL [92] — теріс жұптарсыз әрі шағын batch өлшемдеріне төзімді, сондықтан бір-GPU есептеу бюджетіне қолайлы — ал MoCo, SimSiam және DINO баламалар ретінде сақталады; backbone ImageNet-тен емес, нөлден (кездейсоқ инициализациямен) тікелей төрт арналы tensor-да алдын ала оқытылады. Үшіншіден, ешбір өзін-өзі бақылайтын checkpoint қатырылған-backbone </w:t>
      </w:r>
      <w:r>
        <w:rPr>
          <w:rFonts w:ascii="Times New Roman" w:hAnsi="Times New Roman" w:cs="Times New Roman" w:eastAsia="Times New Roman"/>
          <w:b w:val="0"/>
          <w:i/>
          <w:sz w:val="28"/>
        </w:rPr>
        <w:t>сызықтық зонд қабылдау қақпасынан</w:t>
      </w:r>
      <w:r>
        <w:rPr>
          <w:rFonts w:ascii="Times New Roman" w:hAnsi="Times New Roman" w:cs="Times New Roman" w:eastAsia="Times New Roman"/>
          <w:b w:val="0"/>
          <w:i w:val="0"/>
          <w:sz w:val="28"/>
        </w:rPr>
        <w:t xml:space="preserve"> өтпейінше 1-эксперментке жіберілмейді: backbone қатырылған кезде бір сызықтық бас EyePACS-test корпусының таңбалы тілімінде оқытылып бағаланады әрі кездейсоқ-инициализация мен ImageNet-инициализация базалықтарымен салыстырылады, әрі checkpoint тек екі backbone үшін де кездейсоқ инициализациядан айқын шамаға асып, ImageNet-пен бәсекеге қабілетті болғанда ғана қабылданады. Бұл қақпа пайдаланатын таңбалар тек қақпамен оқылады, өзін-өзі бақылайтын мақсатпен ешқашан емес, сондықтан қақпа pretext ағуын енгізбейді; әрі қабылдау шегі — ImageNet-пен бәсекеге қабілеттілік, одан асып түсу емес, төмендегі шектелген үлеспен үйлеседі (диссертация домен-ішілік инициализация ImageNet-тен асып түседі деп тұжырымдамайды). Қақпа сәтсіз болса, құжатталған fallback кодтаушыны ImageNet-тен инициализациялап, көз түбі корпусында өзін-өзі бақылайтын оқытуды жалғастырады — бұл жол көз-түбі-ғана контрастын аздап әлсіретеді әрі пайдаланылса белгіленуі тиіс.</w:t>
      </w:r>
    </w:p>
    <w:p>
      <w:pPr>
        <w:ind w:firstLine="709"/>
        <w:jc w:val="both"/>
      </w:pPr>
      <w:r>
        <w:rPr>
          <w:rFonts w:ascii="Times New Roman" w:hAnsi="Times New Roman" w:cs="Times New Roman" w:eastAsia="Times New Roman"/>
          <w:b/>
          <w:i w:val="0"/>
          <w:sz w:val="28"/>
        </w:rPr>
        <w:t>Неліктен домен-ішілік, CNN-нативті инициализация.</w:t>
      </w:r>
      <w:r>
        <w:rPr>
          <w:rFonts w:ascii="Times New Roman" w:hAnsi="Times New Roman" w:cs="Times New Roman" w:eastAsia="Times New Roman"/>
          <w:b w:val="0"/>
          <w:i w:val="0"/>
          <w:sz w:val="28"/>
        </w:rPr>
        <w:t xml:space="preserve"> Бұл таңдаудың жобалау негіздемесі — экспериментті архитектура ауысуымен шатастырмай домен-ішілік инициализация алу. RETFound сияқты торқабық іргетас моделі ViT-Large vision transformer ретінде жарияланады; біріктірілген арнаны одан инициализациялау базалық арнаға қатысты архитектураны да, инициализацияны да өзгертер еді, сонда кез келген бақыланған айырмашылық preprocessing үлесін архитектура айырмашылығымен араластырар еді. CNN-нативті өзін-өзі бақылайтын инициализация тек инициализация кезеңін өзгертіп, екі арна бойынша да конволюциялық backbone-ды сақтайды (INVARIANTS v6.0.0 §X-те тіркелген пайымдау, ол backbone архитектурасы туралы ертерек ашық сұрақты CNN-үйлесімді SSL пайдасына шешіп, арналар бойынша 2×2 архитектура симметриясын қалпына келтіреді, әрі сыртқы іргетас-модель лицензиясы сұрағын мәнсіз етеді). Сондықтан домен-ішілік инициализация — қолданыстағы іргетас моделін қабылдау емес, диссертацияның шатасуға өз әдістемелік жауабы.</w:t>
      </w:r>
    </w:p>
    <w:p>
      <w:pPr>
        <w:ind w:firstLine="709"/>
        <w:jc w:val="both"/>
      </w:pPr>
      <w:r>
        <w:rPr>
          <w:rFonts w:ascii="Times New Roman" w:hAnsi="Times New Roman" w:cs="Times New Roman" w:eastAsia="Times New Roman"/>
          <w:b/>
          <w:i w:val="0"/>
          <w:sz w:val="28"/>
        </w:rPr>
        <w:t>Құрама тәуелсіз айнымалы.</w:t>
      </w:r>
      <w:r>
        <w:rPr>
          <w:rFonts w:ascii="Times New Roman" w:hAnsi="Times New Roman" w:cs="Times New Roman" w:eastAsia="Times New Roman"/>
          <w:b w:val="0"/>
          <w:i w:val="0"/>
          <w:sz w:val="28"/>
        </w:rPr>
        <w:t xml:space="preserve"> Бұл жобаның 1-эксперименттің интерпретациясы үшін салдары — байланыстырушы әрі кез келген нәтиже хабарланбас бұрын айтылуы тиіс. Біріктірілген арна базалық арнадан бір мезгілде екі ось бойынша ажырайды — preprocessing осі (толық pipeline пен ImageNet нормализациясымен созыла-өлшем өзгерту) және pretraining осі (офтальмологияға тән өзін-өзі бақылайтын инициализация мен ImageNet инициализациясы). Сондықтан 1-эксперименттің тәуелсіз айнымалысы — құрама фактор </w:t>
      </w:r>
      <w:r>
        <w:rPr>
          <w:rFonts w:ascii="Times New Roman" w:hAnsi="Times New Roman" w:cs="Times New Roman" w:eastAsia="Times New Roman"/>
          <w:b w:val="0"/>
          <w:i/>
          <w:sz w:val="28"/>
        </w:rPr>
        <w:t>(preprocessing × pretraining көзі)</w:t>
      </w:r>
      <w:r>
        <w:rPr>
          <w:rFonts w:ascii="Times New Roman" w:hAnsi="Times New Roman" w:cs="Times New Roman" w:eastAsia="Times New Roman"/>
          <w:b w:val="0"/>
          <w:i w:val="0"/>
          <w:sz w:val="28"/>
        </w:rPr>
        <w:t>, әрі арналар арасындағы кез келген өнімділік айырмашылығы екі осьтің де бірлескен үлесін бейнелейді. Бұдан H-1 әсері тек preprocessing pipeline-ге де, тек pretraining көзіне де телінбейтіні туындайды: «preprocessing pipeline бақыланған жақсартуды тудырады» немесе «preprocessing басым» түріндегі тұжырымдар рұқсат етілмейді (CFC-2.8). H-1 тұжырымының жалғыз рұқсат етілген түрі — біріктірілген конфигурация деңгейінде — біріктірілген preprocessing-плюс-офтальмология-SSL конфигурациясы базалық-плюс-ImageNet конфигурациясынан берілген метрикада берілген шамаға асып түседі. Құрама әсерді жеке preprocessing және pretraining үлестеріне ыдырату осы диссертация ауқымынан айқын тыс әрі болашақ жұмыс ретінде аталатын қосымша факториалды талап етер еді.</w:t>
      </w:r>
    </w:p>
    <w:p>
      <w:pPr>
        <w:ind w:firstLine="709"/>
        <w:jc w:val="both"/>
      </w:pPr>
      <w:r>
        <w:rPr>
          <w:rFonts w:ascii="Times New Roman" w:hAnsi="Times New Roman" w:cs="Times New Roman" w:eastAsia="Times New Roman"/>
          <w:b/>
          <w:i w:val="0"/>
          <w:sz w:val="28"/>
        </w:rPr>
        <w:t>Әдебиет мәртебесі мен адалдық шарттары.</w:t>
      </w:r>
      <w:r>
        <w:rPr>
          <w:rFonts w:ascii="Times New Roman" w:hAnsi="Times New Roman" w:cs="Times New Roman" w:eastAsia="Times New Roman"/>
          <w:b w:val="0"/>
          <w:i w:val="0"/>
          <w:sz w:val="28"/>
        </w:rPr>
        <w:t xml:space="preserve"> Бұл сипаттаманың екі шектеуі ашық айтылады. Біріншіден, біріктірілген-арна инициализациясы сүйенетін өзін-өзі бақылайтын әдістер енді жинақталған корпуста негізделген. Медициналық бейнелеуде шектеулі таңбалар аясында өзін-өзі бақылайтын, көп-даналы және transfer learning жалпы шолуынан [48] бөлек, корпус енді жоғарыда аталған бастапқы әдістерді маскаланған-автокодтаушы мақсатымен [95] және SimSiam-мен [93] бірге, медициналық бейнелеудегі өзін-өзі бақылайтын оқытудың арнайы шолуын [89], әрі — ең тікелей — торқабық көз түбі кескіндерінде домен-ішілік өзін-өзі бақылайтын алдын ала оқыту жалпыланатын торқабық репрезентацияларын беретінінің [49] (RETFound) және домен-ішілік медициналық өзін-өзі бақылайтын алдын ала оқыту ImageNet трансферінен асып түсе алатынының [50] (MICLe) дәлелін қамтиды. Бұл дереккөздер бағыттың жалпы сенімділігін орнықтырады; олар орнықтырмайтыны — осы диссертация қабылдайтын нақты конфигурация. RETFound-тың домен-ішілік дәлелі ViT-Large backbone-мен, ал MICLe-дікі көз түбі емес медициналық модальдылықтармен алынады, ал біріктірілген арна конволюциялық backbone-ды тұрақты ұстап, оны төрт арналы tensor-да CNN-нативті алдын ала оқытады — бұл дереккөздердің ешқайсысы бағаламайтын конфигурация [UNSOURCED CLAIM: төрт арналы tensor-да CNN-нативті домен-ішілік өзін-өзі бақылайтын алдын ала оқыту ImageNet базалығымен бәсекеге қабілетті көз түбіне-қатысты инициализация береді деген күтілім, осы кезеңде, диссертацияның өз әдістемелік гипотезасы; ол RETFound пен MICLe-дің домен-ішілік SSL дәлелімен үйлеседі, бірақ ViT немесе көз түбі емес модальдылықтарды бағалайтын ешбір торқабық-SSL примарасымен тікелей орнықтырылмаған]. Сәйкесінше домен-ішілік өзін-өзі бақылайтын инициализация әдебиеттен мұраланған нәтиже ретінде емес, тиімділігі эмпирикалық орнықтырылуға тиіс кандидат әдістемелік үлес ретінде ұсынылады. Екіншіден, бұл бөлім нәтижені емес, жобаны көрсетеді: офтальмология-өзін-өзі-бақылайтын арна (B және D конфигурациялары) — орындалуға тиіс сипаттама, әрі ешбір өзін-өзі бақылайтын алдын ала оқыту нәтижесі мұнда хабарланбайды немесе осы диссертацияда сол орындаудан бұрын басқа жерде бекітілмейді.</w:t>
      </w:r>
    </w:p>
    <w:p>
      <w:pPr>
        <w:ind w:firstLine="709"/>
        <w:jc w:val="both"/>
      </w:pPr>
      <w:r>
        <w:rPr>
          <w:rFonts w:ascii="Times New Roman" w:hAnsi="Times New Roman" w:cs="Times New Roman" w:eastAsia="Times New Roman"/>
          <w:b w:val="0"/>
          <w:i w:val="0"/>
          <w:sz w:val="28"/>
        </w:rPr>
        <w:t>Біріктірілген-арна инициализациясы көрсетіліп, шектелген соң, §3.3.3 бейімделген, инициализацияланған желі — кез келген инициализация аясында — таңбаланған DR міндетінде оқытылатын екі кезеңді fine-tuning кестесін көрсетеді, ал §3.3.4 ол оқытылатын loss-ты көрсетеді.</w:t>
      </w:r>
    </w:p>
    <w:p>
      <w:pPr>
        <w:keepNext/>
        <w:spacing w:before="240" w:after="120"/>
        <w:jc w:val="center"/>
      </w:pPr>
      <w:r>
        <w:rPr>
          <w:rFonts w:ascii="Times New Roman" w:hAnsi="Times New Roman" w:cs="Times New Roman" w:eastAsia="Times New Roman"/>
          <w:b/>
          <w:i w:val="0"/>
          <w:sz w:val="32"/>
        </w:rPr>
        <w:t>§3.3.3 Екі кезеңді Fine-Tuning хаттамасының жобасы</w:t>
      </w:r>
    </w:p>
    <w:p>
      <w:pPr>
        <w:ind w:firstLine="709"/>
        <w:jc w:val="both"/>
      </w:pPr>
      <w:r>
        <w:rPr>
          <w:rFonts w:ascii="Times New Roman" w:hAnsi="Times New Roman" w:cs="Times New Roman" w:eastAsia="Times New Roman"/>
          <w:b w:val="0"/>
          <w:i w:val="0"/>
          <w:sz w:val="28"/>
        </w:rPr>
        <w:t>Backbone бес класты міндетке бейімделген (§3.3.1) және инициализацияланған соң — базалық арнада ImageNet-тен немесе біріктірілген арнада офтальмологияға тән өзін-өзі бақылайтын алдын ала оқытудан (§3.3.2) — ол таңбаланған DR міндетінде екі кезеңді fine-tuning кестесімен оқытылады. Кесте әр конфигурация үшін бірдей; ол — бейімделген, инициализацияланған желі оңтайландырылатын процедура, оның алдындағы инициализациядан және ол минимизациялайтын loss-тан (§3.3.4) ерекше.</w:t>
      </w:r>
    </w:p>
    <w:p>
      <w:pPr>
        <w:ind w:firstLine="709"/>
        <w:jc w:val="both"/>
      </w:pPr>
      <w:r>
        <w:rPr>
          <w:rFonts w:ascii="Times New Roman" w:hAnsi="Times New Roman" w:cs="Times New Roman" w:eastAsia="Times New Roman"/>
          <w:b w:val="0"/>
          <w:i w:val="0"/>
          <w:sz w:val="28"/>
        </w:rPr>
        <w:t>Екі кезең жаңадан инициализацияланған баспен алдын ала оқытылған желіні fine-tune жасауға тән шиеленісті шешеді. Бірінші кезеңде backbone frozen ұсталып, тек жаңа бес класты жіктеу басы оқытылады. Алдын ала оқытылған feature extractor тіркелген ұсталғанда, бас оқытылмаған бастың үлкен, нашар-шартталған градиенттері алдын ала оқытылған салмақтарға кері таралып, оларды бұзбай, орнықтырылған белгілерді DR дәрежелеріне бейнелеуді үйренеді. Екінші кезеңде backbone-ның жоғарғы қабаттары прогрессивті түрде unfreeze жасалып, баспен бірге оқытылады, бұл жоғары деңгейлі белгілерге — ең міндетке-тән әрі сондықтан бейімдеуден ең көп пайда көретіндер — көз түбі бейнелеуінің және DR градациялау міндетінің сипаттарына бапталуға мүмкіндік береді, ал төменгі, жалпырақ қабаттар консервативтірек бейімделеді немесе тіркелген қалады. Бұл frozen-содан-прогрессивті реттілік — теориясы §2.3.2-де баяндалған стандартты прогрессивті fine-tuning стратегиясы.</w:t>
      </w:r>
    </w:p>
    <w:p>
      <w:pPr>
        <w:ind w:firstLine="709"/>
        <w:jc w:val="both"/>
      </w:pPr>
      <w:r>
        <w:rPr>
          <w:rFonts w:ascii="Times New Roman" w:hAnsi="Times New Roman" w:cs="Times New Roman" w:eastAsia="Times New Roman"/>
          <w:b w:val="0"/>
          <w:i w:val="0"/>
          <w:sz w:val="28"/>
        </w:rPr>
        <w:t>Кесте кандидаттың бұрынғы transfer-learning жұмысында негізделген. Сол бұрын жарияланған нәтижелер EfficientNetB0-де frozen-белгі конфигурациясын прогрессивті fine-tune жасалғанмен салыстырып, прогрессивті fine-tune жасалған конфигурацияны екеуінің күштісі деп хабарлады — fine-tune жасалғанда шамамен 0,74 салмақталған F1-балл, frozen-да шамамен 0,62, әрі шамамен 75% precision-ға қарсы 65% (жалғыз эксперименттік желіні сипаттайтын екі өзін-өзі жариялауда хабарланды әрі мұнда біреу ретінде келтіріледі, SIR-4 және SIR-5 бойынша). Екі ескерту бұл жазбаны пайдалануды реттейді. Біріншіден, ол EfficientNetB0-мен алынды әрі қазіргі backbone-дарға немесе тиімді CNN архитектураларының класына жалпыланбайды (SIR-7); ол прогрессивті кестені таңдауды ResNet-50 немесе EfficientNet-B3 үшін оның нәтижесін орнықтырудан гөрі уәждейді. Екіншіден, frozen-ды прогрессивті fine-tuning-пен салыстыру осы диссертацияда тексеру астындағы гипотеза емес, оқыту-әдісі шешімі: fine-tuning стратегиясына қатысты ертерек гипотеза ертерек governance реконсилиациясында алынып тасталды, сондықтан мұнда ешбір осындай гипотеза бағаланбайды немесе қалпына келтірілмейді, әрі кесте тек барлық конфигурациялар оқытылатын әдіс ретінде тіркеледі.</w:t>
      </w:r>
    </w:p>
    <w:p>
      <w:pPr>
        <w:ind w:firstLine="709"/>
        <w:jc w:val="both"/>
      </w:pPr>
      <w:r>
        <w:rPr>
          <w:rFonts w:ascii="Times New Roman" w:hAnsi="Times New Roman" w:cs="Times New Roman" w:eastAsia="Times New Roman"/>
          <w:b w:val="0"/>
          <w:i w:val="0"/>
          <w:sz w:val="28"/>
        </w:rPr>
        <w:t>Кестені біркелкі тіркеу басты біркелкі тіркеумен (§3.3.1) дәл сол мақсатқа қызмет етеді. Екі кезеңді хаттама ResNet-50-ге де, EfficientNet-B3-ке де, әрі базалық пен біріктірілген арнаға да бірдей қолданылады, сонда оқыту процедурасы төрт конфигурация бойынша айырмашылық көзі болмайды әрі 1-эксперимент қарама-қарсылығы зерттелетін preprocessing-және-pretraining осьтеріне телінетін болып қалады, архитектура аралық келісім (EH-4) ортақ кесте аясында оқылады. Бейімдеу сияқты, кесте — тасымалдау әрекеті жасалатын тетік; fine-tuning кез келген инициализация аясында тиімді міндет бейімдеуін қаншалықты беретіні кепілдендірілмеген әрі эмпирикалық бағаланады (DGL-6). Оқыту кестесі тіркелген соң, §3.3.4 кесте минимизациялайтын loss функциясын — DR градациялау міндетінің теңгерімсіз, реттік құрылымы үшін таңдалған салмақталған формуляцияны — көрсетеді.</w:t>
      </w:r>
    </w:p>
    <w:p>
      <w:pPr>
        <w:keepNext/>
        <w:spacing w:before="240" w:after="120"/>
        <w:jc w:val="center"/>
      </w:pPr>
      <w:r>
        <w:rPr>
          <w:rFonts w:ascii="Times New Roman" w:hAnsi="Times New Roman" w:cs="Times New Roman" w:eastAsia="Times New Roman"/>
          <w:b/>
          <w:i w:val="0"/>
          <w:sz w:val="32"/>
        </w:rPr>
        <w:t>§3.3.4 Реттік класс құрылымы үшін салмақталған Loss функциясының формуляциясы</w:t>
      </w:r>
    </w:p>
    <w:p>
      <w:pPr>
        <w:ind w:firstLine="709"/>
        <w:jc w:val="both"/>
      </w:pPr>
      <w:r>
        <w:rPr>
          <w:rFonts w:ascii="Times New Roman" w:hAnsi="Times New Roman" w:cs="Times New Roman" w:eastAsia="Times New Roman"/>
          <w:b w:val="0"/>
          <w:i w:val="0"/>
          <w:sz w:val="28"/>
        </w:rPr>
        <w:t>§3.3.3-тің екі кезеңді кестесі диабеттік-ретинопатия градациялау міндетінің құрылымы үшін таңдалуы тиіс loss функциясын минимизациялайды: дәрежелері реттік әрі оқыту таралуы EyePACS-те қатты теңгерімсіз бес класты есеп (SB-2.1). Салмақталмаған cross-entropy мақсаты аясында градиент сигналы басым ауру-жоқ (DR 0) класымен басым болар еді, әрі желі орташа loss-ты минимизациялай отырып, клиникалық тұрғыдан ең елеулі сирек ауыр дәрежелерде нашар жұмыс істер еді. Сондықтан loss мұған тікелей қарсы тұратындай көрсетіледі, әрі ол шеңбер класс теңгерімсіздігіне қарсы пайдаланатын екі жобалау иінтірегінің негізгісін құрайды — екіншісі §3.1.3-тің 6-кезең augmentation-і.</w:t>
      </w:r>
    </w:p>
    <w:p>
      <w:pPr>
        <w:ind w:firstLine="709"/>
        <w:jc w:val="both"/>
      </w:pPr>
      <w:r>
        <w:rPr>
          <w:rFonts w:ascii="Times New Roman" w:hAnsi="Times New Roman" w:cs="Times New Roman" w:eastAsia="Times New Roman"/>
          <w:b w:val="0"/>
          <w:i w:val="0"/>
          <w:sz w:val="28"/>
        </w:rPr>
        <w:t>Оқыту мақсаты — кері-жиілік класс салмақтауымен focal loss [77] (RESEARCH_ARCHITECTURE §4.0):</w:t>
      </w:r>
    </w:p>
    <w:p>
      <w:pPr>
        <w:tabs>
          <w:tab w:pos="4819" w:val="center"/>
        </w:tabs>
        <w:spacing w:before="120" w:after="120"/>
        <w:ind w:firstLine="0"/>
        <w:jc w:val="left"/>
      </w:pPr>
      <w:r>
        <w:rPr>
          <w:rFonts w:ascii="Times New Roman" w:hAnsi="Times New Roman" w:cs="Times New Roman" w:eastAsia="Times New Roman"/>
          <w:b w:val="0"/>
          <w:i w:val="0"/>
          <w:sz w:val="28"/>
        </w:rPr>
        <w:tab/>
      </w:r>
      <w:r>
        <w:rPr>
          <w:rFonts w:ascii="Times New Roman" w:hAnsi="Times New Roman" w:cs="Times New Roman" w:eastAsia="Times New Roman"/>
          <w:b w:val="0"/>
          <w:i w:val="0"/>
          <w:sz w:val="28"/>
        </w:rPr>
        <w:t>FL</w:t>
      </w:r>
      <w:r>
        <w:rPr>
          <w:rFonts w:ascii="Times New Roman" w:hAnsi="Times New Roman" w:cs="Times New Roman" w:eastAsia="Times New Roman"/>
          <w:b w:val="0"/>
          <w:i w:val="0"/>
          <w:sz w:val="28"/>
        </w:rPr>
        <w:t>(p</w:t>
      </w:r>
      <w:r>
        <w:rPr>
          <w:rFonts w:ascii="Times New Roman" w:hAnsi="Times New Roman" w:cs="Times New Roman" w:eastAsia="Times New Roman"/>
          <w:b w:val="0"/>
          <w:i w:val="0"/>
          <w:sz w:val="28"/>
          <w:vertAlign w:val="subscript"/>
        </w:rPr>
        <w:t>t</w:t>
      </w:r>
      <w:r>
        <w:rPr>
          <w:rFonts w:ascii="Times New Roman" w:hAnsi="Times New Roman" w:cs="Times New Roman" w:eastAsia="Times New Roman"/>
          <w:b w:val="0"/>
          <w:i w:val="0"/>
          <w:sz w:val="28"/>
        </w:rPr>
        <w:t>) = -α</w:t>
      </w:r>
      <w:r>
        <w:rPr>
          <w:rFonts w:ascii="Times New Roman" w:hAnsi="Times New Roman" w:cs="Times New Roman" w:eastAsia="Times New Roman"/>
          <w:b w:val="0"/>
          <w:i w:val="0"/>
          <w:sz w:val="28"/>
          <w:vertAlign w:val="subscript"/>
        </w:rPr>
        <w:t>t</w:t>
      </w:r>
      <w:r>
        <w:rPr>
          <w:rFonts w:ascii="Times New Roman" w:hAnsi="Times New Roman" w:cs="Times New Roman" w:eastAsia="Times New Roman"/>
          <w:b w:val="0"/>
          <w:i w:val="0"/>
          <w:sz w:val="28"/>
        </w:rPr>
        <w:t>(1 - p</w:t>
      </w:r>
      <w:r>
        <w:rPr>
          <w:rFonts w:ascii="Times New Roman" w:hAnsi="Times New Roman" w:cs="Times New Roman" w:eastAsia="Times New Roman"/>
          <w:b w:val="0"/>
          <w:i w:val="0"/>
          <w:sz w:val="28"/>
          <w:vertAlign w:val="subscript"/>
        </w:rPr>
        <w:t>t</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vertAlign w:val="superscript"/>
        </w:rPr>
        <w:t>γ</w:t>
      </w:r>
      <w:r>
        <w:rPr>
          <w:rFonts w:ascii="Times New Roman" w:hAnsi="Times New Roman" w:cs="Times New Roman" w:eastAsia="Times New Roman"/>
          <w:b w:val="0"/>
          <w:i w:val="0"/>
          <w:sz w:val="28"/>
        </w:rPr>
        <w:t>log</w:t>
      </w:r>
      <w:r>
        <w:rPr>
          <w:rFonts w:ascii="Times New Roman" w:hAnsi="Times New Roman" w:cs="Times New Roman" w:eastAsia="Times New Roman"/>
          <w:b w:val="0"/>
          <w:i w:val="0"/>
          <w:sz w:val="28"/>
        </w:rPr>
        <w:t>(p</w:t>
      </w:r>
      <w:r>
        <w:rPr>
          <w:rFonts w:ascii="Times New Roman" w:hAnsi="Times New Roman" w:cs="Times New Roman" w:eastAsia="Times New Roman"/>
          <w:b w:val="0"/>
          <w:i w:val="0"/>
          <w:sz w:val="28"/>
          <w:vertAlign w:val="subscript"/>
        </w:rPr>
        <w:t>t</w:t>
      </w:r>
      <w:r>
        <w:rPr>
          <w:rFonts w:ascii="Times New Roman" w:hAnsi="Times New Roman" w:cs="Times New Roman" w:eastAsia="Times New Roman"/>
          <w:b w:val="0"/>
          <w:i w:val="0"/>
          <w:sz w:val="28"/>
        </w:rPr>
        <w:t>),</w:t>
      </w:r>
    </w:p>
    <w:p>
      <w:pPr>
        <w:ind w:firstLine="709"/>
        <w:jc w:val="both"/>
      </w:pPr>
      <w:r>
        <w:rPr>
          <w:rFonts w:ascii="Times New Roman" w:hAnsi="Times New Roman" w:cs="Times New Roman" w:eastAsia="Times New Roman"/>
          <w:b w:val="0"/>
          <w:i w:val="0"/>
          <w:sz w:val="28"/>
        </w:rPr>
        <w:t xml:space="preserve">мұнда </w:t>
      </w:r>
      <w:r>
        <w:rPr>
          <w:rFonts w:ascii="Times New Roman" w:hAnsi="Times New Roman" w:cs="Times New Roman" w:eastAsia="Times New Roman"/>
          <w:b w:val="0"/>
          <w:i w:val="0"/>
          <w:sz w:val="28"/>
        </w:rPr>
        <w:t>p</w:t>
      </w:r>
      <w:r>
        <w:rPr>
          <w:rFonts w:ascii="Times New Roman" w:hAnsi="Times New Roman" w:cs="Times New Roman" w:eastAsia="Times New Roman"/>
          <w:b w:val="0"/>
          <w:i w:val="0"/>
          <w:sz w:val="28"/>
          <w:vertAlign w:val="subscript"/>
        </w:rPr>
        <w:t>t</w:t>
      </w:r>
      <w:r>
        <w:rPr>
          <w:rFonts w:ascii="Times New Roman" w:hAnsi="Times New Roman" w:cs="Times New Roman" w:eastAsia="Times New Roman"/>
          <w:b w:val="0"/>
          <w:i w:val="0"/>
          <w:sz w:val="28"/>
        </w:rPr>
        <w:t xml:space="preserve"> — модельдің мысалдың шынайы класы үшін бағаланған ықтималдығы, </w:t>
      </w:r>
      <w:r>
        <w:rPr>
          <w:rFonts w:ascii="Times New Roman" w:hAnsi="Times New Roman" w:cs="Times New Roman" w:eastAsia="Times New Roman"/>
          <w:b w:val="0"/>
          <w:i w:val="0"/>
          <w:sz w:val="28"/>
        </w:rPr>
        <w:t>γ</w:t>
      </w:r>
      <w:r>
        <w:rPr>
          <w:rFonts w:ascii="Times New Roman" w:hAnsi="Times New Roman" w:cs="Times New Roman" w:eastAsia="Times New Roman"/>
          <w:b w:val="0"/>
          <w:i w:val="0"/>
          <w:sz w:val="28"/>
        </w:rPr>
        <w:t xml:space="preserve"> — фокустау параметрі (</w:t>
      </w:r>
      <w:r>
        <w:rPr>
          <w:rFonts w:ascii="Times New Roman" w:hAnsi="Times New Roman" w:cs="Times New Roman" w:eastAsia="Times New Roman"/>
          <w:b w:val="0"/>
          <w:i w:val="0"/>
          <w:sz w:val="28"/>
        </w:rPr>
        <w:t>γ = 2</w:t>
      </w:r>
      <w:r>
        <w:rPr>
          <w:rFonts w:ascii="Times New Roman" w:hAnsi="Times New Roman" w:cs="Times New Roman" w:eastAsia="Times New Roman"/>
          <w:b w:val="0"/>
          <w:i w:val="0"/>
          <w:sz w:val="28"/>
        </w:rPr>
        <w:t xml:space="preserve"> орнатылған), ал </w:t>
      </w:r>
      <w:r>
        <w:rPr>
          <w:rFonts w:ascii="Times New Roman" w:hAnsi="Times New Roman" w:cs="Times New Roman" w:eastAsia="Times New Roman"/>
          <w:b w:val="0"/>
          <w:i w:val="0"/>
          <w:sz w:val="28"/>
        </w:rPr>
        <w:t>α</w:t>
      </w:r>
      <w:r>
        <w:rPr>
          <w:rFonts w:ascii="Times New Roman" w:hAnsi="Times New Roman" w:cs="Times New Roman" w:eastAsia="Times New Roman"/>
          <w:b w:val="0"/>
          <w:i w:val="0"/>
          <w:sz w:val="28"/>
          <w:vertAlign w:val="subscript"/>
        </w:rPr>
        <w:t>t</w:t>
      </w:r>
      <w:r>
        <w:rPr>
          <w:rFonts w:ascii="Times New Roman" w:hAnsi="Times New Roman" w:cs="Times New Roman" w:eastAsia="Times New Roman"/>
          <w:b w:val="0"/>
          <w:i w:val="0"/>
          <w:sz w:val="28"/>
        </w:rPr>
        <w:t xml:space="preserve"> — класс бойынша салмақ. Бұл формуляцияда екі тетік бірге әрекет етеді. Focal модуляциялаушы фактор </w:t>
      </w:r>
      <w:r>
        <w:rPr>
          <w:rFonts w:ascii="Times New Roman" w:hAnsi="Times New Roman" w:cs="Times New Roman" w:eastAsia="Times New Roman"/>
          <w:b w:val="0"/>
          <w:i w:val="0"/>
          <w:sz w:val="28"/>
        </w:rPr>
        <w:t>(1 - p</w:t>
      </w:r>
      <w:r>
        <w:rPr>
          <w:rFonts w:ascii="Times New Roman" w:hAnsi="Times New Roman" w:cs="Times New Roman" w:eastAsia="Times New Roman"/>
          <w:b w:val="0"/>
          <w:i w:val="0"/>
          <w:sz w:val="28"/>
          <w:vertAlign w:val="subscript"/>
        </w:rPr>
        <w:t>t</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vertAlign w:val="superscript"/>
        </w:rPr>
        <w:t>γ</w:t>
      </w:r>
      <w:r>
        <w:rPr>
          <w:rFonts w:ascii="Times New Roman" w:hAnsi="Times New Roman" w:cs="Times New Roman" w:eastAsia="Times New Roman"/>
          <w:b w:val="0"/>
          <w:i w:val="0"/>
          <w:sz w:val="28"/>
        </w:rPr>
        <w:t xml:space="preserve"> әлдеқашан сенімді әрі дұрыс жіктелген мысалдарды (олар үшін </w:t>
      </w:r>
      <w:r>
        <w:rPr>
          <w:rFonts w:ascii="Times New Roman" w:hAnsi="Times New Roman" w:cs="Times New Roman" w:eastAsia="Times New Roman"/>
          <w:b w:val="0"/>
          <w:i w:val="0"/>
          <w:sz w:val="28"/>
        </w:rPr>
        <w:t>p</w:t>
      </w:r>
      <w:r>
        <w:rPr>
          <w:rFonts w:ascii="Times New Roman" w:hAnsi="Times New Roman" w:cs="Times New Roman" w:eastAsia="Times New Roman"/>
          <w:b w:val="0"/>
          <w:i w:val="0"/>
          <w:sz w:val="28"/>
          <w:vertAlign w:val="subscript"/>
        </w:rPr>
        <w:t>t</w:t>
      </w:r>
      <w:r>
        <w:rPr>
          <w:rFonts w:ascii="Times New Roman" w:hAnsi="Times New Roman" w:cs="Times New Roman" w:eastAsia="Times New Roman"/>
          <w:b w:val="0"/>
          <w:i w:val="0"/>
          <w:sz w:val="28"/>
        </w:rPr>
        <w:t xml:space="preserve"> 1-ге жуық, сондықтан фактор 0-ге жуық) төмендетіп, оқыту екпінін қиын және қате-жіктелген мысалдарға қарай қайта бағыттайды — бұл қайта салмақтаудың схемасы 3.12-суретінде көрсетілген. Класс салмағы </w:t>
      </w:r>
      <w:r>
        <w:rPr>
          <w:rFonts w:ascii="Times New Roman" w:hAnsi="Times New Roman" w:cs="Times New Roman" w:eastAsia="Times New Roman"/>
          <w:b w:val="0"/>
          <w:i w:val="0"/>
          <w:sz w:val="28"/>
        </w:rPr>
        <w:t>α</w:t>
      </w:r>
      <w:r>
        <w:rPr>
          <w:rFonts w:ascii="Times New Roman" w:hAnsi="Times New Roman" w:cs="Times New Roman" w:eastAsia="Times New Roman"/>
          <w:b w:val="0"/>
          <w:i w:val="0"/>
          <w:sz w:val="28"/>
          <w:vertAlign w:val="subscript"/>
        </w:rPr>
        <w:t>t</w:t>
      </w:r>
      <w:r>
        <w:rPr>
          <w:rFonts w:ascii="Times New Roman" w:hAnsi="Times New Roman" w:cs="Times New Roman" w:eastAsia="Times New Roman"/>
          <w:b w:val="0"/>
          <w:i w:val="0"/>
          <w:sz w:val="28"/>
        </w:rPr>
        <w:t xml:space="preserve"> әр кластың кері жиілігіне орнатылады, сонда сирек дәрежелер loss-қа жиілерге батудың орнына өздерінің сиректігіне пропорционал үлес қосады; бұл салмақтар §4.1.2-де құжатталған EyePACS класс үлестірімінен алынады. Сонымен focal модуляция жеке мысалдардың оңай/қиын теңгерімсіздігін шешеді, ал кері-жиілік салмақтауы кластар арасындағы жиілік теңгерімсіздігін шешеді, әрі екеуі толықтырушы.</w:t>
      </w:r>
    </w:p>
    <w:p>
      <w:pPr>
        <w:keepNext/>
        <w:spacing w:before="120"/>
        <w:ind w:firstLine="0"/>
        <w:jc w:val="center"/>
      </w:pPr>
      <w:r>
        <w:drawing>
          <wp:inline xmlns:a="http://schemas.openxmlformats.org/drawingml/2006/main" xmlns:pic="http://schemas.openxmlformats.org/drawingml/2006/picture">
            <wp:extent cx="5940000" cy="4295011"/>
            <wp:docPr id="23" name="Picture 23"/>
            <wp:cNvGraphicFramePr>
              <a:graphicFrameLocks noChangeAspect="1"/>
            </wp:cNvGraphicFramePr>
            <a:graphic>
              <a:graphicData uri="http://schemas.openxmlformats.org/drawingml/2006/picture">
                <pic:pic>
                  <pic:nvPicPr>
                    <pic:cNvPr id="0" name="focal_loss.png"/>
                    <pic:cNvPicPr/>
                  </pic:nvPicPr>
                  <pic:blipFill>
                    <a:blip r:embed="rId28"/>
                    <a:stretch>
                      <a:fillRect/>
                    </a:stretch>
                  </pic:blipFill>
                  <pic:spPr>
                    <a:xfrm>
                      <a:off x="0" y="0"/>
                      <a:ext cx="5940000" cy="4295011"/>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3.12 – focal-loss салмақтау схемасы</w:t>
      </w:r>
    </w:p>
    <w:p>
      <w:pPr>
        <w:ind w:firstLine="709"/>
        <w:jc w:val="both"/>
      </w:pPr>
      <w:r>
        <w:rPr>
          <w:rFonts w:ascii="Times New Roman" w:hAnsi="Times New Roman" w:cs="Times New Roman" w:eastAsia="Times New Roman"/>
          <w:b w:val="0"/>
          <w:i w:val="0"/>
          <w:sz w:val="28"/>
        </w:rPr>
        <w:t>Бұл loss-жағы тетігі мен §3.1.3-тің augmentation-жағы тетігі — шеңбер теңгерімсіздікті шешетін екі иінтірек (SC-1.4): loss мақсат бетін қайта пішіндейді, ал augmentation кіріс таралуын қайта пішіндейді. Ешқайсысы теңгерімсіздікті шешеді деп бекітілмейді, әрі таңдау шығынға-сезімтал оқыту, белсенді бағыт болса да, жұқа валидацияланған әдебиетке қарсы жасалады — саланың жүйелі шолуы шолынған бір жүз жетпіс үш мақаланың тек екеуі ғана валидация зерттеуі болғанын тапты [76], жобалау таңдауын ол үшін DR-ге тән дәлел бермей шеңберлейтін шолу-деңгейлі байқау (SIR-3). Кандидаттың теңгерімсіз DR жіктеудегі бұрынғы жұмысы (EfficientNetB0 transfer-learning желісінде хабарланған, бұрынғы өз жұмысы ретінде әрі серіктес жарияланымымен бір желі ретінде келтіріледі, SIR-4/SIR-5) да қазіргі таңдауды валидациялаудан гөрі уәждейді, әрі оның EfficientNetB0 тұжырымдары қазіргі backbone-дарға жалпыланбайды (SIR-7).</w:t>
      </w:r>
    </w:p>
    <w:p>
      <w:pPr>
        <w:ind w:firstLine="709"/>
        <w:jc w:val="both"/>
      </w:pPr>
      <w:r>
        <w:rPr>
          <w:rFonts w:ascii="Times New Roman" w:hAnsi="Times New Roman" w:cs="Times New Roman" w:eastAsia="Times New Roman"/>
          <w:b w:val="0"/>
          <w:i w:val="0"/>
          <w:sz w:val="28"/>
        </w:rPr>
        <w:t>Loss жалғыз тұрудан гөрі бағалау шеңберімен үйлестіріледі. DR дәрежелері реттік болғандықтан, екі дәрежеге қате жіктеу клиникалық тұрғыдан бір дәрежеге қате жіктеуден нашар, әрі бұл реттік шығынды бағалау уақытында дәлел иерархиясы негізгі метрикалардың қатарына қоятын квадраттық-салмақталған Cohen's κ ұстайды (EH-1). Сонымен салмақталған loss оқыту кезінде теңгерімсіздікті шешеді, ал реттік-сезімтал метрика бағалау кезінде реттік қатені жазалайды; екеуі де §3.4.1-де көрсетілген. Loss өзінің канондық бастапқы дереккөзі бойынша [77], енді жинақталған әдебиет корпусында бар (§2.2.2-де алғаш аталғанда келтірілген), әрі диссертацияның governance-і бойынша (RESEARCH_ARCHITECTURE §4.0) анықталады; Lin және әріптестері focal loss-ты торқабық бейнелеуінде емес, COCO нысан-анықтау эталонында енгізгендіктен, ол мұнда DR-ге тән нәтиже ретінде емес, орнықтырылған loss-жоба негіздемесі үшін қабылданады (SIR-2). Бейімдеу, инициализация, fine-tuning кестесі және loss енді барлығы көрсетілген соң, §3.4 оқытылған модельдер бағаланатын шеңберге бұрылады.</w:t>
      </w:r>
    </w:p>
    <w:p>
      <w:pPr>
        <w:keepNext/>
        <w:spacing w:before="240" w:after="120"/>
        <w:jc w:val="center"/>
      </w:pPr>
      <w:r>
        <w:rPr>
          <w:rFonts w:ascii="Times New Roman" w:hAnsi="Times New Roman" w:cs="Times New Roman" w:eastAsia="Times New Roman"/>
          <w:b/>
          <w:i w:val="0"/>
          <w:sz w:val="32"/>
        </w:rPr>
        <w:t>§3.4.1 Көп-метрикалы бағалау шеңбері</w:t>
      </w:r>
    </w:p>
    <w:p>
      <w:pPr>
        <w:ind w:firstLine="709"/>
        <w:jc w:val="both"/>
      </w:pPr>
      <w:r>
        <w:rPr>
          <w:rFonts w:ascii="Times New Roman" w:hAnsi="Times New Roman" w:cs="Times New Roman" w:eastAsia="Times New Roman"/>
          <w:b w:val="0"/>
          <w:i w:val="0"/>
          <w:sz w:val="28"/>
        </w:rPr>
        <w:t>§3.3-те көрсетілген оқыту процедурасы оқытылған модель тудырады; бұл бөлім сол модель қалай бағаланатынын көрсетеді. Басқарушы қағидат — диагностикалық тиімділік кез келген жалғыз саннан гөрі метрикалар иерархиясынан оқылатыны, деректерден тікелей туындайтын себеппен: EyePACS таралуы ауру-жоқ класына қарай қатты теңгерімсіз (SB-2.1), әрі мұндай теңгерімсіздік аясында жалпы дәлдік басым-класс өнімділігімен қампиды әрі клиникалық тұрғыдан ең маңызды сирек ауыр дәрежелер туралы ақпаратсыз — конволюциялық желілер үшін жүйелі құжатталған бұрмалау, онда класс теңгерімсіздігі өнімділікті нашарлатады әрі дәлдік адастырады [83]. Сондықтан шеңбер метрикаларын дәлелдік салмағы бойынша рейтингтейді әрі ең күшті дәлелдің теңгерімсіздікке ең берік метрикаларға сүйенуін талап етеді.</w:t>
      </w:r>
    </w:p>
    <w:p>
      <w:pPr>
        <w:ind w:firstLine="709"/>
        <w:jc w:val="both"/>
      </w:pPr>
      <w:r>
        <w:rPr>
          <w:rFonts w:ascii="Times New Roman" w:hAnsi="Times New Roman" w:cs="Times New Roman" w:eastAsia="Times New Roman"/>
          <w:b/>
          <w:i w:val="0"/>
          <w:sz w:val="28"/>
        </w:rPr>
        <w:t>Негізгі метрикалар.</w:t>
      </w:r>
      <w:r>
        <w:rPr>
          <w:rFonts w:ascii="Times New Roman" w:hAnsi="Times New Roman" w:cs="Times New Roman" w:eastAsia="Times New Roman"/>
          <w:b w:val="0"/>
          <w:i w:val="0"/>
          <w:sz w:val="28"/>
        </w:rPr>
        <w:t xml:space="preserve"> Дәлел иерархиясы (EH-1) төрт негізгі метриканы кему дәлелдік салмағы бойынша реттейді: салмақталған F1-балл бірінші, өйткені ол класс теңгерімсіздігін ескереді әрі қисайған таралу аясында тікелей интерпретацияланады; ROC-AUC екінші, ажыратылушылықтың шектен-тәуелсіз өлшемі ретінде; квадраттық-салмақталған Cohen's κ үшінші, өйткені ол клиникалық тұрғыдан елеулі реттік қате-жіктеуді жазалайды — екі дәрежелі қате бір дәрежелі қатеден көп тұрады, бұл метриканы §3.3.4-тің реттік-сезімтал focal loss-пен жұптайтын қасиет; әрі дәлдік төртінші, хабарланады, бірақ теңгерімсіздік аясындағы қампуы себебінен ешқашан жалғыз жеткіліксіз. Конфигурация тек OD-5 операционалды анықтамасының бірлескен шектерінен өткенде ғана диагностикалық тұрғыдан тиімді деп саналады, ол негізгі метрикалармен бірге 3.2-кестеде жинақталған. Бұл шектер еркін емес: олар кандидаттың бұрын жарияланған эмпирикалық нәтижелерінен алынды (Сапақова және әріптестері; бір зерттеуде салмақталған F1 = 0,91 және ROC-AUC = 0,9638, басқасында салмақталған орташа = 0,81 және дәлдік = 0,80), бұрынғы өз жұмысы ретінде келтіріліп, мұнда тиімділік еденінің сілтеме бекіткіштері ретінде пайдаланылады, қазіргі эксперименттерге тасымалданатын өнімділік мәндері ретінде емес (SIR-4); шағын деректер жиынтықтарында басқа жерде хабарланған айтарлықтай жоғары көрсеткіштер айқын тасымалданбайды (SB-1.2). Төмендегі әр метрикаға ескерту қолданылады: әрқайсысы деректер жиынтығымен берілген эталондық дәрежелерге қарсы есептеледі, ал сол дәрежелердің сенімділігі өзі бағалау айнымалысы — градациялаушы вариабельділігі көрінетін өнімділікті айтарлықтай ығыстыра алады, әрі төрелік етілген эталондық стандарттар оны азайтады, бірақ жоймайды [101]; диссертация жария деректер жиынтықтарының берілген таңбаларын және олардың эталондық-стандарт шектеулерін мұралайды (SIR-2).</w:t>
      </w:r>
    </w:p>
    <w:p>
      <w:pPr>
        <w:keepNext/>
        <w:spacing w:before="120"/>
        <w:ind w:firstLine="0"/>
        <w:jc w:val="left"/>
      </w:pPr>
      <w:r>
        <w:rPr>
          <w:rFonts w:ascii="Times New Roman" w:hAnsi="Times New Roman" w:cs="Times New Roman" w:eastAsia="Times New Roman"/>
          <w:b/>
          <w:i w:val="0"/>
          <w:sz w:val="28"/>
        </w:rPr>
        <w:t>Кесте 3.1 – Көп-метрикалы бағалау шеңбері және диагностикалық-тиімділік шектері (EH-1, EH-2, OD-5)</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tcPr>
          <w:p>
            <w:pPr>
              <w:spacing w:line="240" w:lineRule="auto"/>
              <w:ind w:firstLine="0"/>
            </w:pPr>
            <w:r/>
            <w:r>
              <w:rPr>
                <w:rFonts w:ascii="Times New Roman" w:hAnsi="Times New Roman" w:cs="Times New Roman" w:eastAsia="Times New Roman"/>
                <w:b/>
                <w:i w:val="0"/>
                <w:sz w:val="28"/>
              </w:rPr>
              <w:t>Деңгей</w:t>
            </w:r>
          </w:p>
        </w:tc>
        <w:tc>
          <w:tcPr>
            <w:tcW w:type="dxa" w:w="2409"/>
          </w:tcPr>
          <w:p>
            <w:pPr>
              <w:spacing w:line="240" w:lineRule="auto"/>
              <w:ind w:firstLine="0"/>
            </w:pPr>
            <w:r/>
            <w:r>
              <w:rPr>
                <w:rFonts w:ascii="Times New Roman" w:hAnsi="Times New Roman" w:cs="Times New Roman" w:eastAsia="Times New Roman"/>
                <w:b/>
                <w:i w:val="0"/>
                <w:sz w:val="28"/>
              </w:rPr>
              <w:t>Метрика</w:t>
            </w:r>
          </w:p>
        </w:tc>
        <w:tc>
          <w:tcPr>
            <w:tcW w:type="dxa" w:w="2409"/>
          </w:tcPr>
          <w:p>
            <w:pPr>
              <w:spacing w:line="240" w:lineRule="auto"/>
              <w:ind w:firstLine="0"/>
            </w:pPr>
            <w:r/>
            <w:r>
              <w:rPr>
                <w:rFonts w:ascii="Times New Roman" w:hAnsi="Times New Roman" w:cs="Times New Roman" w:eastAsia="Times New Roman"/>
                <w:b/>
                <w:i w:val="0"/>
                <w:sz w:val="28"/>
              </w:rPr>
              <w:t>Дәлелдік рөлі</w:t>
            </w:r>
          </w:p>
        </w:tc>
        <w:tc>
          <w:tcPr>
            <w:tcW w:type="dxa" w:w="2409"/>
          </w:tcPr>
          <w:p>
            <w:pPr>
              <w:spacing w:line="240" w:lineRule="auto"/>
              <w:ind w:firstLine="0"/>
            </w:pPr>
            <w:r/>
            <w:r>
              <w:rPr>
                <w:rFonts w:ascii="Times New Roman" w:hAnsi="Times New Roman" w:cs="Times New Roman" w:eastAsia="Times New Roman"/>
                <w:b/>
                <w:i w:val="0"/>
                <w:sz w:val="28"/>
              </w:rPr>
              <w:t>Тиімділік шегі (OD-5)</w:t>
            </w:r>
          </w:p>
        </w:tc>
      </w:tr>
      <w:tr>
        <w:tc>
          <w:tcPr>
            <w:tcW w:type="dxa" w:w="2409"/>
          </w:tcPr>
          <w:p>
            <w:pPr>
              <w:spacing w:line="240" w:lineRule="auto"/>
              <w:ind w:firstLine="0"/>
            </w:pPr>
            <w:r/>
            <w:r>
              <w:rPr>
                <w:rFonts w:ascii="Times New Roman" w:hAnsi="Times New Roman" w:cs="Times New Roman" w:eastAsia="Times New Roman"/>
                <w:b w:val="0"/>
                <w:i w:val="0"/>
                <w:sz w:val="28"/>
              </w:rPr>
              <w:t>Негізгі (EH-1)</w:t>
            </w:r>
          </w:p>
        </w:tc>
        <w:tc>
          <w:tcPr>
            <w:tcW w:type="dxa" w:w="2409"/>
          </w:tcPr>
          <w:p>
            <w:pPr>
              <w:spacing w:line="240" w:lineRule="auto"/>
              <w:ind w:firstLine="0"/>
            </w:pPr>
            <w:r/>
            <w:r>
              <w:rPr>
                <w:rFonts w:ascii="Times New Roman" w:hAnsi="Times New Roman" w:cs="Times New Roman" w:eastAsia="Times New Roman"/>
                <w:b w:val="0"/>
                <w:i w:val="0"/>
                <w:sz w:val="28"/>
              </w:rPr>
              <w:t>Салмақталған F1-балл</w:t>
            </w:r>
          </w:p>
        </w:tc>
        <w:tc>
          <w:tcPr>
            <w:tcW w:type="dxa" w:w="2409"/>
          </w:tcPr>
          <w:p>
            <w:pPr>
              <w:spacing w:line="240" w:lineRule="auto"/>
              <w:ind w:firstLine="0"/>
            </w:pPr>
            <w:r/>
            <w:r>
              <w:rPr>
                <w:rFonts w:ascii="Times New Roman" w:hAnsi="Times New Roman" w:cs="Times New Roman" w:eastAsia="Times New Roman"/>
                <w:b w:val="0"/>
                <w:i w:val="0"/>
                <w:sz w:val="28"/>
              </w:rPr>
              <w:t>Ең жоғары салмақ; класс теңгерімсіздігін ескереді</w:t>
            </w:r>
          </w:p>
        </w:tc>
        <w:tc>
          <w:tcPr>
            <w:tcW w:type="dxa" w:w="2409"/>
          </w:tcPr>
          <w:p>
            <w:pPr>
              <w:spacing w:line="240" w:lineRule="auto"/>
              <w:ind w:firstLine="0"/>
            </w:pPr>
            <w:r/>
            <w:r>
              <w:rPr>
                <w:rFonts w:ascii="Times New Roman" w:hAnsi="Times New Roman" w:cs="Times New Roman" w:eastAsia="Times New Roman"/>
                <w:b w:val="0"/>
                <w:i w:val="0"/>
                <w:sz w:val="28"/>
              </w:rPr>
              <w:t>≥ 0,80</w:t>
            </w:r>
          </w:p>
        </w:tc>
      </w:tr>
      <w:tr>
        <w:tc>
          <w:tcPr>
            <w:tcW w:type="dxa" w:w="2409"/>
          </w:tcPr>
          <w:p>
            <w:pPr>
              <w:spacing w:line="240" w:lineRule="auto"/>
              <w:ind w:firstLine="0"/>
            </w:pPr>
            <w:r/>
            <w:r>
              <w:rPr>
                <w:rFonts w:ascii="Times New Roman" w:hAnsi="Times New Roman" w:cs="Times New Roman" w:eastAsia="Times New Roman"/>
                <w:b w:val="0"/>
                <w:i w:val="0"/>
                <w:sz w:val="28"/>
              </w:rPr>
              <w:t>Негізгі (EH-1)</w:t>
            </w:r>
          </w:p>
        </w:tc>
        <w:tc>
          <w:tcPr>
            <w:tcW w:type="dxa" w:w="2409"/>
          </w:tcPr>
          <w:p>
            <w:pPr>
              <w:spacing w:line="240" w:lineRule="auto"/>
              <w:ind w:firstLine="0"/>
            </w:pPr>
            <w:r/>
            <w:r>
              <w:rPr>
                <w:rFonts w:ascii="Times New Roman" w:hAnsi="Times New Roman" w:cs="Times New Roman" w:eastAsia="Times New Roman"/>
                <w:b w:val="0"/>
                <w:i w:val="0"/>
                <w:sz w:val="28"/>
              </w:rPr>
              <w:t>ROC-AUC</w:t>
            </w:r>
          </w:p>
        </w:tc>
        <w:tc>
          <w:tcPr>
            <w:tcW w:type="dxa" w:w="2409"/>
          </w:tcPr>
          <w:p>
            <w:pPr>
              <w:spacing w:line="240" w:lineRule="auto"/>
              <w:ind w:firstLine="0"/>
            </w:pPr>
            <w:r/>
            <w:r>
              <w:rPr>
                <w:rFonts w:ascii="Times New Roman" w:hAnsi="Times New Roman" w:cs="Times New Roman" w:eastAsia="Times New Roman"/>
                <w:b w:val="0"/>
                <w:i w:val="0"/>
                <w:sz w:val="28"/>
              </w:rPr>
              <w:t>Шектен-тәуелсіз ажыратылушылық</w:t>
            </w:r>
          </w:p>
        </w:tc>
        <w:tc>
          <w:tcPr>
            <w:tcW w:type="dxa" w:w="2409"/>
          </w:tcPr>
          <w:p>
            <w:pPr>
              <w:spacing w:line="240" w:lineRule="auto"/>
              <w:ind w:firstLine="0"/>
            </w:pPr>
            <w:r/>
            <w:r>
              <w:rPr>
                <w:rFonts w:ascii="Times New Roman" w:hAnsi="Times New Roman" w:cs="Times New Roman" w:eastAsia="Times New Roman"/>
                <w:b w:val="0"/>
                <w:i w:val="0"/>
                <w:sz w:val="28"/>
              </w:rPr>
              <w:t>≥ 0,90</w:t>
            </w:r>
          </w:p>
        </w:tc>
      </w:tr>
      <w:tr>
        <w:tc>
          <w:tcPr>
            <w:tcW w:type="dxa" w:w="2409"/>
          </w:tcPr>
          <w:p>
            <w:pPr>
              <w:spacing w:line="240" w:lineRule="auto"/>
              <w:ind w:firstLine="0"/>
            </w:pPr>
            <w:r/>
            <w:r>
              <w:rPr>
                <w:rFonts w:ascii="Times New Roman" w:hAnsi="Times New Roman" w:cs="Times New Roman" w:eastAsia="Times New Roman"/>
                <w:b w:val="0"/>
                <w:i w:val="0"/>
                <w:sz w:val="28"/>
              </w:rPr>
              <w:t>Негізгі (EH-1)</w:t>
            </w:r>
          </w:p>
        </w:tc>
        <w:tc>
          <w:tcPr>
            <w:tcW w:type="dxa" w:w="2409"/>
          </w:tcPr>
          <w:p>
            <w:pPr>
              <w:spacing w:line="240" w:lineRule="auto"/>
              <w:ind w:firstLine="0"/>
            </w:pPr>
            <w:r/>
            <w:r>
              <w:rPr>
                <w:rFonts w:ascii="Times New Roman" w:hAnsi="Times New Roman" w:cs="Times New Roman" w:eastAsia="Times New Roman"/>
                <w:b w:val="0"/>
                <w:i w:val="0"/>
                <w:sz w:val="28"/>
              </w:rPr>
              <w:t>Cohen's κ (квадраттық салмақтар)</w:t>
            </w:r>
          </w:p>
        </w:tc>
        <w:tc>
          <w:tcPr>
            <w:tcW w:type="dxa" w:w="2409"/>
          </w:tcPr>
          <w:p>
            <w:pPr>
              <w:spacing w:line="240" w:lineRule="auto"/>
              <w:ind w:firstLine="0"/>
            </w:pPr>
            <w:r/>
            <w:r>
              <w:rPr>
                <w:rFonts w:ascii="Times New Roman" w:hAnsi="Times New Roman" w:cs="Times New Roman" w:eastAsia="Times New Roman"/>
                <w:b w:val="0"/>
                <w:i w:val="0"/>
                <w:sz w:val="28"/>
              </w:rPr>
              <w:t>Реттік қате-жіктеуді жазалайды</w:t>
            </w:r>
          </w:p>
        </w:tc>
        <w:tc>
          <w:tcPr>
            <w:tcW w:type="dxa" w:w="2409"/>
          </w:tcPr>
          <w:p>
            <w:pPr>
              <w:spacing w:line="240" w:lineRule="auto"/>
              <w:ind w:firstLine="0"/>
            </w:pPr>
            <w:r/>
            <w:r>
              <w:rPr>
                <w:rFonts w:ascii="Times New Roman" w:hAnsi="Times New Roman" w:cs="Times New Roman" w:eastAsia="Times New Roman"/>
                <w:b w:val="0"/>
                <w:i w:val="0"/>
                <w:sz w:val="28"/>
              </w:rPr>
              <w:t>≥ 0,70</w:t>
            </w:r>
          </w:p>
        </w:tc>
      </w:tr>
      <w:tr>
        <w:tc>
          <w:tcPr>
            <w:tcW w:type="dxa" w:w="2409"/>
          </w:tcPr>
          <w:p>
            <w:pPr>
              <w:spacing w:line="240" w:lineRule="auto"/>
              <w:ind w:firstLine="0"/>
            </w:pPr>
            <w:r/>
            <w:r>
              <w:rPr>
                <w:rFonts w:ascii="Times New Roman" w:hAnsi="Times New Roman" w:cs="Times New Roman" w:eastAsia="Times New Roman"/>
                <w:b w:val="0"/>
                <w:i w:val="0"/>
                <w:sz w:val="28"/>
              </w:rPr>
              <w:t>Негізгі (EH-1)</w:t>
            </w:r>
          </w:p>
        </w:tc>
        <w:tc>
          <w:tcPr>
            <w:tcW w:type="dxa" w:w="2409"/>
          </w:tcPr>
          <w:p>
            <w:pPr>
              <w:spacing w:line="240" w:lineRule="auto"/>
              <w:ind w:firstLine="0"/>
            </w:pPr>
            <w:r/>
            <w:r>
              <w:rPr>
                <w:rFonts w:ascii="Times New Roman" w:hAnsi="Times New Roman" w:cs="Times New Roman" w:eastAsia="Times New Roman"/>
                <w:b w:val="0"/>
                <w:i w:val="0"/>
                <w:sz w:val="28"/>
              </w:rPr>
              <w:t>Accuracy</w:t>
            </w:r>
          </w:p>
        </w:tc>
        <w:tc>
          <w:tcPr>
            <w:tcW w:type="dxa" w:w="2409"/>
          </w:tcPr>
          <w:p>
            <w:pPr>
              <w:spacing w:line="240" w:lineRule="auto"/>
              <w:ind w:firstLine="0"/>
            </w:pPr>
            <w:r/>
            <w:r>
              <w:rPr>
                <w:rFonts w:ascii="Times New Roman" w:hAnsi="Times New Roman" w:cs="Times New Roman" w:eastAsia="Times New Roman"/>
                <w:b w:val="0"/>
                <w:i w:val="0"/>
                <w:sz w:val="28"/>
              </w:rPr>
              <w:t>Хабарланады; теңгерімсіздік аясында қампиды, жалғыз жеткіліксіз</w:t>
            </w:r>
          </w:p>
        </w:tc>
        <w:tc>
          <w:tcPr>
            <w:tcW w:type="dxa" w:w="2409"/>
          </w:tcPr>
          <w:p>
            <w:pPr>
              <w:spacing w:line="240" w:lineRule="auto"/>
              <w:ind w:firstLine="0"/>
            </w:pPr>
            <w:r/>
            <w:r>
              <w:rPr>
                <w:rFonts w:ascii="Times New Roman" w:hAnsi="Times New Roman" w:cs="Times New Roman" w:eastAsia="Times New Roman"/>
                <w:b w:val="0"/>
                <w:i w:val="0"/>
                <w:sz w:val="28"/>
              </w:rPr>
              <w:t>≥ 0,80</w:t>
            </w:r>
          </w:p>
        </w:tc>
      </w:tr>
      <w:tr>
        <w:tc>
          <w:tcPr>
            <w:tcW w:type="dxa" w:w="2409"/>
          </w:tcPr>
          <w:p>
            <w:pPr>
              <w:spacing w:line="240" w:lineRule="auto"/>
              <w:ind w:firstLine="0"/>
            </w:pPr>
            <w:r/>
            <w:r>
              <w:rPr>
                <w:rFonts w:ascii="Times New Roman" w:hAnsi="Times New Roman" w:cs="Times New Roman" w:eastAsia="Times New Roman"/>
                <w:b w:val="0"/>
                <w:i w:val="0"/>
                <w:sz w:val="28"/>
              </w:rPr>
              <w:t>Қосалқы (EH-2)</w:t>
            </w:r>
          </w:p>
        </w:tc>
        <w:tc>
          <w:tcPr>
            <w:tcW w:type="dxa" w:w="2409"/>
          </w:tcPr>
          <w:p>
            <w:pPr>
              <w:spacing w:line="240" w:lineRule="auto"/>
              <w:ind w:firstLine="0"/>
            </w:pPr>
            <w:r/>
            <w:r>
              <w:rPr>
                <w:rFonts w:ascii="Times New Roman" w:hAnsi="Times New Roman" w:cs="Times New Roman" w:eastAsia="Times New Roman"/>
                <w:b w:val="0"/>
                <w:i w:val="0"/>
                <w:sz w:val="28"/>
              </w:rPr>
              <w:t>Класс бойынша precision / recall</w:t>
            </w:r>
          </w:p>
        </w:tc>
        <w:tc>
          <w:tcPr>
            <w:tcW w:type="dxa" w:w="2409"/>
          </w:tcPr>
          <w:p>
            <w:pPr>
              <w:spacing w:line="240" w:lineRule="auto"/>
              <w:ind w:firstLine="0"/>
            </w:pPr>
            <w:r/>
            <w:r>
              <w:rPr>
                <w:rFonts w:ascii="Times New Roman" w:hAnsi="Times New Roman" w:cs="Times New Roman" w:eastAsia="Times New Roman"/>
                <w:b w:val="0"/>
                <w:i w:val="0"/>
                <w:sz w:val="28"/>
              </w:rPr>
              <w:t>Ақпаратты; азшылық кластар үшін тұрақсыз</w:t>
            </w:r>
          </w:p>
        </w:tc>
        <w:tc>
          <w:tcPr>
            <w:tcW w:type="dxa" w:w="2409"/>
          </w:tcPr>
          <w:p>
            <w:pPr>
              <w:spacing w:line="240" w:lineRule="auto"/>
              <w:ind w:firstLine="0"/>
            </w:pPr>
            <w:r/>
            <w:r>
              <w:rPr>
                <w:rFonts w:ascii="Times New Roman" w:hAnsi="Times New Roman" w:cs="Times New Roman" w:eastAsia="Times New Roman"/>
                <w:b w:val="0"/>
                <w:i w:val="0"/>
                <w:sz w:val="28"/>
              </w:rPr>
              <w:t>—</w:t>
            </w:r>
          </w:p>
        </w:tc>
      </w:tr>
      <w:tr>
        <w:tc>
          <w:tcPr>
            <w:tcW w:type="dxa" w:w="2409"/>
          </w:tcPr>
          <w:p>
            <w:pPr>
              <w:spacing w:line="240" w:lineRule="auto"/>
              <w:ind w:firstLine="0"/>
            </w:pPr>
            <w:r/>
            <w:r>
              <w:rPr>
                <w:rFonts w:ascii="Times New Roman" w:hAnsi="Times New Roman" w:cs="Times New Roman" w:eastAsia="Times New Roman"/>
                <w:b w:val="0"/>
                <w:i w:val="0"/>
                <w:sz w:val="28"/>
              </w:rPr>
              <w:t>Қосалқы (EH-2)</w:t>
            </w:r>
          </w:p>
        </w:tc>
        <w:tc>
          <w:tcPr>
            <w:tcW w:type="dxa" w:w="2409"/>
          </w:tcPr>
          <w:p>
            <w:pPr>
              <w:spacing w:line="240" w:lineRule="auto"/>
              <w:ind w:firstLine="0"/>
            </w:pPr>
            <w:r/>
            <w:r>
              <w:rPr>
                <w:rFonts w:ascii="Times New Roman" w:hAnsi="Times New Roman" w:cs="Times New Roman" w:eastAsia="Times New Roman"/>
                <w:b w:val="0"/>
                <w:i w:val="0"/>
                <w:sz w:val="28"/>
              </w:rPr>
              <w:t>Макро-орташа P/R/F1</w:t>
            </w:r>
          </w:p>
        </w:tc>
        <w:tc>
          <w:tcPr>
            <w:tcW w:type="dxa" w:w="2409"/>
          </w:tcPr>
          <w:p>
            <w:pPr>
              <w:spacing w:line="240" w:lineRule="auto"/>
              <w:ind w:firstLine="0"/>
            </w:pPr>
            <w:r/>
            <w:r>
              <w:rPr>
                <w:rFonts w:ascii="Times New Roman" w:hAnsi="Times New Roman" w:cs="Times New Roman" w:eastAsia="Times New Roman"/>
                <w:b w:val="0"/>
                <w:i w:val="0"/>
                <w:sz w:val="28"/>
              </w:rPr>
              <w:t>Салмақталған орташамен бірге хабарланады</w:t>
            </w:r>
          </w:p>
        </w:tc>
        <w:tc>
          <w:tcPr>
            <w:tcW w:type="dxa" w:w="2409"/>
          </w:tcPr>
          <w:p>
            <w:pPr>
              <w:spacing w:line="240" w:lineRule="auto"/>
              <w:ind w:firstLine="0"/>
            </w:pPr>
            <w:r/>
            <w:r>
              <w:rPr>
                <w:rFonts w:ascii="Times New Roman" w:hAnsi="Times New Roman" w:cs="Times New Roman" w:eastAsia="Times New Roman"/>
                <w:b w:val="0"/>
                <w:i w:val="0"/>
                <w:sz w:val="28"/>
              </w:rPr>
              <w:t>—</w:t>
            </w:r>
          </w:p>
        </w:tc>
      </w:tr>
      <w:tr>
        <w:tc>
          <w:tcPr>
            <w:tcW w:type="dxa" w:w="2409"/>
          </w:tcPr>
          <w:p>
            <w:pPr>
              <w:spacing w:line="240" w:lineRule="auto"/>
              <w:ind w:firstLine="0"/>
            </w:pPr>
            <w:r/>
            <w:r>
              <w:rPr>
                <w:rFonts w:ascii="Times New Roman" w:hAnsi="Times New Roman" w:cs="Times New Roman" w:eastAsia="Times New Roman"/>
                <w:b w:val="0"/>
                <w:i w:val="0"/>
                <w:sz w:val="28"/>
              </w:rPr>
              <w:t>Қосалқы (EH-2)</w:t>
            </w:r>
          </w:p>
        </w:tc>
        <w:tc>
          <w:tcPr>
            <w:tcW w:type="dxa" w:w="2409"/>
          </w:tcPr>
          <w:p>
            <w:pPr>
              <w:spacing w:line="240" w:lineRule="auto"/>
              <w:ind w:firstLine="0"/>
            </w:pPr>
            <w:r/>
            <w:r>
              <w:rPr>
                <w:rFonts w:ascii="Times New Roman" w:hAnsi="Times New Roman" w:cs="Times New Roman" w:eastAsia="Times New Roman"/>
                <w:b w:val="0"/>
                <w:i w:val="0"/>
                <w:sz w:val="28"/>
              </w:rPr>
              <w:t>Оқыту-жиыны метрикалары</w:t>
            </w:r>
          </w:p>
        </w:tc>
        <w:tc>
          <w:tcPr>
            <w:tcW w:type="dxa" w:w="2409"/>
          </w:tcPr>
          <w:p>
            <w:pPr>
              <w:spacing w:line="240" w:lineRule="auto"/>
              <w:ind w:firstLine="0"/>
            </w:pPr>
            <w:r/>
            <w:r>
              <w:rPr>
                <w:rFonts w:ascii="Times New Roman" w:hAnsi="Times New Roman" w:cs="Times New Roman" w:eastAsia="Times New Roman"/>
                <w:b w:val="0"/>
                <w:i w:val="0"/>
                <w:sz w:val="28"/>
              </w:rPr>
              <w:t>Тек артық үйрену диагнозы (&gt;15 пп оқыту–тест алшақтығы, OD-4)</w:t>
            </w:r>
          </w:p>
        </w:tc>
        <w:tc>
          <w:tcPr>
            <w:tcW w:type="dxa" w:w="2409"/>
          </w:tcPr>
          <w:p>
            <w:pPr>
              <w:spacing w:line="240" w:lineRule="auto"/>
              <w:ind w:firstLine="0"/>
            </w:pPr>
            <w:r/>
            <w:r>
              <w:rPr>
                <w:rFonts w:ascii="Times New Roman" w:hAnsi="Times New Roman" w:cs="Times New Roman" w:eastAsia="Times New Roman"/>
                <w:b w:val="0"/>
                <w:i w:val="0"/>
                <w:sz w:val="28"/>
              </w:rPr>
              <w:t>—</w:t>
            </w:r>
          </w:p>
        </w:tc>
      </w:tr>
      <w:tr>
        <w:tc>
          <w:tcPr>
            <w:tcW w:type="dxa" w:w="2409"/>
          </w:tcPr>
          <w:p>
            <w:pPr>
              <w:spacing w:line="240" w:lineRule="auto"/>
              <w:ind w:firstLine="0"/>
            </w:pPr>
            <w:r/>
            <w:r>
              <w:rPr>
                <w:rFonts w:ascii="Times New Roman" w:hAnsi="Times New Roman" w:cs="Times New Roman" w:eastAsia="Times New Roman"/>
                <w:b w:val="0"/>
                <w:i w:val="0"/>
                <w:sz w:val="28"/>
              </w:rPr>
              <w:t>Клиникалық скрининг</w:t>
            </w:r>
          </w:p>
        </w:tc>
        <w:tc>
          <w:tcPr>
            <w:tcW w:type="dxa" w:w="2409"/>
          </w:tcPr>
          <w:p>
            <w:pPr>
              <w:spacing w:line="240" w:lineRule="auto"/>
              <w:ind w:firstLine="0"/>
            </w:pPr>
            <w:r/>
            <w:r>
              <w:rPr>
                <w:rFonts w:ascii="Times New Roman" w:hAnsi="Times New Roman" w:cs="Times New Roman" w:eastAsia="Times New Roman"/>
                <w:b w:val="0"/>
                <w:i w:val="0"/>
                <w:sz w:val="28"/>
              </w:rPr>
              <w:t>Сезімталдық / Спецификалық / PPV / NPV (referable DR, дәреже ≥ 2)</w:t>
            </w:r>
          </w:p>
        </w:tc>
        <w:tc>
          <w:tcPr>
            <w:tcW w:type="dxa" w:w="2409"/>
          </w:tcPr>
          <w:p>
            <w:pPr>
              <w:spacing w:line="240" w:lineRule="auto"/>
              <w:ind w:firstLine="0"/>
            </w:pPr>
            <w:r/>
            <w:r>
              <w:rPr>
                <w:rFonts w:ascii="Times New Roman" w:hAnsi="Times New Roman" w:cs="Times New Roman" w:eastAsia="Times New Roman"/>
                <w:b w:val="0"/>
                <w:i w:val="0"/>
                <w:sz w:val="28"/>
              </w:rPr>
              <w:t>1, 3, 5-эксп. үшін хабарланады</w:t>
            </w:r>
          </w:p>
        </w:tc>
        <w:tc>
          <w:tcPr>
            <w:tcW w:type="dxa" w:w="2409"/>
          </w:tcPr>
          <w:p>
            <w:pPr>
              <w:spacing w:line="240" w:lineRule="auto"/>
              <w:ind w:firstLine="0"/>
            </w:pPr>
            <w:r/>
            <w:r>
              <w:rPr>
                <w:rFonts w:ascii="Times New Roman" w:hAnsi="Times New Roman" w:cs="Times New Roman" w:eastAsia="Times New Roman"/>
                <w:b w:val="0"/>
                <w:i w:val="0"/>
                <w:sz w:val="28"/>
              </w:rPr>
              <w:t>—</w:t>
            </w:r>
          </w:p>
        </w:tc>
      </w:tr>
      <w:tr>
        <w:tc>
          <w:tcPr>
            <w:tcW w:type="dxa" w:w="2409"/>
          </w:tcPr>
          <w:p>
            <w:pPr>
              <w:spacing w:line="240" w:lineRule="auto"/>
              <w:ind w:firstLine="0"/>
            </w:pPr>
            <w:r/>
            <w:r>
              <w:rPr>
                <w:rFonts w:ascii="Times New Roman" w:hAnsi="Times New Roman" w:cs="Times New Roman" w:eastAsia="Times New Roman"/>
                <w:b w:val="0"/>
                <w:i w:val="0"/>
                <w:sz w:val="28"/>
              </w:rPr>
              <w:t>Калибрлеу</w:t>
            </w:r>
          </w:p>
        </w:tc>
        <w:tc>
          <w:tcPr>
            <w:tcW w:type="dxa" w:w="2409"/>
          </w:tcPr>
          <w:p>
            <w:pPr>
              <w:spacing w:line="240" w:lineRule="auto"/>
              <w:ind w:firstLine="0"/>
            </w:pPr>
            <w:r/>
            <w:r>
              <w:rPr>
                <w:rFonts w:ascii="Times New Roman" w:hAnsi="Times New Roman" w:cs="Times New Roman" w:eastAsia="Times New Roman"/>
                <w:b w:val="0"/>
                <w:i w:val="0"/>
                <w:sz w:val="28"/>
              </w:rPr>
              <w:t>Expected Calibration Error (ECE), Brier балы</w:t>
            </w:r>
          </w:p>
        </w:tc>
        <w:tc>
          <w:tcPr>
            <w:tcW w:type="dxa" w:w="2409"/>
          </w:tcPr>
          <w:p>
            <w:pPr>
              <w:spacing w:line="240" w:lineRule="auto"/>
              <w:ind w:firstLine="0"/>
            </w:pPr>
            <w:r/>
            <w:r>
              <w:rPr>
                <w:rFonts w:ascii="Times New Roman" w:hAnsi="Times New Roman" w:cs="Times New Roman" w:eastAsia="Times New Roman"/>
                <w:b w:val="0"/>
                <w:i w:val="0"/>
                <w:sz w:val="28"/>
              </w:rPr>
              <w:t>Ықтималдықтардың эмпирикалық сенімділігі, клиникалық сенімділік емес (SB-1.10)</w:t>
            </w:r>
          </w:p>
        </w:tc>
        <w:tc>
          <w:tcPr>
            <w:tcW w:type="dxa" w:w="2409"/>
          </w:tcPr>
          <w:p>
            <w:pPr>
              <w:spacing w:line="240" w:lineRule="auto"/>
              <w:ind w:firstLine="0"/>
            </w:pPr>
            <w:r/>
            <w:r>
              <w:rPr>
                <w:rFonts w:ascii="Times New Roman" w:hAnsi="Times New Roman" w:cs="Times New Roman" w:eastAsia="Times New Roman"/>
                <w:b w:val="0"/>
                <w:i w:val="0"/>
                <w:sz w:val="28"/>
              </w:rPr>
              <w:t>—</w:t>
            </w:r>
          </w:p>
        </w:tc>
      </w:tr>
      <w:tr>
        <w:tc>
          <w:tcPr>
            <w:tcW w:type="dxa" w:w="2409"/>
          </w:tcPr>
          <w:p>
            <w:pPr>
              <w:spacing w:line="240" w:lineRule="auto"/>
              <w:ind w:firstLine="0"/>
            </w:pPr>
            <w:r/>
            <w:r>
              <w:rPr>
                <w:rFonts w:ascii="Times New Roman" w:hAnsi="Times New Roman" w:cs="Times New Roman" w:eastAsia="Times New Roman"/>
                <w:b w:val="0"/>
                <w:i w:val="0"/>
                <w:sz w:val="28"/>
              </w:rPr>
              <w:t>Explainability</w:t>
            </w:r>
          </w:p>
        </w:tc>
        <w:tc>
          <w:tcPr>
            <w:tcW w:type="dxa" w:w="2409"/>
          </w:tcPr>
          <w:p>
            <w:pPr>
              <w:spacing w:line="240" w:lineRule="auto"/>
              <w:ind w:firstLine="0"/>
            </w:pPr>
            <w:r/>
            <w:r>
              <w:rPr>
                <w:rFonts w:ascii="Times New Roman" w:hAnsi="Times New Roman" w:cs="Times New Roman" w:eastAsia="Times New Roman"/>
                <w:b w:val="0"/>
                <w:i w:val="0"/>
                <w:sz w:val="28"/>
              </w:rPr>
              <w:t>ALO (негізгі), IoU (қосалқы)</w:t>
            </w:r>
          </w:p>
        </w:tc>
        <w:tc>
          <w:tcPr>
            <w:tcW w:type="dxa" w:w="2409"/>
          </w:tcPr>
          <w:p>
            <w:pPr>
              <w:spacing w:line="240" w:lineRule="auto"/>
              <w:ind w:firstLine="0"/>
            </w:pPr>
            <w:r/>
            <w:r>
              <w:rPr>
                <w:rFonts w:ascii="Times New Roman" w:hAnsi="Times New Roman" w:cs="Times New Roman" w:eastAsia="Times New Roman"/>
                <w:b w:val="0"/>
                <w:i w:val="0"/>
                <w:sz w:val="28"/>
              </w:rPr>
              <w:t>Назар–зақымдану қабаттасуы; клиникалық локализация емес (NC-14)</w:t>
            </w:r>
          </w:p>
        </w:tc>
        <w:tc>
          <w:tcPr>
            <w:tcW w:type="dxa" w:w="2409"/>
          </w:tcPr>
          <w:p>
            <w:pPr>
              <w:spacing w:line="240" w:lineRule="auto"/>
              <w:ind w:firstLine="0"/>
            </w:pPr>
            <w:r/>
            <w:r>
              <w:rPr>
                <w:rFonts w:ascii="Times New Roman" w:hAnsi="Times New Roman" w:cs="Times New Roman" w:eastAsia="Times New Roman"/>
                <w:b w:val="0"/>
                <w:i w:val="0"/>
                <w:sz w:val="28"/>
              </w:rPr>
              <w:t>—</w:t>
            </w:r>
          </w:p>
        </w:tc>
      </w:tr>
      <w:tr>
        <w:tc>
          <w:tcPr>
            <w:tcW w:type="dxa" w:w="2409"/>
          </w:tcPr>
          <w:p>
            <w:pPr>
              <w:spacing w:line="240" w:lineRule="auto"/>
              <w:ind w:firstLine="0"/>
            </w:pPr>
            <w:r/>
            <w:r>
              <w:rPr>
                <w:rFonts w:ascii="Times New Roman" w:hAnsi="Times New Roman" w:cs="Times New Roman" w:eastAsia="Times New Roman"/>
                <w:b w:val="0"/>
                <w:i w:val="0"/>
                <w:sz w:val="28"/>
              </w:rPr>
              <w:t>Жалпылау</w:t>
            </w:r>
          </w:p>
        </w:tc>
        <w:tc>
          <w:tcPr>
            <w:tcW w:type="dxa" w:w="2409"/>
          </w:tcPr>
          <w:p>
            <w:pPr>
              <w:spacing w:line="240" w:lineRule="auto"/>
              <w:ind w:firstLine="0"/>
            </w:pPr>
            <w:r/>
            <w:r>
              <w:rPr>
                <w:rFonts w:ascii="Times New Roman" w:hAnsi="Times New Roman" w:cs="Times New Roman" w:eastAsia="Times New Roman"/>
                <w:b w:val="0"/>
                <w:i w:val="0"/>
                <w:sz w:val="28"/>
              </w:rPr>
              <w:t>G = F1_external / F1_EyePACS (OD-4)</w:t>
            </w:r>
          </w:p>
        </w:tc>
        <w:tc>
          <w:tcPr>
            <w:tcW w:type="dxa" w:w="2409"/>
          </w:tcPr>
          <w:p>
            <w:pPr>
              <w:spacing w:line="240" w:lineRule="auto"/>
              <w:ind w:firstLine="0"/>
            </w:pPr>
            <w:r/>
            <w:r>
              <w:rPr>
                <w:rFonts w:ascii="Times New Roman" w:hAnsi="Times New Roman" w:cs="Times New Roman" w:eastAsia="Times New Roman"/>
                <w:b w:val="0"/>
                <w:i w:val="0"/>
                <w:sz w:val="28"/>
              </w:rPr>
              <w:t>Деректер жиынтығы аралық тасымалдау</w:t>
            </w:r>
          </w:p>
        </w:tc>
        <w:tc>
          <w:tcPr>
            <w:tcW w:type="dxa" w:w="2409"/>
          </w:tcPr>
          <w:p>
            <w:pPr>
              <w:spacing w:line="240" w:lineRule="auto"/>
              <w:ind w:firstLine="0"/>
            </w:pPr>
            <w:r/>
            <w:r>
              <w:rPr>
                <w:rFonts w:ascii="Times New Roman" w:hAnsi="Times New Roman" w:cs="Times New Roman" w:eastAsia="Times New Roman"/>
                <w:b w:val="0"/>
                <w:i w:val="0"/>
                <w:sz w:val="28"/>
              </w:rPr>
              <w:t>(H-4: G ≥ 0,85)</w:t>
            </w:r>
          </w:p>
        </w:tc>
      </w:tr>
    </w:tbl>
    <w:p/>
    <w:p>
      <w:pPr>
        <w:ind w:firstLine="709"/>
        <w:jc w:val="both"/>
      </w:pPr>
      <w:r>
        <w:rPr>
          <w:rFonts w:ascii="Times New Roman" w:hAnsi="Times New Roman" w:cs="Times New Roman" w:eastAsia="Times New Roman"/>
          <w:b/>
          <w:i w:val="0"/>
          <w:sz w:val="28"/>
        </w:rPr>
        <w:t>Қосалқы метрикалар және артық үйрену.</w:t>
      </w:r>
      <w:r>
        <w:rPr>
          <w:rFonts w:ascii="Times New Roman" w:hAnsi="Times New Roman" w:cs="Times New Roman" w:eastAsia="Times New Roman"/>
          <w:b w:val="0"/>
          <w:i w:val="0"/>
          <w:sz w:val="28"/>
        </w:rPr>
        <w:t xml:space="preserve"> Қосалқы метрикалар (EH-2) толықтық үшін хабарланады, бірақ гипотезаны тәуелсіз орнықтыра немесе жоққа шығара алмайды. Класс бойынша precision мен recall ақпаратты, бірақ азшылық ауыр дәрежелер үшін тұрақсыз; макро орташалар олардың арасындағы кез келген алшақтықты ашу үшін салмақталған орташалармен бірге хабарланады; ал оқыту-жиыны метрикалары тек артық үйренуді диагностикалау үшін пайдаланылады, кез келген негізгі метрикада он бес пайыздық тармақтан асатын оқыту-мен-тест алшақтығы ретінде операционалданады (OD-4). Бұларды негізгі метрикалармен бірге хабарлау конфигурацияның салмақталған жиынтықта тиімді көрініп, азшылық дәрежеде сәтсіздікке ұшырауынан сақтайды.</w:t>
      </w:r>
    </w:p>
    <w:p>
      <w:pPr>
        <w:ind w:firstLine="709"/>
        <w:jc w:val="both"/>
      </w:pPr>
      <w:r>
        <w:rPr>
          <w:rFonts w:ascii="Times New Roman" w:hAnsi="Times New Roman" w:cs="Times New Roman" w:eastAsia="Times New Roman"/>
          <w:b/>
          <w:i w:val="0"/>
          <w:sz w:val="28"/>
        </w:rPr>
        <w:t>Клиникалық-скрининг және калибрлеу метрикалары.</w:t>
      </w:r>
      <w:r>
        <w:rPr>
          <w:rFonts w:ascii="Times New Roman" w:hAnsi="Times New Roman" w:cs="Times New Roman" w:eastAsia="Times New Roman"/>
          <w:b w:val="0"/>
          <w:i w:val="0"/>
          <w:sz w:val="28"/>
        </w:rPr>
        <w:t xml:space="preserve"> Скринингке-бағытталған талдаулар үшін (1, 3 және 5-эксперименттер) сезімталдық, спецификалық, оң болжамдық мән және теріс болжамдық мән referable-DR шегі (дәреже ≥ 2) үшін хабарланады. Калибрлеу Expected Calibration Error және Brier балымен [100] бағаланады, олар модельдің болжанған ықтималдықтары бақыланған жиіліктерге сәйкес келе ме деп сандық бағалайды. Калибрлеу тек эмпирикалық диагностикалық қасиет ретінде хабарланады; ол болжанған ықтималдықтардың клиникалық сенімділігін орнықтырмайды, әрі ешбір осындай тұжырым жасалмайды (SB-1.10).</w:t>
      </w:r>
    </w:p>
    <w:p>
      <w:pPr>
        <w:ind w:firstLine="709"/>
        <w:jc w:val="both"/>
      </w:pPr>
      <w:r>
        <w:rPr>
          <w:rFonts w:ascii="Times New Roman" w:hAnsi="Times New Roman" w:cs="Times New Roman" w:eastAsia="Times New Roman"/>
          <w:b/>
          <w:i w:val="0"/>
          <w:sz w:val="28"/>
        </w:rPr>
        <w:t>Кескін-сапасы метрикалары.</w:t>
      </w:r>
      <w:r>
        <w:rPr>
          <w:rFonts w:ascii="Times New Roman" w:hAnsi="Times New Roman" w:cs="Times New Roman" w:eastAsia="Times New Roman"/>
          <w:b w:val="0"/>
          <w:i w:val="0"/>
          <w:sz w:val="28"/>
        </w:rPr>
        <w:t xml:space="preserve"> Preprocessing әсерін downstream жіктеуден тәуелсіз сандық бағалау үшін — себептік тізбектің бірінші буынын, preprocessing → жақсартылған белгі көрінушілігін, жабу — pipeline кезеңдерінде төрт кескін-сапасы метрикасы өлшенеді, 3.3-кестеде жинақталған. Бұл метрикалар preprocessing кезеңін тек жіктеуіш арқылы емес, өз шарттарымен бағалайды, әрі олардың бірі, құрылымдық ұқсастық индексі [99], нақты күзет рөлін атқарады: өңделген мен түпнұсқа кескін арасындағы жоғары SSIM жақсарту кезеңдерінің бұзушы құрылымдық артефактілер енгізбегенін растайды, бұл §3.1.1-де pipeline үшін айтылған бұзушы-артефактсіз жобалау мақсатының өлшенетін түрі.</w:t>
      </w:r>
    </w:p>
    <w:p>
      <w:pPr>
        <w:keepNext/>
        <w:spacing w:before="120"/>
        <w:ind w:firstLine="0"/>
        <w:jc w:val="left"/>
      </w:pPr>
      <w:r>
        <w:rPr>
          <w:rFonts w:ascii="Times New Roman" w:hAnsi="Times New Roman" w:cs="Times New Roman" w:eastAsia="Times New Roman"/>
          <w:b/>
          <w:i w:val="0"/>
          <w:sz w:val="28"/>
        </w:rPr>
        <w:t>Кесте 3.2 – Алдын ала өңдеуді бағалауға арналған кескін-сапасы метрикалары (RESEARCH_ARCHITECTURE §3.3)</w:t>
      </w:r>
    </w:p>
    <w:tbl>
      <w:tblPr>
        <w:tblStyle w:val="TableGrid"/>
        <w:tblW w:type="auto" w:w="0"/>
        <w:jc w:val="center"/>
        <w:tblLook w:firstColumn="1" w:firstRow="1" w:lastColumn="0" w:lastRow="0" w:noHBand="0" w:noVBand="1" w:val="04A0"/>
      </w:tblPr>
      <w:tblGrid>
        <w:gridCol w:w="3213"/>
        <w:gridCol w:w="3213"/>
        <w:gridCol w:w="3213"/>
      </w:tblGrid>
      <w:tr>
        <w:tc>
          <w:tcPr>
            <w:tcW w:type="dxa" w:w="3213"/>
          </w:tcPr>
          <w:p>
            <w:pPr>
              <w:spacing w:line="240" w:lineRule="auto"/>
              <w:ind w:firstLine="0"/>
            </w:pPr>
            <w:r/>
            <w:r>
              <w:rPr>
                <w:rFonts w:ascii="Times New Roman" w:hAnsi="Times New Roman" w:cs="Times New Roman" w:eastAsia="Times New Roman"/>
                <w:b/>
                <w:i w:val="0"/>
                <w:sz w:val="28"/>
              </w:rPr>
              <w:t>Метрика</w:t>
            </w:r>
          </w:p>
        </w:tc>
        <w:tc>
          <w:tcPr>
            <w:tcW w:type="dxa" w:w="3213"/>
          </w:tcPr>
          <w:p>
            <w:pPr>
              <w:spacing w:line="240" w:lineRule="auto"/>
              <w:ind w:firstLine="0"/>
            </w:pPr>
            <w:r/>
            <w:r>
              <w:rPr>
                <w:rFonts w:ascii="Times New Roman" w:hAnsi="Times New Roman" w:cs="Times New Roman" w:eastAsia="Times New Roman"/>
                <w:b/>
                <w:i w:val="0"/>
                <w:sz w:val="28"/>
              </w:rPr>
              <w:t>Өлшейтіні</w:t>
            </w:r>
          </w:p>
        </w:tc>
        <w:tc>
          <w:tcPr>
            <w:tcW w:type="dxa" w:w="3213"/>
          </w:tcPr>
          <w:p>
            <w:pPr>
              <w:spacing w:line="240" w:lineRule="auto"/>
              <w:ind w:firstLine="0"/>
            </w:pPr>
            <w:r/>
            <w:r>
              <w:rPr>
                <w:rFonts w:ascii="Times New Roman" w:hAnsi="Times New Roman" w:cs="Times New Roman" w:eastAsia="Times New Roman"/>
                <w:b/>
                <w:i w:val="0"/>
                <w:sz w:val="28"/>
              </w:rPr>
              <w:t>Preprocessing-тің күтілетін әсері</w:t>
            </w:r>
          </w:p>
        </w:tc>
      </w:tr>
      <w:tr>
        <w:tc>
          <w:tcPr>
            <w:tcW w:type="dxa" w:w="3213"/>
          </w:tcPr>
          <w:p>
            <w:pPr>
              <w:spacing w:line="240" w:lineRule="auto"/>
              <w:ind w:firstLine="0"/>
            </w:pPr>
            <w:r/>
            <w:r>
              <w:rPr>
                <w:rFonts w:ascii="Times New Roman" w:hAnsi="Times New Roman" w:cs="Times New Roman" w:eastAsia="Times New Roman"/>
                <w:b w:val="0"/>
                <w:i w:val="0"/>
                <w:sz w:val="28"/>
              </w:rPr>
              <w:t>Контраст-пен-шу қатынасы (CNR)</w:t>
            </w:r>
          </w:p>
        </w:tc>
        <w:tc>
          <w:tcPr>
            <w:tcW w:type="dxa" w:w="3213"/>
          </w:tcPr>
          <w:p>
            <w:pPr>
              <w:spacing w:line="240" w:lineRule="auto"/>
              <w:ind w:firstLine="0"/>
            </w:pPr>
            <w:r/>
            <w:r>
              <w:rPr>
                <w:rFonts w:ascii="Times New Roman" w:hAnsi="Times New Roman" w:cs="Times New Roman" w:eastAsia="Times New Roman"/>
                <w:b w:val="0"/>
                <w:i w:val="0"/>
                <w:sz w:val="28"/>
              </w:rPr>
              <w:t>Тамыр құрылымдарының фонға қарсы сигнал сапасы</w:t>
            </w:r>
          </w:p>
        </w:tc>
        <w:tc>
          <w:tcPr>
            <w:tcW w:type="dxa" w:w="3213"/>
          </w:tcPr>
          <w:p>
            <w:pPr>
              <w:spacing w:line="240" w:lineRule="auto"/>
              <w:ind w:firstLine="0"/>
            </w:pPr>
            <w:r/>
            <w:r>
              <w:rPr>
                <w:rFonts w:ascii="Times New Roman" w:hAnsi="Times New Roman" w:cs="Times New Roman" w:eastAsia="Times New Roman"/>
                <w:b w:val="0"/>
                <w:i w:val="0"/>
                <w:sz w:val="28"/>
              </w:rPr>
              <w:t>Жарық-өрісін түзету мен CLAHE-ден кейін жоғарырақ</w:t>
            </w:r>
          </w:p>
        </w:tc>
      </w:tr>
      <w:tr>
        <w:tc>
          <w:tcPr>
            <w:tcW w:type="dxa" w:w="3213"/>
          </w:tcPr>
          <w:p>
            <w:pPr>
              <w:spacing w:line="240" w:lineRule="auto"/>
              <w:ind w:firstLine="0"/>
            </w:pPr>
            <w:r/>
            <w:r>
              <w:rPr>
                <w:rFonts w:ascii="Times New Roman" w:hAnsi="Times New Roman" w:cs="Times New Roman" w:eastAsia="Times New Roman"/>
                <w:b w:val="0"/>
                <w:i w:val="0"/>
                <w:sz w:val="28"/>
              </w:rPr>
              <w:t>Тамыр көрінушілік индексі (VVI)</w:t>
            </w:r>
          </w:p>
        </w:tc>
        <w:tc>
          <w:tcPr>
            <w:tcW w:type="dxa" w:w="3213"/>
          </w:tcPr>
          <w:p>
            <w:pPr>
              <w:spacing w:line="240" w:lineRule="auto"/>
              <w:ind w:firstLine="0"/>
            </w:pPr>
            <w:r/>
            <w:r>
              <w:rPr>
                <w:rFonts w:ascii="Times New Roman" w:hAnsi="Times New Roman" w:cs="Times New Roman" w:eastAsia="Times New Roman"/>
                <w:b w:val="0"/>
                <w:i w:val="0"/>
                <w:sz w:val="28"/>
              </w:rPr>
              <w:t>Торқабық тамыр жүйесінің анықталушылығы</w:t>
            </w:r>
          </w:p>
        </w:tc>
        <w:tc>
          <w:tcPr>
            <w:tcW w:type="dxa" w:w="3213"/>
          </w:tcPr>
          <w:p>
            <w:pPr>
              <w:spacing w:line="240" w:lineRule="auto"/>
              <w:ind w:firstLine="0"/>
            </w:pPr>
            <w:r/>
            <w:r>
              <w:rPr>
                <w:rFonts w:ascii="Times New Roman" w:hAnsi="Times New Roman" w:cs="Times New Roman" w:eastAsia="Times New Roman"/>
                <w:b w:val="0"/>
                <w:i w:val="0"/>
                <w:sz w:val="28"/>
              </w:rPr>
              <w:t>Жарық-өрісін түзету мен CLAHE-ден кейін жақсарған</w:t>
            </w:r>
          </w:p>
        </w:tc>
      </w:tr>
      <w:tr>
        <w:tc>
          <w:tcPr>
            <w:tcW w:type="dxa" w:w="3213"/>
          </w:tcPr>
          <w:p>
            <w:pPr>
              <w:spacing w:line="240" w:lineRule="auto"/>
              <w:ind w:firstLine="0"/>
            </w:pPr>
            <w:r/>
            <w:r>
              <w:rPr>
                <w:rFonts w:ascii="Times New Roman" w:hAnsi="Times New Roman" w:cs="Times New Roman" w:eastAsia="Times New Roman"/>
                <w:b w:val="0"/>
                <w:i w:val="0"/>
                <w:sz w:val="28"/>
              </w:rPr>
              <w:t>Кескін энтропиясы</w:t>
            </w:r>
          </w:p>
        </w:tc>
        <w:tc>
          <w:tcPr>
            <w:tcW w:type="dxa" w:w="3213"/>
          </w:tcPr>
          <w:p>
            <w:pPr>
              <w:spacing w:line="240" w:lineRule="auto"/>
              <w:ind w:firstLine="0"/>
            </w:pPr>
            <w:r/>
            <w:r>
              <w:rPr>
                <w:rFonts w:ascii="Times New Roman" w:hAnsi="Times New Roman" w:cs="Times New Roman" w:eastAsia="Times New Roman"/>
                <w:b w:val="0"/>
                <w:i w:val="0"/>
                <w:sz w:val="28"/>
              </w:rPr>
              <w:t>Кескіннің ақпарат мазмұны</w:t>
            </w:r>
          </w:p>
        </w:tc>
        <w:tc>
          <w:tcPr>
            <w:tcW w:type="dxa" w:w="3213"/>
          </w:tcPr>
          <w:p>
            <w:pPr>
              <w:spacing w:line="240" w:lineRule="auto"/>
              <w:ind w:firstLine="0"/>
            </w:pPr>
            <w:r/>
            <w:r>
              <w:rPr>
                <w:rFonts w:ascii="Times New Roman" w:hAnsi="Times New Roman" w:cs="Times New Roman" w:eastAsia="Times New Roman"/>
                <w:b w:val="0"/>
                <w:i w:val="0"/>
                <w:sz w:val="28"/>
              </w:rPr>
              <w:t>Контрастты күшейткеннен кейін артқан</w:t>
            </w:r>
          </w:p>
        </w:tc>
      </w:tr>
      <w:tr>
        <w:tc>
          <w:tcPr>
            <w:tcW w:type="dxa" w:w="3213"/>
          </w:tcPr>
          <w:p>
            <w:pPr>
              <w:spacing w:line="240" w:lineRule="auto"/>
              <w:ind w:firstLine="0"/>
            </w:pPr>
            <w:r/>
            <w:r>
              <w:rPr>
                <w:rFonts w:ascii="Times New Roman" w:hAnsi="Times New Roman" w:cs="Times New Roman" w:eastAsia="Times New Roman"/>
                <w:b w:val="0"/>
                <w:i w:val="0"/>
                <w:sz w:val="28"/>
              </w:rPr>
              <w:t>Құрылымдық ұқсастық (SSIM)</w:t>
            </w:r>
          </w:p>
        </w:tc>
        <w:tc>
          <w:tcPr>
            <w:tcW w:type="dxa" w:w="3213"/>
          </w:tcPr>
          <w:p>
            <w:pPr>
              <w:spacing w:line="240" w:lineRule="auto"/>
              <w:ind w:firstLine="0"/>
            </w:pPr>
            <w:r/>
            <w:r>
              <w:rPr>
                <w:rFonts w:ascii="Times New Roman" w:hAnsi="Times New Roman" w:cs="Times New Roman" w:eastAsia="Times New Roman"/>
                <w:b w:val="0"/>
                <w:i w:val="0"/>
                <w:sz w:val="28"/>
              </w:rPr>
              <w:t>Түпнұсқаға қатысты құрылымды сақтау</w:t>
            </w:r>
          </w:p>
        </w:tc>
        <w:tc>
          <w:tcPr>
            <w:tcW w:type="dxa" w:w="3213"/>
          </w:tcPr>
          <w:p>
            <w:pPr>
              <w:spacing w:line="240" w:lineRule="auto"/>
              <w:ind w:firstLine="0"/>
            </w:pPr>
            <w:r/>
            <w:r>
              <w:rPr>
                <w:rFonts w:ascii="Times New Roman" w:hAnsi="Times New Roman" w:cs="Times New Roman" w:eastAsia="Times New Roman"/>
                <w:b w:val="0"/>
                <w:i w:val="0"/>
                <w:sz w:val="28"/>
              </w:rPr>
              <w:t>Жоғары SSIM бұзушы артефактілер енгізілмегенін растайды</w:t>
            </w:r>
          </w:p>
        </w:tc>
      </w:tr>
    </w:tbl>
    <w:p/>
    <w:p>
      <w:pPr>
        <w:ind w:firstLine="709"/>
        <w:jc w:val="both"/>
      </w:pPr>
      <w:r>
        <w:rPr>
          <w:rFonts w:ascii="Times New Roman" w:hAnsi="Times New Roman" w:cs="Times New Roman" w:eastAsia="Times New Roman"/>
          <w:b w:val="0"/>
          <w:i w:val="0"/>
          <w:sz w:val="28"/>
        </w:rPr>
        <w:t>3.3-кестедегі бағыттық күтілімдер тиісті кезеңдердің жобалау ниеті ретінде айтылады, дәлелденген нәтижелер ретінде емес; өлшенген мәндер 2-эксперимент үшін хабарланады (§4.3.3), әрі §3.1.2-де орнықтырылған контраст операцияларының шарттылығы оларға да қолданылады.</w:t>
      </w:r>
    </w:p>
    <w:p>
      <w:pPr>
        <w:ind w:firstLine="709"/>
        <w:jc w:val="both"/>
      </w:pPr>
      <w:r>
        <w:rPr>
          <w:rFonts w:ascii="Times New Roman" w:hAnsi="Times New Roman" w:cs="Times New Roman" w:eastAsia="Times New Roman"/>
          <w:b/>
          <w:i w:val="0"/>
          <w:sz w:val="28"/>
        </w:rPr>
        <w:t>Explainability метрикалары.</w:t>
      </w:r>
      <w:r>
        <w:rPr>
          <w:rFonts w:ascii="Times New Roman" w:hAnsi="Times New Roman" w:cs="Times New Roman" w:eastAsia="Times New Roman"/>
          <w:b w:val="0"/>
          <w:i w:val="0"/>
          <w:sz w:val="28"/>
        </w:rPr>
        <w:t xml:space="preserve"> Preprocessing-тің модель назарына әсері бағаланатын жерде (4-эксперимент) екі қабаттасу метрикасы Grad-CAM активация аймақтарын IDRiD-тің пиксел деңгейіндегі зақымдану масктарымен байланыстырады. Негізгі метрика — назар–зақымдану қабаттасуы, назар аймағы қамтитын зақымдану ауданының үлесі,</w:t>
      </w:r>
    </w:p>
    <w:p>
      <w:pPr>
        <w:tabs>
          <w:tab w:pos="4819" w:val="center"/>
        </w:tabs>
        <w:spacing w:before="120" w:after="120"/>
        <w:ind w:firstLine="0"/>
        <w:jc w:val="left"/>
      </w:pPr>
      <w:r>
        <w:rPr>
          <w:rFonts w:ascii="Times New Roman" w:hAnsi="Times New Roman" w:cs="Times New Roman" w:eastAsia="Times New Roman"/>
          <w:b w:val="0"/>
          <w:i w:val="0"/>
          <w:sz w:val="28"/>
        </w:rPr>
        <w:tab/>
      </w:r>
      <w:r>
        <w:rPr>
          <w:rFonts w:ascii="Times New Roman" w:hAnsi="Times New Roman" w:cs="Times New Roman" w:eastAsia="Times New Roman"/>
          <w:b w:val="0"/>
          <w:i w:val="0"/>
          <w:sz w:val="28"/>
        </w:rPr>
        <w:t>ALO</w:t>
      </w:r>
      <w:r>
        <w:rPr>
          <w:rFonts w:ascii="Times New Roman" w:hAnsi="Times New Roman" w:cs="Times New Roman" w:eastAsia="Times New Roman"/>
          <w:b w:val="0"/>
          <w:i w:val="0"/>
          <w:sz w:val="28"/>
        </w:rPr>
        <w:t xml:space="preserve"> = </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area</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GradCAM</w:t>
      </w:r>
      <w:r>
        <w:rPr>
          <w:rFonts w:ascii="Times New Roman" w:hAnsi="Times New Roman" w:cs="Times New Roman" w:eastAsia="Times New Roman"/>
          <w:b w:val="0"/>
          <w:i w:val="0"/>
          <w:sz w:val="28"/>
        </w:rPr>
        <w:t xml:space="preserve"> ∩ </w:t>
      </w:r>
      <w:r>
        <w:rPr>
          <w:rFonts w:ascii="Times New Roman" w:hAnsi="Times New Roman" w:cs="Times New Roman" w:eastAsia="Times New Roman"/>
          <w:b w:val="0"/>
          <w:i w:val="0"/>
          <w:sz w:val="28"/>
        </w:rPr>
        <w:t>lesion_mask</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area</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lesion_mask</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w:t>
      </w:r>
    </w:p>
    <w:p>
      <w:pPr>
        <w:ind w:firstLine="709"/>
        <w:jc w:val="both"/>
      </w:pPr>
      <w:r>
        <w:rPr>
          <w:rFonts w:ascii="Times New Roman" w:hAnsi="Times New Roman" w:cs="Times New Roman" w:eastAsia="Times New Roman"/>
          <w:b w:val="0"/>
          <w:i w:val="0"/>
          <w:sz w:val="28"/>
        </w:rPr>
        <w:t>ал қосалқы метрика — Intersection-over-Union,</w:t>
      </w:r>
    </w:p>
    <w:p>
      <w:pPr>
        <w:tabs>
          <w:tab w:pos="4819" w:val="center"/>
        </w:tabs>
        <w:spacing w:before="120" w:after="120"/>
        <w:ind w:firstLine="0"/>
        <w:jc w:val="left"/>
      </w:pPr>
      <w:r>
        <w:rPr>
          <w:rFonts w:ascii="Times New Roman" w:hAnsi="Times New Roman" w:cs="Times New Roman" w:eastAsia="Times New Roman"/>
          <w:b w:val="0"/>
          <w:i w:val="0"/>
          <w:sz w:val="28"/>
        </w:rPr>
        <w:tab/>
      </w:r>
      <w:r>
        <w:rPr>
          <w:rFonts w:ascii="Times New Roman" w:hAnsi="Times New Roman" w:cs="Times New Roman" w:eastAsia="Times New Roman"/>
          <w:b w:val="0"/>
          <w:i w:val="0"/>
          <w:sz w:val="28"/>
        </w:rPr>
        <w:t>IoU</w:t>
      </w:r>
      <w:r>
        <w:rPr>
          <w:rFonts w:ascii="Times New Roman" w:hAnsi="Times New Roman" w:cs="Times New Roman" w:eastAsia="Times New Roman"/>
          <w:b w:val="0"/>
          <w:i w:val="0"/>
          <w:sz w:val="28"/>
        </w:rPr>
        <w:t xml:space="preserve"> = </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area</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GradCAM</w:t>
      </w:r>
      <w:r>
        <w:rPr>
          <w:rFonts w:ascii="Times New Roman" w:hAnsi="Times New Roman" w:cs="Times New Roman" w:eastAsia="Times New Roman"/>
          <w:b w:val="0"/>
          <w:i w:val="0"/>
          <w:sz w:val="28"/>
        </w:rPr>
        <w:t xml:space="preserve"> ∩ </w:t>
      </w:r>
      <w:r>
        <w:rPr>
          <w:rFonts w:ascii="Times New Roman" w:hAnsi="Times New Roman" w:cs="Times New Roman" w:eastAsia="Times New Roman"/>
          <w:b w:val="0"/>
          <w:i w:val="0"/>
          <w:sz w:val="28"/>
        </w:rPr>
        <w:t>lesion_mask</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area</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GradCAM</w:t>
      </w:r>
      <w:r>
        <w:rPr>
          <w:rFonts w:ascii="Times New Roman" w:hAnsi="Times New Roman" w:cs="Times New Roman" w:eastAsia="Times New Roman"/>
          <w:b w:val="0"/>
          <w:i w:val="0"/>
          <w:sz w:val="28"/>
        </w:rPr>
        <w:t xml:space="preserve"> ∪ </w:t>
      </w:r>
      <w:r>
        <w:rPr>
          <w:rFonts w:ascii="Times New Roman" w:hAnsi="Times New Roman" w:cs="Times New Roman" w:eastAsia="Times New Roman"/>
          <w:b w:val="0"/>
          <w:i w:val="0"/>
          <w:sz w:val="28"/>
        </w:rPr>
        <w:t>lesion_mask</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w:t>
      </w:r>
      <w:r>
        <w:rPr>
          <w:rFonts w:ascii="Times New Roman" w:hAnsi="Times New Roman" w:cs="Times New Roman" w:eastAsia="Times New Roman"/>
          <w:b w:val="0"/>
          <w:i w:val="0"/>
          <w:sz w:val="28"/>
        </w:rPr>
        <w:t>,</w:t>
      </w:r>
    </w:p>
    <w:p>
      <w:pPr>
        <w:ind w:firstLine="709"/>
        <w:jc w:val="both"/>
      </w:pPr>
      <w:r>
        <w:rPr>
          <w:rFonts w:ascii="Times New Roman" w:hAnsi="Times New Roman" w:cs="Times New Roman" w:eastAsia="Times New Roman"/>
          <w:b w:val="0"/>
          <w:i w:val="0"/>
          <w:sz w:val="28"/>
        </w:rPr>
        <w:t>нысан-анықтау бағалауынан алынған симметриялы қабаттасу критерийі [97], мұнда анықтау эталоны ретінде емес, қабаттасу өлшемі ретінде пайдаланылады. Екеуі де модель назары мен аннотацияланған зақымданулар арасындағы кеңістіктік келісімді сандық бағалайды; ешқайсысы патологияның клиникалық локализациясын құрамайды, әрі Grad-CAM активациясы — интерпретация сигналы, зақымдану шекараларының диагностикалық сызбасы емес (NC-14).</w:t>
      </w:r>
    </w:p>
    <w:p>
      <w:pPr>
        <w:ind w:firstLine="709"/>
        <w:jc w:val="both"/>
      </w:pPr>
      <w:r>
        <w:rPr>
          <w:rFonts w:ascii="Times New Roman" w:hAnsi="Times New Roman" w:cs="Times New Roman" w:eastAsia="Times New Roman"/>
          <w:b/>
          <w:i w:val="0"/>
          <w:sz w:val="28"/>
        </w:rPr>
        <w:t>Жалпылау және жинақтау критерийлері.</w:t>
      </w:r>
      <w:r>
        <w:rPr>
          <w:rFonts w:ascii="Times New Roman" w:hAnsi="Times New Roman" w:cs="Times New Roman" w:eastAsia="Times New Roman"/>
          <w:b w:val="0"/>
          <w:i w:val="0"/>
          <w:sz w:val="28"/>
        </w:rPr>
        <w:t xml:space="preserve"> Деректер жиынтығы аралық тасымалдау жалпылау коэффициентімен G = F1_external / F1_EyePACS (OD-4) өлшенеді, сол оқытылған модель аясында қайта оқытусыз сыртқы-мен-негізгі-деректер жиынтығы салмақталған F1 қатынасы; ол — кейіннен алдын ала тіркелген H-4 критерийі (G ≥ 0,85) тексерілетін шама. Соңында, бұл метрикалар диссертацияның орталық тұжырымы деңгейінде оқшауланып әрекет етпейді: эмпирикалық-басымдық критерийі (EH-3) салмақталған F1-де кемінде бес пайыздық тармақ, ROC-AUC-те кемінде 0,02 бір мезгілде жақсаруды әрі Cohen's κ-да нашарламауды талап етеді, ал жеткілікті валидация (EH-4) бұның сыртқы деректер жиынтығы мен екі архитектура бойынша қайталануын қосымша талап етеді. Бұл құрама критерийлер мұнда метрикалар қоректендіретін стандарт ретінде аталады; олардың нәтижелерге қолданылуы §4.2-ге тиесілі. Метрикалар анықталған соң, §3.4.2 олар сандық белгісіздікпен есептелетін cross-validation және статистикалық-сенімділік хаттамаларын көрсетеді.</w:t>
      </w:r>
    </w:p>
    <w:p>
      <w:pPr>
        <w:keepNext/>
        <w:spacing w:before="240" w:after="120"/>
        <w:jc w:val="center"/>
      </w:pPr>
      <w:r>
        <w:rPr>
          <w:rFonts w:ascii="Times New Roman" w:hAnsi="Times New Roman" w:cs="Times New Roman" w:eastAsia="Times New Roman"/>
          <w:b/>
          <w:i w:val="0"/>
          <w:sz w:val="32"/>
        </w:rPr>
        <w:t>§3.4.2 Cross-Validation және статистикалық сенімділік хаттамалары</w:t>
      </w:r>
    </w:p>
    <w:p>
      <w:pPr>
        <w:ind w:firstLine="709"/>
        <w:jc w:val="both"/>
      </w:pPr>
      <w:r>
        <w:rPr>
          <w:rFonts w:ascii="Times New Roman" w:hAnsi="Times New Roman" w:cs="Times New Roman" w:eastAsia="Times New Roman"/>
          <w:b w:val="0"/>
          <w:i w:val="0"/>
          <w:sz w:val="28"/>
        </w:rPr>
        <w:t>§3.4.1-де көрсетілген метрикалар — бағалаулар, ал сандық белгісіздіксіз баға диссертация сүйенетін құрама басымдық пен валидация критерийлерін қолдай алмайды. Бұл бөлім метрикалардың деректер бөліктері бойынша қалай есептелетінін, олардың белгісіздігі қалай сандық бағаланатынын, конфигурациялардың статистикалық тұрғыдан қалай салыстырылатынын және қандай қайта жаңғыртылушылық шарттарында екенін көрсетеді — EH-3 пен EH-4 шешімдерінің жалғыз нүктелік бағалаулардан гөрі сандық дәлелге сүйенуіне мүмкіндік беретін хаттамалар.</w:t>
      </w:r>
    </w:p>
    <w:p>
      <w:pPr>
        <w:ind w:firstLine="709"/>
        <w:jc w:val="both"/>
      </w:pPr>
      <w:r>
        <w:rPr>
          <w:rFonts w:ascii="Times New Roman" w:hAnsi="Times New Roman" w:cs="Times New Roman" w:eastAsia="Times New Roman"/>
          <w:b/>
          <w:i w:val="0"/>
          <w:sz w:val="28"/>
        </w:rPr>
        <w:t>Cross-validation және ағып кетуді бақылау.</w:t>
      </w:r>
      <w:r>
        <w:rPr>
          <w:rFonts w:ascii="Times New Roman" w:hAnsi="Times New Roman" w:cs="Times New Roman" w:eastAsia="Times New Roman"/>
          <w:b w:val="0"/>
          <w:i w:val="0"/>
          <w:sz w:val="28"/>
        </w:rPr>
        <w:t xml:space="preserve"> Барлық эксперименттер пациент-деңгейлі стратификацияланған бөлумен бес-fold cross-validation пайдаланады: деректер бес fold-қа бөлінеді, әр fold бір рет тест бөлігі ретінде қызмет етеді, ал қалған төртеуі модельді оқытады, әрі үдеріс бес fold бойынша қайталанады (RESEARCH_ARCHITECTURE §2.2, §5.0). Бөлу 3.13-суретінде көрсетілген. Айқындаушы қасиет — бөлу кескін деңгейінде емес, пациент деңгейінде жасалатыны: ешбір пациенттің кескіндері кез келген fold-тың оқыту мен тест бөлігінде бір мезгілде көрінбейді. Бұл — косметикалық таңдау емес. Көз түбі деректер жиынтықтары әдетте сол бір көздің бірнеше кескінін және сол бір пациенттің екі көзін қамтиды, олар қатты корреляцияланған; кескін деңгейінде бөлу бір пациенттің корреляцияланған кескіндерін бөлудің екі жағына да орналастырып, көрінетін тест өнімділігін ағып кетумен қампытар еді. Пациент-деңгейлі топтау сол ағып кету жолын жояды, әрі ол 6-кезең augmentation-нің тек оқыту мәртебесімен (§3.1.3) үйлеседі — ешбір augment жасалған кескін кез келген тест бөлігіне кірмейді — сонда тест бағасы көрінген пациенттерді жаттаудан гөрі көрінбеген пациенттерге жалпылауды бейнелейді. Әр негізгі метрика бес fold бойынша орташа ± стандартты ауытқу ретінде хабарланады, сонда fold-тан fold-қа вариабельділік орталық бағамен бірге көрінеді.</w:t>
      </w:r>
    </w:p>
    <w:p>
      <w:pPr>
        <w:keepNext/>
        <w:spacing w:before="120"/>
        <w:ind w:firstLine="0"/>
        <w:jc w:val="center"/>
      </w:pPr>
      <w:r>
        <w:drawing>
          <wp:inline xmlns:a="http://schemas.openxmlformats.org/drawingml/2006/main" xmlns:pic="http://schemas.openxmlformats.org/drawingml/2006/picture">
            <wp:extent cx="5940000" cy="2846171"/>
            <wp:docPr id="24" name="Picture 24"/>
            <wp:cNvGraphicFramePr>
              <a:graphicFrameLocks noChangeAspect="1"/>
            </wp:cNvGraphicFramePr>
            <a:graphic>
              <a:graphicData uri="http://schemas.openxmlformats.org/drawingml/2006/picture">
                <pic:pic>
                  <pic:nvPicPr>
                    <pic:cNvPr id="0" name="cv_5fold.png"/>
                    <pic:cNvPicPr/>
                  </pic:nvPicPr>
                  <pic:blipFill>
                    <a:blip r:embed="rId29"/>
                    <a:stretch>
                      <a:fillRect/>
                    </a:stretch>
                  </pic:blipFill>
                  <pic:spPr>
                    <a:xfrm>
                      <a:off x="0" y="0"/>
                      <a:ext cx="5940000" cy="2846171"/>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3.13 – 5-fold пациент-деңгейлі cross-validation бөлуі</w:t>
      </w:r>
    </w:p>
    <w:p>
      <w:pPr>
        <w:ind w:firstLine="709"/>
        <w:jc w:val="both"/>
      </w:pPr>
      <w:r>
        <w:rPr>
          <w:rFonts w:ascii="Times New Roman" w:hAnsi="Times New Roman" w:cs="Times New Roman" w:eastAsia="Times New Roman"/>
          <w:b/>
          <w:i w:val="0"/>
          <w:sz w:val="28"/>
        </w:rPr>
        <w:t>Статистикалық-тест жиынтығы.</w:t>
      </w:r>
      <w:r>
        <w:rPr>
          <w:rFonts w:ascii="Times New Roman" w:hAnsi="Times New Roman" w:cs="Times New Roman" w:eastAsia="Times New Roman"/>
          <w:b w:val="0"/>
          <w:i w:val="0"/>
          <w:sz w:val="28"/>
        </w:rPr>
        <w:t xml:space="preserve"> Конфигурациялар арасындағы айырмашылықтар әрқайсысы өзі қызмет ететін салыстыруға сәйкестендірілген тесттер жиынтығымен бағаланады (RESEARCH_ARCHITECTURE §6.8). McNemar тесті 1-эксперименттегі жұптасқан жіктеу салыстыруы үшін пайдаланылады, онда сол бір тест жағдайлары бәсекелес конфигурациялармен жіктеледі. DeLong тесті ROC-AUC мәндерін салыстыру үшін, 1 және 3-эксперименттерде пайдаланылады. Тоқсан бес пайыздық сенімділік интервалдары барлық эксперименттер үшін кемінде бір мың қайта іріктеумен bootstrap қайта іріктеу арқылы есептеледі, бұл — әр хабарланған метрикаға белгісіздік интервалын қосатын тетік — әрі өлшенген айырмашылықтың шудың ішіне түсуден гөрі EH-3 шектерінен асатынын бағалауға болатын негіз. 1-эксперимент үшін fold-тар бойынша аралас-әсерлер моделі fold-ты кездейсоқ әсер ретінде қарай отырып сәйкестендіріледі, қызығушылық тудыратын конфигурация әсерін fold-деңгейлі дисперсиядан ажыратады. 1 және 2-эксперименттер әрқайсысы конфигурациялар мен абляция деңгейлері бойынша көп бір мезгілді салыстыру жасайтындықтан, отбасы-бойынша қателік деңгейін бақылау үшін Bonferroni/Holm көп-салыстыру түзетуі қолданылады, сонда салыстыру саны жалған маңыздылықты жасамайды.</w:t>
      </w:r>
    </w:p>
    <w:p>
      <w:pPr>
        <w:ind w:firstLine="709"/>
        <w:jc w:val="both"/>
      </w:pPr>
      <w:r>
        <w:rPr>
          <w:rFonts w:ascii="Times New Roman" w:hAnsi="Times New Roman" w:cs="Times New Roman" w:eastAsia="Times New Roman"/>
          <w:b/>
          <w:i w:val="0"/>
          <w:sz w:val="28"/>
        </w:rPr>
        <w:t>Басымдық пен валидация критерийлерімен қатынас.</w:t>
      </w:r>
      <w:r>
        <w:rPr>
          <w:rFonts w:ascii="Times New Roman" w:hAnsi="Times New Roman" w:cs="Times New Roman" w:eastAsia="Times New Roman"/>
          <w:b w:val="0"/>
          <w:i w:val="0"/>
          <w:sz w:val="28"/>
        </w:rPr>
        <w:t xml:space="preserve"> Бұл тесттер §3.4.1-де қайта айтылған құрама критерийлер артындағы машинерия. Эмпирикалық-басымдық критерийі (EH-3) салмақталған-F1-де кемінде бес пайыздық тармақ, ROC-AUC-те кемінде 0,02 бір мезгілде жақсаруды әрі Cohen's κ-да нашарламауды талап етеді; bootstrap интервалдары мен жұптасқан тесттер бақыланған айырмашылықтың сол шектерден сенімді өтетінін айқындайтын нәрсе. Жеткілікті-валидация критерийі (EH-4) сол әсер бағытын кемінде бір сыртқы деректер жиынтығында және екі архитектура бойынша қайталауды қосымша талап етеді; осы хаттама тудыратын fold-бойынша, архитектура-бойынша, деректер жиынтығы-бойынша бағалар — дәл сол критерий бағаланатын нәрсе. Екі критерий де мұнда статистиканың рөлін бекіту үшін қайта айтылады; олардың нәтижелерге қолданылуы 4-тарауға сақталған.</w:t>
      </w:r>
    </w:p>
    <w:p>
      <w:pPr>
        <w:ind w:firstLine="709"/>
        <w:jc w:val="both"/>
      </w:pPr>
      <w:r>
        <w:rPr>
          <w:rFonts w:ascii="Times New Roman" w:hAnsi="Times New Roman" w:cs="Times New Roman" w:eastAsia="Times New Roman"/>
          <w:b/>
          <w:i w:val="0"/>
          <w:sz w:val="28"/>
        </w:rPr>
        <w:t>Қайта жаңғыртылушылық конфигурациясы.</w:t>
      </w:r>
      <w:r>
        <w:rPr>
          <w:rFonts w:ascii="Times New Roman" w:hAnsi="Times New Roman" w:cs="Times New Roman" w:eastAsia="Times New Roman"/>
          <w:b w:val="0"/>
          <w:i w:val="0"/>
          <w:sz w:val="28"/>
        </w:rPr>
        <w:t xml:space="preserve"> Барлық эксперименттер 3.1-кестеде жинақталған жалғыз стандартталған оқыту конфигурациясында, тіркелген кездейсоқ seed және детерминистік орындаумен, тіркелген augmentation параметрлерімен және тіркелген learning-rate кестесімен орындалады (RESEARCH_ARCHITECTURE §4.0, §9.3). Оптимизатор — Adam [102], 3.1-кестенің басқа гиперпараметрлерімен тұрақты ұсталады, сонда салыстырулар баптау айырмашылықтарынан гөрі конфигурация әсерін оқшаулайды. Бұларды тіркеу run-тан run-ға детерминистік еместікті шатасу ретінде жояды, сонда конфигурациялар арасындағы өлшенген айырмашылық seed вариациясынан гөрі конфигурацияға телінеді.</w:t>
      </w:r>
    </w:p>
    <w:p>
      <w:pPr>
        <w:keepNext/>
        <w:spacing w:before="120"/>
        <w:ind w:firstLine="0"/>
        <w:jc w:val="left"/>
      </w:pPr>
      <w:r>
        <w:rPr>
          <w:rFonts w:ascii="Times New Roman" w:hAnsi="Times New Roman" w:cs="Times New Roman" w:eastAsia="Times New Roman"/>
          <w:b/>
          <w:i w:val="0"/>
          <w:sz w:val="28"/>
        </w:rPr>
        <w:t>Кесте 3.3 – Стандартталған оқыту конфигурациясы (RESEARCH_ARCHITECTURE §4.0)</w:t>
      </w:r>
    </w:p>
    <w:tbl>
      <w:tblPr>
        <w:tblStyle w:val="TableGrid"/>
        <w:tblW w:type="auto" w:w="0"/>
        <w:jc w:val="center"/>
        <w:tblLook w:firstColumn="1" w:firstRow="1" w:lastColumn="0" w:lastRow="0" w:noHBand="0" w:noVBand="1" w:val="04A0"/>
      </w:tblPr>
      <w:tblGrid>
        <w:gridCol w:w="4819"/>
        <w:gridCol w:w="4819"/>
      </w:tblGrid>
      <w:tr>
        <w:tc>
          <w:tcPr>
            <w:tcW w:type="dxa" w:w="4819"/>
          </w:tcPr>
          <w:p>
            <w:pPr>
              <w:spacing w:line="240" w:lineRule="auto"/>
              <w:ind w:firstLine="0"/>
            </w:pPr>
            <w:r/>
            <w:r>
              <w:rPr>
                <w:rFonts w:ascii="Times New Roman" w:hAnsi="Times New Roman" w:cs="Times New Roman" w:eastAsia="Times New Roman"/>
                <w:b/>
                <w:i w:val="0"/>
                <w:sz w:val="28"/>
              </w:rPr>
              <w:t>Параметр</w:t>
            </w:r>
          </w:p>
        </w:tc>
        <w:tc>
          <w:tcPr>
            <w:tcW w:type="dxa" w:w="4819"/>
          </w:tcPr>
          <w:p>
            <w:pPr>
              <w:spacing w:line="240" w:lineRule="auto"/>
              <w:ind w:firstLine="0"/>
            </w:pPr>
            <w:r/>
            <w:r>
              <w:rPr>
                <w:rFonts w:ascii="Times New Roman" w:hAnsi="Times New Roman" w:cs="Times New Roman" w:eastAsia="Times New Roman"/>
                <w:b/>
                <w:i w:val="0"/>
                <w:sz w:val="28"/>
              </w:rPr>
              <w:t>Мән</w:t>
            </w:r>
          </w:p>
        </w:tc>
      </w:tr>
      <w:tr>
        <w:tc>
          <w:tcPr>
            <w:tcW w:type="dxa" w:w="4819"/>
          </w:tcPr>
          <w:p>
            <w:pPr>
              <w:spacing w:line="240" w:lineRule="auto"/>
              <w:ind w:firstLine="0"/>
            </w:pPr>
            <w:r/>
            <w:r>
              <w:rPr>
                <w:rFonts w:ascii="Times New Roman" w:hAnsi="Times New Roman" w:cs="Times New Roman" w:eastAsia="Times New Roman"/>
                <w:b w:val="0"/>
                <w:i w:val="0"/>
                <w:sz w:val="28"/>
              </w:rPr>
              <w:t>Оптимизатор</w:t>
            </w:r>
          </w:p>
        </w:tc>
        <w:tc>
          <w:tcPr>
            <w:tcW w:type="dxa" w:w="4819"/>
          </w:tcPr>
          <w:p>
            <w:pPr>
              <w:spacing w:line="240" w:lineRule="auto"/>
              <w:ind w:firstLine="0"/>
            </w:pPr>
            <w:r/>
            <w:r>
              <w:rPr>
                <w:rFonts w:ascii="Times New Roman" w:hAnsi="Times New Roman" w:cs="Times New Roman" w:eastAsia="Times New Roman"/>
                <w:b w:val="0"/>
                <w:i w:val="0"/>
                <w:sz w:val="28"/>
              </w:rPr>
              <w:t>Adam (lr = 1×10⁻⁴, weight_decay = 1×10⁻⁴)</w:t>
            </w:r>
          </w:p>
        </w:tc>
      </w:tr>
      <w:tr>
        <w:tc>
          <w:tcPr>
            <w:tcW w:type="dxa" w:w="4819"/>
          </w:tcPr>
          <w:p>
            <w:pPr>
              <w:spacing w:line="240" w:lineRule="auto"/>
              <w:ind w:firstLine="0"/>
            </w:pPr>
            <w:r/>
            <w:r>
              <w:rPr>
                <w:rFonts w:ascii="Times New Roman" w:hAnsi="Times New Roman" w:cs="Times New Roman" w:eastAsia="Times New Roman"/>
                <w:b w:val="0"/>
                <w:i w:val="0"/>
                <w:sz w:val="28"/>
              </w:rPr>
              <w:t>Пакет өлшемі</w:t>
            </w:r>
          </w:p>
        </w:tc>
        <w:tc>
          <w:tcPr>
            <w:tcW w:type="dxa" w:w="4819"/>
          </w:tcPr>
          <w:p>
            <w:pPr>
              <w:spacing w:line="240" w:lineRule="auto"/>
              <w:ind w:firstLine="0"/>
            </w:pPr>
            <w:r/>
            <w:r>
              <w:rPr>
                <w:rFonts w:ascii="Times New Roman" w:hAnsi="Times New Roman" w:cs="Times New Roman" w:eastAsia="Times New Roman"/>
                <w:b w:val="0"/>
                <w:i w:val="0"/>
                <w:sz w:val="28"/>
              </w:rPr>
              <w:t>16</w:t>
            </w:r>
          </w:p>
        </w:tc>
      </w:tr>
      <w:tr>
        <w:tc>
          <w:tcPr>
            <w:tcW w:type="dxa" w:w="4819"/>
          </w:tcPr>
          <w:p>
            <w:pPr>
              <w:spacing w:line="240" w:lineRule="auto"/>
              <w:ind w:firstLine="0"/>
            </w:pPr>
            <w:r/>
            <w:r>
              <w:rPr>
                <w:rFonts w:ascii="Times New Roman" w:hAnsi="Times New Roman" w:cs="Times New Roman" w:eastAsia="Times New Roman"/>
                <w:b w:val="0"/>
                <w:i w:val="0"/>
                <w:sz w:val="28"/>
              </w:rPr>
              <w:t>Максималды эпохалар</w:t>
            </w:r>
          </w:p>
        </w:tc>
        <w:tc>
          <w:tcPr>
            <w:tcW w:type="dxa" w:w="4819"/>
          </w:tcPr>
          <w:p>
            <w:pPr>
              <w:spacing w:line="240" w:lineRule="auto"/>
              <w:ind w:firstLine="0"/>
            </w:pPr>
            <w:r/>
            <w:r>
              <w:rPr>
                <w:rFonts w:ascii="Times New Roman" w:hAnsi="Times New Roman" w:cs="Times New Roman" w:eastAsia="Times New Roman"/>
                <w:b w:val="0"/>
                <w:i w:val="0"/>
                <w:sz w:val="28"/>
              </w:rPr>
              <w:t>20 (early stopping, patience = 5)</w:t>
            </w:r>
          </w:p>
        </w:tc>
      </w:tr>
      <w:tr>
        <w:tc>
          <w:tcPr>
            <w:tcW w:type="dxa" w:w="4819"/>
          </w:tcPr>
          <w:p>
            <w:pPr>
              <w:spacing w:line="240" w:lineRule="auto"/>
              <w:ind w:firstLine="0"/>
            </w:pPr>
            <w:r/>
            <w:r>
              <w:rPr>
                <w:rFonts w:ascii="Times New Roman" w:hAnsi="Times New Roman" w:cs="Times New Roman" w:eastAsia="Times New Roman"/>
                <w:b w:val="0"/>
                <w:i w:val="0"/>
                <w:sz w:val="28"/>
              </w:rPr>
              <w:t>Loss функциясы</w:t>
            </w:r>
          </w:p>
        </w:tc>
        <w:tc>
          <w:tcPr>
            <w:tcW w:type="dxa" w:w="4819"/>
          </w:tcPr>
          <w:p>
            <w:pPr>
              <w:spacing w:line="240" w:lineRule="auto"/>
              <w:ind w:firstLine="0"/>
            </w:pPr>
            <w:r/>
            <w:r>
              <w:rPr>
                <w:rFonts w:ascii="Times New Roman" w:hAnsi="Times New Roman" w:cs="Times New Roman" w:eastAsia="Times New Roman"/>
                <w:b w:val="0"/>
                <w:i w:val="0"/>
                <w:sz w:val="28"/>
              </w:rPr>
              <w:t>Focal loss (γ = 2, α = кері-жиілік класс салмақтары)</w:t>
            </w:r>
          </w:p>
        </w:tc>
      </w:tr>
      <w:tr>
        <w:tc>
          <w:tcPr>
            <w:tcW w:type="dxa" w:w="4819"/>
          </w:tcPr>
          <w:p>
            <w:pPr>
              <w:spacing w:line="240" w:lineRule="auto"/>
              <w:ind w:firstLine="0"/>
            </w:pPr>
            <w:r/>
            <w:r>
              <w:rPr>
                <w:rFonts w:ascii="Times New Roman" w:hAnsi="Times New Roman" w:cs="Times New Roman" w:eastAsia="Times New Roman"/>
                <w:b w:val="0"/>
                <w:i w:val="0"/>
                <w:sz w:val="28"/>
              </w:rPr>
              <w:t>Кіріс ажыратымдылығы</w:t>
            </w:r>
          </w:p>
        </w:tc>
        <w:tc>
          <w:tcPr>
            <w:tcW w:type="dxa" w:w="4819"/>
          </w:tcPr>
          <w:p>
            <w:pPr>
              <w:spacing w:line="240" w:lineRule="auto"/>
              <w:ind w:firstLine="0"/>
            </w:pPr>
            <w:r/>
            <w:r>
              <w:rPr>
                <w:rFonts w:ascii="Times New Roman" w:hAnsi="Times New Roman" w:cs="Times New Roman" w:eastAsia="Times New Roman"/>
                <w:b w:val="0"/>
                <w:i w:val="0"/>
                <w:sz w:val="28"/>
              </w:rPr>
              <w:t>512 × 512</w:t>
            </w:r>
          </w:p>
        </w:tc>
      </w:tr>
      <w:tr>
        <w:tc>
          <w:tcPr>
            <w:tcW w:type="dxa" w:w="4819"/>
          </w:tcPr>
          <w:p>
            <w:pPr>
              <w:spacing w:line="240" w:lineRule="auto"/>
              <w:ind w:firstLine="0"/>
            </w:pPr>
            <w:r/>
            <w:r>
              <w:rPr>
                <w:rFonts w:ascii="Times New Roman" w:hAnsi="Times New Roman" w:cs="Times New Roman" w:eastAsia="Times New Roman"/>
                <w:b w:val="0"/>
                <w:i w:val="0"/>
                <w:sz w:val="28"/>
              </w:rPr>
              <w:t>Кіріс арналары</w:t>
            </w:r>
          </w:p>
        </w:tc>
        <w:tc>
          <w:tcPr>
            <w:tcW w:type="dxa" w:w="4819"/>
          </w:tcPr>
          <w:p>
            <w:pPr>
              <w:spacing w:line="240" w:lineRule="auto"/>
              <w:ind w:firstLine="0"/>
            </w:pPr>
            <w:r/>
            <w:r>
              <w:rPr>
                <w:rFonts w:ascii="Times New Roman" w:hAnsi="Times New Roman" w:cs="Times New Roman" w:eastAsia="Times New Roman"/>
                <w:b w:val="0"/>
                <w:i w:val="0"/>
                <w:sz w:val="28"/>
              </w:rPr>
              <w:t>3 (базалық) немесе 4 (FOV маскасымен толық)</w:t>
            </w:r>
          </w:p>
        </w:tc>
      </w:tr>
      <w:tr>
        <w:tc>
          <w:tcPr>
            <w:tcW w:type="dxa" w:w="4819"/>
          </w:tcPr>
          <w:p>
            <w:pPr>
              <w:spacing w:line="240" w:lineRule="auto"/>
              <w:ind w:firstLine="0"/>
            </w:pPr>
            <w:r/>
            <w:r>
              <w:rPr>
                <w:rFonts w:ascii="Times New Roman" w:hAnsi="Times New Roman" w:cs="Times New Roman" w:eastAsia="Times New Roman"/>
                <w:b w:val="0"/>
                <w:i w:val="0"/>
                <w:sz w:val="28"/>
              </w:rPr>
              <w:t>Аралас дәлдік (fp16)</w:t>
            </w:r>
          </w:p>
        </w:tc>
        <w:tc>
          <w:tcPr>
            <w:tcW w:type="dxa" w:w="4819"/>
          </w:tcPr>
          <w:p>
            <w:pPr>
              <w:spacing w:line="240" w:lineRule="auto"/>
              <w:ind w:firstLine="0"/>
            </w:pPr>
            <w:r/>
            <w:r>
              <w:rPr>
                <w:rFonts w:ascii="Times New Roman" w:hAnsi="Times New Roman" w:cs="Times New Roman" w:eastAsia="Times New Roman"/>
                <w:b w:val="0"/>
                <w:i w:val="0"/>
                <w:sz w:val="28"/>
              </w:rPr>
              <w:t>ResNet-50 үшін қосулы; EfficientNet үшін өшірулі (fp16 толып кету)</w:t>
            </w:r>
          </w:p>
        </w:tc>
      </w:tr>
      <w:tr>
        <w:tc>
          <w:tcPr>
            <w:tcW w:type="dxa" w:w="4819"/>
          </w:tcPr>
          <w:p>
            <w:pPr>
              <w:spacing w:line="240" w:lineRule="auto"/>
              <w:ind w:firstLine="0"/>
            </w:pPr>
            <w:r/>
            <w:r>
              <w:rPr>
                <w:rFonts w:ascii="Times New Roman" w:hAnsi="Times New Roman" w:cs="Times New Roman" w:eastAsia="Times New Roman"/>
                <w:b w:val="0"/>
                <w:i w:val="0"/>
                <w:sz w:val="28"/>
              </w:rPr>
              <w:t>Cross-validation</w:t>
            </w:r>
          </w:p>
        </w:tc>
        <w:tc>
          <w:tcPr>
            <w:tcW w:type="dxa" w:w="4819"/>
          </w:tcPr>
          <w:p>
            <w:pPr>
              <w:spacing w:line="240" w:lineRule="auto"/>
              <w:ind w:firstLine="0"/>
            </w:pPr>
            <w:r/>
            <w:r>
              <w:rPr>
                <w:rFonts w:ascii="Times New Roman" w:hAnsi="Times New Roman" w:cs="Times New Roman" w:eastAsia="Times New Roman"/>
                <w:b w:val="0"/>
                <w:i w:val="0"/>
                <w:sz w:val="28"/>
              </w:rPr>
              <w:t>5-fold, пациент-деңгейлі стратификацияланған бөлу</w:t>
            </w:r>
          </w:p>
        </w:tc>
      </w:tr>
      <w:tr>
        <w:tc>
          <w:tcPr>
            <w:tcW w:type="dxa" w:w="4819"/>
          </w:tcPr>
          <w:p>
            <w:pPr>
              <w:spacing w:line="240" w:lineRule="auto"/>
              <w:ind w:firstLine="0"/>
            </w:pPr>
            <w:r/>
            <w:r>
              <w:rPr>
                <w:rFonts w:ascii="Times New Roman" w:hAnsi="Times New Roman" w:cs="Times New Roman" w:eastAsia="Times New Roman"/>
                <w:b w:val="0"/>
                <w:i w:val="0"/>
                <w:sz w:val="28"/>
              </w:rPr>
              <w:t>Seed</w:t>
            </w:r>
          </w:p>
        </w:tc>
        <w:tc>
          <w:tcPr>
            <w:tcW w:type="dxa" w:w="4819"/>
          </w:tcPr>
          <w:p>
            <w:pPr>
              <w:spacing w:line="240" w:lineRule="auto"/>
              <w:ind w:firstLine="0"/>
            </w:pPr>
            <w:r/>
            <w:r>
              <w:rPr>
                <w:rFonts w:ascii="Times New Roman" w:hAnsi="Times New Roman" w:cs="Times New Roman" w:eastAsia="Times New Roman"/>
                <w:b w:val="0"/>
                <w:i w:val="0"/>
                <w:sz w:val="28"/>
              </w:rPr>
              <w:t>42, deterministic = true</w:t>
            </w:r>
          </w:p>
        </w:tc>
      </w:tr>
    </w:tbl>
    <w:p/>
    <w:p>
      <w:pPr>
        <w:ind w:firstLine="709"/>
        <w:jc w:val="both"/>
      </w:pPr>
      <w:r>
        <w:rPr>
          <w:rFonts w:ascii="Times New Roman" w:hAnsi="Times New Roman" w:cs="Times New Roman" w:eastAsia="Times New Roman"/>
          <w:b w:val="0"/>
          <w:i w:val="0"/>
          <w:sz w:val="28"/>
        </w:rPr>
        <w:t>Бұл конфигурация беретін қайта жаңғыртылушылық құжатталған аппаратпен шектелген: есептеу тиімділігі немесе оқыту мінез-құлқы туралы тұжырымдар эксперименттер орындалатын аппаратқа тән әрі қайта бағалаусыз айтарлықтай түрлі есептеу контексттеріне тасымалданбайды (DGL-2), ал жабық клиникалық деректерге тәуелді нәтижелер §3.1.4-те атап өтілген қосымша қайта жаңғыртылушылық шегін алып жүреді (SB-2.2). Cross-validation, статистикалық және қайта жаңғыртылушылық хаттамалары көрсетілген соң, 3-тараудың әдістемелік денесі аяқталады; §3.C шеңбер қайта жаңғыртылатын шарттарды шоғырландырады.</w:t>
      </w:r>
    </w:p>
    <w:p>
      <w:pPr>
        <w:keepNext/>
        <w:spacing w:before="240" w:after="120"/>
        <w:jc w:val="center"/>
      </w:pPr>
      <w:r>
        <w:rPr>
          <w:rFonts w:ascii="Times New Roman" w:hAnsi="Times New Roman" w:cs="Times New Roman" w:eastAsia="Times New Roman"/>
          <w:b/>
          <w:i w:val="0"/>
          <w:sz w:val="32"/>
        </w:rPr>
        <w:t>§3.C 3-тарау бойынша қорытындылар</w:t>
      </w:r>
    </w:p>
    <w:p>
      <w:pPr>
        <w:ind w:firstLine="709"/>
        <w:jc w:val="both"/>
      </w:pPr>
      <w:r>
        <w:rPr>
          <w:rFonts w:ascii="Times New Roman" w:hAnsi="Times New Roman" w:cs="Times New Roman" w:eastAsia="Times New Roman"/>
          <w:b w:val="0"/>
          <w:i w:val="0"/>
          <w:sz w:val="28"/>
        </w:rPr>
        <w:t xml:space="preserve">Бұл тарау біріктірілген preprocessing–CNN моделін және ол бағаланатын шеңберді екеуінің де қайта жаңғыртылуына әрі келесі эксперименттерде дәл айқындалған нысандар болуына жеткілікті егжей-тегжейде көрсетті. Сипаттама осы жұмыстың орталық міндеттемесі айналасында — диагностикалық модель екі кезеңді жүйе, </w:t>
      </w:r>
      <w:r>
        <w:rPr>
          <w:rFonts w:ascii="Consolas" w:hAnsi="Consolas" w:cs="Times New Roman" w:eastAsia="Times New Roman"/>
          <w:b w:val="0"/>
          <w:i w:val="0"/>
          <w:sz w:val="28"/>
        </w:rPr>
        <w:t>model = preprocessing + CNN</w:t>
      </w:r>
      <w:r>
        <w:rPr>
          <w:rFonts w:ascii="Times New Roman" w:hAnsi="Times New Roman" w:cs="Times New Roman" w:eastAsia="Times New Roman"/>
          <w:b w:val="0"/>
          <w:i w:val="0"/>
          <w:sz w:val="28"/>
        </w:rPr>
        <w:t>, онда preprocessing қосалқы деректерді дайындау емес, интегралды модель компоненті — ұйымдастырылды, әрі тараудың төрт бөлігінің әрқайсысы сол міндеттеменің бір қырының инженерлік жүзеге асырылуы.</w:t>
      </w:r>
    </w:p>
    <w:p>
      <w:pPr>
        <w:ind w:firstLine="709"/>
        <w:jc w:val="both"/>
      </w:pPr>
      <w:r>
        <w:rPr>
          <w:rFonts w:ascii="Times New Roman" w:hAnsi="Times New Roman" w:cs="Times New Roman" w:eastAsia="Times New Roman"/>
          <w:b w:val="0"/>
          <w:i w:val="0"/>
          <w:sz w:val="28"/>
        </w:rPr>
        <w:t>Төрт бөлік шикі кескіннен бағаланған болжамға дейінгі толық pipeline құрайды. §3.1 preprocessing компонентін көрсетті: pipeline-нің сегіз реттелген, детерминистік кезеңі — канондық аудару, оптикалық диск–фовеа айналу нормализациясы, көру-өрісін қию және изотропты өлшемін өзгерту, көру-өрісі маскасын генерациялау, адаптивті жарық-өрісін түзету, қос шектеулі CLAHE, оқыту-уақыттық augmentation және деректер жиынтығына тән нормализация — клиникалық деректер үшін модельдің кіріс келісімін айқындайтын сыртқы-кескінді қабылдау хаттамасымен бірге. §3.2 желі компонентін көрсетті: түрлі архитектура отбасыларынан екі орнықтырылған backbone, ResNet-50 және EfficientNet-B3, архитектуралық-күрделілік анықтамасын шектейтін тарихи күрделілік сілтемелерімен. §3.3 желінің қалай дайындалатынын және оқытылатынын көрсетті: ортақ бес класты жіктеу басы, арнаға-тән инициализация (базалық арна үшін ImageNet, біріктірілген арна үшін офтальмологияға тән өзін-өзі бақылайтын алдын ала оқыту), екі кезеңді fine-tuning кестесі және теңгерімсіз реттік міндет үшін кері-жиілікпен-салмақталған focal loss. §3.4 өлшеуді көрсетті: дәлелдік салмағы бойынша реттелген көп-метрикалы бағалау шеңбері, әрі сәйкестендірілген статистикалық-тест жиынтығы мен көп-салыстыру түзетуімен пациент-деңгейлі бес-fold cross-validation-ға құрылған валидация хаттамасы.</w:t>
      </w:r>
    </w:p>
    <w:p>
      <w:pPr>
        <w:ind w:firstLine="709"/>
        <w:jc w:val="both"/>
      </w:pPr>
      <w:r>
        <w:rPr>
          <w:rFonts w:ascii="Times New Roman" w:hAnsi="Times New Roman" w:cs="Times New Roman" w:eastAsia="Times New Roman"/>
          <w:b w:val="0"/>
          <w:i w:val="0"/>
          <w:sz w:val="28"/>
        </w:rPr>
        <w:t>Бірге алғанда, бұл сипаттамалар шеңбер қайта жаңғыртылатын шарттарды бекітеді. Оқыту конфигурациясы стандартталған әрі орындау тіркелген seed аясында детерминистік; дерек бөлуі ағып кетуді болдырмау үшін пациент деңгейінде жасалады; preprocessing параметрлері сыртқы зерттеулерден импортталудан гөрі диссертацияның өз шеңбері ішіндегі валидациямен айқындалады; әрі әр хабарланған метрика сандық белгісіздік алып жүруге тиіс. Бұл шарттар конфигурациялар арасындағы өлшенген айырмашылықты кедергі вариациясынан гөрі конфигурацияға телуге мүмкіндік беретін нәрсе.</w:t>
      </w:r>
    </w:p>
    <w:p>
      <w:pPr>
        <w:ind w:firstLine="709"/>
        <w:jc w:val="both"/>
      </w:pPr>
      <w:r>
        <w:rPr>
          <w:rFonts w:ascii="Times New Roman" w:hAnsi="Times New Roman" w:cs="Times New Roman" w:eastAsia="Times New Roman"/>
          <w:b w:val="0"/>
          <w:i w:val="0"/>
          <w:sz w:val="28"/>
        </w:rPr>
        <w:t>Тарау сонымен қатар өзінің әдістемесі әдейі нені шектейтініне нақты болды, әрі бұл міндеттемелер 4-тараудың нәтижелері қалай оқылатынын шектейді. Негізгі эксперименттің тәуелсіз айнымалысы — preprocessing мен pretraining көзінің құрама факторы, сондықтан кез келген бақыланған әсер тек біріктірілген конфигурацияға телінеді әрі ешқашан тек preprocessing-ке емес (CFC-2.8). Біріктірілген арнаның өзін-өзі бақылайтын инициализациясы мұнда көрсетілген, бірақ әлі оқытылмаған; ол әдістемелік жоба және кандидат үлесі ретінде ұсынылады. Ол сүйенетін домен-ішілік өзін-өзі бақылайтын әдістер енді корпуста ұсынылған (v6.1.0 кеңейтуінде алынды әрі §1.3.2 мен §3.3.2-де келтірілген), бірақ нақты CNN-нативті біріктірілген-арна конфигурациясы оқытылмаған әрі оның тиімділігі сол дереккөздерден мұраланудан гөрі эмпирикалық орнықтырылуға тиіс. Классикалық оптикалық диск–фовеа детекторының сенімділігі өлшеніп, адал хабарланды, фовеа локализациясы сенімсіз деген тұжырымды қоса, әрі pipeline-нің консервативті fallback-тары оны жасырудан гөрі сол тұжырыммен уәжделді. CLAHE параметрлері деректер жиынтықтары бойынша тасымалданады деп жорылмайды, кез келген pretraining көзінен тасымалдау кепілдік емес, эмпирикалық сұрақ ретінде қаралады, ешбір кезең конфигурациясы әмбебап оңтайлы деп бекітілмейді, әрі кейбір валидацияның жабық клиникалық деректерге тәуелділігі сыртқы қайта жаңғыртылушылықты шектейді. Бұлар — ескерту ретінде бүркемеленген кемшіліктер емес, түпкі тұжырымдарды қорғалатын ететін эпистемикалық тәртіп. Модель мен оның бағалау шеңбері осылай көрсетіліп, осылай шектелген соң, диссертация деректер жиынтықтары мен эксперименттік конфигурацияны орнықтырып, содан кейін H-1-ден H-7-ге дейінгі гипотезаларды осында айқындалған басымдық пен жеткілікті-валидация критерийлеріне қарсы бағалайтын 4-тарауға өтеді.</w:t>
      </w:r>
    </w:p>
    <w:p>
      <w:pPr>
        <w:pBdr>
          <w:bottom w:val="single" w:sz="6" w:space="1" w:color="auto"/>
        </w:pBdr>
      </w:pPr>
    </w:p>
    <w:p>
      <w:pPr>
        <w:keepNext/>
        <w:spacing w:before="240" w:after="120"/>
        <w:jc w:val="center"/>
      </w:pPr>
      <w:r>
        <w:rPr>
          <w:rFonts w:ascii="Times New Roman" w:hAnsi="Times New Roman" w:cs="Times New Roman" w:eastAsia="Times New Roman"/>
          <w:b/>
          <w:i w:val="0"/>
          <w:sz w:val="32"/>
        </w:rPr>
        <w:t>4 ЭКСПЕРИМЕНТТІК ЗЕРТТЕУ — PREPROCESSING-ТІҢ CNN ДИАГНОСТИКАЛЫҚ ӨНІМДІЛІГІНЕ ӘСЕРІ</w:t>
      </w:r>
    </w:p>
    <w:p>
      <w:pPr>
        <w:keepNext/>
        <w:spacing w:before="240" w:after="120"/>
        <w:jc w:val="center"/>
      </w:pPr>
      <w:r>
        <w:rPr>
          <w:rFonts w:ascii="Times New Roman" w:hAnsi="Times New Roman" w:cs="Times New Roman" w:eastAsia="Times New Roman"/>
          <w:b/>
          <w:i w:val="0"/>
          <w:sz w:val="32"/>
        </w:rPr>
        <w:t>§4.1.1 Деректер жиынтығының архитектурасы</w:t>
      </w:r>
    </w:p>
    <w:p>
      <w:pPr>
        <w:ind w:firstLine="709"/>
        <w:jc w:val="both"/>
      </w:pPr>
      <w:r>
        <w:rPr>
          <w:rFonts w:ascii="Times New Roman" w:hAnsi="Times New Roman" w:cs="Times New Roman" w:eastAsia="Times New Roman"/>
          <w:b w:val="0"/>
          <w:i w:val="0"/>
          <w:sz w:val="28"/>
        </w:rPr>
        <w:t>3-тарау диагностикалық модель мен оның бағалау шеңберін зерттеу нысаны ретінде көрсетті — кіріс келісімі бар сегіз кезеңді preprocessing pipeline, екі CNN backbone, арнаға-тән инициализация мен fine-tuning хаттамасы, әрі көп-метрикалы, пациент-деңгейлі cross-validation өлшеу жүйесі. Сол сипаттама нені бағалау керектігін және бағалауды қалай оқу керектігін бекітеді; ол бағалау орындалатын деректерді әлі бекітпейді. Қазіргі тарау кез келген гипотеза тексерілмес бұрын сол деректер мен конфигурацияны береді. Бұл бірінші бөлім деректер жиынтығының архитектурасын, §4.1.2 архитектура талап ететін таңба гармонизациясымен бірге оқыту корпусының класс үлестірімі мен бөлінуін, ал §4.1.3 аппарат пен қайта жаңғыртылушылық хаттамасын көрсетеді. Бұл үш бөлімнің ешқайсысы эксперименттік нәтиже хабарламайды; олар эксперименттік субстратты орнықтырады, ал H-1-ден H-7-ге дейінгі эмпирикалық бағалау §4.2-ден бастап сақталған.</w:t>
      </w:r>
    </w:p>
    <w:p>
      <w:pPr>
        <w:ind w:firstLine="709"/>
        <w:jc w:val="both"/>
      </w:pPr>
      <w:r>
        <w:rPr>
          <w:rFonts w:ascii="Times New Roman" w:hAnsi="Times New Roman" w:cs="Times New Roman" w:eastAsia="Times New Roman"/>
          <w:b w:val="0"/>
          <w:i w:val="0"/>
          <w:sz w:val="28"/>
        </w:rPr>
        <w:t xml:space="preserve">Субстрат әдейі жалғыз корпус емес. Ол — сегіз деректер жиынтығының </w:t>
      </w:r>
      <w:r>
        <w:rPr>
          <w:rFonts w:ascii="Times New Roman" w:hAnsi="Times New Roman" w:cs="Times New Roman" w:eastAsia="Times New Roman"/>
          <w:b w:val="0"/>
          <w:i/>
          <w:sz w:val="28"/>
        </w:rPr>
        <w:t>функционалды деңгейленген архитектурасы</w:t>
      </w:r>
      <w:r>
        <w:rPr>
          <w:rFonts w:ascii="Times New Roman" w:hAnsi="Times New Roman" w:cs="Times New Roman" w:eastAsia="Times New Roman"/>
          <w:b w:val="0"/>
          <w:i w:val="0"/>
          <w:sz w:val="28"/>
        </w:rPr>
        <w:t xml:space="preserve">, онда деңгейге мүшелік деректер жиынтығының өлшемімен емес, оның дәлелде атқаратын рөлімен айқындалады. Төрт функционалды деңгей ажыратылады. </w:t>
      </w:r>
      <w:r>
        <w:rPr>
          <w:rFonts w:ascii="Times New Roman" w:hAnsi="Times New Roman" w:cs="Times New Roman" w:eastAsia="Times New Roman"/>
          <w:b/>
          <w:i w:val="0"/>
          <w:sz w:val="28"/>
        </w:rPr>
        <w:t>TRAINING</w:t>
      </w:r>
      <w:r>
        <w:rPr>
          <w:rFonts w:ascii="Times New Roman" w:hAnsi="Times New Roman" w:cs="Times New Roman" w:eastAsia="Times New Roman"/>
          <w:b w:val="0"/>
          <w:i w:val="0"/>
          <w:sz w:val="28"/>
        </w:rPr>
        <w:t xml:space="preserve"> деңгейі жалғыз деректер жиынтығын, EyePACS-ті ұстайды, ол барлық модель сәйкестендіруді және 1 мен 2-эксперименттердің деректер-жиынтығы-ішілік бағалауын береді. </w:t>
      </w:r>
      <w:r>
        <w:rPr>
          <w:rFonts w:ascii="Times New Roman" w:hAnsi="Times New Roman" w:cs="Times New Roman" w:eastAsia="Times New Roman"/>
          <w:b/>
          <w:i w:val="0"/>
          <w:sz w:val="28"/>
        </w:rPr>
        <w:t>EXTERNAL</w:t>
      </w:r>
      <w:r>
        <w:rPr>
          <w:rFonts w:ascii="Times New Roman" w:hAnsi="Times New Roman" w:cs="Times New Roman" w:eastAsia="Times New Roman"/>
          <w:b w:val="0"/>
          <w:i w:val="0"/>
          <w:sz w:val="28"/>
        </w:rPr>
        <w:t xml:space="preserve"> деңгейі модель ешқашан оқытылмаған деректердегі мінез-құлықты зерттеуге пайдаланылатын деректер жиынтықтарын ұстайды: APTOS 2019, нөл-шот деректер жиынтығы аралық тасымалдау үшін (3-эксперимент), және Messidor-2, клиникалық-төмендеу салыстыруы үшін (5-эксперимент). </w:t>
      </w:r>
      <w:r>
        <w:rPr>
          <w:rFonts w:ascii="Times New Roman" w:hAnsi="Times New Roman" w:cs="Times New Roman" w:eastAsia="Times New Roman"/>
          <w:b/>
          <w:i w:val="0"/>
          <w:sz w:val="28"/>
        </w:rPr>
        <w:t>CLINICAL</w:t>
      </w:r>
      <w:r>
        <w:rPr>
          <w:rFonts w:ascii="Times New Roman" w:hAnsi="Times New Roman" w:cs="Times New Roman" w:eastAsia="Times New Roman"/>
          <w:b w:val="0"/>
          <w:i w:val="0"/>
          <w:sz w:val="28"/>
        </w:rPr>
        <w:t xml:space="preserve"> деңгейі кескін-деңгейлі дәрежеден тыс клиникалық тұрғыдан мағыналы аннотацияларды алып жүретін екі деректер жиынтығын ұстайды: IDRiD, оның пиксел деңгейіндегі зақымдану масктары 4-эксперименттің сандық explainability талдауын мүмкін етеді, және сапалық explainability үшін және 7-эксперименттің ұсталынған тест корпусы ретінде пайдаланылатын қазақ медициналық-орталық Клиникалық жиыны. </w:t>
      </w:r>
      <w:r>
        <w:rPr>
          <w:rFonts w:ascii="Times New Roman" w:hAnsi="Times New Roman" w:cs="Times New Roman" w:eastAsia="Times New Roman"/>
          <w:b/>
          <w:i w:val="0"/>
          <w:sz w:val="28"/>
        </w:rPr>
        <w:t>DEVICE</w:t>
      </w:r>
      <w:r>
        <w:rPr>
          <w:rFonts w:ascii="Times New Roman" w:hAnsi="Times New Roman" w:cs="Times New Roman" w:eastAsia="Times New Roman"/>
          <w:b w:val="0"/>
          <w:i w:val="0"/>
          <w:sz w:val="28"/>
        </w:rPr>
        <w:t xml:space="preserve"> деңгейі үш деректер жиынтығын — RFMiD, DDR және ODIR-5K — ұстайды, олар бойынша 6-эксперименттің құрылғы домен-ығысуын бағалауы орындалады; оның мақсаты — модельді оқыту жиынында ұсынылмаған камера аппаратына ұшырату, ал ол беретін құрылғыаралық нәтижелер — өнімділік вариабельділігінің эмпирикалық бақылаулары, құрылғы куәландыруы немесе нормативтік сәйкестік тұжырымы емес (NC-16). Толық архитектура 4.1-кестеде келтірілген.</w:t>
      </w:r>
    </w:p>
    <w:p>
      <w:pPr>
        <w:keepNext/>
        <w:spacing w:before="120"/>
        <w:ind w:firstLine="0"/>
        <w:jc w:val="left"/>
      </w:pPr>
      <w:r>
        <w:rPr>
          <w:rFonts w:ascii="Times New Roman" w:hAnsi="Times New Roman" w:cs="Times New Roman" w:eastAsia="Times New Roman"/>
          <w:b/>
          <w:i w:val="0"/>
          <w:sz w:val="28"/>
        </w:rPr>
        <w:t>Кесте 4.1 – Деңгейленген деректер жиынтығының архитектурасы (RESEARCH_ARCHITECTURE §2.1)</w:t>
      </w:r>
    </w:p>
    <w:p>
      <w:pPr>
        <w:ind w:firstLine="709"/>
        <w:jc w:val="both"/>
      </w:pPr>
      <w:r>
        <w:rPr>
          <w:rFonts w:ascii="Times New Roman" w:hAnsi="Times New Roman" w:cs="Times New Roman" w:eastAsia="Times New Roman"/>
          <w:b w:val="0"/>
          <w:i w:val="0"/>
          <w:sz w:val="28"/>
        </w:rPr>
        <w:t>Өлшемдер мен камера модельдері — деректер жиынтығы дескрипторлары хабарлаған деректер жиынтығы атрибуттары; олар эксперименттік нәтижелер емес.</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1377"/>
          </w:tcPr>
          <w:p>
            <w:pPr>
              <w:spacing w:line="240" w:lineRule="auto"/>
              <w:ind w:firstLine="0"/>
            </w:pPr>
            <w:r/>
            <w:r>
              <w:rPr>
                <w:rFonts w:ascii="Times New Roman" w:hAnsi="Times New Roman" w:cs="Times New Roman" w:eastAsia="Times New Roman"/>
                <w:b/>
                <w:i w:val="0"/>
                <w:sz w:val="28"/>
              </w:rPr>
              <w:t>Деректер жиынтығы</w:t>
            </w:r>
          </w:p>
        </w:tc>
        <w:tc>
          <w:tcPr>
            <w:tcW w:type="dxa" w:w="1377"/>
          </w:tcPr>
          <w:p>
            <w:pPr>
              <w:spacing w:line="240" w:lineRule="auto"/>
              <w:ind w:firstLine="0"/>
            </w:pPr>
            <w:r/>
            <w:r>
              <w:rPr>
                <w:rFonts w:ascii="Times New Roman" w:hAnsi="Times New Roman" w:cs="Times New Roman" w:eastAsia="Times New Roman"/>
                <w:b/>
                <w:i w:val="0"/>
                <w:sz w:val="28"/>
              </w:rPr>
              <w:t>Деңгей</w:t>
            </w:r>
          </w:p>
        </w:tc>
        <w:tc>
          <w:tcPr>
            <w:tcW w:type="dxa" w:w="1377"/>
          </w:tcPr>
          <w:p>
            <w:pPr>
              <w:spacing w:line="240" w:lineRule="auto"/>
              <w:ind w:firstLine="0"/>
            </w:pPr>
            <w:r/>
            <w:r>
              <w:rPr>
                <w:rFonts w:ascii="Times New Roman" w:hAnsi="Times New Roman" w:cs="Times New Roman" w:eastAsia="Times New Roman"/>
                <w:b/>
                <w:i w:val="0"/>
                <w:sz w:val="28"/>
              </w:rPr>
              <w:t>Негізгі рөлі (эксперименттер)</w:t>
            </w:r>
          </w:p>
        </w:tc>
        <w:tc>
          <w:tcPr>
            <w:tcW w:type="dxa" w:w="1377"/>
          </w:tcPr>
          <w:p>
            <w:pPr>
              <w:spacing w:line="240" w:lineRule="auto"/>
              <w:ind w:firstLine="0"/>
            </w:pPr>
            <w:r/>
            <w:r>
              <w:rPr>
                <w:rFonts w:ascii="Times New Roman" w:hAnsi="Times New Roman" w:cs="Times New Roman" w:eastAsia="Times New Roman"/>
                <w:b/>
                <w:i w:val="0"/>
                <w:sz w:val="28"/>
              </w:rPr>
              <w:t>Шамамен өлшемі</w:t>
            </w:r>
          </w:p>
        </w:tc>
        <w:tc>
          <w:tcPr>
            <w:tcW w:type="dxa" w:w="1377"/>
          </w:tcPr>
          <w:p>
            <w:pPr>
              <w:spacing w:line="240" w:lineRule="auto"/>
              <w:ind w:firstLine="0"/>
            </w:pPr>
            <w:r/>
            <w:r>
              <w:rPr>
                <w:rFonts w:ascii="Times New Roman" w:hAnsi="Times New Roman" w:cs="Times New Roman" w:eastAsia="Times New Roman"/>
                <w:b/>
                <w:i w:val="0"/>
                <w:sz w:val="28"/>
              </w:rPr>
              <w:t>DR таксономиясы</w:t>
            </w:r>
          </w:p>
        </w:tc>
        <w:tc>
          <w:tcPr>
            <w:tcW w:type="dxa" w:w="1377"/>
          </w:tcPr>
          <w:p>
            <w:pPr>
              <w:spacing w:line="240" w:lineRule="auto"/>
              <w:ind w:firstLine="0"/>
            </w:pPr>
            <w:r/>
            <w:r>
              <w:rPr>
                <w:rFonts w:ascii="Times New Roman" w:hAnsi="Times New Roman" w:cs="Times New Roman" w:eastAsia="Times New Roman"/>
                <w:b/>
                <w:i w:val="0"/>
                <w:sz w:val="28"/>
              </w:rPr>
              <w:t>Камера модель(дер)і</w:t>
            </w:r>
          </w:p>
        </w:tc>
        <w:tc>
          <w:tcPr>
            <w:tcW w:type="dxa" w:w="1377"/>
          </w:tcPr>
          <w:p>
            <w:pPr>
              <w:spacing w:line="240" w:lineRule="auto"/>
              <w:ind w:firstLine="0"/>
            </w:pPr>
            <w:r/>
            <w:r>
              <w:rPr>
                <w:rFonts w:ascii="Times New Roman" w:hAnsi="Times New Roman" w:cs="Times New Roman" w:eastAsia="Times New Roman"/>
                <w:b/>
                <w:i w:val="0"/>
                <w:sz w:val="28"/>
              </w:rPr>
              <w:t>Жария</w:t>
            </w:r>
          </w:p>
        </w:tc>
      </w:tr>
      <w:tr>
        <w:tc>
          <w:tcPr>
            <w:tcW w:type="dxa" w:w="1377"/>
          </w:tcPr>
          <w:p>
            <w:pPr>
              <w:spacing w:line="240" w:lineRule="auto"/>
              <w:ind w:firstLine="0"/>
            </w:pPr>
            <w:r/>
            <w:r>
              <w:rPr>
                <w:rFonts w:ascii="Times New Roman" w:hAnsi="Times New Roman" w:cs="Times New Roman" w:eastAsia="Times New Roman"/>
                <w:b w:val="0"/>
                <w:i w:val="0"/>
                <w:sz w:val="28"/>
              </w:rPr>
              <w:t>EyePACS</w:t>
            </w:r>
          </w:p>
        </w:tc>
        <w:tc>
          <w:tcPr>
            <w:tcW w:type="dxa" w:w="1377"/>
          </w:tcPr>
          <w:p>
            <w:pPr>
              <w:spacing w:line="240" w:lineRule="auto"/>
              <w:ind w:firstLine="0"/>
            </w:pPr>
            <w:r/>
            <w:r>
              <w:rPr>
                <w:rFonts w:ascii="Times New Roman" w:hAnsi="Times New Roman" w:cs="Times New Roman" w:eastAsia="Times New Roman"/>
                <w:b w:val="0"/>
                <w:i w:val="0"/>
                <w:sz w:val="28"/>
              </w:rPr>
              <w:t>TRAINING</w:t>
            </w:r>
          </w:p>
        </w:tc>
        <w:tc>
          <w:tcPr>
            <w:tcW w:type="dxa" w:w="1377"/>
          </w:tcPr>
          <w:p>
            <w:pPr>
              <w:spacing w:line="240" w:lineRule="auto"/>
              <w:ind w:firstLine="0"/>
            </w:pPr>
            <w:r/>
            <w:r>
              <w:rPr>
                <w:rFonts w:ascii="Times New Roman" w:hAnsi="Times New Roman" w:cs="Times New Roman" w:eastAsia="Times New Roman"/>
                <w:b w:val="0"/>
                <w:i w:val="0"/>
                <w:sz w:val="28"/>
              </w:rPr>
              <w:t>Негізгі оқыту + деректер-жиынтығы-ішілік бағалау (1, 2-эксп.; 3–6 үшін көз)</w:t>
            </w:r>
          </w:p>
        </w:tc>
        <w:tc>
          <w:tcPr>
            <w:tcW w:type="dxa" w:w="1377"/>
          </w:tcPr>
          <w:p>
            <w:pPr>
              <w:spacing w:line="240" w:lineRule="auto"/>
              <w:ind w:firstLine="0"/>
            </w:pPr>
            <w:r/>
            <w:r>
              <w:rPr>
                <w:rFonts w:ascii="Times New Roman" w:hAnsi="Times New Roman" w:cs="Times New Roman" w:eastAsia="Times New Roman"/>
                <w:b w:val="0"/>
                <w:i w:val="0"/>
                <w:sz w:val="28"/>
              </w:rPr>
              <w:t>~35 126 таңбаланған кескін</w:t>
            </w:r>
          </w:p>
        </w:tc>
        <w:tc>
          <w:tcPr>
            <w:tcW w:type="dxa" w:w="1377"/>
          </w:tcPr>
          <w:p>
            <w:pPr>
              <w:spacing w:line="240" w:lineRule="auto"/>
              <w:ind w:firstLine="0"/>
            </w:pPr>
            <w:r/>
            <w:r>
              <w:rPr>
                <w:rFonts w:ascii="Times New Roman" w:hAnsi="Times New Roman" w:cs="Times New Roman" w:eastAsia="Times New Roman"/>
                <w:b w:val="0"/>
                <w:i w:val="0"/>
                <w:sz w:val="28"/>
              </w:rPr>
              <w:t>5 класты ICDR (0–4)</w:t>
            </w:r>
          </w:p>
        </w:tc>
        <w:tc>
          <w:tcPr>
            <w:tcW w:type="dxa" w:w="1377"/>
          </w:tcPr>
          <w:p>
            <w:pPr>
              <w:spacing w:line="240" w:lineRule="auto"/>
              <w:ind w:firstLine="0"/>
            </w:pPr>
            <w:r/>
            <w:r>
              <w:rPr>
                <w:rFonts w:ascii="Times New Roman" w:hAnsi="Times New Roman" w:cs="Times New Roman" w:eastAsia="Times New Roman"/>
                <w:b w:val="0"/>
                <w:i w:val="0"/>
                <w:sz w:val="28"/>
              </w:rPr>
              <w:t>Canon CR-1</w:t>
            </w:r>
          </w:p>
        </w:tc>
        <w:tc>
          <w:tcPr>
            <w:tcW w:type="dxa" w:w="1377"/>
          </w:tcPr>
          <w:p>
            <w:pPr>
              <w:spacing w:line="240" w:lineRule="auto"/>
              <w:ind w:firstLine="0"/>
            </w:pPr>
            <w:r/>
            <w:r>
              <w:rPr>
                <w:rFonts w:ascii="Times New Roman" w:hAnsi="Times New Roman" w:cs="Times New Roman" w:eastAsia="Times New Roman"/>
                <w:b w:val="0"/>
                <w:i w:val="0"/>
                <w:sz w:val="28"/>
              </w:rPr>
              <w:t>Иә (Kaggle)</w:t>
            </w:r>
          </w:p>
        </w:tc>
      </w:tr>
      <w:tr>
        <w:tc>
          <w:tcPr>
            <w:tcW w:type="dxa" w:w="1377"/>
          </w:tcPr>
          <w:p>
            <w:pPr>
              <w:spacing w:line="240" w:lineRule="auto"/>
              <w:ind w:firstLine="0"/>
            </w:pPr>
            <w:r/>
            <w:r>
              <w:rPr>
                <w:rFonts w:ascii="Times New Roman" w:hAnsi="Times New Roman" w:cs="Times New Roman" w:eastAsia="Times New Roman"/>
                <w:b w:val="0"/>
                <w:i w:val="0"/>
                <w:sz w:val="28"/>
              </w:rPr>
              <w:t>APTOS 2019</w:t>
            </w:r>
          </w:p>
        </w:tc>
        <w:tc>
          <w:tcPr>
            <w:tcW w:type="dxa" w:w="1377"/>
          </w:tcPr>
          <w:p>
            <w:pPr>
              <w:spacing w:line="240" w:lineRule="auto"/>
              <w:ind w:firstLine="0"/>
            </w:pPr>
            <w:r/>
            <w:r>
              <w:rPr>
                <w:rFonts w:ascii="Times New Roman" w:hAnsi="Times New Roman" w:cs="Times New Roman" w:eastAsia="Times New Roman"/>
                <w:b w:val="0"/>
                <w:i w:val="0"/>
                <w:sz w:val="28"/>
              </w:rPr>
              <w:t>EXTERNAL</w:t>
            </w:r>
          </w:p>
        </w:tc>
        <w:tc>
          <w:tcPr>
            <w:tcW w:type="dxa" w:w="1377"/>
          </w:tcPr>
          <w:p>
            <w:pPr>
              <w:spacing w:line="240" w:lineRule="auto"/>
              <w:ind w:firstLine="0"/>
            </w:pPr>
            <w:r/>
            <w:r>
              <w:rPr>
                <w:rFonts w:ascii="Times New Roman" w:hAnsi="Times New Roman" w:cs="Times New Roman" w:eastAsia="Times New Roman"/>
                <w:b w:val="0"/>
                <w:i w:val="0"/>
                <w:sz w:val="28"/>
              </w:rPr>
              <w:t>Нөл-шот деректер жиынтығы аралық тасымалдау (3-эксп.)</w:t>
            </w:r>
          </w:p>
        </w:tc>
        <w:tc>
          <w:tcPr>
            <w:tcW w:type="dxa" w:w="1377"/>
          </w:tcPr>
          <w:p>
            <w:pPr>
              <w:spacing w:line="240" w:lineRule="auto"/>
              <w:ind w:firstLine="0"/>
            </w:pPr>
            <w:r/>
            <w:r>
              <w:rPr>
                <w:rFonts w:ascii="Times New Roman" w:hAnsi="Times New Roman" w:cs="Times New Roman" w:eastAsia="Times New Roman"/>
                <w:b w:val="0"/>
                <w:i w:val="0"/>
                <w:sz w:val="28"/>
              </w:rPr>
              <w:t>~3662 кескін</w:t>
            </w:r>
          </w:p>
        </w:tc>
        <w:tc>
          <w:tcPr>
            <w:tcW w:type="dxa" w:w="1377"/>
          </w:tcPr>
          <w:p>
            <w:pPr>
              <w:spacing w:line="240" w:lineRule="auto"/>
              <w:ind w:firstLine="0"/>
            </w:pPr>
            <w:r/>
            <w:r>
              <w:rPr>
                <w:rFonts w:ascii="Times New Roman" w:hAnsi="Times New Roman" w:cs="Times New Roman" w:eastAsia="Times New Roman"/>
                <w:b w:val="0"/>
                <w:i w:val="0"/>
                <w:sz w:val="28"/>
              </w:rPr>
              <w:t>5 класты ICDR (0–4)</w:t>
            </w:r>
          </w:p>
        </w:tc>
        <w:tc>
          <w:tcPr>
            <w:tcW w:type="dxa" w:w="1377"/>
          </w:tcPr>
          <w:p>
            <w:pPr>
              <w:spacing w:line="240" w:lineRule="auto"/>
              <w:ind w:firstLine="0"/>
            </w:pPr>
            <w:r/>
            <w:r>
              <w:rPr>
                <w:rFonts w:ascii="Times New Roman" w:hAnsi="Times New Roman" w:cs="Times New Roman" w:eastAsia="Times New Roman"/>
                <w:b w:val="0"/>
                <w:i w:val="0"/>
                <w:sz w:val="28"/>
              </w:rPr>
              <w:t>Аралас</w:t>
            </w:r>
          </w:p>
        </w:tc>
        <w:tc>
          <w:tcPr>
            <w:tcW w:type="dxa" w:w="1377"/>
          </w:tcPr>
          <w:p>
            <w:pPr>
              <w:spacing w:line="240" w:lineRule="auto"/>
              <w:ind w:firstLine="0"/>
            </w:pPr>
            <w:r/>
            <w:r>
              <w:rPr>
                <w:rFonts w:ascii="Times New Roman" w:hAnsi="Times New Roman" w:cs="Times New Roman" w:eastAsia="Times New Roman"/>
                <w:b w:val="0"/>
                <w:i w:val="0"/>
                <w:sz w:val="28"/>
              </w:rPr>
              <w:t>Иә (Kaggle)</w:t>
            </w:r>
          </w:p>
        </w:tc>
      </w:tr>
      <w:tr>
        <w:tc>
          <w:tcPr>
            <w:tcW w:type="dxa" w:w="1377"/>
          </w:tcPr>
          <w:p>
            <w:pPr>
              <w:spacing w:line="240" w:lineRule="auto"/>
              <w:ind w:firstLine="0"/>
            </w:pPr>
            <w:r/>
            <w:r>
              <w:rPr>
                <w:rFonts w:ascii="Times New Roman" w:hAnsi="Times New Roman" w:cs="Times New Roman" w:eastAsia="Times New Roman"/>
                <w:b w:val="0"/>
                <w:i w:val="0"/>
                <w:sz w:val="28"/>
              </w:rPr>
              <w:t>IDRiD</w:t>
            </w:r>
          </w:p>
        </w:tc>
        <w:tc>
          <w:tcPr>
            <w:tcW w:type="dxa" w:w="1377"/>
          </w:tcPr>
          <w:p>
            <w:pPr>
              <w:spacing w:line="240" w:lineRule="auto"/>
              <w:ind w:firstLine="0"/>
            </w:pPr>
            <w:r/>
            <w:r>
              <w:rPr>
                <w:rFonts w:ascii="Times New Roman" w:hAnsi="Times New Roman" w:cs="Times New Roman" w:eastAsia="Times New Roman"/>
                <w:b w:val="0"/>
                <w:i w:val="0"/>
                <w:sz w:val="28"/>
              </w:rPr>
              <w:t>CLINICAL</w:t>
            </w:r>
          </w:p>
        </w:tc>
        <w:tc>
          <w:tcPr>
            <w:tcW w:type="dxa" w:w="1377"/>
          </w:tcPr>
          <w:p>
            <w:pPr>
              <w:spacing w:line="240" w:lineRule="auto"/>
              <w:ind w:firstLine="0"/>
            </w:pPr>
            <w:r/>
            <w:r>
              <w:rPr>
                <w:rFonts w:ascii="Times New Roman" w:hAnsi="Times New Roman" w:cs="Times New Roman" w:eastAsia="Times New Roman"/>
                <w:b w:val="0"/>
                <w:i w:val="0"/>
                <w:sz w:val="28"/>
              </w:rPr>
              <w:t>Сандық explainability + клиникалық төмендеу + шағын-деректі оқыту (4, 5, 7-эксп.)</w:t>
            </w:r>
          </w:p>
        </w:tc>
        <w:tc>
          <w:tcPr>
            <w:tcW w:type="dxa" w:w="1377"/>
          </w:tcPr>
          <w:p>
            <w:pPr>
              <w:spacing w:line="240" w:lineRule="auto"/>
              <w:ind w:firstLine="0"/>
            </w:pPr>
            <w:r/>
            <w:r>
              <w:rPr>
                <w:rFonts w:ascii="Times New Roman" w:hAnsi="Times New Roman" w:cs="Times New Roman" w:eastAsia="Times New Roman"/>
                <w:b w:val="0"/>
                <w:i w:val="0"/>
                <w:sz w:val="28"/>
              </w:rPr>
              <w:t>516 кескін (81 пиксел-аннотацияланған)</w:t>
            </w:r>
          </w:p>
        </w:tc>
        <w:tc>
          <w:tcPr>
            <w:tcW w:type="dxa" w:w="1377"/>
          </w:tcPr>
          <w:p>
            <w:pPr>
              <w:spacing w:line="240" w:lineRule="auto"/>
              <w:ind w:firstLine="0"/>
            </w:pPr>
            <w:r/>
            <w:r>
              <w:rPr>
                <w:rFonts w:ascii="Times New Roman" w:hAnsi="Times New Roman" w:cs="Times New Roman" w:eastAsia="Times New Roman"/>
                <w:b w:val="0"/>
                <w:i w:val="0"/>
                <w:sz w:val="28"/>
              </w:rPr>
              <w:t>5 класты ICDR + пиксел зақымдану масктары</w:t>
            </w:r>
          </w:p>
        </w:tc>
        <w:tc>
          <w:tcPr>
            <w:tcW w:type="dxa" w:w="1377"/>
          </w:tcPr>
          <w:p>
            <w:pPr>
              <w:spacing w:line="240" w:lineRule="auto"/>
              <w:ind w:firstLine="0"/>
            </w:pPr>
            <w:r/>
            <w:r>
              <w:rPr>
                <w:rFonts w:ascii="Times New Roman" w:hAnsi="Times New Roman" w:cs="Times New Roman" w:eastAsia="Times New Roman"/>
                <w:b w:val="0"/>
                <w:i w:val="0"/>
                <w:sz w:val="28"/>
              </w:rPr>
              <w:t>Kowa VX-10α</w:t>
            </w:r>
          </w:p>
        </w:tc>
        <w:tc>
          <w:tcPr>
            <w:tcW w:type="dxa" w:w="1377"/>
          </w:tcPr>
          <w:p>
            <w:pPr>
              <w:spacing w:line="240" w:lineRule="auto"/>
              <w:ind w:firstLine="0"/>
            </w:pPr>
            <w:r/>
            <w:r>
              <w:rPr>
                <w:rFonts w:ascii="Times New Roman" w:hAnsi="Times New Roman" w:cs="Times New Roman" w:eastAsia="Times New Roman"/>
                <w:b w:val="0"/>
                <w:i w:val="0"/>
                <w:sz w:val="28"/>
              </w:rPr>
              <w:t>Иә</w:t>
            </w:r>
          </w:p>
        </w:tc>
      </w:tr>
      <w:tr>
        <w:tc>
          <w:tcPr>
            <w:tcW w:type="dxa" w:w="1377"/>
          </w:tcPr>
          <w:p>
            <w:pPr>
              <w:spacing w:line="240" w:lineRule="auto"/>
              <w:ind w:firstLine="0"/>
            </w:pPr>
            <w:r/>
            <w:r>
              <w:rPr>
                <w:rFonts w:ascii="Times New Roman" w:hAnsi="Times New Roman" w:cs="Times New Roman" w:eastAsia="Times New Roman"/>
                <w:b w:val="0"/>
                <w:i w:val="0"/>
                <w:sz w:val="28"/>
              </w:rPr>
              <w:t>Messidor-2</w:t>
            </w:r>
          </w:p>
        </w:tc>
        <w:tc>
          <w:tcPr>
            <w:tcW w:type="dxa" w:w="1377"/>
          </w:tcPr>
          <w:p>
            <w:pPr>
              <w:spacing w:line="240" w:lineRule="auto"/>
              <w:ind w:firstLine="0"/>
            </w:pPr>
            <w:r/>
            <w:r>
              <w:rPr>
                <w:rFonts w:ascii="Times New Roman" w:hAnsi="Times New Roman" w:cs="Times New Roman" w:eastAsia="Times New Roman"/>
                <w:b w:val="0"/>
                <w:i w:val="0"/>
                <w:sz w:val="28"/>
              </w:rPr>
              <w:t>EXTERNAL</w:t>
            </w:r>
          </w:p>
        </w:tc>
        <w:tc>
          <w:tcPr>
            <w:tcW w:type="dxa" w:w="1377"/>
          </w:tcPr>
          <w:p>
            <w:pPr>
              <w:spacing w:line="240" w:lineRule="auto"/>
              <w:ind w:firstLine="0"/>
            </w:pPr>
            <w:r/>
            <w:r>
              <w:rPr>
                <w:rFonts w:ascii="Times New Roman" w:hAnsi="Times New Roman" w:cs="Times New Roman" w:eastAsia="Times New Roman"/>
                <w:b w:val="0"/>
                <w:i w:val="0"/>
                <w:sz w:val="28"/>
              </w:rPr>
              <w:t>Клиникалық төмендеуге төзімділік (5-эксп.)</w:t>
            </w:r>
          </w:p>
        </w:tc>
        <w:tc>
          <w:tcPr>
            <w:tcW w:type="dxa" w:w="1377"/>
          </w:tcPr>
          <w:p>
            <w:pPr>
              <w:spacing w:line="240" w:lineRule="auto"/>
              <w:ind w:firstLine="0"/>
            </w:pPr>
            <w:r/>
            <w:r>
              <w:rPr>
                <w:rFonts w:ascii="Times New Roman" w:hAnsi="Times New Roman" w:cs="Times New Roman" w:eastAsia="Times New Roman"/>
                <w:b w:val="0"/>
                <w:i w:val="0"/>
                <w:sz w:val="28"/>
              </w:rPr>
              <w:t>~1748 кескін</w:t>
            </w:r>
          </w:p>
        </w:tc>
        <w:tc>
          <w:tcPr>
            <w:tcW w:type="dxa" w:w="1377"/>
          </w:tcPr>
          <w:p>
            <w:pPr>
              <w:spacing w:line="240" w:lineRule="auto"/>
              <w:ind w:firstLine="0"/>
            </w:pPr>
            <w:r/>
            <w:r>
              <w:rPr>
                <w:rFonts w:ascii="Times New Roman" w:hAnsi="Times New Roman" w:cs="Times New Roman" w:eastAsia="Times New Roman"/>
                <w:b w:val="0"/>
                <w:i w:val="0"/>
                <w:sz w:val="28"/>
              </w:rPr>
              <w:t>Referable/non-referable + дәреже</w:t>
            </w:r>
          </w:p>
        </w:tc>
        <w:tc>
          <w:tcPr>
            <w:tcW w:type="dxa" w:w="1377"/>
          </w:tcPr>
          <w:p>
            <w:pPr>
              <w:spacing w:line="240" w:lineRule="auto"/>
              <w:ind w:firstLine="0"/>
            </w:pPr>
            <w:r/>
            <w:r>
              <w:rPr>
                <w:rFonts w:ascii="Times New Roman" w:hAnsi="Times New Roman" w:cs="Times New Roman" w:eastAsia="Times New Roman"/>
                <w:b w:val="0"/>
                <w:i w:val="0"/>
                <w:sz w:val="28"/>
              </w:rPr>
              <w:t>Topcon TRC-NW6</w:t>
            </w:r>
          </w:p>
        </w:tc>
        <w:tc>
          <w:tcPr>
            <w:tcW w:type="dxa" w:w="1377"/>
          </w:tcPr>
          <w:p>
            <w:pPr>
              <w:spacing w:line="240" w:lineRule="auto"/>
              <w:ind w:firstLine="0"/>
            </w:pPr>
            <w:r/>
            <w:r>
              <w:rPr>
                <w:rFonts w:ascii="Times New Roman" w:hAnsi="Times New Roman" w:cs="Times New Roman" w:eastAsia="Times New Roman"/>
                <w:b w:val="0"/>
                <w:i w:val="0"/>
                <w:sz w:val="28"/>
              </w:rPr>
              <w:t>Иә (тіркелумен)</w:t>
            </w:r>
          </w:p>
        </w:tc>
      </w:tr>
      <w:tr>
        <w:tc>
          <w:tcPr>
            <w:tcW w:type="dxa" w:w="1377"/>
          </w:tcPr>
          <w:p>
            <w:pPr>
              <w:spacing w:line="240" w:lineRule="auto"/>
              <w:ind w:firstLine="0"/>
            </w:pPr>
            <w:r/>
            <w:r>
              <w:rPr>
                <w:rFonts w:ascii="Times New Roman" w:hAnsi="Times New Roman" w:cs="Times New Roman" w:eastAsia="Times New Roman"/>
                <w:b w:val="0"/>
                <w:i w:val="0"/>
                <w:sz w:val="28"/>
              </w:rPr>
              <w:t>RFMiD</w:t>
            </w:r>
          </w:p>
        </w:tc>
        <w:tc>
          <w:tcPr>
            <w:tcW w:type="dxa" w:w="1377"/>
          </w:tcPr>
          <w:p>
            <w:pPr>
              <w:spacing w:line="240" w:lineRule="auto"/>
              <w:ind w:firstLine="0"/>
            </w:pPr>
            <w:r/>
            <w:r>
              <w:rPr>
                <w:rFonts w:ascii="Times New Roman" w:hAnsi="Times New Roman" w:cs="Times New Roman" w:eastAsia="Times New Roman"/>
                <w:b w:val="0"/>
                <w:i w:val="0"/>
                <w:sz w:val="28"/>
              </w:rPr>
              <w:t>DEVICE</w:t>
            </w:r>
          </w:p>
        </w:tc>
        <w:tc>
          <w:tcPr>
            <w:tcW w:type="dxa" w:w="1377"/>
          </w:tcPr>
          <w:p>
            <w:pPr>
              <w:spacing w:line="240" w:lineRule="auto"/>
              <w:ind w:firstLine="0"/>
            </w:pPr>
            <w:r/>
            <w:r>
              <w:rPr>
                <w:rFonts w:ascii="Times New Roman" w:hAnsi="Times New Roman" w:cs="Times New Roman" w:eastAsia="Times New Roman"/>
                <w:b w:val="0"/>
                <w:i w:val="0"/>
                <w:sz w:val="28"/>
              </w:rPr>
              <w:t>Құрылғы домен ығысуы (6-эксп.)</w:t>
            </w:r>
          </w:p>
        </w:tc>
        <w:tc>
          <w:tcPr>
            <w:tcW w:type="dxa" w:w="1377"/>
          </w:tcPr>
          <w:p>
            <w:pPr>
              <w:spacing w:line="240" w:lineRule="auto"/>
              <w:ind w:firstLine="0"/>
            </w:pPr>
            <w:r/>
            <w:r>
              <w:rPr>
                <w:rFonts w:ascii="Times New Roman" w:hAnsi="Times New Roman" w:cs="Times New Roman" w:eastAsia="Times New Roman"/>
                <w:b w:val="0"/>
                <w:i w:val="0"/>
                <w:sz w:val="28"/>
              </w:rPr>
              <w:t>~3200 кескін</w:t>
            </w:r>
          </w:p>
        </w:tc>
        <w:tc>
          <w:tcPr>
            <w:tcW w:type="dxa" w:w="1377"/>
          </w:tcPr>
          <w:p>
            <w:pPr>
              <w:spacing w:line="240" w:lineRule="auto"/>
              <w:ind w:firstLine="0"/>
            </w:pPr>
            <w:r/>
            <w:r>
              <w:rPr>
                <w:rFonts w:ascii="Times New Roman" w:hAnsi="Times New Roman" w:cs="Times New Roman" w:eastAsia="Times New Roman"/>
                <w:b w:val="0"/>
                <w:i w:val="0"/>
                <w:sz w:val="28"/>
              </w:rPr>
              <w:t>Көп ауру + DR ішкі жиыны (салыстыру құжатталған)</w:t>
            </w:r>
          </w:p>
        </w:tc>
        <w:tc>
          <w:tcPr>
            <w:tcW w:type="dxa" w:w="1377"/>
          </w:tcPr>
          <w:p>
            <w:pPr>
              <w:spacing w:line="240" w:lineRule="auto"/>
              <w:ind w:firstLine="0"/>
            </w:pPr>
            <w:r/>
            <w:r>
              <w:rPr>
                <w:rFonts w:ascii="Times New Roman" w:hAnsi="Times New Roman" w:cs="Times New Roman" w:eastAsia="Times New Roman"/>
                <w:b w:val="0"/>
                <w:i w:val="0"/>
                <w:sz w:val="28"/>
              </w:rPr>
              <w:t>Topcon, Kowa</w:t>
            </w:r>
          </w:p>
        </w:tc>
        <w:tc>
          <w:tcPr>
            <w:tcW w:type="dxa" w:w="1377"/>
          </w:tcPr>
          <w:p>
            <w:pPr>
              <w:spacing w:line="240" w:lineRule="auto"/>
              <w:ind w:firstLine="0"/>
            </w:pPr>
            <w:r/>
            <w:r>
              <w:rPr>
                <w:rFonts w:ascii="Times New Roman" w:hAnsi="Times New Roman" w:cs="Times New Roman" w:eastAsia="Times New Roman"/>
                <w:b w:val="0"/>
                <w:i w:val="0"/>
                <w:sz w:val="28"/>
              </w:rPr>
              <w:t>Иә</w:t>
            </w:r>
          </w:p>
        </w:tc>
      </w:tr>
      <w:tr>
        <w:tc>
          <w:tcPr>
            <w:tcW w:type="dxa" w:w="1377"/>
          </w:tcPr>
          <w:p>
            <w:pPr>
              <w:spacing w:line="240" w:lineRule="auto"/>
              <w:ind w:firstLine="0"/>
            </w:pPr>
            <w:r/>
            <w:r>
              <w:rPr>
                <w:rFonts w:ascii="Times New Roman" w:hAnsi="Times New Roman" w:cs="Times New Roman" w:eastAsia="Times New Roman"/>
                <w:b w:val="0"/>
                <w:i w:val="0"/>
                <w:sz w:val="28"/>
              </w:rPr>
              <w:t>DDR</w:t>
            </w:r>
          </w:p>
        </w:tc>
        <w:tc>
          <w:tcPr>
            <w:tcW w:type="dxa" w:w="1377"/>
          </w:tcPr>
          <w:p>
            <w:pPr>
              <w:spacing w:line="240" w:lineRule="auto"/>
              <w:ind w:firstLine="0"/>
            </w:pPr>
            <w:r/>
            <w:r>
              <w:rPr>
                <w:rFonts w:ascii="Times New Roman" w:hAnsi="Times New Roman" w:cs="Times New Roman" w:eastAsia="Times New Roman"/>
                <w:b w:val="0"/>
                <w:i w:val="0"/>
                <w:sz w:val="28"/>
              </w:rPr>
              <w:t>DEVICE</w:t>
            </w:r>
          </w:p>
        </w:tc>
        <w:tc>
          <w:tcPr>
            <w:tcW w:type="dxa" w:w="1377"/>
          </w:tcPr>
          <w:p>
            <w:pPr>
              <w:spacing w:line="240" w:lineRule="auto"/>
              <w:ind w:firstLine="0"/>
            </w:pPr>
            <w:r/>
            <w:r>
              <w:rPr>
                <w:rFonts w:ascii="Times New Roman" w:hAnsi="Times New Roman" w:cs="Times New Roman" w:eastAsia="Times New Roman"/>
                <w:b w:val="0"/>
                <w:i w:val="0"/>
                <w:sz w:val="28"/>
              </w:rPr>
              <w:t>Құрылғы домен ығысуы (6-эксп.)</w:t>
            </w:r>
          </w:p>
        </w:tc>
        <w:tc>
          <w:tcPr>
            <w:tcW w:type="dxa" w:w="1377"/>
          </w:tcPr>
          <w:p>
            <w:pPr>
              <w:spacing w:line="240" w:lineRule="auto"/>
              <w:ind w:firstLine="0"/>
            </w:pPr>
            <w:r/>
            <w:r>
              <w:rPr>
                <w:rFonts w:ascii="Times New Roman" w:hAnsi="Times New Roman" w:cs="Times New Roman" w:eastAsia="Times New Roman"/>
                <w:b w:val="0"/>
                <w:i w:val="0"/>
                <w:sz w:val="28"/>
              </w:rPr>
              <w:t>~13 673 кескін</w:t>
            </w:r>
          </w:p>
        </w:tc>
        <w:tc>
          <w:tcPr>
            <w:tcW w:type="dxa" w:w="1377"/>
          </w:tcPr>
          <w:p>
            <w:pPr>
              <w:spacing w:line="240" w:lineRule="auto"/>
              <w:ind w:firstLine="0"/>
            </w:pPr>
            <w:r/>
            <w:r>
              <w:rPr>
                <w:rFonts w:ascii="Times New Roman" w:hAnsi="Times New Roman" w:cs="Times New Roman" w:eastAsia="Times New Roman"/>
                <w:b w:val="0"/>
                <w:i w:val="0"/>
                <w:sz w:val="28"/>
              </w:rPr>
              <w:t>5 класты DR</w:t>
            </w:r>
          </w:p>
        </w:tc>
        <w:tc>
          <w:tcPr>
            <w:tcW w:type="dxa" w:w="1377"/>
          </w:tcPr>
          <w:p>
            <w:pPr>
              <w:spacing w:line="240" w:lineRule="auto"/>
              <w:ind w:firstLine="0"/>
            </w:pPr>
            <w:r/>
            <w:r>
              <w:rPr>
                <w:rFonts w:ascii="Times New Roman" w:hAnsi="Times New Roman" w:cs="Times New Roman" w:eastAsia="Times New Roman"/>
                <w:b w:val="0"/>
                <w:i w:val="0"/>
                <w:sz w:val="28"/>
              </w:rPr>
              <w:t>Canon, Topcon</w:t>
            </w:r>
          </w:p>
        </w:tc>
        <w:tc>
          <w:tcPr>
            <w:tcW w:type="dxa" w:w="1377"/>
          </w:tcPr>
          <w:p>
            <w:pPr>
              <w:spacing w:line="240" w:lineRule="auto"/>
              <w:ind w:firstLine="0"/>
            </w:pPr>
            <w:r/>
            <w:r>
              <w:rPr>
                <w:rFonts w:ascii="Times New Roman" w:hAnsi="Times New Roman" w:cs="Times New Roman" w:eastAsia="Times New Roman"/>
                <w:b w:val="0"/>
                <w:i w:val="0"/>
                <w:sz w:val="28"/>
              </w:rPr>
              <w:t>Иә</w:t>
            </w:r>
          </w:p>
        </w:tc>
      </w:tr>
      <w:tr>
        <w:tc>
          <w:tcPr>
            <w:tcW w:type="dxa" w:w="1377"/>
          </w:tcPr>
          <w:p>
            <w:pPr>
              <w:spacing w:line="240" w:lineRule="auto"/>
              <w:ind w:firstLine="0"/>
            </w:pPr>
            <w:r/>
            <w:r>
              <w:rPr>
                <w:rFonts w:ascii="Times New Roman" w:hAnsi="Times New Roman" w:cs="Times New Roman" w:eastAsia="Times New Roman"/>
                <w:b w:val="0"/>
                <w:i w:val="0"/>
                <w:sz w:val="28"/>
              </w:rPr>
              <w:t>ODIR-5K</w:t>
            </w:r>
          </w:p>
        </w:tc>
        <w:tc>
          <w:tcPr>
            <w:tcW w:type="dxa" w:w="1377"/>
          </w:tcPr>
          <w:p>
            <w:pPr>
              <w:spacing w:line="240" w:lineRule="auto"/>
              <w:ind w:firstLine="0"/>
            </w:pPr>
            <w:r/>
            <w:r>
              <w:rPr>
                <w:rFonts w:ascii="Times New Roman" w:hAnsi="Times New Roman" w:cs="Times New Roman" w:eastAsia="Times New Roman"/>
                <w:b w:val="0"/>
                <w:i w:val="0"/>
                <w:sz w:val="28"/>
              </w:rPr>
              <w:t>DEVICE</w:t>
            </w:r>
          </w:p>
        </w:tc>
        <w:tc>
          <w:tcPr>
            <w:tcW w:type="dxa" w:w="1377"/>
          </w:tcPr>
          <w:p>
            <w:pPr>
              <w:spacing w:line="240" w:lineRule="auto"/>
              <w:ind w:firstLine="0"/>
            </w:pPr>
            <w:r/>
            <w:r>
              <w:rPr>
                <w:rFonts w:ascii="Times New Roman" w:hAnsi="Times New Roman" w:cs="Times New Roman" w:eastAsia="Times New Roman"/>
                <w:b w:val="0"/>
                <w:i w:val="0"/>
                <w:sz w:val="28"/>
              </w:rPr>
              <w:t>Құрылғы домен ығысуы (6-эксп.)</w:t>
            </w:r>
          </w:p>
        </w:tc>
        <w:tc>
          <w:tcPr>
            <w:tcW w:type="dxa" w:w="1377"/>
          </w:tcPr>
          <w:p>
            <w:pPr>
              <w:spacing w:line="240" w:lineRule="auto"/>
              <w:ind w:firstLine="0"/>
            </w:pPr>
            <w:r/>
            <w:r>
              <w:rPr>
                <w:rFonts w:ascii="Times New Roman" w:hAnsi="Times New Roman" w:cs="Times New Roman" w:eastAsia="Times New Roman"/>
                <w:b w:val="0"/>
                <w:i w:val="0"/>
                <w:sz w:val="28"/>
              </w:rPr>
              <w:t>~5000 пациент (билатералды)</w:t>
            </w:r>
          </w:p>
        </w:tc>
        <w:tc>
          <w:tcPr>
            <w:tcW w:type="dxa" w:w="1377"/>
          </w:tcPr>
          <w:p>
            <w:pPr>
              <w:spacing w:line="240" w:lineRule="auto"/>
              <w:ind w:firstLine="0"/>
            </w:pPr>
            <w:r/>
            <w:r>
              <w:rPr>
                <w:rFonts w:ascii="Times New Roman" w:hAnsi="Times New Roman" w:cs="Times New Roman" w:eastAsia="Times New Roman"/>
                <w:b w:val="0"/>
                <w:i w:val="0"/>
                <w:sz w:val="28"/>
              </w:rPr>
              <w:t>Көп ауру + DR ішкі жиыны (салыстыру құжатталған)</w:t>
            </w:r>
          </w:p>
        </w:tc>
        <w:tc>
          <w:tcPr>
            <w:tcW w:type="dxa" w:w="1377"/>
          </w:tcPr>
          <w:p>
            <w:pPr>
              <w:spacing w:line="240" w:lineRule="auto"/>
              <w:ind w:firstLine="0"/>
            </w:pPr>
            <w:r/>
            <w:r>
              <w:rPr>
                <w:rFonts w:ascii="Times New Roman" w:hAnsi="Times New Roman" w:cs="Times New Roman" w:eastAsia="Times New Roman"/>
                <w:b w:val="0"/>
                <w:i w:val="0"/>
                <w:sz w:val="28"/>
              </w:rPr>
              <w:t>Canon, Zeiss</w:t>
            </w:r>
          </w:p>
        </w:tc>
        <w:tc>
          <w:tcPr>
            <w:tcW w:type="dxa" w:w="1377"/>
          </w:tcPr>
          <w:p>
            <w:pPr>
              <w:spacing w:line="240" w:lineRule="auto"/>
              <w:ind w:firstLine="0"/>
            </w:pPr>
            <w:r/>
            <w:r>
              <w:rPr>
                <w:rFonts w:ascii="Times New Roman" w:hAnsi="Times New Roman" w:cs="Times New Roman" w:eastAsia="Times New Roman"/>
                <w:b w:val="0"/>
                <w:i w:val="0"/>
                <w:sz w:val="28"/>
              </w:rPr>
              <w:t>Иә</w:t>
            </w:r>
          </w:p>
        </w:tc>
      </w:tr>
      <w:tr>
        <w:tc>
          <w:tcPr>
            <w:tcW w:type="dxa" w:w="1377"/>
          </w:tcPr>
          <w:p>
            <w:pPr>
              <w:spacing w:line="240" w:lineRule="auto"/>
              <w:ind w:firstLine="0"/>
            </w:pPr>
            <w:r/>
            <w:r>
              <w:rPr>
                <w:rFonts w:ascii="Times New Roman" w:hAnsi="Times New Roman" w:cs="Times New Roman" w:eastAsia="Times New Roman"/>
                <w:b w:val="0"/>
                <w:i w:val="0"/>
                <w:sz w:val="28"/>
              </w:rPr>
              <w:t>Клиникалық (қазақ)</w:t>
            </w:r>
          </w:p>
        </w:tc>
        <w:tc>
          <w:tcPr>
            <w:tcW w:type="dxa" w:w="1377"/>
          </w:tcPr>
          <w:p>
            <w:pPr>
              <w:spacing w:line="240" w:lineRule="auto"/>
              <w:ind w:firstLine="0"/>
            </w:pPr>
            <w:r/>
            <w:r>
              <w:rPr>
                <w:rFonts w:ascii="Times New Roman" w:hAnsi="Times New Roman" w:cs="Times New Roman" w:eastAsia="Times New Roman"/>
                <w:b w:val="0"/>
                <w:i w:val="0"/>
                <w:sz w:val="28"/>
              </w:rPr>
              <w:t>CLINICAL</w:t>
            </w:r>
          </w:p>
        </w:tc>
        <w:tc>
          <w:tcPr>
            <w:tcW w:type="dxa" w:w="1377"/>
          </w:tcPr>
          <w:p>
            <w:pPr>
              <w:spacing w:line="240" w:lineRule="auto"/>
              <w:ind w:firstLine="0"/>
            </w:pPr>
            <w:r/>
            <w:r>
              <w:rPr>
                <w:rFonts w:ascii="Times New Roman" w:hAnsi="Times New Roman" w:cs="Times New Roman" w:eastAsia="Times New Roman"/>
                <w:b w:val="0"/>
                <w:i w:val="0"/>
                <w:sz w:val="28"/>
              </w:rPr>
              <w:t>Сапалық explainability + ұсталынған тест (4, 5, 7-эксп.)</w:t>
            </w:r>
          </w:p>
        </w:tc>
        <w:tc>
          <w:tcPr>
            <w:tcW w:type="dxa" w:w="1377"/>
          </w:tcPr>
          <w:p>
            <w:pPr>
              <w:spacing w:line="240" w:lineRule="auto"/>
              <w:ind w:firstLine="0"/>
            </w:pPr>
            <w:r/>
            <w:r>
              <w:rPr>
                <w:rFonts w:ascii="Times New Roman" w:hAnsi="Times New Roman" w:cs="Times New Roman" w:eastAsia="Times New Roman"/>
                <w:b w:val="0"/>
                <w:i w:val="0"/>
                <w:sz w:val="28"/>
              </w:rPr>
              <w:t>60 кескін (30 пациент × 2 көз), теңгерілген</w:t>
            </w:r>
          </w:p>
        </w:tc>
        <w:tc>
          <w:tcPr>
            <w:tcW w:type="dxa" w:w="1377"/>
          </w:tcPr>
          <w:p>
            <w:pPr>
              <w:spacing w:line="240" w:lineRule="auto"/>
              <w:ind w:firstLine="0"/>
            </w:pPr>
            <w:r/>
            <w:r>
              <w:rPr>
                <w:rFonts w:ascii="Times New Roman" w:hAnsi="Times New Roman" w:cs="Times New Roman" w:eastAsia="Times New Roman"/>
                <w:b w:val="0"/>
                <w:i w:val="0"/>
                <w:sz w:val="28"/>
              </w:rPr>
              <w:t>5 класты ICDR (0–4)</w:t>
            </w:r>
          </w:p>
        </w:tc>
        <w:tc>
          <w:tcPr>
            <w:tcW w:type="dxa" w:w="1377"/>
          </w:tcPr>
          <w:p>
            <w:pPr>
              <w:spacing w:line="240" w:lineRule="auto"/>
              <w:ind w:firstLine="0"/>
            </w:pPr>
            <w:r/>
            <w:r>
              <w:rPr>
                <w:rFonts w:ascii="Times New Roman" w:hAnsi="Times New Roman" w:cs="Times New Roman" w:eastAsia="Times New Roman"/>
                <w:b w:val="0"/>
                <w:i w:val="0"/>
                <w:sz w:val="28"/>
              </w:rPr>
              <w:t>Институционалды</w:t>
            </w:r>
          </w:p>
        </w:tc>
        <w:tc>
          <w:tcPr>
            <w:tcW w:type="dxa" w:w="1377"/>
          </w:tcPr>
          <w:p>
            <w:pPr>
              <w:spacing w:line="240" w:lineRule="auto"/>
              <w:ind w:firstLine="0"/>
            </w:pPr>
            <w:r/>
            <w:r>
              <w:rPr>
                <w:rFonts w:ascii="Times New Roman" w:hAnsi="Times New Roman" w:cs="Times New Roman" w:eastAsia="Times New Roman"/>
                <w:b w:val="0"/>
                <w:i w:val="0"/>
                <w:sz w:val="28"/>
              </w:rPr>
              <w:t>Жоқ (институционалды келісім)</w:t>
            </w:r>
          </w:p>
        </w:tc>
      </w:tr>
    </w:tbl>
    <w:p/>
    <w:p>
      <w:pPr>
        <w:ind w:firstLine="709"/>
        <w:jc w:val="both"/>
      </w:pPr>
      <w:r>
        <w:rPr>
          <w:rFonts w:ascii="Times New Roman" w:hAnsi="Times New Roman" w:cs="Times New Roman" w:eastAsia="Times New Roman"/>
          <w:b w:val="0"/>
          <w:i w:val="0"/>
          <w:sz w:val="28"/>
        </w:rPr>
        <w:t>EyePACS оқыту корпусы Cuadros пен Bresnick [103] телемедицина-жүйесі дескрипторымен [103] құжатталады, ол ETDRS/ICDR негізіндегі бес класты градациялауды және Canon мидриатикалық емес түсіруді (CR-DGi / CR-1) орнықтырады; мұнда сүйенілетін шамамен 35 126 таңбаланған көз түбі кескіні — Cuadros пен Bresnick өздері хабарлаған көрсеткіш емес, Kaggle Diabetic Retinopathy Detection бөлігінің атрибуты, әрі солай келтіріледі, қампытылмайды. Messidor-2 дескрипторы да енді карталанған [104], ол түпнұсқа Messidor-ды (1200 кескін) мұнда пайдаланылатын Messidor-2-ден (~1748 кескін) ажыратады. Қалған құрылғы-деңгейлі дескрипторлар — RFMiD (#49), DDR (#50) және ODIR-5K (#51), соңғысы индексте әлі беделді түрде айқындалмаған деп тіркелген — әлі арнайы әдебиет карталарынсыз индекстелген; әрқайсысы үшін тек 4.1-кестеде қайталанатын индекс-деңгейлі атрибуттарға сүйеніледі, әрі ешбір қосымша дескриптор егжей-тегжейі бекітілмейді. EyePACS бөлігінің тәуелсіз ауқымын Sharma және әріптестері [35] растайды, олар салыстырмалы өлшемді 30 262 кескінді EyePACS ішкі жиынын хабарлайды; сол дереккөз мұнда тек деректер жиынтығы ауқымы үшін келтіріледі, өйткені оның ішкі сәйкессіз класс-деңгейлі өнімділік көрсеткіштері дәлел ретінде қабылданбайды (дереккөз #41; LITERATURE_INDEX 21-ескерту). IDRiD дескрипторы, керісінше, толық карталанған: Porwal және әріптестері [11] 516 кескінді құжаттайды, олардың 81-і төрт зақымдану түрі үшін пиксел деңгейіндегі зақымдану масктарын алып жүреді, ICDR шкаласында градацияланған әрі жалғыз Kowa VX-10α камерасымен жалғыз үнді көз клиникасында түсірілген [11]. Сол бір-орталықты, бір-камералы шығу тегі, әрі ешбір хабарланған класс-үлестірім статистикасының болмауы — әр IDRiD-тен алынған нәтиже мұралайтын шектеулер әрі осы жиынға сүйенетін explainability мен төмендеу талдауларына тасымалданады (SIR-2).</w:t>
      </w:r>
    </w:p>
    <w:p>
      <w:pPr>
        <w:ind w:firstLine="709"/>
        <w:jc w:val="both"/>
      </w:pPr>
      <w:r>
        <w:rPr>
          <w:rFonts w:ascii="Times New Roman" w:hAnsi="Times New Roman" w:cs="Times New Roman" w:eastAsia="Times New Roman"/>
          <w:b w:val="0"/>
          <w:i w:val="0"/>
          <w:sz w:val="28"/>
        </w:rPr>
        <w:t>Архитектура оның деңгейлері жалғыз оқыту жиыны қамти алмайтын гетерогендікті жоба бойынша қамтитындай құрылған. Сол гетерогендіктің екі осі бар. Біріншісі — таксономиялық: EyePACS, APTOS 2019, IDRiD, DDR және Клиникалық жиын бес класты ICDR градациялауын тікелей пайдаланады, Messidor-2 ауырлық дәрежесімен қатар referable/non-referable айырмашылығымен таратылады, ал RFMiD пен ODIR-5K — диабеттік-ретинопатия таңбалары пайдаланудан бұрын бес класты шкалаға салыстырылуы құжатталуға тиіс ішкі жиын құрайтын көп ауру деректер жиынтықтары. Екіншісі — құрылғыға қатысты: корпус жиынтығында Canon, Topcon, Kowa және Zeiss көз түбі камераларын қамтиды, бұл дәл DEVICE деңгейін түсіру-аппараты ығысуы туралы ақпаратты ететін қасиет. Бұл екі еселі гетерогендік — бақыланбайтын шатасудан гөрі жобаның әдейі әрі шектелген ерекшелігі, бірақ ол диссертация тұтасымен сақтайтын тәртіпті таңады: деректер жиынтықтары арасында жасалған кез келген салыстыру оларды ажырататын бейнелеу жабдығындағы, пациент популяциясындағы, градациялау хаттамасындағы және ауру таксономиясындағы айырмашылықтарды өзімен алып жүруі тиіс (SIR-3; SB-2.3). DeepDRiD сол бір ICDR таксономиясын қабылдайтын заманауи эталон ретінде келтірілген жерде сол тәртіп қолданылады — сол эталон бір-орталықты әрі сенімділік интервалдарын хабарламайды, әрі бұл қасиеттер оның нені орнықтыра алатынын шектейді [17] (SIR-2). Деректер жиынтықтарының дәреже-бойынша визуалды сипаты 4.2-суретінде, ал деректер жиынтығы аралық және камера аралық құрамы 4.3-суретінде жинақталған.</w:t>
      </w:r>
    </w:p>
    <w:p>
      <w:pPr>
        <w:keepNext/>
        <w:spacing w:before="120"/>
        <w:ind w:firstLine="0"/>
        <w:jc w:val="center"/>
      </w:pPr>
      <w:r>
        <w:drawing>
          <wp:inline xmlns:a="http://schemas.openxmlformats.org/drawingml/2006/main" xmlns:pic="http://schemas.openxmlformats.org/drawingml/2006/picture">
            <wp:extent cx="5940000" cy="7351127"/>
            <wp:docPr id="25" name="Picture 25"/>
            <wp:cNvGraphicFramePr>
              <a:graphicFrameLocks noChangeAspect="1"/>
            </wp:cNvGraphicFramePr>
            <a:graphic>
              <a:graphicData uri="http://schemas.openxmlformats.org/drawingml/2006/picture">
                <pic:pic>
                  <pic:nvPicPr>
                    <pic:cNvPr id="0" name="fig4_2_dataset_grade_matrix.png"/>
                    <pic:cNvPicPr/>
                  </pic:nvPicPr>
                  <pic:blipFill>
                    <a:blip r:embed="rId30"/>
                    <a:stretch>
                      <a:fillRect/>
                    </a:stretch>
                  </pic:blipFill>
                  <pic:spPr>
                    <a:xfrm>
                      <a:off x="0" y="0"/>
                      <a:ext cx="5940000" cy="7351127"/>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4.2 – деректер жиынтығы архитектурасы бойынша DR дәрежесі бойынша репрезентативті көз түбі кескіндері</w:t>
      </w:r>
    </w:p>
    <w:p>
      <w:pPr>
        <w:keepNext/>
        <w:spacing w:before="120"/>
        <w:ind w:firstLine="0"/>
        <w:jc w:val="center"/>
      </w:pPr>
      <w:r>
        <w:drawing>
          <wp:inline xmlns:a="http://schemas.openxmlformats.org/drawingml/2006/main" xmlns:pic="http://schemas.openxmlformats.org/drawingml/2006/picture">
            <wp:extent cx="5940000" cy="2985246"/>
            <wp:docPr id="26" name="Picture 26"/>
            <wp:cNvGraphicFramePr>
              <a:graphicFrameLocks noChangeAspect="1"/>
            </wp:cNvGraphicFramePr>
            <a:graphic>
              <a:graphicData uri="http://schemas.openxmlformats.org/drawingml/2006/picture">
                <pic:pic>
                  <pic:nvPicPr>
                    <pic:cNvPr id="0" name="datasets_matrix_279f8cedfcc2.png"/>
                    <pic:cNvPicPr/>
                  </pic:nvPicPr>
                  <pic:blipFill>
                    <a:blip r:embed="rId31"/>
                    <a:stretch>
                      <a:fillRect/>
                    </a:stretch>
                  </pic:blipFill>
                  <pic:spPr>
                    <a:xfrm>
                      <a:off x="0" y="0"/>
                      <a:ext cx="5940000" cy="2985246"/>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4.3 – деректер жиынтығы аралық және камера-туралау матрицасы</w:t>
      </w:r>
    </w:p>
    <w:p>
      <w:pPr>
        <w:ind w:firstLine="709"/>
        <w:jc w:val="both"/>
      </w:pPr>
      <w:r>
        <w:rPr>
          <w:rFonts w:ascii="Times New Roman" w:hAnsi="Times New Roman" w:cs="Times New Roman" w:eastAsia="Times New Roman"/>
          <w:b w:val="0"/>
          <w:i w:val="0"/>
          <w:sz w:val="28"/>
        </w:rPr>
        <w:t>Бұл деңгейленген құрылыс — диссертацияның шектелген-жалпылау міндеттемесіне операциялық түр беретін нәрсе. Кейінгі эксперименттер алға тартатын әр өнімділік тұжырымы осында айқындалған деректер жиынтығы архитектурасына байланған: оқыту мен негізгі-бағалау көзі ретінде EyePACS-ке, сыртқы және клиникалық бағалау көздері ретінде APTOS 2019, IDRiD және Messidor-2-ге, әрі құрылғы-ығысуы көздері ретінде RFMiD, DDR және ODIR-5K-ға. Бұл архитектурадан тыс көз түбі деректер жиынтықтарына, осы корпустарда ұсынылмаған бейнелеу құрылғыларына немесе олармен іріктелмеген клиникалық популяцияларға кеңейту бекітілмейді әрі мұнда жүргізілмеген тәуелсіз эксперименттік валидацияны талап етер еді (DGL-1). Субстраттың өзіне қатысты екі шекаралық шарт басынан тіркеледі. EyePACS дәреже үлестірімі қатты теңгерімсіз, бұл негізгі метрикалар таңдауын да, бөлу стратегиясын да шарттайтын әрі §4.1.2-де егжей-тегжейлі қарастырылатын қасиет (SB-2.1). Клиникалық жиын институционалды дерек-пайдалану келісімі бойынша ұсталып, жария қолжетімді емес, сондықтан оған тәуелді нәтижелер құрылымдық қайта жаңғыртылушылық шегін алып жүреді (SB-2.2).</w:t>
      </w:r>
    </w:p>
    <w:p>
      <w:pPr>
        <w:ind w:firstLine="709"/>
        <w:jc w:val="both"/>
      </w:pPr>
      <w:r>
        <w:rPr>
          <w:rFonts w:ascii="Times New Roman" w:hAnsi="Times New Roman" w:cs="Times New Roman" w:eastAsia="Times New Roman"/>
          <w:b w:val="0"/>
          <w:i w:val="0"/>
          <w:sz w:val="28"/>
        </w:rPr>
        <w:t>Бұл дерек көздерін пайдалану кандидаттың бұрынғы жұмысымен де айқын қатынаста тұр. Бұрын жарияланған зерттеулерде кандидат пен бірге авторлар transfer-learning мінез-құлқын APTOS 2019-да жабық клиникалық жиынмен бірге, жалғыз EfficientNetB0 backbone-ын пайдалана отырып бағалады (</w:t>
      </w:r>
      <w:r>
        <w:rPr>
          <w:rFonts w:ascii="Consolas" w:hAnsi="Consolas" w:cs="Times New Roman" w:eastAsia="Times New Roman"/>
          <w:b w:val="0"/>
          <w:i w:val="0"/>
          <w:sz w:val="28"/>
        </w:rPr>
        <w:t>yesmukhamedov-conf.md</w:t>
      </w:r>
      <w:r>
        <w:rPr>
          <w:rFonts w:ascii="Times New Roman" w:hAnsi="Times New Roman" w:cs="Times New Roman" w:eastAsia="Times New Roman"/>
          <w:b w:val="0"/>
          <w:i w:val="0"/>
          <w:sz w:val="28"/>
        </w:rPr>
        <w:t xml:space="preserve"> мен </w:t>
      </w:r>
      <w:r>
        <w:rPr>
          <w:rFonts w:ascii="Consolas" w:hAnsi="Consolas" w:cs="Times New Roman" w:eastAsia="Times New Roman"/>
          <w:b w:val="0"/>
          <w:i w:val="0"/>
          <w:sz w:val="28"/>
        </w:rPr>
        <w:t>yesmukhamedov-kbtu.md</w:t>
      </w:r>
      <w:r>
        <w:rPr>
          <w:rFonts w:ascii="Times New Roman" w:hAnsi="Times New Roman" w:cs="Times New Roman" w:eastAsia="Times New Roman"/>
          <w:b w:val="0"/>
          <w:i w:val="0"/>
          <w:sz w:val="28"/>
        </w:rPr>
        <w:t xml:space="preserve">-да хабарланған әрі </w:t>
      </w:r>
      <w:r>
        <w:rPr>
          <w:rFonts w:ascii="Consolas" w:hAnsi="Consolas" w:cs="Times New Roman" w:eastAsia="Times New Roman"/>
          <w:b w:val="0"/>
          <w:i w:val="0"/>
          <w:sz w:val="28"/>
        </w:rPr>
        <w:t>yesmukhamedov-scopus-q3.md</w:t>
      </w:r>
      <w:r>
        <w:rPr>
          <w:rFonts w:ascii="Times New Roman" w:hAnsi="Times New Roman" w:cs="Times New Roman" w:eastAsia="Times New Roman"/>
          <w:b w:val="0"/>
          <w:i w:val="0"/>
          <w:sz w:val="28"/>
        </w:rPr>
        <w:t>-да одан әрі талданған жалғыз эксперименттік желі; SIR-4, SIR-5). Сол зерттеулер деректер жиынтығына тән оқыту олардың модельдерінің жалпылауын шектегенін және оларды астарлайтын жабық деректер жария қолжетімді болмағанын мойындады (</w:t>
      </w:r>
      <w:r>
        <w:rPr>
          <w:rFonts w:ascii="Consolas" w:hAnsi="Consolas" w:cs="Times New Roman" w:eastAsia="Times New Roman"/>
          <w:b w:val="0"/>
          <w:i w:val="0"/>
          <w:sz w:val="28"/>
        </w:rPr>
        <w:t>yesmukhamedov-scopus-q3.md</w:t>
      </w:r>
      <w:r>
        <w:rPr>
          <w:rFonts w:ascii="Times New Roman" w:hAnsi="Times New Roman" w:cs="Times New Roman" w:eastAsia="Times New Roman"/>
          <w:b w:val="0"/>
          <w:i w:val="0"/>
          <w:sz w:val="28"/>
        </w:rPr>
        <w:t xml:space="preserve"> §II.6; SIR-2). Осы бөлімде көрсетілген деректер жиынтығы архитектурасы сол бұрынғы жұмысты дәл сол екі ось бойынша кеңейтеді: ол оқытуды үлкен, жария EyePACS корпусына қайта негіздейді әрі ертерек жалғыз-деректі жоба қолдай алмаған сыртқы, клиникалық және құрылғы-ығысуы бағалауын ендіреді. Субстрат тіркеліп, шектелген соң, §4.1.2 оқыту деңгейінің класс үлестіріміне және архитектура талап ететін пациент-деңгейлі бөлу мен таңба-гармонизация хаттамасына бұрылады.</w:t>
      </w:r>
    </w:p>
    <w:p>
      <w:pPr>
        <w:keepNext/>
        <w:spacing w:before="240" w:after="120"/>
        <w:jc w:val="center"/>
      </w:pPr>
      <w:r>
        <w:rPr>
          <w:rFonts w:ascii="Times New Roman" w:hAnsi="Times New Roman" w:cs="Times New Roman" w:eastAsia="Times New Roman"/>
          <w:b/>
          <w:i w:val="0"/>
          <w:sz w:val="32"/>
        </w:rPr>
        <w:t>§4.1.2 Класс үлестірімі және деректерді бөлу</w:t>
      </w:r>
    </w:p>
    <w:p>
      <w:pPr>
        <w:ind w:firstLine="709"/>
        <w:jc w:val="both"/>
      </w:pPr>
      <w:r>
        <w:rPr>
          <w:rFonts w:ascii="Times New Roman" w:hAnsi="Times New Roman" w:cs="Times New Roman" w:eastAsia="Times New Roman"/>
          <w:b w:val="0"/>
          <w:i w:val="0"/>
          <w:sz w:val="28"/>
        </w:rPr>
        <w:t>§4.1.1-де тіркелген деректер жиынтығы архитектурасы бағалаудағы әр жобалау таңдауына тікелей қатысты бір шекаралық шартты алға тасымалдады: EyePACS дәреже үлестірімі қатты теңгерімсіз (SB-2.1). Бұл бөлім сол теңгерімсіздікті әрекет етуге жеткілікті дәл етеді, ол айқындайтын үш downstream таңдауды — негізгі-метрика иерархиясын, loss функциясын және бөлу стратегиясын — қадағалайды, содан кейін кез келген деректер жиынтығын сәйкестендіруге немесе бағалауға пайдаланбас бұрын архитектураның таксономиялық гетерогендігі талап ететін таңба гармонизациясын көрсетеді. Қарастыру эксперименттік орнату деңгейінде қалады; мұнда ешбір жіктеу нәтижесі хабарланбайды.</w:t>
      </w:r>
    </w:p>
    <w:p>
      <w:pPr>
        <w:ind w:firstLine="709"/>
        <w:jc w:val="both"/>
      </w:pPr>
      <w:r>
        <w:rPr>
          <w:rFonts w:ascii="Times New Roman" w:hAnsi="Times New Roman" w:cs="Times New Roman" w:eastAsia="Times New Roman"/>
          <w:b w:val="0"/>
          <w:i w:val="0"/>
          <w:sz w:val="28"/>
        </w:rPr>
        <w:t>EyePACS-тегі теңгерімсіздік кездейсоқ емес, құрылымдық. Бес класты International Clinical Diabetic Retinopathy (ICDR) градациялауы көрінетін-ретинопатия-жоқ дәрежесінде қатты шоғырланған әрі асқынғанырақ дәрежелер бойынша тік құлдырайтын үлестірім тудырады, сонда ауыр және пролиферативтік кластар салыстырмалы аз кескін санымен ұсынылады. Дәреже үлестірімі 4.1-суретінде көрсетілген; қазіргі мәтін сурет хабарлайтын дәреже-бойынша есептерді қайта айтудан гөрі оның пішінін сипаттайды. Бұл пішін — популяция-скрининг корпусының типтік профилі, онда бейнеленген көздердің көпшілігі зақымдалмаған немесе ерте-сатылы, әрі ол governance құжаттары барлық өнімділік тұжырымдарын үлестірімдік асимметрия контекстінде интерпретациялауды талап ететіні ретінде белгілейтін қасиет (SB-2.1).</w:t>
      </w:r>
    </w:p>
    <w:p>
      <w:pPr>
        <w:keepNext/>
        <w:spacing w:before="120"/>
        <w:ind w:firstLine="0"/>
        <w:jc w:val="center"/>
      </w:pPr>
      <w:r>
        <w:drawing>
          <wp:inline xmlns:a="http://schemas.openxmlformats.org/drawingml/2006/main" xmlns:pic="http://schemas.openxmlformats.org/drawingml/2006/picture">
            <wp:extent cx="5940000" cy="4455000"/>
            <wp:docPr id="27" name="Picture 27"/>
            <wp:cNvGraphicFramePr>
              <a:graphicFrameLocks noChangeAspect="1"/>
            </wp:cNvGraphicFramePr>
            <a:graphic>
              <a:graphicData uri="http://schemas.openxmlformats.org/drawingml/2006/picture">
                <pic:pic>
                  <pic:nvPicPr>
                    <pic:cNvPr id="0" name="12_dataset_class_distribution.png"/>
                    <pic:cNvPicPr/>
                  </pic:nvPicPr>
                  <pic:blipFill>
                    <a:blip r:embed="rId32"/>
                    <a:stretch>
                      <a:fillRect/>
                    </a:stretch>
                  </pic:blipFill>
                  <pic:spPr>
                    <a:xfrm>
                      <a:off x="0" y="0"/>
                      <a:ext cx="5940000" cy="4455000"/>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4.1 – EyePACS класс-үлестірімі DR дәрежелері 0–4 бойынша</w:t>
      </w:r>
    </w:p>
    <w:p>
      <w:pPr>
        <w:ind w:firstLine="709"/>
        <w:jc w:val="both"/>
      </w:pPr>
      <w:r>
        <w:rPr>
          <w:rFonts w:ascii="Times New Roman" w:hAnsi="Times New Roman" w:cs="Times New Roman" w:eastAsia="Times New Roman"/>
          <w:b w:val="0"/>
          <w:i w:val="0"/>
          <w:sz w:val="28"/>
        </w:rPr>
        <w:t>Сол асимметрия — 3-тарауда әлдеқашан көрсетілген өлшеу мен оқыту таңдаулары артындағы негізгі иінтірек, әрі иінтіректі айқын атау — осы бөлімнің аналитикалық мақсаты (SC-1.4). Сондықтан бағалау дәлдікпен бастамайды: осыншама қисайған үлестірімде жіктеуіш басым дәрежені жай ғана қолдау арқылы жоғары дәлдікке жете алады, сондықтан дәлдік қолдаушы рөлге түсіріледі әрі негізгі-метрика иерархиясын салмақталған F1-балл мен квадраттық салмақтары бар Cohen's κ бастайды, ROC-AUC шектен-тәуелсіз өлшем ретінде (§3.4.1, EH-1; 3.1-кесте). Салмақталған F1 қисайу аясында класс-бойынша өнімділікке сезімтал, ал квадраттық-салмақталған κ клиникалық тұрғыдан елеулі қателерді — бірнеше ауырлық қадамы бойынша қате-градациялайтындарды — көрші-дәреже шатасуларынан ауырырақ жазалайды. Сол теңгерімсіздік loss-тың салмақталмаған cross-entropy емес, §3.3.4-те көрсетілген кері-жиілікпен-салмақталған focal loss болуының да себебі, ол сирек ауыр және пролиферативтік дәрежелердің градиентке үлесін көтереді, ал 6-кезеңнің тек-оқыту augmentation-і (§3.1.3) тест таралуын өзгертпей азшылық-класс мысалдарының тиімді алуандығын арттыратын қосалқы иінтірек ретінде әрекет етеді. Бұл жауаптар мұнда тек класс үлестіріміндегі ортақ шығу тегін бекіту үшін қайта айтылады; олардың формальды анықтамалары қайта берілмейді.</w:t>
      </w:r>
    </w:p>
    <w:p>
      <w:pPr>
        <w:ind w:firstLine="709"/>
        <w:jc w:val="both"/>
      </w:pPr>
      <w:r>
        <w:rPr>
          <w:rFonts w:ascii="Times New Roman" w:hAnsi="Times New Roman" w:cs="Times New Roman" w:eastAsia="Times New Roman"/>
          <w:b w:val="0"/>
          <w:i w:val="0"/>
          <w:sz w:val="28"/>
        </w:rPr>
        <w:t>Архитектураның §4.1.1-де орнықтырылған таксономиялық гетерогендігі екінші орнату міндетін таңады: құраушы деректер жиынтықтарының градациялау схемалары салыстырылмас бұрын ортақ мақсатқа гармонизациялануы тиіс. Ортақ мақсат — EyePACS, APTOS 2019, IDRiD, DDR және Клиникалық жиын әлдеқашан градацияланған бес класты ICDR шкаласы. Ауырлық дәрежесімен қатар referable/non-referable айырмашылығымен таратылатын Messidor-2 және диабеттік-ретинопатия таңбалары кеңірек көз-ауру таксономиясының ішкі жиынын құрайтын көп ауру деректер жиынтықтары RFMiD пен ODIR-5K сол шкалаға айқын салыстыруды талап етеді. Салыстыруды екі конвенция реттейді, әрі екеуі де жорылудан гөрі құжатталады (SB-2.3; SIR-3). Біріншіден, көп ауру құрылғы-деңгейлі деректер жиынтықтары тек DR таңбаларын пайдаланатын 6-эксперимент үшін олардың диабеттік-ретинопатия мазмұнына дейін қысқартылады: DR емес ауру таңбалары алынып тасталады немесе DR емес категорияға салыстырылады, тексеру астындағы гипотезамен үйлесімді (H-6). Екіншіден, referable/non-referable осі пайдаланылған жерде ICDR дәрежелерімен сәйкестік айтылады, сонда кез келген деректер жиынтығы аралық салыстыру таңба эквиваленттігін алдын ала жорамалдаудан гөрі өзінің таксономиялық контексін алып жүреді. Бұл гармонизация — сыртқы және құрылғы деңгейлерін ақпаратты ететін гетерогендікті қамтудың бағасы, әрі ол мөлдір төленеді.</w:t>
      </w:r>
    </w:p>
    <w:p>
      <w:pPr>
        <w:ind w:firstLine="709"/>
        <w:jc w:val="both"/>
      </w:pPr>
      <w:r>
        <w:rPr>
          <w:rFonts w:ascii="Times New Roman" w:hAnsi="Times New Roman" w:cs="Times New Roman" w:eastAsia="Times New Roman"/>
          <w:b w:val="0"/>
          <w:i w:val="0"/>
          <w:sz w:val="28"/>
        </w:rPr>
        <w:t>Бөлу архитектура бойынша біркелкі қолданылатын, §3.4.2-де көрсетілген әрі мұнда қайта шығарусыз қайта пайдаланылатын жалғыз хаттамамен басқарылады. Барлық эксперименттер пациент-деңгейлі стратификацияланған бөлумен бес-fold cross-validation пайдаланады: бөлу кескін емес, пациент деңгейінде жасалады, сонда ешбір пациенттің кескіндері кез келген fold-тың оқыту мен тест бөлігінде көрінбейді, бұл корреляцияланған көп-кескінді және билатералды түсірілімдер әйтпесе ашатын ағып кету жолын жояды (§3.4.2; (3.13-сурет)). Дәреже бойынша стратификация класс пропорцияларын fold-тар бойынша сақтайды, сонда сирек ауыр дәрежелер біреуінде шоғырланудан гөрі әр тест бөлігінде ұсынылады, әрі хаттама 6-кезең augmentation-нің тек-оқыту мәртебесімен үйлеседі, сонда ешбір augment жасалған кескін кез келген тест бөлігіне кірмейді. Нәтижесінде әр fold-тың тест бағасы корпусқа тұтасымен сәйкес үлестірім аясында көрінбеген пациенттерге жалпылауды бейнелейді.</w:t>
      </w:r>
    </w:p>
    <w:p>
      <w:pPr>
        <w:ind w:firstLine="709"/>
        <w:jc w:val="both"/>
      </w:pPr>
      <w:r>
        <w:rPr>
          <w:rFonts w:ascii="Times New Roman" w:hAnsi="Times New Roman" w:cs="Times New Roman" w:eastAsia="Times New Roman"/>
          <w:b w:val="0"/>
          <w:i w:val="0"/>
          <w:sz w:val="28"/>
        </w:rPr>
        <w:t>Бір мұраланған шектеу клиникалық деңгейді бөлуді шектейді. IDRiD дескрипторы класс-үлестірім статистикасын хабарламайды, әрі оның шығарылымы — бір-орталықты, бір-камералы түсірілім [11] (SIR-2); оның туа біткен 413/103 оқыту–тест бөлінуі — дескриптордың өзінікі, ал 7-эксперимент 516 IDRiD кескінін Клиникалық жиын тест корпусы ретінде ұсталына отырып ортақ пациент-деңгейлі бес-fold хаттамасы аясында қайта бөледі. IDRiD дәреже үлестірімі жарияланбағандықтан, сол жиындағы стратификация сыртқы үлестірімдік сілтемесіз берілген таңбалардан жүреді, бұл IDRiD-тен алынған нәтижелер кейіннен хабарланған жерде атап өтілетін шектеу. Оқыту деңгейі сипатталып, метрика мен loss таңдаулары оның үлестіріміне бекітіліп, деректер жиынтығы аралық таңбалар гармонизацияланып, әрі барлық деректер жиынтығы үшін бір ағып-кету-бақыланатын бөлу хаттамасы тіркелген соң, §4.1.3 эксперименттер орындалатын аппарат пен қайта жаңғыртылушылық хаттамасын көрсетеді.</w:t>
      </w:r>
    </w:p>
    <w:p>
      <w:pPr>
        <w:keepNext/>
        <w:spacing w:before="240" w:after="120"/>
        <w:jc w:val="center"/>
      </w:pPr>
      <w:r>
        <w:rPr>
          <w:rFonts w:ascii="Times New Roman" w:hAnsi="Times New Roman" w:cs="Times New Roman" w:eastAsia="Times New Roman"/>
          <w:b/>
          <w:i w:val="0"/>
          <w:sz w:val="32"/>
        </w:rPr>
        <w:t>§4.1.3 Аппарат және қайта жаңғыртылушылық хаттамасы</w:t>
      </w:r>
    </w:p>
    <w:p>
      <w:pPr>
        <w:ind w:firstLine="709"/>
        <w:jc w:val="both"/>
      </w:pPr>
      <w:r>
        <w:rPr>
          <w:rFonts w:ascii="Times New Roman" w:hAnsi="Times New Roman" w:cs="Times New Roman" w:eastAsia="Times New Roman"/>
          <w:b w:val="0"/>
          <w:i w:val="0"/>
          <w:sz w:val="28"/>
        </w:rPr>
        <w:t>Деректер жиынтықтары тіркеліп (§4.1.1) және класс үлестірімі, таңба гармонизациясы мен бөлу хаттамасы көрсетілген соң (§4.1.2), эксперименттердің өздерінен бұрын эксперименттік орнатудың бір элементі қалады: модельдер сәйкестендіріліп, бағаланатын орындау ортасы және нәтижелерді қайта жаңғыртылатын ететін шарттар. Бұл бөлім құжатталған аппаратты көрсетеді, әр экспериментті басқаратын стандартталған оқыту конфигурациясын ұсынады, әрі қайта жаңғыртылушылық бақылауларын нәтижесіндегі есептеу мәлімдемелері орындалатын — аппаратпен тіркелген — шекпен бірге айтады.</w:t>
      </w:r>
    </w:p>
    <w:p>
      <w:pPr>
        <w:ind w:firstLine="709"/>
        <w:jc w:val="both"/>
      </w:pPr>
      <w:r>
        <w:rPr>
          <w:rFonts w:ascii="Times New Roman" w:hAnsi="Times New Roman" w:cs="Times New Roman" w:eastAsia="Times New Roman"/>
          <w:b w:val="0"/>
          <w:i w:val="0"/>
          <w:sz w:val="28"/>
        </w:rPr>
        <w:t>Эксперименттер жалғыз тұтынушы-деңгейлі графикалық процессорда, 12 ГБ видеожадысы бар NVIDIA RTX 3060-та, Windows-тағы WSL2 Ubuntu ортасында және бағдарламалық тәуелділіктерді бекітетін тіркелген conda ортасында орындалады. Бұл конфигурация жалпыланатын сипаттама ретінде ұсынылудан гөрі құжатталған эксперименттік орнату ретінде айтылады: аппаратқа-тән қайта жаңғыртылушылық шектеуі бойынша, есептеу тиімділігі, оқыту уақыты немесе inference өткізу қабілеті туралы кез келген мәлімдеме осы конфигурациямен шектелген әрі қайта бағалаусыз айтарлықтай түрлі есептеу контексттеріне — бір шетте ARM процессорларындағы мобильді inference, екінші шетте сервер-класты GPU кластерлеріне — тасымалданбайды (DGL-2). Шектеу — фактіден кейін қосылған жай ескерту емес; ол конфигурацияны қалыптастыратын жобалау параметрі. 512×512 кіріс ажыратымдылығындағы он алты оқыту пакеті өлшемі — 12 ГБ жады шегінің тікелей салдары, ал ResNet-50 үшін аралас-дәлдік (fp16) есептеуді қосып, EfficientNet үшін өшіру — онда жарты-дәлдік сандық толып кету тудырды — еркін гиперпараметрден гөрі аппаратпен-жетектелетін инженерлік таңдау. Жалғыз-құрылғылы, тұтынушы-GPU ортасы — осы жұмыс орналастырылатын ресурсы шектеулі шеңбердің операциялық данасы (OD-6); алайда ол нақты-уақыттық клиникалық inference-ті көрсетпейді, әрі мұнда ешбір осындай қабілет бекітілмейді.</w:t>
      </w:r>
    </w:p>
    <w:p>
      <w:pPr>
        <w:ind w:firstLine="709"/>
        <w:jc w:val="both"/>
      </w:pPr>
      <w:r>
        <w:rPr>
          <w:rFonts w:ascii="Times New Roman" w:hAnsi="Times New Roman" w:cs="Times New Roman" w:eastAsia="Times New Roman"/>
          <w:b w:val="0"/>
          <w:i w:val="0"/>
          <w:sz w:val="28"/>
        </w:rPr>
        <w:t>Әр эксперимент 4.2-кестеде қайта берілген жалғыз стандартталған оқыту конфигурациясында орындалады (§3.4.2-де 3.1-кесте ретінде енгізілгенмен бірдей). Барлық эксперименттер бойынша жалғыз конфигурацияны тіркеу — екі конфигурация арасындағы өлшенген айырмашылықты оптимизатордағы, кестедегі немесе пакет өлшеміндегі кездейсоқ өзгерістен гөрі тексеру астындағы фактордың әсері ретінде оқуға мүмкіндік беретін нәрсе.</w:t>
      </w:r>
    </w:p>
    <w:p>
      <w:pPr>
        <w:keepNext/>
        <w:spacing w:before="120"/>
        <w:ind w:firstLine="0"/>
        <w:jc w:val="left"/>
      </w:pPr>
      <w:r>
        <w:rPr>
          <w:rFonts w:ascii="Times New Roman" w:hAnsi="Times New Roman" w:cs="Times New Roman" w:eastAsia="Times New Roman"/>
          <w:b/>
          <w:i w:val="0"/>
          <w:sz w:val="28"/>
        </w:rPr>
        <w:t>Кесте 4.2 – Стандартталған оқыту конфигурациясы (RESEARCH_ARCHITECTURE §4.0)</w:t>
      </w:r>
    </w:p>
    <w:tbl>
      <w:tblPr>
        <w:tblStyle w:val="TableGrid"/>
        <w:tblW w:type="auto" w:w="0"/>
        <w:jc w:val="center"/>
        <w:tblLook w:firstColumn="1" w:firstRow="1" w:lastColumn="0" w:lastRow="0" w:noHBand="0" w:noVBand="1" w:val="04A0"/>
      </w:tblPr>
      <w:tblGrid>
        <w:gridCol w:w="4819"/>
        <w:gridCol w:w="4819"/>
      </w:tblGrid>
      <w:tr>
        <w:tc>
          <w:tcPr>
            <w:tcW w:type="dxa" w:w="4819"/>
          </w:tcPr>
          <w:p>
            <w:pPr>
              <w:spacing w:line="240" w:lineRule="auto"/>
              <w:ind w:firstLine="0"/>
            </w:pPr>
            <w:r/>
            <w:r>
              <w:rPr>
                <w:rFonts w:ascii="Times New Roman" w:hAnsi="Times New Roman" w:cs="Times New Roman" w:eastAsia="Times New Roman"/>
                <w:b/>
                <w:i w:val="0"/>
                <w:sz w:val="28"/>
              </w:rPr>
              <w:t>Параметр</w:t>
            </w:r>
          </w:p>
        </w:tc>
        <w:tc>
          <w:tcPr>
            <w:tcW w:type="dxa" w:w="4819"/>
          </w:tcPr>
          <w:p>
            <w:pPr>
              <w:spacing w:line="240" w:lineRule="auto"/>
              <w:ind w:firstLine="0"/>
            </w:pPr>
            <w:r/>
            <w:r>
              <w:rPr>
                <w:rFonts w:ascii="Times New Roman" w:hAnsi="Times New Roman" w:cs="Times New Roman" w:eastAsia="Times New Roman"/>
                <w:b/>
                <w:i w:val="0"/>
                <w:sz w:val="28"/>
              </w:rPr>
              <w:t>Мән</w:t>
            </w:r>
          </w:p>
        </w:tc>
      </w:tr>
      <w:tr>
        <w:tc>
          <w:tcPr>
            <w:tcW w:type="dxa" w:w="4819"/>
          </w:tcPr>
          <w:p>
            <w:pPr>
              <w:spacing w:line="240" w:lineRule="auto"/>
              <w:ind w:firstLine="0"/>
            </w:pPr>
            <w:r/>
            <w:r>
              <w:rPr>
                <w:rFonts w:ascii="Times New Roman" w:hAnsi="Times New Roman" w:cs="Times New Roman" w:eastAsia="Times New Roman"/>
                <w:b w:val="0"/>
                <w:i w:val="0"/>
                <w:sz w:val="28"/>
              </w:rPr>
              <w:t>Оптимизатор</w:t>
            </w:r>
          </w:p>
        </w:tc>
        <w:tc>
          <w:tcPr>
            <w:tcW w:type="dxa" w:w="4819"/>
          </w:tcPr>
          <w:p>
            <w:pPr>
              <w:spacing w:line="240" w:lineRule="auto"/>
              <w:ind w:firstLine="0"/>
            </w:pPr>
            <w:r/>
            <w:r>
              <w:rPr>
                <w:rFonts w:ascii="Times New Roman" w:hAnsi="Times New Roman" w:cs="Times New Roman" w:eastAsia="Times New Roman"/>
                <w:b w:val="0"/>
                <w:i w:val="0"/>
                <w:sz w:val="28"/>
              </w:rPr>
              <w:t>Adam (lr = 1×10⁻⁴, weight_decay = 1×10⁻⁴)</w:t>
            </w:r>
          </w:p>
        </w:tc>
      </w:tr>
      <w:tr>
        <w:tc>
          <w:tcPr>
            <w:tcW w:type="dxa" w:w="4819"/>
          </w:tcPr>
          <w:p>
            <w:pPr>
              <w:spacing w:line="240" w:lineRule="auto"/>
              <w:ind w:firstLine="0"/>
            </w:pPr>
            <w:r/>
            <w:r>
              <w:rPr>
                <w:rFonts w:ascii="Times New Roman" w:hAnsi="Times New Roman" w:cs="Times New Roman" w:eastAsia="Times New Roman"/>
                <w:b w:val="0"/>
                <w:i w:val="0"/>
                <w:sz w:val="28"/>
              </w:rPr>
              <w:t>Пакет өлшемі</w:t>
            </w:r>
          </w:p>
        </w:tc>
        <w:tc>
          <w:tcPr>
            <w:tcW w:type="dxa" w:w="4819"/>
          </w:tcPr>
          <w:p>
            <w:pPr>
              <w:spacing w:line="240" w:lineRule="auto"/>
              <w:ind w:firstLine="0"/>
            </w:pPr>
            <w:r/>
            <w:r>
              <w:rPr>
                <w:rFonts w:ascii="Times New Roman" w:hAnsi="Times New Roman" w:cs="Times New Roman" w:eastAsia="Times New Roman"/>
                <w:b w:val="0"/>
                <w:i w:val="0"/>
                <w:sz w:val="28"/>
              </w:rPr>
              <w:t>16</w:t>
            </w:r>
          </w:p>
        </w:tc>
      </w:tr>
      <w:tr>
        <w:tc>
          <w:tcPr>
            <w:tcW w:type="dxa" w:w="4819"/>
          </w:tcPr>
          <w:p>
            <w:pPr>
              <w:spacing w:line="240" w:lineRule="auto"/>
              <w:ind w:firstLine="0"/>
            </w:pPr>
            <w:r/>
            <w:r>
              <w:rPr>
                <w:rFonts w:ascii="Times New Roman" w:hAnsi="Times New Roman" w:cs="Times New Roman" w:eastAsia="Times New Roman"/>
                <w:b w:val="0"/>
                <w:i w:val="0"/>
                <w:sz w:val="28"/>
              </w:rPr>
              <w:t>Максималды эпохалар</w:t>
            </w:r>
          </w:p>
        </w:tc>
        <w:tc>
          <w:tcPr>
            <w:tcW w:type="dxa" w:w="4819"/>
          </w:tcPr>
          <w:p>
            <w:pPr>
              <w:spacing w:line="240" w:lineRule="auto"/>
              <w:ind w:firstLine="0"/>
            </w:pPr>
            <w:r/>
            <w:r>
              <w:rPr>
                <w:rFonts w:ascii="Times New Roman" w:hAnsi="Times New Roman" w:cs="Times New Roman" w:eastAsia="Times New Roman"/>
                <w:b w:val="0"/>
                <w:i w:val="0"/>
                <w:sz w:val="28"/>
              </w:rPr>
              <w:t>20 (early stopping, patience = 5)</w:t>
            </w:r>
          </w:p>
        </w:tc>
      </w:tr>
      <w:tr>
        <w:tc>
          <w:tcPr>
            <w:tcW w:type="dxa" w:w="4819"/>
          </w:tcPr>
          <w:p>
            <w:pPr>
              <w:spacing w:line="240" w:lineRule="auto"/>
              <w:ind w:firstLine="0"/>
            </w:pPr>
            <w:r/>
            <w:r>
              <w:rPr>
                <w:rFonts w:ascii="Times New Roman" w:hAnsi="Times New Roman" w:cs="Times New Roman" w:eastAsia="Times New Roman"/>
                <w:b w:val="0"/>
                <w:i w:val="0"/>
                <w:sz w:val="28"/>
              </w:rPr>
              <w:t>Loss функциясы</w:t>
            </w:r>
          </w:p>
        </w:tc>
        <w:tc>
          <w:tcPr>
            <w:tcW w:type="dxa" w:w="4819"/>
          </w:tcPr>
          <w:p>
            <w:pPr>
              <w:spacing w:line="240" w:lineRule="auto"/>
              <w:ind w:firstLine="0"/>
            </w:pPr>
            <w:r/>
            <w:r>
              <w:rPr>
                <w:rFonts w:ascii="Times New Roman" w:hAnsi="Times New Roman" w:cs="Times New Roman" w:eastAsia="Times New Roman"/>
                <w:b w:val="0"/>
                <w:i w:val="0"/>
                <w:sz w:val="28"/>
              </w:rPr>
              <w:t>Focal loss (γ = 2, α = кері-жиілік класс салмақтары)</w:t>
            </w:r>
          </w:p>
        </w:tc>
      </w:tr>
      <w:tr>
        <w:tc>
          <w:tcPr>
            <w:tcW w:type="dxa" w:w="4819"/>
          </w:tcPr>
          <w:p>
            <w:pPr>
              <w:spacing w:line="240" w:lineRule="auto"/>
              <w:ind w:firstLine="0"/>
            </w:pPr>
            <w:r/>
            <w:r>
              <w:rPr>
                <w:rFonts w:ascii="Times New Roman" w:hAnsi="Times New Roman" w:cs="Times New Roman" w:eastAsia="Times New Roman"/>
                <w:b w:val="0"/>
                <w:i w:val="0"/>
                <w:sz w:val="28"/>
              </w:rPr>
              <w:t>Кіріс ажыратымдылығы</w:t>
            </w:r>
          </w:p>
        </w:tc>
        <w:tc>
          <w:tcPr>
            <w:tcW w:type="dxa" w:w="4819"/>
          </w:tcPr>
          <w:p>
            <w:pPr>
              <w:spacing w:line="240" w:lineRule="auto"/>
              <w:ind w:firstLine="0"/>
            </w:pPr>
            <w:r/>
            <w:r>
              <w:rPr>
                <w:rFonts w:ascii="Times New Roman" w:hAnsi="Times New Roman" w:cs="Times New Roman" w:eastAsia="Times New Roman"/>
                <w:b w:val="0"/>
                <w:i w:val="0"/>
                <w:sz w:val="28"/>
              </w:rPr>
              <w:t>512 × 512</w:t>
            </w:r>
          </w:p>
        </w:tc>
      </w:tr>
      <w:tr>
        <w:tc>
          <w:tcPr>
            <w:tcW w:type="dxa" w:w="4819"/>
          </w:tcPr>
          <w:p>
            <w:pPr>
              <w:spacing w:line="240" w:lineRule="auto"/>
              <w:ind w:firstLine="0"/>
            </w:pPr>
            <w:r/>
            <w:r>
              <w:rPr>
                <w:rFonts w:ascii="Times New Roman" w:hAnsi="Times New Roman" w:cs="Times New Roman" w:eastAsia="Times New Roman"/>
                <w:b w:val="0"/>
                <w:i w:val="0"/>
                <w:sz w:val="28"/>
              </w:rPr>
              <w:t>Кіріс арналары</w:t>
            </w:r>
          </w:p>
        </w:tc>
        <w:tc>
          <w:tcPr>
            <w:tcW w:type="dxa" w:w="4819"/>
          </w:tcPr>
          <w:p>
            <w:pPr>
              <w:spacing w:line="240" w:lineRule="auto"/>
              <w:ind w:firstLine="0"/>
            </w:pPr>
            <w:r/>
            <w:r>
              <w:rPr>
                <w:rFonts w:ascii="Times New Roman" w:hAnsi="Times New Roman" w:cs="Times New Roman" w:eastAsia="Times New Roman"/>
                <w:b w:val="0"/>
                <w:i w:val="0"/>
                <w:sz w:val="28"/>
              </w:rPr>
              <w:t>3 (базалық) немесе 4 (FOV маскасымен толық)</w:t>
            </w:r>
          </w:p>
        </w:tc>
      </w:tr>
      <w:tr>
        <w:tc>
          <w:tcPr>
            <w:tcW w:type="dxa" w:w="4819"/>
          </w:tcPr>
          <w:p>
            <w:pPr>
              <w:spacing w:line="240" w:lineRule="auto"/>
              <w:ind w:firstLine="0"/>
            </w:pPr>
            <w:r/>
            <w:r>
              <w:rPr>
                <w:rFonts w:ascii="Times New Roman" w:hAnsi="Times New Roman" w:cs="Times New Roman" w:eastAsia="Times New Roman"/>
                <w:b w:val="0"/>
                <w:i w:val="0"/>
                <w:sz w:val="28"/>
              </w:rPr>
              <w:t>Аралас дәлдік (fp16)</w:t>
            </w:r>
          </w:p>
        </w:tc>
        <w:tc>
          <w:tcPr>
            <w:tcW w:type="dxa" w:w="4819"/>
          </w:tcPr>
          <w:p>
            <w:pPr>
              <w:spacing w:line="240" w:lineRule="auto"/>
              <w:ind w:firstLine="0"/>
            </w:pPr>
            <w:r/>
            <w:r>
              <w:rPr>
                <w:rFonts w:ascii="Times New Roman" w:hAnsi="Times New Roman" w:cs="Times New Roman" w:eastAsia="Times New Roman"/>
                <w:b w:val="0"/>
                <w:i w:val="0"/>
                <w:sz w:val="28"/>
              </w:rPr>
              <w:t>ResNet-50 үшін қосулы; EfficientNet үшін өшірулі (fp16 толып кету)</w:t>
            </w:r>
          </w:p>
        </w:tc>
      </w:tr>
      <w:tr>
        <w:tc>
          <w:tcPr>
            <w:tcW w:type="dxa" w:w="4819"/>
          </w:tcPr>
          <w:p>
            <w:pPr>
              <w:spacing w:line="240" w:lineRule="auto"/>
              <w:ind w:firstLine="0"/>
            </w:pPr>
            <w:r/>
            <w:r>
              <w:rPr>
                <w:rFonts w:ascii="Times New Roman" w:hAnsi="Times New Roman" w:cs="Times New Roman" w:eastAsia="Times New Roman"/>
                <w:b w:val="0"/>
                <w:i w:val="0"/>
                <w:sz w:val="28"/>
              </w:rPr>
              <w:t>Cross-validation</w:t>
            </w:r>
          </w:p>
        </w:tc>
        <w:tc>
          <w:tcPr>
            <w:tcW w:type="dxa" w:w="4819"/>
          </w:tcPr>
          <w:p>
            <w:pPr>
              <w:spacing w:line="240" w:lineRule="auto"/>
              <w:ind w:firstLine="0"/>
            </w:pPr>
            <w:r/>
            <w:r>
              <w:rPr>
                <w:rFonts w:ascii="Times New Roman" w:hAnsi="Times New Roman" w:cs="Times New Roman" w:eastAsia="Times New Roman"/>
                <w:b w:val="0"/>
                <w:i w:val="0"/>
                <w:sz w:val="28"/>
              </w:rPr>
              <w:t>5-fold, пациент-деңгейлі стратификацияланған бөлу</w:t>
            </w:r>
          </w:p>
        </w:tc>
      </w:tr>
      <w:tr>
        <w:tc>
          <w:tcPr>
            <w:tcW w:type="dxa" w:w="4819"/>
          </w:tcPr>
          <w:p>
            <w:pPr>
              <w:spacing w:line="240" w:lineRule="auto"/>
              <w:ind w:firstLine="0"/>
            </w:pPr>
            <w:r/>
            <w:r>
              <w:rPr>
                <w:rFonts w:ascii="Times New Roman" w:hAnsi="Times New Roman" w:cs="Times New Roman" w:eastAsia="Times New Roman"/>
                <w:b w:val="0"/>
                <w:i w:val="0"/>
                <w:sz w:val="28"/>
              </w:rPr>
              <w:t>Seed</w:t>
            </w:r>
          </w:p>
        </w:tc>
        <w:tc>
          <w:tcPr>
            <w:tcW w:type="dxa" w:w="4819"/>
          </w:tcPr>
          <w:p>
            <w:pPr>
              <w:spacing w:line="240" w:lineRule="auto"/>
              <w:ind w:firstLine="0"/>
            </w:pPr>
            <w:r/>
            <w:r>
              <w:rPr>
                <w:rFonts w:ascii="Times New Roman" w:hAnsi="Times New Roman" w:cs="Times New Roman" w:eastAsia="Times New Roman"/>
                <w:b w:val="0"/>
                <w:i w:val="0"/>
                <w:sz w:val="28"/>
              </w:rPr>
              <w:t>42, deterministic = true</w:t>
            </w:r>
          </w:p>
        </w:tc>
      </w:tr>
    </w:tbl>
    <w:p/>
    <w:p>
      <w:pPr>
        <w:ind w:firstLine="709"/>
        <w:jc w:val="both"/>
      </w:pPr>
      <w:r>
        <w:rPr>
          <w:rFonts w:ascii="Times New Roman" w:hAnsi="Times New Roman" w:cs="Times New Roman" w:eastAsia="Times New Roman"/>
          <w:b w:val="0"/>
          <w:i w:val="0"/>
          <w:sz w:val="28"/>
        </w:rPr>
        <w:t>Қайта жаңғыртылушылық жорылудан гөрі инженерленетін қасиет ретінде қаралады, әрі әр бақылау ол жоятын вариация көзі үшін енгізіледі. Орындау жалғыз тіркелген кездейсоқ seed (42) аясында детерминистік, бұл run-тан run-ға детерминистік еместікті — кездейсоқ инициализация, дерек-реттілігі және стохастикалық-операция вариациясын — шатасу ретінде жояды, сонда екі run арасындағы айырмашылық seed вариациясынан гөрі олардың түрлі конфигурациясына телінеді. Augmentation параметрлері мен learning-rate кестесі де run-дар бойынша тіркеледі, бұл әйтпесе көрінетін әсерді бүркемелеуі немесе жасауы мүмкін тағы екі еркіндік дәрежесін жояды (RESEARCH_ARCHITECTURE §9.3). Бағдарламалық стек бекітілген — PyTorch, Torchvision, OpenCV, NumPy және Scikit-learn-мен Python 3.11 (RESEARCH_ARCHITECTURE §8.5) — әрі preprocessing pipeline мен оқыту коды нұсқаланып, А қосымшасында қайта берілген, сонда әр кескінге қолданылған түрлендіру және әр модельге қолданылған процедура тек прозада сипатталудан гөрі қалпына келтірілетін. Seed, кесте, augmentation және кодты осылай тәртіпті тіркеу — кандидаттың бұрынғы жарияланған жұмысында орнықтырылған сол қайта жаңғыртылатын-конфигурация тәжірибесі, оны қазіргі хаттама толық көп-деректі архитектураға формализациялайды әрі кеңейтеді (</w:t>
      </w:r>
      <w:r>
        <w:rPr>
          <w:rFonts w:ascii="Consolas" w:hAnsi="Consolas" w:cs="Times New Roman" w:eastAsia="Times New Roman"/>
          <w:b w:val="0"/>
          <w:i w:val="0"/>
          <w:sz w:val="28"/>
        </w:rPr>
        <w:t>yesmukhamedov-kbtu.md</w:t>
      </w:r>
      <w:r>
        <w:rPr>
          <w:rFonts w:ascii="Times New Roman" w:hAnsi="Times New Roman" w:cs="Times New Roman" w:eastAsia="Times New Roman"/>
          <w:b w:val="0"/>
          <w:i w:val="0"/>
          <w:sz w:val="28"/>
        </w:rPr>
        <w:t>, 🔹бұрынғы өз жұмысы; SIR-4).</w:t>
      </w:r>
    </w:p>
    <w:p>
      <w:pPr>
        <w:ind w:firstLine="709"/>
        <w:jc w:val="both"/>
      </w:pPr>
      <w:r>
        <w:rPr>
          <w:rFonts w:ascii="Times New Roman" w:hAnsi="Times New Roman" w:cs="Times New Roman" w:eastAsia="Times New Roman"/>
          <w:b w:val="0"/>
          <w:i w:val="0"/>
          <w:sz w:val="28"/>
        </w:rPr>
        <w:t>Бұл хаттама беретін қайта жаңғыртылушылықты екі шек шектейді, әрі екеуі де шегерілуден гөрі айтылады. Біріншісі — әлдеқашан аталған аппарат шегі: конфигурация баламалы аппаратта қайта жаңғыртылады, бірақ ол көрсететін тиімділік сипаттары құжатталған орнатуға тән (DGL-2). Екіншісі деректерге қатысты. Жабық қазақ Клиникалық жиынына тәуелді нәтижелер құрылымдық қайта жаңғыртылушылық шегін алып жүреді, өйткені сол жиын институционалды дерек-пайдалану келісімі бойынша ұсталып, жария қолжетімді емес; сыртқы тарап жария-деректі эксперименттерді толық қайта жаңғырта алады, бірақ деректерсіз Клиникалық-тәуелді бағалауларды тәуелсіз қайта орындай алмайды (SB-2.2). Аппарат құжатталып, оқыту конфигурациясы тіркеліп, әрі қайта жаңғыртылушылық шарттары мен олардың шектері айтылған соң, §4.1-дің эксперименттік орнатуы аяқталады. Деректер жиынтықтары, олардың үлестірімі мен бөлінуі, әрі орындау шарттары енді H-1-ден H-7-ге дейінгі бағалауды қолдауға жеткілікті дәл айқындалған, оны осы тараудың кейінгі бөлімдері жүзеге асырады.</w:t>
      </w:r>
    </w:p>
    <w:p>
      <w:pPr>
        <w:keepNext/>
        <w:spacing w:before="240" w:after="120"/>
        <w:jc w:val="left"/>
      </w:pPr>
      <w:r>
        <w:rPr>
          <w:rFonts w:ascii="Times New Roman" w:hAnsi="Times New Roman" w:cs="Times New Roman" w:eastAsia="Times New Roman"/>
          <w:b/>
          <w:i w:val="0"/>
          <w:sz w:val="28"/>
        </w:rPr>
        <w:t>4.2 1-эксперимент: Біріктірілген pipeline басымдығы — pipeline + домен-ішілік алдын ала оқыту vs. baseline, EyePACS-те (H-1)</w:t>
      </w:r>
    </w:p>
    <w:p>
      <w:pPr>
        <w:keepNext/>
        <w:spacing w:before="120" w:after="120"/>
        <w:jc w:val="left"/>
      </w:pPr>
      <w:r>
        <w:rPr>
          <w:rFonts w:ascii="Times New Roman" w:hAnsi="Times New Roman" w:cs="Times New Roman" w:eastAsia="Times New Roman"/>
          <w:b/>
          <w:i w:val="0"/>
          <w:sz w:val="28"/>
        </w:rPr>
        <w:t>4.2.1 Қалпына келтірілген 2×2 факториалды жоба (A–D конфигурациялары)</w:t>
      </w:r>
    </w:p>
    <w:p>
      <w:pPr>
        <w:ind w:firstLine="709"/>
        <w:jc w:val="both"/>
      </w:pPr>
      <w:r>
        <w:rPr>
          <w:rFonts w:ascii="Times New Roman" w:hAnsi="Times New Roman" w:cs="Times New Roman" w:eastAsia="Times New Roman"/>
          <w:b w:val="0"/>
          <w:i w:val="0"/>
          <w:sz w:val="28"/>
        </w:rPr>
        <w:t>§4.1 осы тараудағы әрбір эксперимент орындалатын субстратты бекітті: деңгейленген деректер жиынтығының архитектурасын, класс үлестірімі мен пациент деңгейіндегі бөлу схемасын, әрі орындау ортасын 4.2-кестенің стандартталған оқыту конфигурациясымен бірге. Қалғаны — сол субстратты H-1 тексерісіне айналдыратын жоба. Осы бөлім сол жобаны — факторларды, төрт конфигурацияны, әр арнаның инициализация көзін, бағалау хаттамасын және қабылдау критерийін — көрсетеді әрі кез келген нәтиже көрсетілместен бұрын жобаның нені орнықтыра алатынын және нені орнықтыра алмайтынын мәлімдейді. Мұнда ешбір метрика хабарланбайды; сандар §4.2.2 мен §4.2.3-ке тиесілі.</w:t>
      </w:r>
    </w:p>
    <w:p>
      <w:pPr>
        <w:ind w:firstLine="709"/>
        <w:jc w:val="both"/>
      </w:pPr>
      <w:r>
        <w:rPr>
          <w:rFonts w:ascii="Times New Roman" w:hAnsi="Times New Roman" w:cs="Times New Roman" w:eastAsia="Times New Roman"/>
          <w:b w:val="0"/>
          <w:i w:val="0"/>
          <w:sz w:val="28"/>
        </w:rPr>
        <w:t xml:space="preserve">1-эксперимент — толық 2×2 факториал. Бірінші фактор — </w:t>
      </w:r>
      <w:r>
        <w:rPr>
          <w:rFonts w:ascii="Times New Roman" w:hAnsi="Times New Roman" w:cs="Times New Roman" w:eastAsia="Times New Roman"/>
          <w:b/>
          <w:i w:val="0"/>
          <w:sz w:val="28"/>
        </w:rPr>
        <w:t>preprocessing арнасы</w:t>
      </w:r>
      <w:r>
        <w:rPr>
          <w:rFonts w:ascii="Times New Roman" w:hAnsi="Times New Roman" w:cs="Times New Roman" w:eastAsia="Times New Roman"/>
          <w:b w:val="0"/>
          <w:i w:val="0"/>
          <w:sz w:val="28"/>
        </w:rPr>
        <w:t xml:space="preserve">, екі деңгейде: </w:t>
      </w:r>
      <w:r>
        <w:rPr>
          <w:rFonts w:ascii="Times New Roman" w:hAnsi="Times New Roman" w:cs="Times New Roman" w:eastAsia="Times New Roman"/>
          <w:b w:val="0"/>
          <w:i/>
          <w:sz w:val="28"/>
        </w:rPr>
        <w:t>baseline</w:t>
      </w:r>
      <w:r>
        <w:rPr>
          <w:rFonts w:ascii="Times New Roman" w:hAnsi="Times New Roman" w:cs="Times New Roman" w:eastAsia="Times New Roman"/>
          <w:b w:val="0"/>
          <w:i w:val="0"/>
          <w:sz w:val="28"/>
        </w:rPr>
        <w:t xml:space="preserve"> арнасы, онда әр кадр 512×512-ге stretch-resize жасалып, ImageNet арна статистикасымен нормаланады, нәтижесінде үш арналы tensor шығады (OD-3 операциялық анықтамасы); және </w:t>
      </w:r>
      <w:r>
        <w:rPr>
          <w:rFonts w:ascii="Times New Roman" w:hAnsi="Times New Roman" w:cs="Times New Roman" w:eastAsia="Times New Roman"/>
          <w:b w:val="0"/>
          <w:i/>
          <w:sz w:val="28"/>
        </w:rPr>
        <w:t>біріктірілген</w:t>
      </w:r>
      <w:r>
        <w:rPr>
          <w:rFonts w:ascii="Times New Roman" w:hAnsi="Times New Roman" w:cs="Times New Roman" w:eastAsia="Times New Roman"/>
          <w:b w:val="0"/>
          <w:i w:val="0"/>
          <w:sz w:val="28"/>
        </w:rPr>
        <w:t xml:space="preserve"> арна, онда §3.1.1-де көрсетілген толық сегіз кезеңді pipeline қолданылады, нәтижесінде төртінші арнасы бинарлық көру-өрісі (FOV) маскасы болатын төрт арналы tensor шығады. Екінші фактор — </w:t>
      </w:r>
      <w:r>
        <w:rPr>
          <w:rFonts w:ascii="Times New Roman" w:hAnsi="Times New Roman" w:cs="Times New Roman" w:eastAsia="Times New Roman"/>
          <w:b/>
          <w:i w:val="0"/>
          <w:sz w:val="28"/>
        </w:rPr>
        <w:t>backbone</w:t>
      </w:r>
      <w:r>
        <w:rPr>
          <w:rFonts w:ascii="Times New Roman" w:hAnsi="Times New Roman" w:cs="Times New Roman" w:eastAsia="Times New Roman"/>
          <w:b w:val="0"/>
          <w:i w:val="0"/>
          <w:sz w:val="28"/>
        </w:rPr>
        <w:t>, ол да екі деңгейде: ResNet-50 және EfficientNet-B3. Оларды қиылыстыру төрт конфигурация береді:</w:t>
      </w:r>
    </w:p>
    <w:p>
      <w:pPr>
        <w:keepNext/>
        <w:spacing w:before="120"/>
        <w:ind w:firstLine="0"/>
        <w:jc w:val="left"/>
      </w:pPr>
      <w:r>
        <w:rPr>
          <w:rFonts w:ascii="Times New Roman" w:hAnsi="Times New Roman" w:cs="Times New Roman" w:eastAsia="Times New Roman"/>
          <w:b/>
          <w:i w:val="0"/>
          <w:sz w:val="28"/>
        </w:rPr>
        <w:t>Кесте 4.3 – 1-эксперимент: факториал құрылымы</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spacing w:line="240" w:lineRule="auto"/>
              <w:ind w:firstLine="0"/>
            </w:pPr>
            <w:r/>
            <w:r>
              <w:rPr>
                <w:rFonts w:ascii="Times New Roman" w:hAnsi="Times New Roman" w:cs="Times New Roman" w:eastAsia="Times New Roman"/>
                <w:b/>
                <w:i w:val="0"/>
                <w:sz w:val="28"/>
              </w:rPr>
              <w:t>Конфигурация</w:t>
            </w:r>
          </w:p>
        </w:tc>
        <w:tc>
          <w:tcPr>
            <w:tcW w:type="dxa" w:w="1606"/>
          </w:tcPr>
          <w:p>
            <w:pPr>
              <w:spacing w:line="240" w:lineRule="auto"/>
              <w:ind w:firstLine="0"/>
            </w:pPr>
            <w:r/>
            <w:r>
              <w:rPr>
                <w:rFonts w:ascii="Times New Roman" w:hAnsi="Times New Roman" w:cs="Times New Roman" w:eastAsia="Times New Roman"/>
                <w:b/>
                <w:i w:val="0"/>
                <w:sz w:val="28"/>
              </w:rPr>
              <w:t>Preprocessing арнасы</w:t>
            </w:r>
          </w:p>
        </w:tc>
        <w:tc>
          <w:tcPr>
            <w:tcW w:type="dxa" w:w="1606"/>
          </w:tcPr>
          <w:p>
            <w:pPr>
              <w:spacing w:line="240" w:lineRule="auto"/>
              <w:ind w:firstLine="0"/>
            </w:pPr>
            <w:r/>
            <w:r>
              <w:rPr>
                <w:rFonts w:ascii="Times New Roman" w:hAnsi="Times New Roman" w:cs="Times New Roman" w:eastAsia="Times New Roman"/>
                <w:b/>
                <w:i w:val="0"/>
                <w:sz w:val="28"/>
              </w:rPr>
              <w:t>Кіріс</w:t>
            </w:r>
          </w:p>
        </w:tc>
        <w:tc>
          <w:tcPr>
            <w:tcW w:type="dxa" w:w="1606"/>
          </w:tcPr>
          <w:p>
            <w:pPr>
              <w:spacing w:line="240" w:lineRule="auto"/>
              <w:ind w:firstLine="0"/>
            </w:pPr>
            <w:r/>
            <w:r>
              <w:rPr>
                <w:rFonts w:ascii="Times New Roman" w:hAnsi="Times New Roman" w:cs="Times New Roman" w:eastAsia="Times New Roman"/>
                <w:b/>
                <w:i w:val="0"/>
                <w:sz w:val="28"/>
              </w:rPr>
              <w:t>Backbone</w:t>
            </w:r>
          </w:p>
        </w:tc>
        <w:tc>
          <w:tcPr>
            <w:tcW w:type="dxa" w:w="1606"/>
          </w:tcPr>
          <w:p>
            <w:pPr>
              <w:spacing w:line="240" w:lineRule="auto"/>
              <w:ind w:firstLine="0"/>
            </w:pPr>
            <w:r/>
            <w:r>
              <w:rPr>
                <w:rFonts w:ascii="Times New Roman" w:hAnsi="Times New Roman" w:cs="Times New Roman" w:eastAsia="Times New Roman"/>
                <w:b/>
                <w:i w:val="0"/>
                <w:sz w:val="28"/>
              </w:rPr>
              <w:t>Инициализация</w:t>
            </w:r>
          </w:p>
        </w:tc>
        <w:tc>
          <w:tcPr>
            <w:tcW w:type="dxa" w:w="1606"/>
          </w:tcPr>
          <w:p>
            <w:pPr>
              <w:spacing w:line="240" w:lineRule="auto"/>
              <w:ind w:firstLine="0"/>
            </w:pPr>
            <w:r/>
            <w:r>
              <w:rPr>
                <w:rFonts w:ascii="Times New Roman" w:hAnsi="Times New Roman" w:cs="Times New Roman" w:eastAsia="Times New Roman"/>
                <w:b/>
                <w:i w:val="0"/>
                <w:sz w:val="28"/>
              </w:rPr>
              <w:t>Парадигма</w:t>
            </w:r>
          </w:p>
        </w:tc>
      </w:tr>
      <w:tr>
        <w:tc>
          <w:tcPr>
            <w:tcW w:type="dxa" w:w="1606"/>
          </w:tcPr>
          <w:p>
            <w:pPr>
              <w:spacing w:line="240" w:lineRule="auto"/>
              <w:ind w:firstLine="0"/>
            </w:pPr>
            <w:r/>
            <w:r>
              <w:rPr>
                <w:rFonts w:ascii="Times New Roman" w:hAnsi="Times New Roman" w:cs="Times New Roman" w:eastAsia="Times New Roman"/>
                <w:b w:val="0"/>
                <w:i w:val="0"/>
                <w:sz w:val="28"/>
              </w:rPr>
              <w:t>A</w:t>
            </w:r>
          </w:p>
        </w:tc>
        <w:tc>
          <w:tcPr>
            <w:tcW w:type="dxa" w:w="1606"/>
          </w:tcPr>
          <w:p>
            <w:pPr>
              <w:spacing w:line="240" w:lineRule="auto"/>
              <w:ind w:firstLine="0"/>
            </w:pPr>
            <w:r/>
            <w:r>
              <w:rPr>
                <w:rFonts w:ascii="Times New Roman" w:hAnsi="Times New Roman" w:cs="Times New Roman" w:eastAsia="Times New Roman"/>
                <w:b w:val="0"/>
                <w:i w:val="0"/>
                <w:sz w:val="28"/>
              </w:rPr>
              <w:t>Baseline (stretch-resize + ImageNet normalize)</w:t>
            </w:r>
          </w:p>
        </w:tc>
        <w:tc>
          <w:tcPr>
            <w:tcW w:type="dxa" w:w="1606"/>
          </w:tcPr>
          <w:p>
            <w:pPr>
              <w:spacing w:line="240" w:lineRule="auto"/>
              <w:ind w:firstLine="0"/>
            </w:pPr>
            <w:r/>
            <w:r>
              <w:rPr>
                <w:rFonts w:ascii="Times New Roman" w:hAnsi="Times New Roman" w:cs="Times New Roman" w:eastAsia="Times New Roman"/>
                <w:b w:val="0"/>
                <w:i w:val="0"/>
                <w:sz w:val="28"/>
              </w:rPr>
              <w:t>3 арна</w:t>
            </w:r>
          </w:p>
        </w:tc>
        <w:tc>
          <w:tcPr>
            <w:tcW w:type="dxa" w:w="1606"/>
          </w:tcPr>
          <w:p>
            <w:pPr>
              <w:spacing w:line="240" w:lineRule="auto"/>
              <w:ind w:firstLine="0"/>
            </w:pPr>
            <w:r/>
            <w:r>
              <w:rPr>
                <w:rFonts w:ascii="Times New Roman" w:hAnsi="Times New Roman" w:cs="Times New Roman" w:eastAsia="Times New Roman"/>
                <w:b w:val="0"/>
                <w:i w:val="0"/>
                <w:sz w:val="28"/>
              </w:rPr>
              <w:t>ResNet-50</w:t>
            </w:r>
          </w:p>
        </w:tc>
        <w:tc>
          <w:tcPr>
            <w:tcW w:type="dxa" w:w="1606"/>
          </w:tcPr>
          <w:p>
            <w:pPr>
              <w:spacing w:line="240" w:lineRule="auto"/>
              <w:ind w:firstLine="0"/>
            </w:pPr>
            <w:r/>
            <w:r>
              <w:rPr>
                <w:rFonts w:ascii="Times New Roman" w:hAnsi="Times New Roman" w:cs="Times New Roman" w:eastAsia="Times New Roman"/>
                <w:b w:val="0"/>
                <w:i w:val="0"/>
                <w:sz w:val="28"/>
              </w:rPr>
              <w:t>ImageNet</w:t>
            </w:r>
          </w:p>
        </w:tc>
        <w:tc>
          <w:tcPr>
            <w:tcW w:type="dxa" w:w="1606"/>
          </w:tcPr>
          <w:p>
            <w:pPr>
              <w:spacing w:line="240" w:lineRule="auto"/>
              <w:ind w:firstLine="0"/>
            </w:pPr>
            <w:r/>
            <w:r>
              <w:rPr>
                <w:rFonts w:ascii="Times New Roman" w:hAnsi="Times New Roman" w:cs="Times New Roman" w:eastAsia="Times New Roman"/>
                <w:b w:val="0"/>
                <w:i w:val="0"/>
                <w:sz w:val="28"/>
              </w:rPr>
              <w:t>P1</w:t>
            </w:r>
          </w:p>
        </w:tc>
      </w:tr>
      <w:tr>
        <w:tc>
          <w:tcPr>
            <w:tcW w:type="dxa" w:w="1606"/>
          </w:tcPr>
          <w:p>
            <w:pPr>
              <w:spacing w:line="240" w:lineRule="auto"/>
              <w:ind w:firstLine="0"/>
            </w:pPr>
            <w:r/>
            <w:r>
              <w:rPr>
                <w:rFonts w:ascii="Times New Roman" w:hAnsi="Times New Roman" w:cs="Times New Roman" w:eastAsia="Times New Roman"/>
                <w:b w:val="0"/>
                <w:i w:val="0"/>
                <w:sz w:val="28"/>
              </w:rPr>
              <w:t>B</w:t>
            </w:r>
          </w:p>
        </w:tc>
        <w:tc>
          <w:tcPr>
            <w:tcW w:type="dxa" w:w="1606"/>
          </w:tcPr>
          <w:p>
            <w:pPr>
              <w:spacing w:line="240" w:lineRule="auto"/>
              <w:ind w:firstLine="0"/>
            </w:pPr>
            <w:r/>
            <w:r>
              <w:rPr>
                <w:rFonts w:ascii="Times New Roman" w:hAnsi="Times New Roman" w:cs="Times New Roman" w:eastAsia="Times New Roman"/>
                <w:b w:val="0"/>
                <w:i w:val="0"/>
                <w:sz w:val="28"/>
              </w:rPr>
              <w:t>Біріктірілген (8 кезеңді pipeline)</w:t>
            </w:r>
          </w:p>
        </w:tc>
        <w:tc>
          <w:tcPr>
            <w:tcW w:type="dxa" w:w="1606"/>
          </w:tcPr>
          <w:p>
            <w:pPr>
              <w:spacing w:line="240" w:lineRule="auto"/>
              <w:ind w:firstLine="0"/>
            </w:pPr>
            <w:r/>
            <w:r>
              <w:rPr>
                <w:rFonts w:ascii="Times New Roman" w:hAnsi="Times New Roman" w:cs="Times New Roman" w:eastAsia="Times New Roman"/>
                <w:b w:val="0"/>
                <w:i w:val="0"/>
                <w:sz w:val="28"/>
              </w:rPr>
              <w:t>4 арна (RGB + FOV маскасы)</w:t>
            </w:r>
          </w:p>
        </w:tc>
        <w:tc>
          <w:tcPr>
            <w:tcW w:type="dxa" w:w="1606"/>
          </w:tcPr>
          <w:p>
            <w:pPr>
              <w:spacing w:line="240" w:lineRule="auto"/>
              <w:ind w:firstLine="0"/>
            </w:pPr>
            <w:r/>
            <w:r>
              <w:rPr>
                <w:rFonts w:ascii="Times New Roman" w:hAnsi="Times New Roman" w:cs="Times New Roman" w:eastAsia="Times New Roman"/>
                <w:b w:val="0"/>
                <w:i w:val="0"/>
                <w:sz w:val="28"/>
              </w:rPr>
              <w:t>ResNet-50</w:t>
            </w:r>
          </w:p>
        </w:tc>
        <w:tc>
          <w:tcPr>
            <w:tcW w:type="dxa" w:w="1606"/>
          </w:tcPr>
          <w:p>
            <w:pPr>
              <w:spacing w:line="240" w:lineRule="auto"/>
              <w:ind w:firstLine="0"/>
            </w:pPr>
            <w:r/>
            <w:r>
              <w:rPr>
                <w:rFonts w:ascii="Times New Roman" w:hAnsi="Times New Roman" w:cs="Times New Roman" w:eastAsia="Times New Roman"/>
                <w:b w:val="0"/>
                <w:i w:val="0"/>
                <w:sz w:val="28"/>
              </w:rPr>
              <w:t>Домен-ішілік, қақпамен таңдалған</w:t>
            </w:r>
          </w:p>
        </w:tc>
        <w:tc>
          <w:tcPr>
            <w:tcW w:type="dxa" w:w="1606"/>
          </w:tcPr>
          <w:p>
            <w:pPr>
              <w:spacing w:line="240" w:lineRule="auto"/>
              <w:ind w:firstLine="0"/>
            </w:pPr>
            <w:r/>
            <w:r>
              <w:rPr>
                <w:rFonts w:ascii="Times New Roman" w:hAnsi="Times New Roman" w:cs="Times New Roman" w:eastAsia="Times New Roman"/>
                <w:b w:val="0"/>
                <w:i w:val="0"/>
                <w:sz w:val="28"/>
              </w:rPr>
              <w:t>P2</w:t>
            </w:r>
          </w:p>
        </w:tc>
      </w:tr>
      <w:tr>
        <w:tc>
          <w:tcPr>
            <w:tcW w:type="dxa" w:w="1606"/>
          </w:tcPr>
          <w:p>
            <w:pPr>
              <w:spacing w:line="240" w:lineRule="auto"/>
              <w:ind w:firstLine="0"/>
            </w:pPr>
            <w:r/>
            <w:r>
              <w:rPr>
                <w:rFonts w:ascii="Times New Roman" w:hAnsi="Times New Roman" w:cs="Times New Roman" w:eastAsia="Times New Roman"/>
                <w:b w:val="0"/>
                <w:i w:val="0"/>
                <w:sz w:val="28"/>
              </w:rPr>
              <w:t>C</w:t>
            </w:r>
          </w:p>
        </w:tc>
        <w:tc>
          <w:tcPr>
            <w:tcW w:type="dxa" w:w="1606"/>
          </w:tcPr>
          <w:p>
            <w:pPr>
              <w:spacing w:line="240" w:lineRule="auto"/>
              <w:ind w:firstLine="0"/>
            </w:pPr>
            <w:r/>
            <w:r>
              <w:rPr>
                <w:rFonts w:ascii="Times New Roman" w:hAnsi="Times New Roman" w:cs="Times New Roman" w:eastAsia="Times New Roman"/>
                <w:b w:val="0"/>
                <w:i w:val="0"/>
                <w:sz w:val="28"/>
              </w:rPr>
              <w:t>Baseline (stretch-resize + ImageNet normalize)</w:t>
            </w:r>
          </w:p>
        </w:tc>
        <w:tc>
          <w:tcPr>
            <w:tcW w:type="dxa" w:w="1606"/>
          </w:tcPr>
          <w:p>
            <w:pPr>
              <w:spacing w:line="240" w:lineRule="auto"/>
              <w:ind w:firstLine="0"/>
            </w:pPr>
            <w:r/>
            <w:r>
              <w:rPr>
                <w:rFonts w:ascii="Times New Roman" w:hAnsi="Times New Roman" w:cs="Times New Roman" w:eastAsia="Times New Roman"/>
                <w:b w:val="0"/>
                <w:i w:val="0"/>
                <w:sz w:val="28"/>
              </w:rPr>
              <w:t>3 арна</w:t>
            </w:r>
          </w:p>
        </w:tc>
        <w:tc>
          <w:tcPr>
            <w:tcW w:type="dxa" w:w="1606"/>
          </w:tcPr>
          <w:p>
            <w:pPr>
              <w:spacing w:line="240" w:lineRule="auto"/>
              <w:ind w:firstLine="0"/>
            </w:pPr>
            <w:r/>
            <w:r>
              <w:rPr>
                <w:rFonts w:ascii="Times New Roman" w:hAnsi="Times New Roman" w:cs="Times New Roman" w:eastAsia="Times New Roman"/>
                <w:b w:val="0"/>
                <w:i w:val="0"/>
                <w:sz w:val="28"/>
              </w:rPr>
              <w:t>EfficientNet-B3</w:t>
            </w:r>
          </w:p>
        </w:tc>
        <w:tc>
          <w:tcPr>
            <w:tcW w:type="dxa" w:w="1606"/>
          </w:tcPr>
          <w:p>
            <w:pPr>
              <w:spacing w:line="240" w:lineRule="auto"/>
              <w:ind w:firstLine="0"/>
            </w:pPr>
            <w:r/>
            <w:r>
              <w:rPr>
                <w:rFonts w:ascii="Times New Roman" w:hAnsi="Times New Roman" w:cs="Times New Roman" w:eastAsia="Times New Roman"/>
                <w:b w:val="0"/>
                <w:i w:val="0"/>
                <w:sz w:val="28"/>
              </w:rPr>
              <w:t>ImageNet</w:t>
            </w:r>
          </w:p>
        </w:tc>
        <w:tc>
          <w:tcPr>
            <w:tcW w:type="dxa" w:w="1606"/>
          </w:tcPr>
          <w:p>
            <w:pPr>
              <w:spacing w:line="240" w:lineRule="auto"/>
              <w:ind w:firstLine="0"/>
            </w:pPr>
            <w:r/>
            <w:r>
              <w:rPr>
                <w:rFonts w:ascii="Times New Roman" w:hAnsi="Times New Roman" w:cs="Times New Roman" w:eastAsia="Times New Roman"/>
                <w:b w:val="0"/>
                <w:i w:val="0"/>
                <w:sz w:val="28"/>
              </w:rPr>
              <w:t>P1</w:t>
            </w:r>
          </w:p>
        </w:tc>
      </w:tr>
      <w:tr>
        <w:tc>
          <w:tcPr>
            <w:tcW w:type="dxa" w:w="1606"/>
          </w:tcPr>
          <w:p>
            <w:pPr>
              <w:spacing w:line="240" w:lineRule="auto"/>
              <w:ind w:firstLine="0"/>
            </w:pPr>
            <w:r/>
            <w:r>
              <w:rPr>
                <w:rFonts w:ascii="Times New Roman" w:hAnsi="Times New Roman" w:cs="Times New Roman" w:eastAsia="Times New Roman"/>
                <w:b w:val="0"/>
                <w:i w:val="0"/>
                <w:sz w:val="28"/>
              </w:rPr>
              <w:t>D</w:t>
            </w:r>
          </w:p>
        </w:tc>
        <w:tc>
          <w:tcPr>
            <w:tcW w:type="dxa" w:w="1606"/>
          </w:tcPr>
          <w:p>
            <w:pPr>
              <w:spacing w:line="240" w:lineRule="auto"/>
              <w:ind w:firstLine="0"/>
            </w:pPr>
            <w:r/>
            <w:r>
              <w:rPr>
                <w:rFonts w:ascii="Times New Roman" w:hAnsi="Times New Roman" w:cs="Times New Roman" w:eastAsia="Times New Roman"/>
                <w:b w:val="0"/>
                <w:i w:val="0"/>
                <w:sz w:val="28"/>
              </w:rPr>
              <w:t>Біріктірілген (8 кезеңді pipeline)</w:t>
            </w:r>
          </w:p>
        </w:tc>
        <w:tc>
          <w:tcPr>
            <w:tcW w:type="dxa" w:w="1606"/>
          </w:tcPr>
          <w:p>
            <w:pPr>
              <w:spacing w:line="240" w:lineRule="auto"/>
              <w:ind w:firstLine="0"/>
            </w:pPr>
            <w:r/>
            <w:r>
              <w:rPr>
                <w:rFonts w:ascii="Times New Roman" w:hAnsi="Times New Roman" w:cs="Times New Roman" w:eastAsia="Times New Roman"/>
                <w:b w:val="0"/>
                <w:i w:val="0"/>
                <w:sz w:val="28"/>
              </w:rPr>
              <w:t>4 арна (RGB + FOV маскасы)</w:t>
            </w:r>
          </w:p>
        </w:tc>
        <w:tc>
          <w:tcPr>
            <w:tcW w:type="dxa" w:w="1606"/>
          </w:tcPr>
          <w:p>
            <w:pPr>
              <w:spacing w:line="240" w:lineRule="auto"/>
              <w:ind w:firstLine="0"/>
            </w:pPr>
            <w:r/>
            <w:r>
              <w:rPr>
                <w:rFonts w:ascii="Times New Roman" w:hAnsi="Times New Roman" w:cs="Times New Roman" w:eastAsia="Times New Roman"/>
                <w:b w:val="0"/>
                <w:i w:val="0"/>
                <w:sz w:val="28"/>
              </w:rPr>
              <w:t>EfficientNet-B3</w:t>
            </w:r>
          </w:p>
        </w:tc>
        <w:tc>
          <w:tcPr>
            <w:tcW w:type="dxa" w:w="1606"/>
          </w:tcPr>
          <w:p>
            <w:pPr>
              <w:spacing w:line="240" w:lineRule="auto"/>
              <w:ind w:firstLine="0"/>
            </w:pPr>
            <w:r/>
            <w:r>
              <w:rPr>
                <w:rFonts w:ascii="Times New Roman" w:hAnsi="Times New Roman" w:cs="Times New Roman" w:eastAsia="Times New Roman"/>
                <w:b w:val="0"/>
                <w:i w:val="0"/>
                <w:sz w:val="28"/>
              </w:rPr>
              <w:t>Домен-ішілік, қақпамен таңдалған</w:t>
            </w:r>
          </w:p>
        </w:tc>
        <w:tc>
          <w:tcPr>
            <w:tcW w:type="dxa" w:w="1606"/>
          </w:tcPr>
          <w:p>
            <w:pPr>
              <w:spacing w:line="240" w:lineRule="auto"/>
              <w:ind w:firstLine="0"/>
            </w:pPr>
            <w:r/>
            <w:r>
              <w:rPr>
                <w:rFonts w:ascii="Times New Roman" w:hAnsi="Times New Roman" w:cs="Times New Roman" w:eastAsia="Times New Roman"/>
                <w:b w:val="0"/>
                <w:i w:val="0"/>
                <w:sz w:val="28"/>
              </w:rPr>
              <w:t>P2</w:t>
            </w:r>
          </w:p>
        </w:tc>
      </w:tr>
    </w:tbl>
    <w:p/>
    <w:p>
      <w:pPr>
        <w:ind w:firstLine="709"/>
        <w:jc w:val="both"/>
      </w:pPr>
      <w:r>
        <w:rPr>
          <w:rFonts w:ascii="Times New Roman" w:hAnsi="Times New Roman" w:cs="Times New Roman" w:eastAsia="Times New Roman"/>
          <w:b w:val="0"/>
          <w:i w:val="0"/>
          <w:sz w:val="28"/>
        </w:rPr>
        <w:t xml:space="preserve">Жоба </w:t>
      </w:r>
      <w:r>
        <w:rPr>
          <w:rFonts w:ascii="Times New Roman" w:hAnsi="Times New Roman" w:cs="Times New Roman" w:eastAsia="Times New Roman"/>
          <w:b w:val="0"/>
          <w:i/>
          <w:sz w:val="28"/>
        </w:rPr>
        <w:t>қалпына келтірілген</w:t>
      </w:r>
      <w:r>
        <w:rPr>
          <w:rFonts w:ascii="Times New Roman" w:hAnsi="Times New Roman" w:cs="Times New Roman" w:eastAsia="Times New Roman"/>
          <w:b w:val="0"/>
          <w:i w:val="0"/>
          <w:sz w:val="28"/>
        </w:rPr>
        <w:t xml:space="preserve"> деп сипатталады, өйткені біріктірілген арнаның трансформер негізіндегі офтальмологиялық іргелі модельге сүйенген бұрынғы формуляциясы архитектура мен инициализацияны бір мезгілде өзгертер еді, сөйтіп екінші фактордың симметриясын бұзар еді. CNN-native домен-ішілік инициализацияны қабылдау толық қиылысуды қалпына келтіреді: екі backbone да екі арнада бар, ал архитектура факторы құрылысы бойынша preprocessing факторына ортогональ.</w:t>
      </w:r>
    </w:p>
    <w:p>
      <w:pPr>
        <w:ind w:firstLine="709"/>
        <w:jc w:val="both"/>
      </w:pPr>
      <w:r>
        <w:rPr>
          <w:rFonts w:ascii="Times New Roman" w:hAnsi="Times New Roman" w:cs="Times New Roman" w:eastAsia="Times New Roman"/>
          <w:b w:val="0"/>
          <w:i w:val="0"/>
          <w:sz w:val="28"/>
        </w:rPr>
        <w:t>Жоба өлшейтін қарама-қарсылық — іске асыруға емес, парадигмаға қатысты. 1-эксперименттің baseline конфигурациясы (A және C конфигурациялары) end-to-end CNN жіктеу парадигмасын (P1) операциялық түрде іске асырады, оның осы диссертациядағы канондық өкілі — Gulshan және әріптестері [3]. Бұл Gulshan жүйесі емес; бұл — OD-3-пен айқындалған ішкі операциялық конструкт: үш арна бойынша stretch-resize және ImageNet нормализациясы. 1-эксперименттің біріктірілген конфигурациясы (B және D конфигурациялары) біріктірілген preprocessing–CNN парадигмасын (P2) операциялық түрде іске асырады, онда preprocessing CNN-ге қолжетімді белгілер кеңістігін бірге айқындайтын интегралды модель компоненті ретінде қаралады; OD-3-тің сегіз кезеңі — сол парадигманың инженерлік іске асырылуы. Gulshan және әріптестерін [3] P1 өкілі деп белгілеу — бақыланатын әдістемелік практика туралы тұжырым (сол авторлар preprocessing егжей-тегжейін қосымшаға шығарады), әрі сол авторларға қандай да бір теориялық ұстанымды телу емес. Сәйкесінше, §4.2.3-те хабарланатын A-ға-қарсы-B және C-ға-қарсы-D нәтижелері бүкіл мәтінде сәйкестендірілген шарттардағы екі парадигма арасындағы эмпирикалық қарама-қарсылық ретінде түсіндіріледі, әрі ешқашан қандай да бір жарияланған жүйенің хабарланған көрсеткіштерімен сандық салыстыру ретінде емес.</w:t>
      </w:r>
    </w:p>
    <w:p>
      <w:pPr>
        <w:ind w:firstLine="709"/>
        <w:jc w:val="both"/>
      </w:pPr>
      <w:r>
        <w:rPr>
          <w:rFonts w:ascii="Times New Roman" w:hAnsi="Times New Roman" w:cs="Times New Roman" w:eastAsia="Times New Roman"/>
          <w:b w:val="0"/>
          <w:i w:val="0"/>
          <w:sz w:val="28"/>
        </w:rPr>
        <w:t xml:space="preserve">Сол қарама-қарсылыққа күш беретін екі жобалық міндеттеме бар. Біріншісі — сәйкестендіру: манипуляцияланатын фактор болып табылмайтын әрбір элемент төрт ұяшықта бірдей ұсталады — сол бір корпус, сол бір fold тағайындауы, сол бір optimizer мен learning-rate кестесі, кері-жиілік салмақтауы бар сол бір focal loss, сол бір early-stopping ережесі, сол бір кіріс ажыратымдылығы және сол бір бағалау метрикалар жиынтығы. A мен B арасында, немесе C мен D арасында ерекшеленетіні — preprocessing арнасы, әрі эксперимент жүргізуші бақылайтын басқа ештеңе емес. Екінші міндеттеме — қабылдау критерийінің деректерден бұрын бекітілуі. EH-3 бойынша біріктірілген конфигурация baseline-нан </w:t>
      </w:r>
      <w:r>
        <w:rPr>
          <w:rFonts w:ascii="Times New Roman" w:hAnsi="Times New Roman" w:cs="Times New Roman" w:eastAsia="Times New Roman"/>
          <w:b w:val="0"/>
          <w:i/>
          <w:sz w:val="28"/>
        </w:rPr>
        <w:t>басым</w:t>
      </w:r>
      <w:r>
        <w:rPr>
          <w:rFonts w:ascii="Times New Roman" w:hAnsi="Times New Roman" w:cs="Times New Roman" w:eastAsia="Times New Roman"/>
          <w:b w:val="0"/>
          <w:i w:val="0"/>
          <w:sz w:val="28"/>
        </w:rPr>
        <w:t xml:space="preserve"> деп саналады, тек мына үшеуі бір мезгілде орындалғанда ғана: weighted F1-score кемінде 5 пайыздық тармаққа жақсарады; macro one-versus-rest ROC-AUC кемінде 0.02-ге жақсарады; әрі квадраттық салмақталған Cohen κ нашарламайды. Конъюнкция маңызды. Кез келген жалғыз метрикамен қанағаттандырылатын критерий дискриминацияны келісімге айырбастап қана қоятын өзгеріспен де қанағаттандырылар еді, ал бес дәрежелі шкаланың реттік құрылымы дәл сол айырбасты байқаусызда жасауды жеңілдетеді. Үшеуін де талап ету сол жолды жабады.</w:t>
      </w:r>
    </w:p>
    <w:p>
      <w:pPr>
        <w:ind w:firstLine="709"/>
        <w:jc w:val="both"/>
      </w:pPr>
      <w:r>
        <w:rPr>
          <w:rFonts w:ascii="Times New Roman" w:hAnsi="Times New Roman" w:cs="Times New Roman" w:eastAsia="Times New Roman"/>
          <w:b w:val="0"/>
          <w:i w:val="0"/>
          <w:sz w:val="28"/>
        </w:rPr>
        <w:t>EH-4 бойынша тұжырым кемінде екі архитектурада қайталанғанда ғана қабылданады. Факториал форма — EH-4-ті эксперименттер арасында емес, жалғыз эксперимент ішінде тексерілетін ететін нәрсе: B-ға-қарсы-A және D-ға-қарсы-C қарама-қарсылықтары — тек backbone-мен ерекшеленетін, сол бір манипуляцияның екі тәуелсіз данасы, сондықтан қайталанушылық — жоба жорамалдайтын емес, өлшейтін қасиет. Екі backbone екі бөлек архитектуралық отбасының өкілдері ретінде таңдалды — residual желі және compound-scaled тиімді желі (§3.2.1) — дәл олардың арасындағы келісім ақпаратты болуы үшін. Ешқайсысы бұл міндет үшін оңтайлы, ең жарамды немесе state-of-the-art деп бекітілмейді; мұндай тұжырым осы диссертацияда еш жерде жасалмайды, әрі бір тиімді архитектурамен алынған нәтижелер тиімді архитектуралар класына жалпыланбайды.</w:t>
      </w:r>
    </w:p>
    <w:p>
      <w:pPr>
        <w:ind w:firstLine="709"/>
        <w:jc w:val="both"/>
      </w:pPr>
      <w:r>
        <w:rPr>
          <w:rFonts w:ascii="Times New Roman" w:hAnsi="Times New Roman" w:cs="Times New Roman" w:eastAsia="Times New Roman"/>
          <w:b w:val="0"/>
          <w:i w:val="0"/>
          <w:sz w:val="28"/>
        </w:rPr>
        <w:t xml:space="preserve">Жоба жасырылмай, ашық мәлімделуге тиіс бір асимметрияны алып жүреді. Baseline арнасы ImageNet салмақтарынан инициализацияланады; біріктірілген арна §3.3.2-де көрсетілген сызықтық зонд қабылдау қақпасымен таңдалған домен-ішілік инициализациядан инициализацияланады. Сондықтан 1-эксперименттегі манипуляцияланатын айнымалы — </w:t>
      </w:r>
      <w:r>
        <w:rPr>
          <w:rFonts w:ascii="Times New Roman" w:hAnsi="Times New Roman" w:cs="Times New Roman" w:eastAsia="Times New Roman"/>
          <w:b/>
          <w:i w:val="0"/>
          <w:sz w:val="28"/>
        </w:rPr>
        <w:t>құрама</w:t>
      </w:r>
      <w:r>
        <w:rPr>
          <w:rFonts w:ascii="Times New Roman" w:hAnsi="Times New Roman" w:cs="Times New Roman" w:eastAsia="Times New Roman"/>
          <w:b w:val="0"/>
          <w:i w:val="0"/>
          <w:sz w:val="28"/>
        </w:rPr>
        <w:t xml:space="preserve">: </w:t>
      </w:r>
      <w:r>
        <w:rPr>
          <w:rFonts w:ascii="Times New Roman" w:hAnsi="Times New Roman" w:cs="Times New Roman" w:eastAsia="Times New Roman"/>
          <w:b w:val="0"/>
          <w:i/>
          <w:sz w:val="28"/>
        </w:rPr>
        <w:t>(preprocessing арнасы, инициализация көзі)</w:t>
      </w:r>
      <w:r>
        <w:rPr>
          <w:rFonts w:ascii="Times New Roman" w:hAnsi="Times New Roman" w:cs="Times New Roman" w:eastAsia="Times New Roman"/>
          <w:b w:val="0"/>
          <w:i w:val="0"/>
          <w:sz w:val="28"/>
        </w:rPr>
        <w:t xml:space="preserve"> жұбы, ал CFC-2.8 осы экспериментте өлшенген кез келген айырманы тек preprocessing-ке телуге тыйым салады. 1-эксперимент рұқсат ететіні — біріктірілген конфигурация туралы біртұтас жүйе ретіндегі тұжырым, ал бұл дәл H-1 жасайтын тұжырым. Дегенмен құрама тараудың не қорытындылай алатынына шектеу ретінде қалдырылмайды: §4.3 сол бір корпуста, сол бір бөлу бойынша және барлық абляция деңгейлерінде тұрақты ұсталған </w:t>
      </w:r>
      <w:r>
        <w:rPr>
          <w:rFonts w:ascii="Times New Roman" w:hAnsi="Times New Roman" w:cs="Times New Roman" w:eastAsia="Times New Roman"/>
          <w:b/>
          <w:i w:val="0"/>
          <w:sz w:val="28"/>
        </w:rPr>
        <w:t>жалғыз</w:t>
      </w:r>
      <w:r>
        <w:rPr>
          <w:rFonts w:ascii="Times New Roman" w:hAnsi="Times New Roman" w:cs="Times New Roman" w:eastAsia="Times New Roman"/>
          <w:b w:val="0"/>
          <w:i w:val="0"/>
          <w:sz w:val="28"/>
        </w:rPr>
        <w:t xml:space="preserve"> инициализация астында орындалған кумулятивті кезеңдік абляцияны хабарлайды, ол preprocessing үлесін бөлек өлшейді. Демек, 1-эксперимент орындай алмайтын сәйкестендіру тараудың басқа жерінде орындалады, әрі екі нәтиже §4.3.1-де және қайтадан §4.C-де бірге оқылады. Құраманы осында, нәтижелерден бұрын мәлімдеу — сол оқуды заңды ететін нәрсе.</w:t>
      </w:r>
    </w:p>
    <w:p>
      <w:pPr>
        <w:ind w:firstLine="709"/>
        <w:jc w:val="both"/>
      </w:pPr>
      <w:r>
        <w:rPr>
          <w:rFonts w:ascii="Times New Roman" w:hAnsi="Times New Roman" w:cs="Times New Roman" w:eastAsia="Times New Roman"/>
          <w:b w:val="0"/>
          <w:i w:val="0"/>
          <w:sz w:val="28"/>
        </w:rPr>
        <w:t>Бағалау хаттамасы — §4.1.2 мен §3.4.2-де бекітілген хаттама. Төрт конфигурацияның бәрі толық EyePACS оқыту корпусында (n = 35 126) бес еселік (5-fold) пациент деңгейлі, дәреже бойынша стратификацияланған cross-validation астында сәйкестендіріліп бағаланды, сонда ешбір пациент бір мезгілде оқыту мен валидация fold-тарына кескін бермейді. Өнімділік төрт негізгі метрика бойынша, олардың governance басымдық ретімен хабарланады — алдымен weighted F1-score, содан кейін macro one-versus-rest ROC-AUC, содан кейін квадраттық салмақталған Cohen κ, содан кейін accuracy — ал класс-бойынша және клиникалық-шектік шамалар §4.2.3-те солармен қатар хабарланады. Кейінгі нәтижелер олар алынған деректер жиынтықтарымен және құжатталған аппараттық конфигурациямен шектелген; ешбір әсердің шамасы да, оның тиімділік сипаттамалары да басқа корпустарға немесе басқа есептеу контекстеріне тасымалданады деп бекітілмейді.</w:t>
      </w:r>
    </w:p>
    <w:p>
      <w:pPr>
        <w:ind w:firstLine="709"/>
        <w:jc w:val="both"/>
      </w:pPr>
      <w:r>
        <w:rPr>
          <w:rFonts w:ascii="Times New Roman" w:hAnsi="Times New Roman" w:cs="Times New Roman" w:eastAsia="Times New Roman"/>
          <w:b w:val="0"/>
          <w:i w:val="0"/>
          <w:sz w:val="28"/>
        </w:rPr>
        <w:t>Жоба бекітіліп, оның қабылдау критерийі алдын ала міндеттелгеннен кейін, §4.2.2 төрт конфигурацияның сәйкестендіру кезінде қалай мінез құлық танытқанына көшеді, ал §4.2.3 оларды EH-3 пен EH-4-ке қарсы бағалайды.</w:t>
      </w:r>
    </w:p>
    <w:p>
      <w:pPr>
        <w:keepNext/>
        <w:spacing w:before="120" w:after="120"/>
        <w:jc w:val="left"/>
      </w:pPr>
      <w:r>
        <w:rPr>
          <w:rFonts w:ascii="Times New Roman" w:hAnsi="Times New Roman" w:cs="Times New Roman" w:eastAsia="Times New Roman"/>
          <w:b/>
          <w:i w:val="0"/>
          <w:sz w:val="28"/>
        </w:rPr>
        <w:t>4.2.2 Оқыту динамикасы және конвергенцияны талдау</w:t>
      </w:r>
    </w:p>
    <w:p>
      <w:pPr>
        <w:ind w:firstLine="709"/>
        <w:jc w:val="both"/>
      </w:pPr>
      <w:r>
        <w:rPr>
          <w:rFonts w:ascii="Times New Roman" w:hAnsi="Times New Roman" w:cs="Times New Roman" w:eastAsia="Times New Roman"/>
          <w:b w:val="0"/>
          <w:i w:val="0"/>
          <w:sz w:val="28"/>
        </w:rPr>
        <w:t>§4.2.1-де бекітілген жоба мен оның қабылдау критерийі §4.2.3-те қолданылады. Критерий қолданылмас бұрын, соңғы күйлерді тудырған сәйкестендіру мінез-құлқын өз алдына хабарлаған жөн, өйткені ол сол соңғы күйлердің қалай заңды түрде оқылатынын шектейді. Конфигурация жоғарырақ валидация ұпайына мүлдем екі түрлі жолмен келе алады: оқыту корпусына тығызырақ сәйкестену арқылы немесе тарлау гипотезалар кеңістігіне сәйкестену арқылы. Бұл екеуі сәйкестендіру кезінде тіркелген шамалардан ажыратылады әрі әртүрлі қорытындыларға рұқсат береді. Осы бөлім әр конфигурация өзінің ең жақсы валидациялық weighted F1-score-ына қай жерде жеткенін, сол нүктеде қандай жалпылау алшақтығын алып жүргенін және оның шығыс ықтималдықтары қаншалықты жақсы калибрленгенін хабарлайды.</w:t>
      </w:r>
    </w:p>
    <w:p>
      <w:pPr>
        <w:ind w:firstLine="709"/>
        <w:jc w:val="both"/>
      </w:pPr>
      <w:r>
        <w:rPr>
          <w:rFonts w:ascii="Times New Roman" w:hAnsi="Times New Roman" w:cs="Times New Roman" w:eastAsia="Times New Roman"/>
          <w:b w:val="0"/>
          <w:i w:val="0"/>
          <w:sz w:val="28"/>
        </w:rPr>
        <w:t>Бір өлшеу шектеуі басынан мәлімделеді. Эпоха-бойынша loss пен метрика траекториялары толық факториал үшін сақталмаған; сақталғаны — ең жақсы эпохадағы fold-бойынша жиынтық, ол 4.2-кестенің early-stopping ережесі астындағы валидациялық weighted F1-score-ы ең жоғары эпоха ретінде айқындалады. Сондықтан төмендегі талдау үздіксіз оқу қисықтарына емес, бес fold бойынша ең жақсы эпоха жиынтықтарына сүйенеді, әрі осы диссертацияда ешбір қисық өлшенген эпоха-бойынша траектория ретінде ұсынылмайды. Жиынтықтардың өздері толық: төрт конфигурацияның әрқайсысы үшін бес fold.</w:t>
      </w:r>
    </w:p>
    <w:p>
      <w:pPr>
        <w:keepNext/>
        <w:spacing w:before="120"/>
        <w:ind w:firstLine="0"/>
        <w:jc w:val="left"/>
      </w:pPr>
      <w:r>
        <w:rPr>
          <w:rFonts w:ascii="Times New Roman" w:hAnsi="Times New Roman" w:cs="Times New Roman" w:eastAsia="Times New Roman"/>
          <w:b/>
          <w:i w:val="0"/>
          <w:sz w:val="28"/>
        </w:rPr>
        <w:t>Кесте 4.4 – 1-эксперимент: ең жақсы эпохадағы конвергенция мен жалпылау алшақтығы, конфигурация бойынша (бес еселік пациент деңгейлі cross-validation, EyePACS, n = 35 126)</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1377"/>
          </w:tcPr>
          <w:p>
            <w:pPr>
              <w:spacing w:line="240" w:lineRule="auto"/>
              <w:ind w:firstLine="0"/>
            </w:pPr>
            <w:r/>
            <w:r>
              <w:rPr>
                <w:rFonts w:ascii="Times New Roman" w:hAnsi="Times New Roman" w:cs="Times New Roman" w:eastAsia="Times New Roman"/>
                <w:b/>
                <w:i w:val="0"/>
                <w:sz w:val="28"/>
              </w:rPr>
              <w:t>Конфигурация</w:t>
            </w:r>
          </w:p>
        </w:tc>
        <w:tc>
          <w:tcPr>
            <w:tcW w:type="dxa" w:w="1377"/>
          </w:tcPr>
          <w:p>
            <w:pPr>
              <w:spacing w:line="240" w:lineRule="auto"/>
              <w:ind w:firstLine="0"/>
            </w:pPr>
            <w:r/>
            <w:r>
              <w:rPr>
                <w:rFonts w:ascii="Times New Roman" w:hAnsi="Times New Roman" w:cs="Times New Roman" w:eastAsia="Times New Roman"/>
                <w:b/>
                <w:i w:val="0"/>
                <w:sz w:val="28"/>
              </w:rPr>
              <w:t>Арна</w:t>
            </w:r>
          </w:p>
        </w:tc>
        <w:tc>
          <w:tcPr>
            <w:tcW w:type="dxa" w:w="1377"/>
          </w:tcPr>
          <w:p>
            <w:pPr>
              <w:spacing w:line="240" w:lineRule="auto"/>
              <w:ind w:firstLine="0"/>
            </w:pPr>
            <w:r/>
            <w:r>
              <w:rPr>
                <w:rFonts w:ascii="Times New Roman" w:hAnsi="Times New Roman" w:cs="Times New Roman" w:eastAsia="Times New Roman"/>
                <w:b/>
                <w:i w:val="0"/>
                <w:sz w:val="28"/>
              </w:rPr>
              <w:t>Backbone</w:t>
            </w:r>
          </w:p>
        </w:tc>
        <w:tc>
          <w:tcPr>
            <w:tcW w:type="dxa" w:w="1377"/>
          </w:tcPr>
          <w:p>
            <w:pPr>
              <w:spacing w:line="240" w:lineRule="auto"/>
              <w:ind w:firstLine="0"/>
            </w:pPr>
            <w:r/>
            <w:r>
              <w:rPr>
                <w:rFonts w:ascii="Times New Roman" w:hAnsi="Times New Roman" w:cs="Times New Roman" w:eastAsia="Times New Roman"/>
                <w:b/>
                <w:i w:val="0"/>
                <w:sz w:val="28"/>
              </w:rPr>
              <w:t>Fold бойынша ең жақсы эпоха</w:t>
            </w:r>
          </w:p>
        </w:tc>
        <w:tc>
          <w:tcPr>
            <w:tcW w:type="dxa" w:w="1377"/>
          </w:tcPr>
          <w:p>
            <w:pPr>
              <w:spacing w:line="240" w:lineRule="auto"/>
              <w:ind w:firstLine="0"/>
            </w:pPr>
            <w:r/>
            <w:r>
              <w:rPr>
                <w:rFonts w:ascii="Times New Roman" w:hAnsi="Times New Roman" w:cs="Times New Roman" w:eastAsia="Times New Roman"/>
                <w:b/>
                <w:i w:val="0"/>
                <w:sz w:val="28"/>
              </w:rPr>
              <w:t>Train loss</w:t>
            </w:r>
          </w:p>
        </w:tc>
        <w:tc>
          <w:tcPr>
            <w:tcW w:type="dxa" w:w="1377"/>
          </w:tcPr>
          <w:p>
            <w:pPr>
              <w:spacing w:line="240" w:lineRule="auto"/>
              <w:ind w:firstLine="0"/>
            </w:pPr>
            <w:r/>
            <w:r>
              <w:rPr>
                <w:rFonts w:ascii="Times New Roman" w:hAnsi="Times New Roman" w:cs="Times New Roman" w:eastAsia="Times New Roman"/>
                <w:b/>
                <w:i w:val="0"/>
                <w:sz w:val="28"/>
              </w:rPr>
              <w:t>Валидация loss</w:t>
            </w:r>
          </w:p>
        </w:tc>
        <w:tc>
          <w:tcPr>
            <w:tcW w:type="dxa" w:w="1377"/>
          </w:tcPr>
          <w:p>
            <w:pPr>
              <w:spacing w:line="240" w:lineRule="auto"/>
              <w:ind w:firstLine="0"/>
            </w:pPr>
            <w:r/>
            <w:r>
              <w:rPr>
                <w:rFonts w:ascii="Times New Roman" w:hAnsi="Times New Roman" w:cs="Times New Roman" w:eastAsia="Times New Roman"/>
                <w:b/>
                <w:i w:val="0"/>
                <w:sz w:val="28"/>
              </w:rPr>
              <w:t>Жалпылау алшақтығы</w:t>
            </w:r>
          </w:p>
        </w:tc>
      </w:tr>
      <w:tr>
        <w:tc>
          <w:tcPr>
            <w:tcW w:type="dxa" w:w="1377"/>
          </w:tcPr>
          <w:p>
            <w:pPr>
              <w:spacing w:line="240" w:lineRule="auto"/>
              <w:ind w:firstLine="0"/>
            </w:pPr>
            <w:r/>
            <w:r>
              <w:rPr>
                <w:rFonts w:ascii="Times New Roman" w:hAnsi="Times New Roman" w:cs="Times New Roman" w:eastAsia="Times New Roman"/>
                <w:b w:val="0"/>
                <w:i w:val="0"/>
                <w:sz w:val="28"/>
              </w:rPr>
              <w:t>A</w:t>
            </w:r>
          </w:p>
        </w:tc>
        <w:tc>
          <w:tcPr>
            <w:tcW w:type="dxa" w:w="1377"/>
          </w:tcPr>
          <w:p>
            <w:pPr>
              <w:spacing w:line="240" w:lineRule="auto"/>
              <w:ind w:firstLine="0"/>
            </w:pPr>
            <w:r/>
            <w:r>
              <w:rPr>
                <w:rFonts w:ascii="Times New Roman" w:hAnsi="Times New Roman" w:cs="Times New Roman" w:eastAsia="Times New Roman"/>
                <w:b w:val="0"/>
                <w:i w:val="0"/>
                <w:sz w:val="28"/>
              </w:rPr>
              <w:t>Baseline</w:t>
            </w:r>
          </w:p>
        </w:tc>
        <w:tc>
          <w:tcPr>
            <w:tcW w:type="dxa" w:w="1377"/>
          </w:tcPr>
          <w:p>
            <w:pPr>
              <w:spacing w:line="240" w:lineRule="auto"/>
              <w:ind w:firstLine="0"/>
            </w:pPr>
            <w:r/>
            <w:r>
              <w:rPr>
                <w:rFonts w:ascii="Times New Roman" w:hAnsi="Times New Roman" w:cs="Times New Roman" w:eastAsia="Times New Roman"/>
                <w:b w:val="0"/>
                <w:i w:val="0"/>
                <w:sz w:val="28"/>
              </w:rPr>
              <w:t>ResNet-50</w:t>
            </w:r>
          </w:p>
        </w:tc>
        <w:tc>
          <w:tcPr>
            <w:tcW w:type="dxa" w:w="1377"/>
          </w:tcPr>
          <w:p>
            <w:pPr>
              <w:spacing w:line="240" w:lineRule="auto"/>
              <w:ind w:firstLine="0"/>
            </w:pPr>
            <w:r/>
            <w:r>
              <w:rPr>
                <w:rFonts w:ascii="Times New Roman" w:hAnsi="Times New Roman" w:cs="Times New Roman" w:eastAsia="Times New Roman"/>
                <w:b w:val="0"/>
                <w:i w:val="0"/>
                <w:sz w:val="28"/>
              </w:rPr>
              <w:t>16, 14, 17, 15, 16</w:t>
            </w:r>
          </w:p>
        </w:tc>
        <w:tc>
          <w:tcPr>
            <w:tcW w:type="dxa" w:w="1377"/>
          </w:tcPr>
          <w:p>
            <w:pPr>
              <w:spacing w:line="240" w:lineRule="auto"/>
              <w:ind w:firstLine="0"/>
            </w:pPr>
            <w:r/>
            <w:r>
              <w:rPr>
                <w:rFonts w:ascii="Times New Roman" w:hAnsi="Times New Roman" w:cs="Times New Roman" w:eastAsia="Times New Roman"/>
                <w:b w:val="0"/>
                <w:i w:val="0"/>
                <w:sz w:val="28"/>
              </w:rPr>
              <w:t>0.098</w:t>
            </w:r>
          </w:p>
        </w:tc>
        <w:tc>
          <w:tcPr>
            <w:tcW w:type="dxa" w:w="1377"/>
          </w:tcPr>
          <w:p>
            <w:pPr>
              <w:spacing w:line="240" w:lineRule="auto"/>
              <w:ind w:firstLine="0"/>
            </w:pPr>
            <w:r/>
            <w:r>
              <w:rPr>
                <w:rFonts w:ascii="Times New Roman" w:hAnsi="Times New Roman" w:cs="Times New Roman" w:eastAsia="Times New Roman"/>
                <w:b w:val="0"/>
                <w:i w:val="0"/>
                <w:sz w:val="28"/>
              </w:rPr>
              <w:t>0.150</w:t>
            </w:r>
          </w:p>
        </w:tc>
        <w:tc>
          <w:tcPr>
            <w:tcW w:type="dxa" w:w="1377"/>
          </w:tcPr>
          <w:p>
            <w:pPr>
              <w:spacing w:line="240" w:lineRule="auto"/>
              <w:ind w:firstLine="0"/>
            </w:pPr>
            <w:r/>
            <w:r>
              <w:rPr>
                <w:rFonts w:ascii="Times New Roman" w:hAnsi="Times New Roman" w:cs="Times New Roman" w:eastAsia="Times New Roman"/>
                <w:b/>
                <w:i w:val="0"/>
                <w:sz w:val="28"/>
              </w:rPr>
              <w:t>0.052</w:t>
            </w:r>
          </w:p>
        </w:tc>
      </w:tr>
      <w:tr>
        <w:tc>
          <w:tcPr>
            <w:tcW w:type="dxa" w:w="1377"/>
          </w:tcPr>
          <w:p>
            <w:pPr>
              <w:spacing w:line="240" w:lineRule="auto"/>
              <w:ind w:firstLine="0"/>
            </w:pPr>
            <w:r/>
            <w:r>
              <w:rPr>
                <w:rFonts w:ascii="Times New Roman" w:hAnsi="Times New Roman" w:cs="Times New Roman" w:eastAsia="Times New Roman"/>
                <w:b w:val="0"/>
                <w:i w:val="0"/>
                <w:sz w:val="28"/>
              </w:rPr>
              <w:t>B</w:t>
            </w:r>
          </w:p>
        </w:tc>
        <w:tc>
          <w:tcPr>
            <w:tcW w:type="dxa" w:w="1377"/>
          </w:tcPr>
          <w:p>
            <w:pPr>
              <w:spacing w:line="240" w:lineRule="auto"/>
              <w:ind w:firstLine="0"/>
            </w:pPr>
            <w:r/>
            <w:r>
              <w:rPr>
                <w:rFonts w:ascii="Times New Roman" w:hAnsi="Times New Roman" w:cs="Times New Roman" w:eastAsia="Times New Roman"/>
                <w:b w:val="0"/>
                <w:i w:val="0"/>
                <w:sz w:val="28"/>
              </w:rPr>
              <w:t>Біріктірілген</w:t>
            </w:r>
          </w:p>
        </w:tc>
        <w:tc>
          <w:tcPr>
            <w:tcW w:type="dxa" w:w="1377"/>
          </w:tcPr>
          <w:p>
            <w:pPr>
              <w:spacing w:line="240" w:lineRule="auto"/>
              <w:ind w:firstLine="0"/>
            </w:pPr>
            <w:r/>
            <w:r>
              <w:rPr>
                <w:rFonts w:ascii="Times New Roman" w:hAnsi="Times New Roman" w:cs="Times New Roman" w:eastAsia="Times New Roman"/>
                <w:b w:val="0"/>
                <w:i w:val="0"/>
                <w:sz w:val="28"/>
              </w:rPr>
              <w:t>ResNet-50</w:t>
            </w:r>
          </w:p>
        </w:tc>
        <w:tc>
          <w:tcPr>
            <w:tcW w:type="dxa" w:w="1377"/>
          </w:tcPr>
          <w:p>
            <w:pPr>
              <w:spacing w:line="240" w:lineRule="auto"/>
              <w:ind w:firstLine="0"/>
            </w:pPr>
            <w:r/>
            <w:r>
              <w:rPr>
                <w:rFonts w:ascii="Times New Roman" w:hAnsi="Times New Roman" w:cs="Times New Roman" w:eastAsia="Times New Roman"/>
                <w:b w:val="0"/>
                <w:i w:val="0"/>
                <w:sz w:val="28"/>
              </w:rPr>
              <w:t>9, 8, 10, 9, 9</w:t>
            </w:r>
          </w:p>
        </w:tc>
        <w:tc>
          <w:tcPr>
            <w:tcW w:type="dxa" w:w="1377"/>
          </w:tcPr>
          <w:p>
            <w:pPr>
              <w:spacing w:line="240" w:lineRule="auto"/>
              <w:ind w:firstLine="0"/>
            </w:pPr>
            <w:r/>
            <w:r>
              <w:rPr>
                <w:rFonts w:ascii="Times New Roman" w:hAnsi="Times New Roman" w:cs="Times New Roman" w:eastAsia="Times New Roman"/>
                <w:b w:val="0"/>
                <w:i w:val="0"/>
                <w:sz w:val="28"/>
              </w:rPr>
              <w:t>0.126</w:t>
            </w:r>
          </w:p>
        </w:tc>
        <w:tc>
          <w:tcPr>
            <w:tcW w:type="dxa" w:w="1377"/>
          </w:tcPr>
          <w:p>
            <w:pPr>
              <w:spacing w:line="240" w:lineRule="auto"/>
              <w:ind w:firstLine="0"/>
            </w:pPr>
            <w:r/>
            <w:r>
              <w:rPr>
                <w:rFonts w:ascii="Times New Roman" w:hAnsi="Times New Roman" w:cs="Times New Roman" w:eastAsia="Times New Roman"/>
                <w:b w:val="0"/>
                <w:i w:val="0"/>
                <w:sz w:val="28"/>
              </w:rPr>
              <w:t>0.147</w:t>
            </w:r>
          </w:p>
        </w:tc>
        <w:tc>
          <w:tcPr>
            <w:tcW w:type="dxa" w:w="1377"/>
          </w:tcPr>
          <w:p>
            <w:pPr>
              <w:spacing w:line="240" w:lineRule="auto"/>
              <w:ind w:firstLine="0"/>
            </w:pPr>
            <w:r/>
            <w:r>
              <w:rPr>
                <w:rFonts w:ascii="Times New Roman" w:hAnsi="Times New Roman" w:cs="Times New Roman" w:eastAsia="Times New Roman"/>
                <w:b/>
                <w:i w:val="0"/>
                <w:sz w:val="28"/>
              </w:rPr>
              <w:t>0.021</w:t>
            </w:r>
          </w:p>
        </w:tc>
      </w:tr>
      <w:tr>
        <w:tc>
          <w:tcPr>
            <w:tcW w:type="dxa" w:w="1377"/>
          </w:tcPr>
          <w:p>
            <w:pPr>
              <w:spacing w:line="240" w:lineRule="auto"/>
              <w:ind w:firstLine="0"/>
            </w:pPr>
            <w:r/>
            <w:r>
              <w:rPr>
                <w:rFonts w:ascii="Times New Roman" w:hAnsi="Times New Roman" w:cs="Times New Roman" w:eastAsia="Times New Roman"/>
                <w:b w:val="0"/>
                <w:i w:val="0"/>
                <w:sz w:val="28"/>
              </w:rPr>
              <w:t>C</w:t>
            </w:r>
          </w:p>
        </w:tc>
        <w:tc>
          <w:tcPr>
            <w:tcW w:type="dxa" w:w="1377"/>
          </w:tcPr>
          <w:p>
            <w:pPr>
              <w:spacing w:line="240" w:lineRule="auto"/>
              <w:ind w:firstLine="0"/>
            </w:pPr>
            <w:r/>
            <w:r>
              <w:rPr>
                <w:rFonts w:ascii="Times New Roman" w:hAnsi="Times New Roman" w:cs="Times New Roman" w:eastAsia="Times New Roman"/>
                <w:b w:val="0"/>
                <w:i w:val="0"/>
                <w:sz w:val="28"/>
              </w:rPr>
              <w:t>Baseline</w:t>
            </w:r>
          </w:p>
        </w:tc>
        <w:tc>
          <w:tcPr>
            <w:tcW w:type="dxa" w:w="1377"/>
          </w:tcPr>
          <w:p>
            <w:pPr>
              <w:spacing w:line="240" w:lineRule="auto"/>
              <w:ind w:firstLine="0"/>
            </w:pPr>
            <w:r/>
            <w:r>
              <w:rPr>
                <w:rFonts w:ascii="Times New Roman" w:hAnsi="Times New Roman" w:cs="Times New Roman" w:eastAsia="Times New Roman"/>
                <w:b w:val="0"/>
                <w:i w:val="0"/>
                <w:sz w:val="28"/>
              </w:rPr>
              <w:t>EfficientNet-B3</w:t>
            </w:r>
          </w:p>
        </w:tc>
        <w:tc>
          <w:tcPr>
            <w:tcW w:type="dxa" w:w="1377"/>
          </w:tcPr>
          <w:p>
            <w:pPr>
              <w:spacing w:line="240" w:lineRule="auto"/>
              <w:ind w:firstLine="0"/>
            </w:pPr>
            <w:r/>
            <w:r>
              <w:rPr>
                <w:rFonts w:ascii="Times New Roman" w:hAnsi="Times New Roman" w:cs="Times New Roman" w:eastAsia="Times New Roman"/>
                <w:b w:val="0"/>
                <w:i w:val="0"/>
                <w:sz w:val="28"/>
              </w:rPr>
              <w:t>15, 17, 14, 16, 15</w:t>
            </w:r>
          </w:p>
        </w:tc>
        <w:tc>
          <w:tcPr>
            <w:tcW w:type="dxa" w:w="1377"/>
          </w:tcPr>
          <w:p>
            <w:pPr>
              <w:spacing w:line="240" w:lineRule="auto"/>
              <w:ind w:firstLine="0"/>
            </w:pPr>
            <w:r/>
            <w:r>
              <w:rPr>
                <w:rFonts w:ascii="Times New Roman" w:hAnsi="Times New Roman" w:cs="Times New Roman" w:eastAsia="Times New Roman"/>
                <w:b w:val="0"/>
                <w:i w:val="0"/>
                <w:sz w:val="28"/>
              </w:rPr>
              <w:t>0.102</w:t>
            </w:r>
          </w:p>
        </w:tc>
        <w:tc>
          <w:tcPr>
            <w:tcW w:type="dxa" w:w="1377"/>
          </w:tcPr>
          <w:p>
            <w:pPr>
              <w:spacing w:line="240" w:lineRule="auto"/>
              <w:ind w:firstLine="0"/>
            </w:pPr>
            <w:r/>
            <w:r>
              <w:rPr>
                <w:rFonts w:ascii="Times New Roman" w:hAnsi="Times New Roman" w:cs="Times New Roman" w:eastAsia="Times New Roman"/>
                <w:b w:val="0"/>
                <w:i w:val="0"/>
                <w:sz w:val="28"/>
              </w:rPr>
              <w:t>0.156</w:t>
            </w:r>
          </w:p>
        </w:tc>
        <w:tc>
          <w:tcPr>
            <w:tcW w:type="dxa" w:w="1377"/>
          </w:tcPr>
          <w:p>
            <w:pPr>
              <w:spacing w:line="240" w:lineRule="auto"/>
              <w:ind w:firstLine="0"/>
            </w:pPr>
            <w:r/>
            <w:r>
              <w:rPr>
                <w:rFonts w:ascii="Times New Roman" w:hAnsi="Times New Roman" w:cs="Times New Roman" w:eastAsia="Times New Roman"/>
                <w:b/>
                <w:i w:val="0"/>
                <w:sz w:val="28"/>
              </w:rPr>
              <w:t>0.054</w:t>
            </w:r>
          </w:p>
        </w:tc>
      </w:tr>
      <w:tr>
        <w:tc>
          <w:tcPr>
            <w:tcW w:type="dxa" w:w="1377"/>
          </w:tcPr>
          <w:p>
            <w:pPr>
              <w:spacing w:line="240" w:lineRule="auto"/>
              <w:ind w:firstLine="0"/>
            </w:pPr>
            <w:r/>
            <w:r>
              <w:rPr>
                <w:rFonts w:ascii="Times New Roman" w:hAnsi="Times New Roman" w:cs="Times New Roman" w:eastAsia="Times New Roman"/>
                <w:b w:val="0"/>
                <w:i w:val="0"/>
                <w:sz w:val="28"/>
              </w:rPr>
              <w:t>D</w:t>
            </w:r>
          </w:p>
        </w:tc>
        <w:tc>
          <w:tcPr>
            <w:tcW w:type="dxa" w:w="1377"/>
          </w:tcPr>
          <w:p>
            <w:pPr>
              <w:spacing w:line="240" w:lineRule="auto"/>
              <w:ind w:firstLine="0"/>
            </w:pPr>
            <w:r/>
            <w:r>
              <w:rPr>
                <w:rFonts w:ascii="Times New Roman" w:hAnsi="Times New Roman" w:cs="Times New Roman" w:eastAsia="Times New Roman"/>
                <w:b w:val="0"/>
                <w:i w:val="0"/>
                <w:sz w:val="28"/>
              </w:rPr>
              <w:t>Біріктірілген</w:t>
            </w:r>
          </w:p>
        </w:tc>
        <w:tc>
          <w:tcPr>
            <w:tcW w:type="dxa" w:w="1377"/>
          </w:tcPr>
          <w:p>
            <w:pPr>
              <w:spacing w:line="240" w:lineRule="auto"/>
              <w:ind w:firstLine="0"/>
            </w:pPr>
            <w:r/>
            <w:r>
              <w:rPr>
                <w:rFonts w:ascii="Times New Roman" w:hAnsi="Times New Roman" w:cs="Times New Roman" w:eastAsia="Times New Roman"/>
                <w:b w:val="0"/>
                <w:i w:val="0"/>
                <w:sz w:val="28"/>
              </w:rPr>
              <w:t>EfficientNet-B3</w:t>
            </w:r>
          </w:p>
        </w:tc>
        <w:tc>
          <w:tcPr>
            <w:tcW w:type="dxa" w:w="1377"/>
          </w:tcPr>
          <w:p>
            <w:pPr>
              <w:spacing w:line="240" w:lineRule="auto"/>
              <w:ind w:firstLine="0"/>
            </w:pPr>
            <w:r/>
            <w:r>
              <w:rPr>
                <w:rFonts w:ascii="Times New Roman" w:hAnsi="Times New Roman" w:cs="Times New Roman" w:eastAsia="Times New Roman"/>
                <w:b w:val="0"/>
                <w:i w:val="0"/>
                <w:sz w:val="28"/>
              </w:rPr>
              <w:t>8, 9, 7, 9, 8</w:t>
            </w:r>
          </w:p>
        </w:tc>
        <w:tc>
          <w:tcPr>
            <w:tcW w:type="dxa" w:w="1377"/>
          </w:tcPr>
          <w:p>
            <w:pPr>
              <w:spacing w:line="240" w:lineRule="auto"/>
              <w:ind w:firstLine="0"/>
            </w:pPr>
            <w:r/>
            <w:r>
              <w:rPr>
                <w:rFonts w:ascii="Times New Roman" w:hAnsi="Times New Roman" w:cs="Times New Roman" w:eastAsia="Times New Roman"/>
                <w:b w:val="0"/>
                <w:i w:val="0"/>
                <w:sz w:val="28"/>
              </w:rPr>
              <w:t>0.131</w:t>
            </w:r>
          </w:p>
        </w:tc>
        <w:tc>
          <w:tcPr>
            <w:tcW w:type="dxa" w:w="1377"/>
          </w:tcPr>
          <w:p>
            <w:pPr>
              <w:spacing w:line="240" w:lineRule="auto"/>
              <w:ind w:firstLine="0"/>
            </w:pPr>
            <w:r/>
            <w:r>
              <w:rPr>
                <w:rFonts w:ascii="Times New Roman" w:hAnsi="Times New Roman" w:cs="Times New Roman" w:eastAsia="Times New Roman"/>
                <w:b w:val="0"/>
                <w:i w:val="0"/>
                <w:sz w:val="28"/>
              </w:rPr>
              <w:t>0.153</w:t>
            </w:r>
          </w:p>
        </w:tc>
        <w:tc>
          <w:tcPr>
            <w:tcW w:type="dxa" w:w="1377"/>
          </w:tcPr>
          <w:p>
            <w:pPr>
              <w:spacing w:line="240" w:lineRule="auto"/>
              <w:ind w:firstLine="0"/>
            </w:pPr>
            <w:r/>
            <w:r>
              <w:rPr>
                <w:rFonts w:ascii="Times New Roman" w:hAnsi="Times New Roman" w:cs="Times New Roman" w:eastAsia="Times New Roman"/>
                <w:b/>
                <w:i w:val="0"/>
                <w:sz w:val="28"/>
              </w:rPr>
              <w:t>0.022</w:t>
            </w:r>
          </w:p>
        </w:tc>
      </w:tr>
    </w:tbl>
    <w:p/>
    <w:p>
      <w:pPr>
        <w:ind w:firstLine="709"/>
        <w:jc w:val="both"/>
      </w:pPr>
      <w:r>
        <w:rPr>
          <w:rFonts w:ascii="Times New Roman" w:hAnsi="Times New Roman" w:cs="Times New Roman" w:eastAsia="Times New Roman"/>
          <w:b w:val="0"/>
          <w:i w:val="0"/>
          <w:sz w:val="28"/>
        </w:rPr>
        <w:t>Арналарды екі айырма ажыратады, әрі олар екі backbone-да да орындалады. Біріктірілген конфигурациялар ең жақсы валидация ұпайына 7–10 эпохада жетті, ал baseline конфигурациялары 14–17 эпоханы талап етті — бірдей optimizer, кесте, batch size және тоқтату ережесі астында конвергенция шамамен екі есе ерте. Ал жалпылау алшақтығы, яғни ең жақсы эпохадағы валидация loss-ының train loss-тан асып кетуі, біріктірілген арнада шамамен 2.5 есе кіші болды: 0.052 мен 0.054-ке қарсы 0.021 және 0.022.</w:t>
      </w:r>
    </w:p>
    <w:p>
      <w:pPr>
        <w:ind w:firstLine="709"/>
        <w:jc w:val="both"/>
      </w:pPr>
      <w:r>
        <w:rPr>
          <w:rFonts w:ascii="Times New Roman" w:hAnsi="Times New Roman" w:cs="Times New Roman" w:eastAsia="Times New Roman"/>
          <w:b w:val="0"/>
          <w:i w:val="0"/>
          <w:sz w:val="28"/>
        </w:rPr>
        <w:t xml:space="preserve">Жеке алғанда бұл бақылаулардың ешқайсысы шешуші емес. Жылдамырақ конвергенция әдетте оңтайландыру ландшафтының қолайлырақ болуына теліп жатады, ал бұл желіге фотометриялық тұрғыдан нормаланған кірісті берудің таңқаларлық емес салдары болар еді; ал кішірек жалпылау алшақтығын жай ғана азырақ үйренетін модель де тудыра алады. Оқуды айқын ететін нәрсе — жеке loss мүшелерінің бағыты. Біріктірілген конфигурациялар өздерінің baseline әріптестерінен </w:t>
      </w:r>
      <w:r>
        <w:rPr>
          <w:rFonts w:ascii="Times New Roman" w:hAnsi="Times New Roman" w:cs="Times New Roman" w:eastAsia="Times New Roman"/>
          <w:b/>
          <w:i w:val="0"/>
          <w:sz w:val="28"/>
        </w:rPr>
        <w:t>жоғарырақ</w:t>
      </w:r>
      <w:r>
        <w:rPr>
          <w:rFonts w:ascii="Times New Roman" w:hAnsi="Times New Roman" w:cs="Times New Roman" w:eastAsia="Times New Roman"/>
          <w:b w:val="0"/>
          <w:i w:val="0"/>
          <w:sz w:val="28"/>
        </w:rPr>
        <w:t xml:space="preserve"> train loss алып жүрді — 0.098 бен 0.102-ге қарсы 0.126 және 0.131 — ал валидация loss-ы салыстырмалы немесе сәл төмен болды. Демек біріктірілген арна оқыту корпусына </w:t>
      </w:r>
      <w:r>
        <w:rPr>
          <w:rFonts w:ascii="Times New Roman" w:hAnsi="Times New Roman" w:cs="Times New Roman" w:eastAsia="Times New Roman"/>
          <w:b w:val="0"/>
          <w:i/>
          <w:sz w:val="28"/>
        </w:rPr>
        <w:t>азырақ</w:t>
      </w:r>
      <w:r>
        <w:rPr>
          <w:rFonts w:ascii="Times New Roman" w:hAnsi="Times New Roman" w:cs="Times New Roman" w:eastAsia="Times New Roman"/>
          <w:b w:val="0"/>
          <w:i w:val="0"/>
          <w:sz w:val="28"/>
        </w:rPr>
        <w:t xml:space="preserve"> тығыз сәйкестенді, әрі кем дегенде сол деңгейде жалпылады. Бұл үйлесім «жай ғана сәйкестендіру оңай» дегенмен үйлеспейді, ол төменірек train loss ретінде көрінер еді, әрі «азырақ үйренеді» дегенмен де үйлеспейді, ол жоғарырақ валидация loss ретінде көрінер еді. Бұл — тиімді сыйымдылықтың азаюына тән қолтаңба: модельде корпусқа тән өзгешеліктерді жаттап алуға қолжетімді еркіндік дәрежелері азырақ, әрі олардан бас тартқанда ұсталынған деректерде ештеңе жоғалтпайды.</w:t>
      </w:r>
    </w:p>
    <w:p>
      <w:pPr>
        <w:ind w:firstLine="709"/>
        <w:jc w:val="both"/>
      </w:pPr>
      <w:r>
        <w:rPr>
          <w:rFonts w:ascii="Times New Roman" w:hAnsi="Times New Roman" w:cs="Times New Roman" w:eastAsia="Times New Roman"/>
          <w:b w:val="0"/>
          <w:i w:val="0"/>
          <w:sz w:val="28"/>
        </w:rPr>
        <w:t>Бұл меңзейтін механизм мынау: preprocessing кезеңдері желі әйтпесе модельдеуге мәжбүр болатын вариацияны алып тастайды. 4 және 5-кезеңдердің flat-field түзетуі мен контраст-шектеулі адаптивті теңестіруі ешбір диагностикалық ақпарат алып жүрмейтін кескінаралық жарықтандыру мен контраст айырмашылықтарын басады; төртінші арна ретінде берілетін айқын көру-өрісі маскасы торқабық шекарасын тек қана қарқындылықтан қорытып шығару қажеттігін жояды. Нормаланып жойылған вариацияға сәйкестену мүмкін емес, әрі оған сәйкестенуге жұмсалар еді деген сыйымдылық жұмсалмайды. Бұл телу — 4.4-кестедегі шамалардың интерпретациясы, олармен үйлесімді, бірақ олармен тәуелсіз түрде орнықтырылмаған; pipeline үлестірімдік вариативтілікті азайта ма деген тікелей өлшем §4.4-те, ал өнімділік өсімін кезең-бойынша телу §4.3-те хабарланады. Мұнда ұсынылған оқу сол жерлерде жорамалданбай, растала түседі.</w:t>
      </w:r>
    </w:p>
    <w:p>
      <w:pPr>
        <w:ind w:firstLine="709"/>
        <w:jc w:val="both"/>
      </w:pPr>
      <w:r>
        <w:rPr>
          <w:rFonts w:ascii="Times New Roman" w:hAnsi="Times New Roman" w:cs="Times New Roman" w:eastAsia="Times New Roman"/>
          <w:b w:val="0"/>
          <w:i w:val="0"/>
          <w:sz w:val="28"/>
        </w:rPr>
        <w:t>Конвергенция режимі — белгілі бір fold-тың немесе seed-тің артефактісі емес, конфигурацияның тұрақты қасиеті. Әр арна ішінде ең жақсы эпоха бес fold бойынша небәрі шамамен бір-бір жарым эпохаға ауытқыды — baseline арналары үшін 14-тен 17-ге, біріктірілген арналар үшін 7-ден 10-ға — әрі екі backbone-ның ешқайсысында арналар арасында қабаттасу болмады. Seed пен fold тағайындауы бекітілген әрі конфигурациялар арасында бірдей болғандықтан (§4.1.3), бұл ажырау арнаға теліледі. Дегенмен оны өз шекараларында оқу керек: абсолютті эпоха сандары мен нақты уақыттағы конвергенция жылдамдығы — құжатталған аппараттың және бекітілген learning-rate кестесінің қасиеттері, әрі олардың басқа есептеу контекстіне немесе басқа кестеге тасымалданатыны туралы тұжырым жасалмайды.</w:t>
      </w:r>
    </w:p>
    <w:p>
      <w:pPr>
        <w:ind w:firstLine="709"/>
        <w:jc w:val="both"/>
      </w:pPr>
      <w:r>
        <w:rPr>
          <w:rFonts w:ascii="Times New Roman" w:hAnsi="Times New Roman" w:cs="Times New Roman" w:eastAsia="Times New Roman"/>
          <w:b w:val="0"/>
          <w:i w:val="0"/>
          <w:sz w:val="28"/>
        </w:rPr>
        <w:t>Калибрлеу біріктірілген валидация fold-тарында күтілетін калибрлеу қатесі (expected calibration error) мен Brier score арқылы бағаланды, екеуі де §3.4.1-де айқындалған.</w:t>
      </w:r>
    </w:p>
    <w:p>
      <w:pPr>
        <w:keepNext/>
        <w:spacing w:before="120"/>
        <w:ind w:firstLine="0"/>
        <w:jc w:val="left"/>
      </w:pPr>
      <w:r>
        <w:rPr>
          <w:rFonts w:ascii="Times New Roman" w:hAnsi="Times New Roman" w:cs="Times New Roman" w:eastAsia="Times New Roman"/>
          <w:b/>
          <w:i w:val="0"/>
          <w:sz w:val="28"/>
        </w:rPr>
        <w:t>Кесте 4.5 – 1-эксперимент: болжанған ықтималдықтардың калибрленуі, біріктірілген валидация fold-тары (n = 35 126)</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tcPr>
          <w:p>
            <w:pPr>
              <w:spacing w:line="240" w:lineRule="auto"/>
              <w:ind w:firstLine="0"/>
            </w:pPr>
            <w:r/>
            <w:r>
              <w:rPr>
                <w:rFonts w:ascii="Times New Roman" w:hAnsi="Times New Roman" w:cs="Times New Roman" w:eastAsia="Times New Roman"/>
                <w:b/>
                <w:i w:val="0"/>
                <w:sz w:val="28"/>
              </w:rPr>
              <w:t>Конфигурация</w:t>
            </w:r>
          </w:p>
        </w:tc>
        <w:tc>
          <w:tcPr>
            <w:tcW w:type="dxa" w:w="1928"/>
          </w:tcPr>
          <w:p>
            <w:pPr>
              <w:spacing w:line="240" w:lineRule="auto"/>
              <w:ind w:firstLine="0"/>
            </w:pPr>
            <w:r/>
            <w:r>
              <w:rPr>
                <w:rFonts w:ascii="Times New Roman" w:hAnsi="Times New Roman" w:cs="Times New Roman" w:eastAsia="Times New Roman"/>
                <w:b/>
                <w:i w:val="0"/>
                <w:sz w:val="28"/>
              </w:rPr>
              <w:t>Арна</w:t>
            </w:r>
          </w:p>
        </w:tc>
        <w:tc>
          <w:tcPr>
            <w:tcW w:type="dxa" w:w="1928"/>
          </w:tcPr>
          <w:p>
            <w:pPr>
              <w:spacing w:line="240" w:lineRule="auto"/>
              <w:ind w:firstLine="0"/>
            </w:pPr>
            <w:r/>
            <w:r>
              <w:rPr>
                <w:rFonts w:ascii="Times New Roman" w:hAnsi="Times New Roman" w:cs="Times New Roman" w:eastAsia="Times New Roman"/>
                <w:b/>
                <w:i w:val="0"/>
                <w:sz w:val="28"/>
              </w:rPr>
              <w:t>Backbone</w:t>
            </w:r>
          </w:p>
        </w:tc>
        <w:tc>
          <w:tcPr>
            <w:tcW w:type="dxa" w:w="1928"/>
          </w:tcPr>
          <w:p>
            <w:pPr>
              <w:spacing w:line="240" w:lineRule="auto"/>
              <w:ind w:firstLine="0"/>
            </w:pPr>
            <w:r/>
            <w:r>
              <w:rPr>
                <w:rFonts w:ascii="Times New Roman" w:hAnsi="Times New Roman" w:cs="Times New Roman" w:eastAsia="Times New Roman"/>
                <w:b/>
                <w:i w:val="0"/>
                <w:sz w:val="28"/>
              </w:rPr>
              <w:t>Күтілетін калибрлеу қатесі</w:t>
            </w:r>
          </w:p>
        </w:tc>
        <w:tc>
          <w:tcPr>
            <w:tcW w:type="dxa" w:w="1928"/>
          </w:tcPr>
          <w:p>
            <w:pPr>
              <w:spacing w:line="240" w:lineRule="auto"/>
              <w:ind w:firstLine="0"/>
            </w:pPr>
            <w:r/>
            <w:r>
              <w:rPr>
                <w:rFonts w:ascii="Times New Roman" w:hAnsi="Times New Roman" w:cs="Times New Roman" w:eastAsia="Times New Roman"/>
                <w:b/>
                <w:i w:val="0"/>
                <w:sz w:val="28"/>
              </w:rPr>
              <w:t>Brier score</w:t>
            </w:r>
          </w:p>
        </w:tc>
      </w:tr>
      <w:tr>
        <w:tc>
          <w:tcPr>
            <w:tcW w:type="dxa" w:w="1928"/>
          </w:tcPr>
          <w:p>
            <w:pPr>
              <w:spacing w:line="240" w:lineRule="auto"/>
              <w:ind w:firstLine="0"/>
            </w:pPr>
            <w:r/>
            <w:r>
              <w:rPr>
                <w:rFonts w:ascii="Times New Roman" w:hAnsi="Times New Roman" w:cs="Times New Roman" w:eastAsia="Times New Roman"/>
                <w:b w:val="0"/>
                <w:i w:val="0"/>
                <w:sz w:val="28"/>
              </w:rPr>
              <w:t>A</w:t>
            </w:r>
          </w:p>
        </w:tc>
        <w:tc>
          <w:tcPr>
            <w:tcW w:type="dxa" w:w="1928"/>
          </w:tcPr>
          <w:p>
            <w:pPr>
              <w:spacing w:line="240" w:lineRule="auto"/>
              <w:ind w:firstLine="0"/>
            </w:pPr>
            <w:r/>
            <w:r>
              <w:rPr>
                <w:rFonts w:ascii="Times New Roman" w:hAnsi="Times New Roman" w:cs="Times New Roman" w:eastAsia="Times New Roman"/>
                <w:b w:val="0"/>
                <w:i w:val="0"/>
                <w:sz w:val="28"/>
              </w:rPr>
              <w:t>Baseline</w:t>
            </w:r>
          </w:p>
        </w:tc>
        <w:tc>
          <w:tcPr>
            <w:tcW w:type="dxa" w:w="1928"/>
          </w:tcPr>
          <w:p>
            <w:pPr>
              <w:spacing w:line="240" w:lineRule="auto"/>
              <w:ind w:firstLine="0"/>
            </w:pPr>
            <w:r/>
            <w:r>
              <w:rPr>
                <w:rFonts w:ascii="Times New Roman" w:hAnsi="Times New Roman" w:cs="Times New Roman" w:eastAsia="Times New Roman"/>
                <w:b w:val="0"/>
                <w:i w:val="0"/>
                <w:sz w:val="28"/>
              </w:rPr>
              <w:t>ResNet-50</w:t>
            </w:r>
          </w:p>
        </w:tc>
        <w:tc>
          <w:tcPr>
            <w:tcW w:type="dxa" w:w="1928"/>
          </w:tcPr>
          <w:p>
            <w:pPr>
              <w:spacing w:line="240" w:lineRule="auto"/>
              <w:ind w:firstLine="0"/>
            </w:pPr>
            <w:r/>
            <w:r>
              <w:rPr>
                <w:rFonts w:ascii="Times New Roman" w:hAnsi="Times New Roman" w:cs="Times New Roman" w:eastAsia="Times New Roman"/>
                <w:b w:val="0"/>
                <w:i w:val="0"/>
                <w:sz w:val="28"/>
              </w:rPr>
              <w:t>0.0712</w:t>
            </w:r>
          </w:p>
        </w:tc>
        <w:tc>
          <w:tcPr>
            <w:tcW w:type="dxa" w:w="1928"/>
          </w:tcPr>
          <w:p>
            <w:pPr>
              <w:spacing w:line="240" w:lineRule="auto"/>
              <w:ind w:firstLine="0"/>
            </w:pPr>
            <w:r/>
            <w:r>
              <w:rPr>
                <w:rFonts w:ascii="Times New Roman" w:hAnsi="Times New Roman" w:cs="Times New Roman" w:eastAsia="Times New Roman"/>
                <w:b w:val="0"/>
                <w:i w:val="0"/>
                <w:sz w:val="28"/>
              </w:rPr>
              <w:t>0.0724</w:t>
            </w:r>
          </w:p>
        </w:tc>
      </w:tr>
      <w:tr>
        <w:tc>
          <w:tcPr>
            <w:tcW w:type="dxa" w:w="1928"/>
          </w:tcPr>
          <w:p>
            <w:pPr>
              <w:spacing w:line="240" w:lineRule="auto"/>
              <w:ind w:firstLine="0"/>
            </w:pPr>
            <w:r/>
            <w:r>
              <w:rPr>
                <w:rFonts w:ascii="Times New Roman" w:hAnsi="Times New Roman" w:cs="Times New Roman" w:eastAsia="Times New Roman"/>
                <w:b w:val="0"/>
                <w:i w:val="0"/>
                <w:sz w:val="28"/>
              </w:rPr>
              <w:t>B</w:t>
            </w:r>
          </w:p>
        </w:tc>
        <w:tc>
          <w:tcPr>
            <w:tcW w:type="dxa" w:w="1928"/>
          </w:tcPr>
          <w:p>
            <w:pPr>
              <w:spacing w:line="240" w:lineRule="auto"/>
              <w:ind w:firstLine="0"/>
            </w:pPr>
            <w:r/>
            <w:r>
              <w:rPr>
                <w:rFonts w:ascii="Times New Roman" w:hAnsi="Times New Roman" w:cs="Times New Roman" w:eastAsia="Times New Roman"/>
                <w:b w:val="0"/>
                <w:i w:val="0"/>
                <w:sz w:val="28"/>
              </w:rPr>
              <w:t>Біріктірілген</w:t>
            </w:r>
          </w:p>
        </w:tc>
        <w:tc>
          <w:tcPr>
            <w:tcW w:type="dxa" w:w="1928"/>
          </w:tcPr>
          <w:p>
            <w:pPr>
              <w:spacing w:line="240" w:lineRule="auto"/>
              <w:ind w:firstLine="0"/>
            </w:pPr>
            <w:r/>
            <w:r>
              <w:rPr>
                <w:rFonts w:ascii="Times New Roman" w:hAnsi="Times New Roman" w:cs="Times New Roman" w:eastAsia="Times New Roman"/>
                <w:b w:val="0"/>
                <w:i w:val="0"/>
                <w:sz w:val="28"/>
              </w:rPr>
              <w:t>ResNet-50</w:t>
            </w:r>
          </w:p>
        </w:tc>
        <w:tc>
          <w:tcPr>
            <w:tcW w:type="dxa" w:w="1928"/>
          </w:tcPr>
          <w:p>
            <w:pPr>
              <w:spacing w:line="240" w:lineRule="auto"/>
              <w:ind w:firstLine="0"/>
            </w:pPr>
            <w:r/>
            <w:r>
              <w:rPr>
                <w:rFonts w:ascii="Times New Roman" w:hAnsi="Times New Roman" w:cs="Times New Roman" w:eastAsia="Times New Roman"/>
                <w:b/>
                <w:i w:val="0"/>
                <w:sz w:val="28"/>
              </w:rPr>
              <w:t>0.0418</w:t>
            </w:r>
          </w:p>
        </w:tc>
        <w:tc>
          <w:tcPr>
            <w:tcW w:type="dxa" w:w="1928"/>
          </w:tcPr>
          <w:p>
            <w:pPr>
              <w:spacing w:line="240" w:lineRule="auto"/>
              <w:ind w:firstLine="0"/>
            </w:pPr>
            <w:r/>
            <w:r>
              <w:rPr>
                <w:rFonts w:ascii="Times New Roman" w:hAnsi="Times New Roman" w:cs="Times New Roman" w:eastAsia="Times New Roman"/>
                <w:b/>
                <w:i w:val="0"/>
                <w:sz w:val="28"/>
              </w:rPr>
              <w:t>0.0611</w:t>
            </w:r>
          </w:p>
        </w:tc>
      </w:tr>
      <w:tr>
        <w:tc>
          <w:tcPr>
            <w:tcW w:type="dxa" w:w="1928"/>
          </w:tcPr>
          <w:p>
            <w:pPr>
              <w:spacing w:line="240" w:lineRule="auto"/>
              <w:ind w:firstLine="0"/>
            </w:pPr>
            <w:r/>
            <w:r>
              <w:rPr>
                <w:rFonts w:ascii="Times New Roman" w:hAnsi="Times New Roman" w:cs="Times New Roman" w:eastAsia="Times New Roman"/>
                <w:b w:val="0"/>
                <w:i w:val="0"/>
                <w:sz w:val="28"/>
              </w:rPr>
              <w:t>C</w:t>
            </w:r>
          </w:p>
        </w:tc>
        <w:tc>
          <w:tcPr>
            <w:tcW w:type="dxa" w:w="1928"/>
          </w:tcPr>
          <w:p>
            <w:pPr>
              <w:spacing w:line="240" w:lineRule="auto"/>
              <w:ind w:firstLine="0"/>
            </w:pPr>
            <w:r/>
            <w:r>
              <w:rPr>
                <w:rFonts w:ascii="Times New Roman" w:hAnsi="Times New Roman" w:cs="Times New Roman" w:eastAsia="Times New Roman"/>
                <w:b w:val="0"/>
                <w:i w:val="0"/>
                <w:sz w:val="28"/>
              </w:rPr>
              <w:t>Baseline</w:t>
            </w:r>
          </w:p>
        </w:tc>
        <w:tc>
          <w:tcPr>
            <w:tcW w:type="dxa" w:w="1928"/>
          </w:tcPr>
          <w:p>
            <w:pPr>
              <w:spacing w:line="240" w:lineRule="auto"/>
              <w:ind w:firstLine="0"/>
            </w:pPr>
            <w:r/>
            <w:r>
              <w:rPr>
                <w:rFonts w:ascii="Times New Roman" w:hAnsi="Times New Roman" w:cs="Times New Roman" w:eastAsia="Times New Roman"/>
                <w:b w:val="0"/>
                <w:i w:val="0"/>
                <w:sz w:val="28"/>
              </w:rPr>
              <w:t>EfficientNet-B3</w:t>
            </w:r>
          </w:p>
        </w:tc>
        <w:tc>
          <w:tcPr>
            <w:tcW w:type="dxa" w:w="1928"/>
          </w:tcPr>
          <w:p>
            <w:pPr>
              <w:spacing w:line="240" w:lineRule="auto"/>
              <w:ind w:firstLine="0"/>
            </w:pPr>
            <w:r/>
            <w:r>
              <w:rPr>
                <w:rFonts w:ascii="Times New Roman" w:hAnsi="Times New Roman" w:cs="Times New Roman" w:eastAsia="Times New Roman"/>
                <w:b w:val="0"/>
                <w:i w:val="0"/>
                <w:sz w:val="28"/>
              </w:rPr>
              <w:t>0.0691</w:t>
            </w:r>
          </w:p>
        </w:tc>
        <w:tc>
          <w:tcPr>
            <w:tcW w:type="dxa" w:w="1928"/>
          </w:tcPr>
          <w:p>
            <w:pPr>
              <w:spacing w:line="240" w:lineRule="auto"/>
              <w:ind w:firstLine="0"/>
            </w:pPr>
            <w:r/>
            <w:r>
              <w:rPr>
                <w:rFonts w:ascii="Times New Roman" w:hAnsi="Times New Roman" w:cs="Times New Roman" w:eastAsia="Times New Roman"/>
                <w:b w:val="0"/>
                <w:i w:val="0"/>
                <w:sz w:val="28"/>
              </w:rPr>
              <w:t>0.0715</w:t>
            </w:r>
          </w:p>
        </w:tc>
      </w:tr>
      <w:tr>
        <w:tc>
          <w:tcPr>
            <w:tcW w:type="dxa" w:w="1928"/>
          </w:tcPr>
          <w:p>
            <w:pPr>
              <w:spacing w:line="240" w:lineRule="auto"/>
              <w:ind w:firstLine="0"/>
            </w:pPr>
            <w:r/>
            <w:r>
              <w:rPr>
                <w:rFonts w:ascii="Times New Roman" w:hAnsi="Times New Roman" w:cs="Times New Roman" w:eastAsia="Times New Roman"/>
                <w:b w:val="0"/>
                <w:i w:val="0"/>
                <w:sz w:val="28"/>
              </w:rPr>
              <w:t>D</w:t>
            </w:r>
          </w:p>
        </w:tc>
        <w:tc>
          <w:tcPr>
            <w:tcW w:type="dxa" w:w="1928"/>
          </w:tcPr>
          <w:p>
            <w:pPr>
              <w:spacing w:line="240" w:lineRule="auto"/>
              <w:ind w:firstLine="0"/>
            </w:pPr>
            <w:r/>
            <w:r>
              <w:rPr>
                <w:rFonts w:ascii="Times New Roman" w:hAnsi="Times New Roman" w:cs="Times New Roman" w:eastAsia="Times New Roman"/>
                <w:b w:val="0"/>
                <w:i w:val="0"/>
                <w:sz w:val="28"/>
              </w:rPr>
              <w:t>Біріктірілген</w:t>
            </w:r>
          </w:p>
        </w:tc>
        <w:tc>
          <w:tcPr>
            <w:tcW w:type="dxa" w:w="1928"/>
          </w:tcPr>
          <w:p>
            <w:pPr>
              <w:spacing w:line="240" w:lineRule="auto"/>
              <w:ind w:firstLine="0"/>
            </w:pPr>
            <w:r/>
            <w:r>
              <w:rPr>
                <w:rFonts w:ascii="Times New Roman" w:hAnsi="Times New Roman" w:cs="Times New Roman" w:eastAsia="Times New Roman"/>
                <w:b w:val="0"/>
                <w:i w:val="0"/>
                <w:sz w:val="28"/>
              </w:rPr>
              <w:t>EfficientNet-B3</w:t>
            </w:r>
          </w:p>
        </w:tc>
        <w:tc>
          <w:tcPr>
            <w:tcW w:type="dxa" w:w="1928"/>
          </w:tcPr>
          <w:p>
            <w:pPr>
              <w:spacing w:line="240" w:lineRule="auto"/>
              <w:ind w:firstLine="0"/>
            </w:pPr>
            <w:r/>
            <w:r>
              <w:rPr>
                <w:rFonts w:ascii="Times New Roman" w:hAnsi="Times New Roman" w:cs="Times New Roman" w:eastAsia="Times New Roman"/>
                <w:b/>
                <w:i w:val="0"/>
                <w:sz w:val="28"/>
              </w:rPr>
              <w:t>0.0402</w:t>
            </w:r>
          </w:p>
        </w:tc>
        <w:tc>
          <w:tcPr>
            <w:tcW w:type="dxa" w:w="1928"/>
          </w:tcPr>
          <w:p>
            <w:pPr>
              <w:spacing w:line="240" w:lineRule="auto"/>
              <w:ind w:firstLine="0"/>
            </w:pPr>
            <w:r/>
            <w:r>
              <w:rPr>
                <w:rFonts w:ascii="Times New Roman" w:hAnsi="Times New Roman" w:cs="Times New Roman" w:eastAsia="Times New Roman"/>
                <w:b/>
                <w:i w:val="0"/>
                <w:sz w:val="28"/>
              </w:rPr>
              <w:t>0.0598</w:t>
            </w:r>
          </w:p>
        </w:tc>
      </w:tr>
    </w:tbl>
    <w:p/>
    <w:p>
      <w:pPr>
        <w:ind w:firstLine="709"/>
        <w:jc w:val="both"/>
      </w:pPr>
      <w:r>
        <w:rPr>
          <w:rFonts w:ascii="Times New Roman" w:hAnsi="Times New Roman" w:cs="Times New Roman" w:eastAsia="Times New Roman"/>
          <w:b w:val="0"/>
          <w:i w:val="0"/>
          <w:sz w:val="28"/>
        </w:rPr>
        <w:t>Біріктірілген конфигурациялар екі backbone-да да жақсырақ калибрленген болып шықты. Күтілетін калибрлеу қатесі шамамен 1.7 есе төмендеді — ResNet-50-де 0.0712-ден 0.0418-ге және EfficientNet-B3-те 0.0691-ден 0.0402-ге — ал Brier score 0.011-ден 0.012-ге дейін төмендеді. Бұл §4.2.3-те хабарланатын реттеу мен келісім шамаларынан бөлек қасиет: модель жағдайларды дұрыс ретке келтіре тұрып, өз сенімділігін жүйелі түрде асыра немесе кем көрсетуі мүмкін, ал калибрлеу соңғысын біріншісінен тәуелсіз өлшейді. Демек, бұл жақсару дискриминация метрикалары бермейтін нәрсені қосады, атап айтқанда: біріктірілген конфигурация шығаратын ықтималдықтар олар атаулы түрде білдіретін эмпирикалық жиіліктерге жақынырақ.</w:t>
      </w:r>
    </w:p>
    <w:p>
      <w:pPr>
        <w:ind w:firstLine="709"/>
        <w:jc w:val="both"/>
      </w:pPr>
      <w:r>
        <w:rPr>
          <w:rFonts w:ascii="Times New Roman" w:hAnsi="Times New Roman" w:cs="Times New Roman" w:eastAsia="Times New Roman"/>
          <w:b w:val="0"/>
          <w:i w:val="0"/>
          <w:sz w:val="28"/>
        </w:rPr>
        <w:t>Мұнда бір сақтық орынды, өйткені калибрлеу өсімін жасанды түрде оңай алуға болады. Шешім шектігін жылжыту немесе шығыс үлестірімін жұмсарту астындағы реттеуді қозғамай немесе тіпті нашарлата отырып, калибрлеу статистикасын жақсарта алады. §4.2.3-тегі дәлел бұл жағдай үшін сол түсіндірмені жоққа шығарады: referable-ауру шектігіндегі сезімталдық едәуір өсті, сонымен бірге ерекшелік те өсті, ал мұны шектікті жылжыту тудыра алмайды, өйткені бекітілген receiver operating characteristic бойындағы жұмыс нүктесін жылжыту бірін екіншісіне айырбастайды. Демек калибрлеудің жақсаруы дискриминациялық мінез-құлықтағы шынайы өзгеріске серік болады, оны алмастырмайды. Ал ол орнықтырмайтын нәрсе — орналастыру туралы кез келген мәлімдеме. Ретроспективті зерттеу корпусындағы жақсырақ калибрленген ықтималдықтар клиникалық деңгейдегі сенімділіктің дәлелі емес, куәландыру немесе нормативтік сәйкестік тұжырымын құрамайды, әрі нақты уақыттағы немесе клиникалық қолданысқа дайындықты көрсетеді деп бекітілмейді.</w:t>
      </w:r>
    </w:p>
    <w:p>
      <w:pPr>
        <w:ind w:firstLine="709"/>
        <w:jc w:val="both"/>
      </w:pPr>
      <w:r>
        <w:rPr>
          <w:rFonts w:ascii="Times New Roman" w:hAnsi="Times New Roman" w:cs="Times New Roman" w:eastAsia="Times New Roman"/>
          <w:b w:val="0"/>
          <w:i w:val="0"/>
          <w:sz w:val="28"/>
        </w:rPr>
        <w:t xml:space="preserve">Бөлімді екі шекара жабады. Біріншіден, мұнда хабарланған әрбір айырма — біртұтас жүйелер ретіндегі </w:t>
      </w:r>
      <w:r>
        <w:rPr>
          <w:rFonts w:ascii="Times New Roman" w:hAnsi="Times New Roman" w:cs="Times New Roman" w:eastAsia="Times New Roman"/>
          <w:b w:val="0"/>
          <w:i/>
          <w:sz w:val="28"/>
        </w:rPr>
        <w:t>біріктірілген конфигурация</w:t>
      </w:r>
      <w:r>
        <w:rPr>
          <w:rFonts w:ascii="Times New Roman" w:hAnsi="Times New Roman" w:cs="Times New Roman" w:eastAsia="Times New Roman"/>
          <w:b w:val="0"/>
          <w:i w:val="0"/>
          <w:sz w:val="28"/>
        </w:rPr>
        <w:t xml:space="preserve"> мен </w:t>
      </w:r>
      <w:r>
        <w:rPr>
          <w:rFonts w:ascii="Times New Roman" w:hAnsi="Times New Roman" w:cs="Times New Roman" w:eastAsia="Times New Roman"/>
          <w:b w:val="0"/>
          <w:i/>
          <w:sz w:val="28"/>
        </w:rPr>
        <w:t>baseline конфигурациясы</w:t>
      </w:r>
      <w:r>
        <w:rPr>
          <w:rFonts w:ascii="Times New Roman" w:hAnsi="Times New Roman" w:cs="Times New Roman" w:eastAsia="Times New Roman"/>
          <w:b w:val="0"/>
          <w:i w:val="0"/>
          <w:sz w:val="28"/>
        </w:rPr>
        <w:t xml:space="preserve"> арасындағы айырма. §4.2.1-де орнықтырылғандай, біріктірілген арна baseline арнасынан preprocessing өлшемі бойынша да, инициализация өлшемі бойынша да ерекшеленеді, сондықтан жоғарыда құжатталған конвергенция мен калибрлеу мінез-құлқы осы эксперименттің дәлелі негізінде preprocessing pipeline-не оқшауланып теліне алмайды; §4.3 сол ажыратуды тікелей қарастырады. Екіншіден, шамалар олар алынған корпуспен, аппаратпен және бекітілген оқыту конфигурациясымен шектелген. Сол шекаралар ішінде біріктірілген арнаның сәйкестендіру мінез-құлқы — шығыс ықтималдықтары жақсырак ұсталатын, регуляризацияланған конфигурацияның мінез-құлқы: §4.2.3 енді қолға алатын диагностикалық салыстырумен үйлесімді, бірақ логикалық тұрғыдан одан бұрын тұратын механизм.</w:t>
      </w:r>
    </w:p>
    <w:p>
      <w:pPr>
        <w:keepNext/>
        <w:spacing w:before="120" w:after="120"/>
        <w:jc w:val="left"/>
      </w:pPr>
      <w:r>
        <w:rPr>
          <w:rFonts w:ascii="Times New Roman" w:hAnsi="Times New Roman" w:cs="Times New Roman" w:eastAsia="Times New Roman"/>
          <w:b/>
          <w:i w:val="0"/>
          <w:sz w:val="28"/>
        </w:rPr>
        <w:t>4.2.3 Диагностикалық метрикаларды сандық салыстыру</w:t>
      </w:r>
    </w:p>
    <w:p>
      <w:pPr>
        <w:ind w:firstLine="709"/>
        <w:jc w:val="both"/>
      </w:pPr>
      <w:r>
        <w:rPr>
          <w:rFonts w:ascii="Times New Roman" w:hAnsi="Times New Roman" w:cs="Times New Roman" w:eastAsia="Times New Roman"/>
          <w:b w:val="0"/>
          <w:i w:val="0"/>
          <w:sz w:val="28"/>
        </w:rPr>
        <w:t>§4.2.2 төрт конфигурацияның өз соңғы күйлеріне қалай келгенін орнықтырды. Осы бөлім сол соңғы күйлерге §4.2.1-де, деректер көрілместен бұрын бекітілген қабылдау критерийін қолданады әрі салыстырудың екі арнаның класс құрылымы мен қате құрылымы туралы нені көрсететінін хабарлайды. Барлық шамалар — EyePACS-тің бес пациент деңгейлі cross-validation fold-ы бойынша орташа мәндер, fold-тар арасындағы стандартты ауытқуымен.</w:t>
      </w:r>
    </w:p>
    <w:p>
      <w:pPr>
        <w:keepNext/>
        <w:spacing w:before="120"/>
        <w:ind w:firstLine="0"/>
        <w:jc w:val="left"/>
      </w:pPr>
      <w:r>
        <w:rPr>
          <w:rFonts w:ascii="Times New Roman" w:hAnsi="Times New Roman" w:cs="Times New Roman" w:eastAsia="Times New Roman"/>
          <w:b/>
          <w:i w:val="0"/>
          <w:sz w:val="28"/>
        </w:rPr>
        <w:t>Кесте 4.6 – 1-эксперимент: конфигурация бойынша диагностикалық метрикалар (бес еселік пациент деңгейлі cross-validation, EyePACS, n = 35 126; fold-тар бойынша орташа ± стандартты ауытқу)</w:t>
      </w:r>
    </w:p>
    <w:tbl>
      <w:tblPr>
        <w:tblStyle w:val="TableGrid"/>
        <w:tblW w:type="auto" w:w="0"/>
        <w:jc w:val="center"/>
        <w:tblLook w:firstColumn="1" w:firstRow="1" w:lastColumn="0" w:lastRow="0" w:noHBand="0" w:noVBand="1" w:val="04A0"/>
      </w:tblPr>
      <w:tblGrid>
        <w:gridCol w:w="1205"/>
        <w:gridCol w:w="1205"/>
        <w:gridCol w:w="1205"/>
        <w:gridCol w:w="1205"/>
        <w:gridCol w:w="1205"/>
        <w:gridCol w:w="1205"/>
        <w:gridCol w:w="1205"/>
        <w:gridCol w:w="1205"/>
      </w:tblGrid>
      <w:tr>
        <w:tc>
          <w:tcPr>
            <w:tcW w:type="dxa" w:w="1205"/>
          </w:tcPr>
          <w:p>
            <w:pPr>
              <w:spacing w:line="240" w:lineRule="auto"/>
              <w:ind w:firstLine="0"/>
            </w:pPr>
            <w:r/>
            <w:r>
              <w:rPr>
                <w:rFonts w:ascii="Times New Roman" w:hAnsi="Times New Roman" w:cs="Times New Roman" w:eastAsia="Times New Roman"/>
                <w:b/>
                <w:i w:val="0"/>
                <w:sz w:val="28"/>
              </w:rPr>
              <w:t>Конфигурация</w:t>
            </w:r>
          </w:p>
        </w:tc>
        <w:tc>
          <w:tcPr>
            <w:tcW w:type="dxa" w:w="1205"/>
          </w:tcPr>
          <w:p>
            <w:pPr>
              <w:spacing w:line="240" w:lineRule="auto"/>
              <w:ind w:firstLine="0"/>
            </w:pPr>
            <w:r/>
            <w:r>
              <w:rPr>
                <w:rFonts w:ascii="Times New Roman" w:hAnsi="Times New Roman" w:cs="Times New Roman" w:eastAsia="Times New Roman"/>
                <w:b/>
                <w:i w:val="0"/>
                <w:sz w:val="28"/>
              </w:rPr>
              <w:t>Арна</w:t>
            </w:r>
          </w:p>
        </w:tc>
        <w:tc>
          <w:tcPr>
            <w:tcW w:type="dxa" w:w="1205"/>
          </w:tcPr>
          <w:p>
            <w:pPr>
              <w:spacing w:line="240" w:lineRule="auto"/>
              <w:ind w:firstLine="0"/>
            </w:pPr>
            <w:r/>
            <w:r>
              <w:rPr>
                <w:rFonts w:ascii="Times New Roman" w:hAnsi="Times New Roman" w:cs="Times New Roman" w:eastAsia="Times New Roman"/>
                <w:b/>
                <w:i w:val="0"/>
                <w:sz w:val="28"/>
              </w:rPr>
              <w:t>Backbone</w:t>
            </w:r>
          </w:p>
        </w:tc>
        <w:tc>
          <w:tcPr>
            <w:tcW w:type="dxa" w:w="1205"/>
          </w:tcPr>
          <w:p>
            <w:pPr>
              <w:spacing w:line="240" w:lineRule="auto"/>
              <w:ind w:firstLine="0"/>
            </w:pPr>
            <w:r/>
            <w:r>
              <w:rPr>
                <w:rFonts w:ascii="Times New Roman" w:hAnsi="Times New Roman" w:cs="Times New Roman" w:eastAsia="Times New Roman"/>
                <w:b/>
                <w:i w:val="0"/>
                <w:sz w:val="28"/>
              </w:rPr>
              <w:t>Weighted F1</w:t>
            </w:r>
          </w:p>
        </w:tc>
        <w:tc>
          <w:tcPr>
            <w:tcW w:type="dxa" w:w="1205"/>
          </w:tcPr>
          <w:p>
            <w:pPr>
              <w:spacing w:line="240" w:lineRule="auto"/>
              <w:ind w:firstLine="0"/>
            </w:pPr>
            <w:r/>
            <w:r>
              <w:rPr>
                <w:rFonts w:ascii="Times New Roman" w:hAnsi="Times New Roman" w:cs="Times New Roman" w:eastAsia="Times New Roman"/>
                <w:b/>
                <w:i w:val="0"/>
                <w:sz w:val="28"/>
              </w:rPr>
              <w:t>ROC-AUC (macro OvR)</w:t>
            </w:r>
          </w:p>
        </w:tc>
        <w:tc>
          <w:tcPr>
            <w:tcW w:type="dxa" w:w="1205"/>
          </w:tcPr>
          <w:p>
            <w:pPr>
              <w:spacing w:line="240" w:lineRule="auto"/>
              <w:ind w:firstLine="0"/>
            </w:pPr>
            <w:r/>
            <w:r>
              <w:rPr>
                <w:rFonts w:ascii="Times New Roman" w:hAnsi="Times New Roman" w:cs="Times New Roman" w:eastAsia="Times New Roman"/>
                <w:b/>
                <w:i w:val="0"/>
                <w:sz w:val="28"/>
              </w:rPr>
              <w:t>Cohen κ (квадраттық)</w:t>
            </w:r>
          </w:p>
        </w:tc>
        <w:tc>
          <w:tcPr>
            <w:tcW w:type="dxa" w:w="1205"/>
          </w:tcPr>
          <w:p>
            <w:pPr>
              <w:spacing w:line="240" w:lineRule="auto"/>
              <w:ind w:firstLine="0"/>
            </w:pPr>
            <w:r/>
            <w:r>
              <w:rPr>
                <w:rFonts w:ascii="Times New Roman" w:hAnsi="Times New Roman" w:cs="Times New Roman" w:eastAsia="Times New Roman"/>
                <w:b/>
                <w:i w:val="0"/>
                <w:sz w:val="28"/>
              </w:rPr>
              <w:t>Accuracy</w:t>
            </w:r>
          </w:p>
        </w:tc>
        <w:tc>
          <w:tcPr>
            <w:tcW w:type="dxa" w:w="1205"/>
          </w:tcPr>
          <w:p>
            <w:pPr>
              <w:spacing w:line="240" w:lineRule="auto"/>
              <w:ind w:firstLine="0"/>
            </w:pPr>
            <w:r/>
            <w:r>
              <w:rPr>
                <w:rFonts w:ascii="Times New Roman" w:hAnsi="Times New Roman" w:cs="Times New Roman" w:eastAsia="Times New Roman"/>
                <w:b/>
                <w:i w:val="0"/>
                <w:sz w:val="28"/>
              </w:rPr>
              <w:t>Macro-F1</w:t>
            </w:r>
          </w:p>
        </w:tc>
      </w:tr>
      <w:tr>
        <w:tc>
          <w:tcPr>
            <w:tcW w:type="dxa" w:w="1205"/>
          </w:tcPr>
          <w:p>
            <w:pPr>
              <w:spacing w:line="240" w:lineRule="auto"/>
              <w:ind w:firstLine="0"/>
            </w:pPr>
            <w:r/>
            <w:r>
              <w:rPr>
                <w:rFonts w:ascii="Times New Roman" w:hAnsi="Times New Roman" w:cs="Times New Roman" w:eastAsia="Times New Roman"/>
                <w:b w:val="0"/>
                <w:i w:val="0"/>
                <w:sz w:val="28"/>
              </w:rPr>
              <w:t>A</w:t>
            </w:r>
          </w:p>
        </w:tc>
        <w:tc>
          <w:tcPr>
            <w:tcW w:type="dxa" w:w="1205"/>
          </w:tcPr>
          <w:p>
            <w:pPr>
              <w:spacing w:line="240" w:lineRule="auto"/>
              <w:ind w:firstLine="0"/>
            </w:pPr>
            <w:r/>
            <w:r>
              <w:rPr>
                <w:rFonts w:ascii="Times New Roman" w:hAnsi="Times New Roman" w:cs="Times New Roman" w:eastAsia="Times New Roman"/>
                <w:b w:val="0"/>
                <w:i w:val="0"/>
                <w:sz w:val="28"/>
              </w:rPr>
              <w:t>Baseline</w:t>
            </w:r>
          </w:p>
        </w:tc>
        <w:tc>
          <w:tcPr>
            <w:tcW w:type="dxa" w:w="1205"/>
          </w:tcPr>
          <w:p>
            <w:pPr>
              <w:spacing w:line="240" w:lineRule="auto"/>
              <w:ind w:firstLine="0"/>
            </w:pPr>
            <w:r/>
            <w:r>
              <w:rPr>
                <w:rFonts w:ascii="Times New Roman" w:hAnsi="Times New Roman" w:cs="Times New Roman" w:eastAsia="Times New Roman"/>
                <w:b w:val="0"/>
                <w:i w:val="0"/>
                <w:sz w:val="28"/>
              </w:rPr>
              <w:t>ResNet-50</w:t>
            </w:r>
          </w:p>
        </w:tc>
        <w:tc>
          <w:tcPr>
            <w:tcW w:type="dxa" w:w="1205"/>
          </w:tcPr>
          <w:p>
            <w:pPr>
              <w:spacing w:line="240" w:lineRule="auto"/>
              <w:ind w:firstLine="0"/>
            </w:pPr>
            <w:r/>
            <w:r>
              <w:rPr>
                <w:rFonts w:ascii="Times New Roman" w:hAnsi="Times New Roman" w:cs="Times New Roman" w:eastAsia="Times New Roman"/>
                <w:b w:val="0"/>
                <w:i w:val="0"/>
                <w:sz w:val="28"/>
              </w:rPr>
              <w:t>0.7518 ± 0.0110</w:t>
            </w:r>
          </w:p>
        </w:tc>
        <w:tc>
          <w:tcPr>
            <w:tcW w:type="dxa" w:w="1205"/>
          </w:tcPr>
          <w:p>
            <w:pPr>
              <w:spacing w:line="240" w:lineRule="auto"/>
              <w:ind w:firstLine="0"/>
            </w:pPr>
            <w:r/>
            <w:r>
              <w:rPr>
                <w:rFonts w:ascii="Times New Roman" w:hAnsi="Times New Roman" w:cs="Times New Roman" w:eastAsia="Times New Roman"/>
                <w:b w:val="0"/>
                <w:i w:val="0"/>
                <w:sz w:val="28"/>
              </w:rPr>
              <w:t>0.8300 ± 0.0140</w:t>
            </w:r>
          </w:p>
        </w:tc>
        <w:tc>
          <w:tcPr>
            <w:tcW w:type="dxa" w:w="1205"/>
          </w:tcPr>
          <w:p>
            <w:pPr>
              <w:spacing w:line="240" w:lineRule="auto"/>
              <w:ind w:firstLine="0"/>
            </w:pPr>
            <w:r/>
            <w:r>
              <w:rPr>
                <w:rFonts w:ascii="Times New Roman" w:hAnsi="Times New Roman" w:cs="Times New Roman" w:eastAsia="Times New Roman"/>
                <w:b w:val="0"/>
                <w:i w:val="0"/>
                <w:sz w:val="28"/>
              </w:rPr>
              <w:t>0.7410 ± 0.0350</w:t>
            </w:r>
          </w:p>
        </w:tc>
        <w:tc>
          <w:tcPr>
            <w:tcW w:type="dxa" w:w="1205"/>
          </w:tcPr>
          <w:p>
            <w:pPr>
              <w:spacing w:line="240" w:lineRule="auto"/>
              <w:ind w:firstLine="0"/>
            </w:pPr>
            <w:r/>
            <w:r>
              <w:rPr>
                <w:rFonts w:ascii="Times New Roman" w:hAnsi="Times New Roman" w:cs="Times New Roman" w:eastAsia="Times New Roman"/>
                <w:b w:val="0"/>
                <w:i w:val="0"/>
                <w:sz w:val="28"/>
              </w:rPr>
              <w:t>0.7247 ± 0.0180</w:t>
            </w:r>
          </w:p>
        </w:tc>
        <w:tc>
          <w:tcPr>
            <w:tcW w:type="dxa" w:w="1205"/>
          </w:tcPr>
          <w:p>
            <w:pPr>
              <w:spacing w:line="240" w:lineRule="auto"/>
              <w:ind w:firstLine="0"/>
            </w:pPr>
            <w:r/>
            <w:r>
              <w:rPr>
                <w:rFonts w:ascii="Times New Roman" w:hAnsi="Times New Roman" w:cs="Times New Roman" w:eastAsia="Times New Roman"/>
                <w:b w:val="0"/>
                <w:i w:val="0"/>
                <w:sz w:val="28"/>
              </w:rPr>
              <w:t>0.4281</w:t>
            </w:r>
          </w:p>
        </w:tc>
      </w:tr>
      <w:tr>
        <w:tc>
          <w:tcPr>
            <w:tcW w:type="dxa" w:w="1205"/>
          </w:tcPr>
          <w:p>
            <w:pPr>
              <w:spacing w:line="240" w:lineRule="auto"/>
              <w:ind w:firstLine="0"/>
            </w:pPr>
            <w:r/>
            <w:r>
              <w:rPr>
                <w:rFonts w:ascii="Times New Roman" w:hAnsi="Times New Roman" w:cs="Times New Roman" w:eastAsia="Times New Roman"/>
                <w:b w:val="0"/>
                <w:i w:val="0"/>
                <w:sz w:val="28"/>
              </w:rPr>
              <w:t>B</w:t>
            </w:r>
          </w:p>
        </w:tc>
        <w:tc>
          <w:tcPr>
            <w:tcW w:type="dxa" w:w="1205"/>
          </w:tcPr>
          <w:p>
            <w:pPr>
              <w:spacing w:line="240" w:lineRule="auto"/>
              <w:ind w:firstLine="0"/>
            </w:pPr>
            <w:r/>
            <w:r>
              <w:rPr>
                <w:rFonts w:ascii="Times New Roman" w:hAnsi="Times New Roman" w:cs="Times New Roman" w:eastAsia="Times New Roman"/>
                <w:b w:val="0"/>
                <w:i w:val="0"/>
                <w:sz w:val="28"/>
              </w:rPr>
              <w:t>Біріктірілген</w:t>
            </w:r>
          </w:p>
        </w:tc>
        <w:tc>
          <w:tcPr>
            <w:tcW w:type="dxa" w:w="1205"/>
          </w:tcPr>
          <w:p>
            <w:pPr>
              <w:spacing w:line="240" w:lineRule="auto"/>
              <w:ind w:firstLine="0"/>
            </w:pPr>
            <w:r/>
            <w:r>
              <w:rPr>
                <w:rFonts w:ascii="Times New Roman" w:hAnsi="Times New Roman" w:cs="Times New Roman" w:eastAsia="Times New Roman"/>
                <w:b w:val="0"/>
                <w:i w:val="0"/>
                <w:sz w:val="28"/>
              </w:rPr>
              <w:t>ResNet-50</w:t>
            </w:r>
          </w:p>
        </w:tc>
        <w:tc>
          <w:tcPr>
            <w:tcW w:type="dxa" w:w="1205"/>
          </w:tcPr>
          <w:p>
            <w:pPr>
              <w:spacing w:line="240" w:lineRule="auto"/>
              <w:ind w:firstLine="0"/>
            </w:pPr>
            <w:r/>
            <w:r>
              <w:rPr>
                <w:rFonts w:ascii="Times New Roman" w:hAnsi="Times New Roman" w:cs="Times New Roman" w:eastAsia="Times New Roman"/>
                <w:b/>
                <w:i w:val="0"/>
                <w:sz w:val="28"/>
              </w:rPr>
              <w:t>0.8172 ± 0.0090</w:t>
            </w:r>
          </w:p>
        </w:tc>
        <w:tc>
          <w:tcPr>
            <w:tcW w:type="dxa" w:w="1205"/>
          </w:tcPr>
          <w:p>
            <w:pPr>
              <w:spacing w:line="240" w:lineRule="auto"/>
              <w:ind w:firstLine="0"/>
            </w:pPr>
            <w:r/>
            <w:r>
              <w:rPr>
                <w:rFonts w:ascii="Times New Roman" w:hAnsi="Times New Roman" w:cs="Times New Roman" w:eastAsia="Times New Roman"/>
                <w:b/>
                <w:i w:val="0"/>
                <w:sz w:val="28"/>
              </w:rPr>
              <w:t>0.8620 ± 0.0110</w:t>
            </w:r>
          </w:p>
        </w:tc>
        <w:tc>
          <w:tcPr>
            <w:tcW w:type="dxa" w:w="1205"/>
          </w:tcPr>
          <w:p>
            <w:pPr>
              <w:spacing w:line="240" w:lineRule="auto"/>
              <w:ind w:firstLine="0"/>
            </w:pPr>
            <w:r/>
            <w:r>
              <w:rPr>
                <w:rFonts w:ascii="Times New Roman" w:hAnsi="Times New Roman" w:cs="Times New Roman" w:eastAsia="Times New Roman"/>
                <w:b/>
                <w:i w:val="0"/>
                <w:sz w:val="28"/>
              </w:rPr>
              <w:t>0.8539 ± 0.0260</w:t>
            </w:r>
          </w:p>
        </w:tc>
        <w:tc>
          <w:tcPr>
            <w:tcW w:type="dxa" w:w="1205"/>
          </w:tcPr>
          <w:p>
            <w:pPr>
              <w:spacing w:line="240" w:lineRule="auto"/>
              <w:ind w:firstLine="0"/>
            </w:pPr>
            <w:r/>
            <w:r>
              <w:rPr>
                <w:rFonts w:ascii="Times New Roman" w:hAnsi="Times New Roman" w:cs="Times New Roman" w:eastAsia="Times New Roman"/>
                <w:b/>
                <w:i w:val="0"/>
                <w:sz w:val="28"/>
              </w:rPr>
              <w:t>0.8027 ± 0.0150</w:t>
            </w:r>
          </w:p>
        </w:tc>
        <w:tc>
          <w:tcPr>
            <w:tcW w:type="dxa" w:w="1205"/>
          </w:tcPr>
          <w:p>
            <w:pPr>
              <w:spacing w:line="240" w:lineRule="auto"/>
              <w:ind w:firstLine="0"/>
            </w:pPr>
            <w:r/>
            <w:r>
              <w:rPr>
                <w:rFonts w:ascii="Times New Roman" w:hAnsi="Times New Roman" w:cs="Times New Roman" w:eastAsia="Times New Roman"/>
                <w:b/>
                <w:i w:val="0"/>
                <w:sz w:val="28"/>
              </w:rPr>
              <w:t>0.5322</w:t>
            </w:r>
          </w:p>
        </w:tc>
      </w:tr>
      <w:tr>
        <w:tc>
          <w:tcPr>
            <w:tcW w:type="dxa" w:w="1205"/>
          </w:tcPr>
          <w:p>
            <w:pPr>
              <w:spacing w:line="240" w:lineRule="auto"/>
              <w:ind w:firstLine="0"/>
            </w:pPr>
            <w:r/>
            <w:r>
              <w:rPr>
                <w:rFonts w:ascii="Times New Roman" w:hAnsi="Times New Roman" w:cs="Times New Roman" w:eastAsia="Times New Roman"/>
                <w:b w:val="0"/>
                <w:i w:val="0"/>
                <w:sz w:val="28"/>
              </w:rPr>
              <w:t>C</w:t>
            </w:r>
          </w:p>
        </w:tc>
        <w:tc>
          <w:tcPr>
            <w:tcW w:type="dxa" w:w="1205"/>
          </w:tcPr>
          <w:p>
            <w:pPr>
              <w:spacing w:line="240" w:lineRule="auto"/>
              <w:ind w:firstLine="0"/>
            </w:pPr>
            <w:r/>
            <w:r>
              <w:rPr>
                <w:rFonts w:ascii="Times New Roman" w:hAnsi="Times New Roman" w:cs="Times New Roman" w:eastAsia="Times New Roman"/>
                <w:b w:val="0"/>
                <w:i w:val="0"/>
                <w:sz w:val="28"/>
              </w:rPr>
              <w:t>Baseline</w:t>
            </w:r>
          </w:p>
        </w:tc>
        <w:tc>
          <w:tcPr>
            <w:tcW w:type="dxa" w:w="1205"/>
          </w:tcPr>
          <w:p>
            <w:pPr>
              <w:spacing w:line="240" w:lineRule="auto"/>
              <w:ind w:firstLine="0"/>
            </w:pPr>
            <w:r/>
            <w:r>
              <w:rPr>
                <w:rFonts w:ascii="Times New Roman" w:hAnsi="Times New Roman" w:cs="Times New Roman" w:eastAsia="Times New Roman"/>
                <w:b w:val="0"/>
                <w:i w:val="0"/>
                <w:sz w:val="28"/>
              </w:rPr>
              <w:t>EfficientNet-B3</w:t>
            </w:r>
          </w:p>
        </w:tc>
        <w:tc>
          <w:tcPr>
            <w:tcW w:type="dxa" w:w="1205"/>
          </w:tcPr>
          <w:p>
            <w:pPr>
              <w:spacing w:line="240" w:lineRule="auto"/>
              <w:ind w:firstLine="0"/>
            </w:pPr>
            <w:r/>
            <w:r>
              <w:rPr>
                <w:rFonts w:ascii="Times New Roman" w:hAnsi="Times New Roman" w:cs="Times New Roman" w:eastAsia="Times New Roman"/>
                <w:b w:val="0"/>
                <w:i w:val="0"/>
                <w:sz w:val="28"/>
              </w:rPr>
              <w:t>0.7538 ± 0.0120</w:t>
            </w:r>
          </w:p>
        </w:tc>
        <w:tc>
          <w:tcPr>
            <w:tcW w:type="dxa" w:w="1205"/>
          </w:tcPr>
          <w:p>
            <w:pPr>
              <w:spacing w:line="240" w:lineRule="auto"/>
              <w:ind w:firstLine="0"/>
            </w:pPr>
            <w:r/>
            <w:r>
              <w:rPr>
                <w:rFonts w:ascii="Times New Roman" w:hAnsi="Times New Roman" w:cs="Times New Roman" w:eastAsia="Times New Roman"/>
                <w:b w:val="0"/>
                <w:i w:val="0"/>
                <w:sz w:val="28"/>
              </w:rPr>
              <w:t>0.8210 ± 0.0150</w:t>
            </w:r>
          </w:p>
        </w:tc>
        <w:tc>
          <w:tcPr>
            <w:tcW w:type="dxa" w:w="1205"/>
          </w:tcPr>
          <w:p>
            <w:pPr>
              <w:spacing w:line="240" w:lineRule="auto"/>
              <w:ind w:firstLine="0"/>
            </w:pPr>
            <w:r/>
            <w:r>
              <w:rPr>
                <w:rFonts w:ascii="Times New Roman" w:hAnsi="Times New Roman" w:cs="Times New Roman" w:eastAsia="Times New Roman"/>
                <w:b w:val="0"/>
                <w:i w:val="0"/>
                <w:sz w:val="28"/>
              </w:rPr>
              <w:t>0.7468 ± 0.0330</w:t>
            </w:r>
          </w:p>
        </w:tc>
        <w:tc>
          <w:tcPr>
            <w:tcW w:type="dxa" w:w="1205"/>
          </w:tcPr>
          <w:p>
            <w:pPr>
              <w:spacing w:line="240" w:lineRule="auto"/>
              <w:ind w:firstLine="0"/>
            </w:pPr>
            <w:r/>
            <w:r>
              <w:rPr>
                <w:rFonts w:ascii="Times New Roman" w:hAnsi="Times New Roman" w:cs="Times New Roman" w:eastAsia="Times New Roman"/>
                <w:b w:val="0"/>
                <w:i w:val="0"/>
                <w:sz w:val="28"/>
              </w:rPr>
              <w:t>0.7273 ± 0.0190</w:t>
            </w:r>
          </w:p>
        </w:tc>
        <w:tc>
          <w:tcPr>
            <w:tcW w:type="dxa" w:w="1205"/>
          </w:tcPr>
          <w:p>
            <w:pPr>
              <w:spacing w:line="240" w:lineRule="auto"/>
              <w:ind w:firstLine="0"/>
            </w:pPr>
            <w:r/>
            <w:r>
              <w:rPr>
                <w:rFonts w:ascii="Times New Roman" w:hAnsi="Times New Roman" w:cs="Times New Roman" w:eastAsia="Times New Roman"/>
                <w:b w:val="0"/>
                <w:i w:val="0"/>
                <w:sz w:val="28"/>
              </w:rPr>
              <w:t>0.4300</w:t>
            </w:r>
          </w:p>
        </w:tc>
      </w:tr>
      <w:tr>
        <w:tc>
          <w:tcPr>
            <w:tcW w:type="dxa" w:w="1205"/>
          </w:tcPr>
          <w:p>
            <w:pPr>
              <w:spacing w:line="240" w:lineRule="auto"/>
              <w:ind w:firstLine="0"/>
            </w:pPr>
            <w:r/>
            <w:r>
              <w:rPr>
                <w:rFonts w:ascii="Times New Roman" w:hAnsi="Times New Roman" w:cs="Times New Roman" w:eastAsia="Times New Roman"/>
                <w:b w:val="0"/>
                <w:i w:val="0"/>
                <w:sz w:val="28"/>
              </w:rPr>
              <w:t>D</w:t>
            </w:r>
          </w:p>
        </w:tc>
        <w:tc>
          <w:tcPr>
            <w:tcW w:type="dxa" w:w="1205"/>
          </w:tcPr>
          <w:p>
            <w:pPr>
              <w:spacing w:line="240" w:lineRule="auto"/>
              <w:ind w:firstLine="0"/>
            </w:pPr>
            <w:r/>
            <w:r>
              <w:rPr>
                <w:rFonts w:ascii="Times New Roman" w:hAnsi="Times New Roman" w:cs="Times New Roman" w:eastAsia="Times New Roman"/>
                <w:b w:val="0"/>
                <w:i w:val="0"/>
                <w:sz w:val="28"/>
              </w:rPr>
              <w:t>Біріктірілген</w:t>
            </w:r>
          </w:p>
        </w:tc>
        <w:tc>
          <w:tcPr>
            <w:tcW w:type="dxa" w:w="1205"/>
          </w:tcPr>
          <w:p>
            <w:pPr>
              <w:spacing w:line="240" w:lineRule="auto"/>
              <w:ind w:firstLine="0"/>
            </w:pPr>
            <w:r/>
            <w:r>
              <w:rPr>
                <w:rFonts w:ascii="Times New Roman" w:hAnsi="Times New Roman" w:cs="Times New Roman" w:eastAsia="Times New Roman"/>
                <w:b w:val="0"/>
                <w:i w:val="0"/>
                <w:sz w:val="28"/>
              </w:rPr>
              <w:t>EfficientNet-B3</w:t>
            </w:r>
          </w:p>
        </w:tc>
        <w:tc>
          <w:tcPr>
            <w:tcW w:type="dxa" w:w="1205"/>
          </w:tcPr>
          <w:p>
            <w:pPr>
              <w:spacing w:line="240" w:lineRule="auto"/>
              <w:ind w:firstLine="0"/>
            </w:pPr>
            <w:r/>
            <w:r>
              <w:rPr>
                <w:rFonts w:ascii="Times New Roman" w:hAnsi="Times New Roman" w:cs="Times New Roman" w:eastAsia="Times New Roman"/>
                <w:b/>
                <w:i w:val="0"/>
                <w:sz w:val="28"/>
              </w:rPr>
              <w:t>0.8193 ± 0.0100</w:t>
            </w:r>
          </w:p>
        </w:tc>
        <w:tc>
          <w:tcPr>
            <w:tcW w:type="dxa" w:w="1205"/>
          </w:tcPr>
          <w:p>
            <w:pPr>
              <w:spacing w:line="240" w:lineRule="auto"/>
              <w:ind w:firstLine="0"/>
            </w:pPr>
            <w:r/>
            <w:r>
              <w:rPr>
                <w:rFonts w:ascii="Times New Roman" w:hAnsi="Times New Roman" w:cs="Times New Roman" w:eastAsia="Times New Roman"/>
                <w:b/>
                <w:i w:val="0"/>
                <w:sz w:val="28"/>
              </w:rPr>
              <w:t>0.8570 ± 0.0120</w:t>
            </w:r>
          </w:p>
        </w:tc>
        <w:tc>
          <w:tcPr>
            <w:tcW w:type="dxa" w:w="1205"/>
          </w:tcPr>
          <w:p>
            <w:pPr>
              <w:spacing w:line="240" w:lineRule="auto"/>
              <w:ind w:firstLine="0"/>
            </w:pPr>
            <w:r/>
            <w:r>
              <w:rPr>
                <w:rFonts w:ascii="Times New Roman" w:hAnsi="Times New Roman" w:cs="Times New Roman" w:eastAsia="Times New Roman"/>
                <w:b/>
                <w:i w:val="0"/>
                <w:sz w:val="28"/>
              </w:rPr>
              <w:t>0.8571 ± 0.0270</w:t>
            </w:r>
          </w:p>
        </w:tc>
        <w:tc>
          <w:tcPr>
            <w:tcW w:type="dxa" w:w="1205"/>
          </w:tcPr>
          <w:p>
            <w:pPr>
              <w:spacing w:line="240" w:lineRule="auto"/>
              <w:ind w:firstLine="0"/>
            </w:pPr>
            <w:r/>
            <w:r>
              <w:rPr>
                <w:rFonts w:ascii="Times New Roman" w:hAnsi="Times New Roman" w:cs="Times New Roman" w:eastAsia="Times New Roman"/>
                <w:b/>
                <w:i w:val="0"/>
                <w:sz w:val="28"/>
              </w:rPr>
              <w:t>0.8052 ± 0.0160</w:t>
            </w:r>
          </w:p>
        </w:tc>
        <w:tc>
          <w:tcPr>
            <w:tcW w:type="dxa" w:w="1205"/>
          </w:tcPr>
          <w:p>
            <w:pPr>
              <w:spacing w:line="240" w:lineRule="auto"/>
              <w:ind w:firstLine="0"/>
            </w:pPr>
            <w:r/>
            <w:r>
              <w:rPr>
                <w:rFonts w:ascii="Times New Roman" w:hAnsi="Times New Roman" w:cs="Times New Roman" w:eastAsia="Times New Roman"/>
                <w:b/>
                <w:i w:val="0"/>
                <w:sz w:val="28"/>
              </w:rPr>
              <w:t>0.5355</w:t>
            </w:r>
          </w:p>
        </w:tc>
      </w:tr>
    </w:tbl>
    <w:p/>
    <w:p>
      <w:pPr>
        <w:keepNext/>
        <w:spacing w:before="120"/>
        <w:ind w:firstLine="0"/>
        <w:jc w:val="left"/>
      </w:pPr>
      <w:r>
        <w:rPr>
          <w:rFonts w:ascii="Times New Roman" w:hAnsi="Times New Roman" w:cs="Times New Roman" w:eastAsia="Times New Roman"/>
          <w:b/>
          <w:i w:val="0"/>
          <w:sz w:val="28"/>
        </w:rPr>
        <w:t>Кесте 4.7 – 1-эксперимент: 95 % сенімділік интервалдары бар жұптық айырмалар</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tcPr>
          <w:p>
            <w:pPr>
              <w:spacing w:line="240" w:lineRule="auto"/>
              <w:ind w:firstLine="0"/>
            </w:pPr>
            <w:r/>
            <w:r>
              <w:rPr>
                <w:rFonts w:ascii="Times New Roman" w:hAnsi="Times New Roman" w:cs="Times New Roman" w:eastAsia="Times New Roman"/>
                <w:b/>
                <w:i w:val="0"/>
                <w:sz w:val="28"/>
              </w:rPr>
              <w:t>Қарама-қарсылық</w:t>
            </w:r>
          </w:p>
        </w:tc>
        <w:tc>
          <w:tcPr>
            <w:tcW w:type="dxa" w:w="1928"/>
          </w:tcPr>
          <w:p>
            <w:pPr>
              <w:spacing w:line="240" w:lineRule="auto"/>
              <w:ind w:firstLine="0"/>
            </w:pPr>
            <w:r/>
            <w:r>
              <w:rPr>
                <w:rFonts w:ascii="Times New Roman" w:hAnsi="Times New Roman" w:cs="Times New Roman" w:eastAsia="Times New Roman"/>
                <w:b/>
                <w:i w:val="0"/>
                <w:sz w:val="28"/>
              </w:rPr>
              <w:t>Метрика</w:t>
            </w:r>
          </w:p>
        </w:tc>
        <w:tc>
          <w:tcPr>
            <w:tcW w:type="dxa" w:w="1928"/>
          </w:tcPr>
          <w:p>
            <w:pPr>
              <w:spacing w:line="240" w:lineRule="auto"/>
              <w:ind w:firstLine="0"/>
            </w:pPr>
            <w:r/>
            <w:r>
              <w:rPr>
                <w:rFonts w:ascii="Times New Roman" w:hAnsi="Times New Roman" w:cs="Times New Roman" w:eastAsia="Times New Roman"/>
                <w:b/>
                <w:i w:val="0"/>
                <w:sz w:val="28"/>
              </w:rPr>
              <w:t>Δ</w:t>
            </w:r>
          </w:p>
        </w:tc>
        <w:tc>
          <w:tcPr>
            <w:tcW w:type="dxa" w:w="1928"/>
          </w:tcPr>
          <w:p>
            <w:pPr>
              <w:spacing w:line="240" w:lineRule="auto"/>
              <w:ind w:firstLine="0"/>
            </w:pPr>
            <w:r/>
            <w:r>
              <w:rPr>
                <w:rFonts w:ascii="Times New Roman" w:hAnsi="Times New Roman" w:cs="Times New Roman" w:eastAsia="Times New Roman"/>
                <w:b/>
                <w:i w:val="0"/>
                <w:sz w:val="28"/>
              </w:rPr>
              <w:t>95 % СИ</w:t>
            </w:r>
          </w:p>
        </w:tc>
        <w:tc>
          <w:tcPr>
            <w:tcW w:type="dxa" w:w="1928"/>
          </w:tcPr>
          <w:p>
            <w:pPr>
              <w:spacing w:line="240" w:lineRule="auto"/>
              <w:ind w:firstLine="0"/>
            </w:pPr>
            <w:r/>
            <w:r>
              <w:rPr>
                <w:rFonts w:ascii="Times New Roman" w:hAnsi="Times New Roman" w:cs="Times New Roman" w:eastAsia="Times New Roman"/>
                <w:b/>
                <w:i w:val="0"/>
                <w:sz w:val="28"/>
              </w:rPr>
              <w:t>Нөлді қамтымайды</w:t>
            </w:r>
          </w:p>
        </w:tc>
      </w:tr>
      <w:tr>
        <w:tc>
          <w:tcPr>
            <w:tcW w:type="dxa" w:w="1928"/>
          </w:tcPr>
          <w:p>
            <w:pPr>
              <w:spacing w:line="240" w:lineRule="auto"/>
              <w:ind w:firstLine="0"/>
            </w:pPr>
            <w:r/>
            <w:r>
              <w:rPr>
                <w:rFonts w:ascii="Times New Roman" w:hAnsi="Times New Roman" w:cs="Times New Roman" w:eastAsia="Times New Roman"/>
                <w:b w:val="0"/>
                <w:i w:val="0"/>
                <w:sz w:val="28"/>
              </w:rPr>
              <w:t>B − A (ResNet-50)</w:t>
            </w:r>
          </w:p>
        </w:tc>
        <w:tc>
          <w:tcPr>
            <w:tcW w:type="dxa" w:w="1928"/>
          </w:tcPr>
          <w:p>
            <w:pPr>
              <w:spacing w:line="240" w:lineRule="auto"/>
              <w:ind w:firstLine="0"/>
            </w:pPr>
            <w:r/>
            <w:r>
              <w:rPr>
                <w:rFonts w:ascii="Times New Roman" w:hAnsi="Times New Roman" w:cs="Times New Roman" w:eastAsia="Times New Roman"/>
                <w:b w:val="0"/>
                <w:i w:val="0"/>
                <w:sz w:val="28"/>
              </w:rPr>
              <w:t>Weighted F1</w:t>
            </w:r>
          </w:p>
        </w:tc>
        <w:tc>
          <w:tcPr>
            <w:tcW w:type="dxa" w:w="1928"/>
          </w:tcPr>
          <w:p>
            <w:pPr>
              <w:spacing w:line="240" w:lineRule="auto"/>
              <w:ind w:firstLine="0"/>
            </w:pPr>
            <w:r/>
            <w:r>
              <w:rPr>
                <w:rFonts w:ascii="Times New Roman" w:hAnsi="Times New Roman" w:cs="Times New Roman" w:eastAsia="Times New Roman"/>
                <w:b w:val="0"/>
                <w:i w:val="0"/>
                <w:sz w:val="28"/>
              </w:rPr>
              <w:t>+0.0654</w:t>
            </w:r>
          </w:p>
        </w:tc>
        <w:tc>
          <w:tcPr>
            <w:tcW w:type="dxa" w:w="1928"/>
          </w:tcPr>
          <w:p>
            <w:pPr>
              <w:spacing w:line="240" w:lineRule="auto"/>
              <w:ind w:firstLine="0"/>
            </w:pPr>
            <w:r/>
            <w:r>
              <w:rPr>
                <w:rFonts w:ascii="Times New Roman" w:hAnsi="Times New Roman" w:cs="Times New Roman" w:eastAsia="Times New Roman"/>
                <w:b w:val="0"/>
                <w:i w:val="0"/>
                <w:sz w:val="28"/>
              </w:rPr>
              <w:t>[+0.0521, +0.0873]</w:t>
            </w:r>
          </w:p>
        </w:tc>
        <w:tc>
          <w:tcPr>
            <w:tcW w:type="dxa" w:w="1928"/>
          </w:tcPr>
          <w:p>
            <w:pPr>
              <w:spacing w:line="240" w:lineRule="auto"/>
              <w:ind w:firstLine="0"/>
            </w:pPr>
            <w:r/>
            <w:r>
              <w:rPr>
                <w:rFonts w:ascii="Times New Roman" w:hAnsi="Times New Roman" w:cs="Times New Roman" w:eastAsia="Times New Roman"/>
                <w:b w:val="0"/>
                <w:i w:val="0"/>
                <w:sz w:val="28"/>
              </w:rPr>
              <w:t>✓</w:t>
            </w:r>
          </w:p>
        </w:tc>
      </w:tr>
      <w:tr>
        <w:tc>
          <w:tcPr>
            <w:tcW w:type="dxa" w:w="1928"/>
          </w:tcPr>
          <w:p>
            <w:pPr>
              <w:spacing w:line="240" w:lineRule="auto"/>
              <w:ind w:firstLine="0"/>
            </w:pPr>
            <w:r/>
            <w:r>
              <w:rPr>
                <w:rFonts w:ascii="Times New Roman" w:hAnsi="Times New Roman" w:cs="Times New Roman" w:eastAsia="Times New Roman"/>
                <w:b w:val="0"/>
                <w:i w:val="0"/>
                <w:sz w:val="28"/>
              </w:rPr>
              <w:t>B − A</w:t>
            </w:r>
          </w:p>
        </w:tc>
        <w:tc>
          <w:tcPr>
            <w:tcW w:type="dxa" w:w="1928"/>
          </w:tcPr>
          <w:p>
            <w:pPr>
              <w:spacing w:line="240" w:lineRule="auto"/>
              <w:ind w:firstLine="0"/>
            </w:pPr>
            <w:r/>
            <w:r>
              <w:rPr>
                <w:rFonts w:ascii="Times New Roman" w:hAnsi="Times New Roman" w:cs="Times New Roman" w:eastAsia="Times New Roman"/>
                <w:b w:val="0"/>
                <w:i w:val="0"/>
                <w:sz w:val="28"/>
              </w:rPr>
              <w:t>ROC-AUC</w:t>
            </w:r>
          </w:p>
        </w:tc>
        <w:tc>
          <w:tcPr>
            <w:tcW w:type="dxa" w:w="1928"/>
          </w:tcPr>
          <w:p>
            <w:pPr>
              <w:spacing w:line="240" w:lineRule="auto"/>
              <w:ind w:firstLine="0"/>
            </w:pPr>
            <w:r/>
            <w:r>
              <w:rPr>
                <w:rFonts w:ascii="Times New Roman" w:hAnsi="Times New Roman" w:cs="Times New Roman" w:eastAsia="Times New Roman"/>
                <w:b w:val="0"/>
                <w:i w:val="0"/>
                <w:sz w:val="28"/>
              </w:rPr>
              <w:t>+0.0320</w:t>
            </w:r>
          </w:p>
        </w:tc>
        <w:tc>
          <w:tcPr>
            <w:tcW w:type="dxa" w:w="1928"/>
          </w:tcPr>
          <w:p>
            <w:pPr>
              <w:spacing w:line="240" w:lineRule="auto"/>
              <w:ind w:firstLine="0"/>
            </w:pPr>
            <w:r/>
            <w:r>
              <w:rPr>
                <w:rFonts w:ascii="Times New Roman" w:hAnsi="Times New Roman" w:cs="Times New Roman" w:eastAsia="Times New Roman"/>
                <w:b w:val="0"/>
                <w:i w:val="0"/>
                <w:sz w:val="28"/>
              </w:rPr>
              <w:t>[+0.0175, +0.0419]</w:t>
            </w:r>
          </w:p>
        </w:tc>
        <w:tc>
          <w:tcPr>
            <w:tcW w:type="dxa" w:w="1928"/>
          </w:tcPr>
          <w:p>
            <w:pPr>
              <w:spacing w:line="240" w:lineRule="auto"/>
              <w:ind w:firstLine="0"/>
            </w:pPr>
            <w:r/>
            <w:r>
              <w:rPr>
                <w:rFonts w:ascii="Times New Roman" w:hAnsi="Times New Roman" w:cs="Times New Roman" w:eastAsia="Times New Roman"/>
                <w:b w:val="0"/>
                <w:i w:val="0"/>
                <w:sz w:val="28"/>
              </w:rPr>
              <w:t>✓</w:t>
            </w:r>
          </w:p>
        </w:tc>
      </w:tr>
      <w:tr>
        <w:tc>
          <w:tcPr>
            <w:tcW w:type="dxa" w:w="1928"/>
          </w:tcPr>
          <w:p>
            <w:pPr>
              <w:spacing w:line="240" w:lineRule="auto"/>
              <w:ind w:firstLine="0"/>
            </w:pPr>
            <w:r/>
            <w:r>
              <w:rPr>
                <w:rFonts w:ascii="Times New Roman" w:hAnsi="Times New Roman" w:cs="Times New Roman" w:eastAsia="Times New Roman"/>
                <w:b w:val="0"/>
                <w:i w:val="0"/>
                <w:sz w:val="28"/>
              </w:rPr>
              <w:t>B − A</w:t>
            </w:r>
          </w:p>
        </w:tc>
        <w:tc>
          <w:tcPr>
            <w:tcW w:type="dxa" w:w="1928"/>
          </w:tcPr>
          <w:p>
            <w:pPr>
              <w:spacing w:line="240" w:lineRule="auto"/>
              <w:ind w:firstLine="0"/>
            </w:pPr>
            <w:r/>
            <w:r>
              <w:rPr>
                <w:rFonts w:ascii="Times New Roman" w:hAnsi="Times New Roman" w:cs="Times New Roman" w:eastAsia="Times New Roman"/>
                <w:b w:val="0"/>
                <w:i w:val="0"/>
                <w:sz w:val="28"/>
              </w:rPr>
              <w:t>Cohen κ</w:t>
            </w:r>
          </w:p>
        </w:tc>
        <w:tc>
          <w:tcPr>
            <w:tcW w:type="dxa" w:w="1928"/>
          </w:tcPr>
          <w:p>
            <w:pPr>
              <w:spacing w:line="240" w:lineRule="auto"/>
              <w:ind w:firstLine="0"/>
            </w:pPr>
            <w:r/>
            <w:r>
              <w:rPr>
                <w:rFonts w:ascii="Times New Roman" w:hAnsi="Times New Roman" w:cs="Times New Roman" w:eastAsia="Times New Roman"/>
                <w:b w:val="0"/>
                <w:i w:val="0"/>
                <w:sz w:val="28"/>
              </w:rPr>
              <w:t>+0.1129</w:t>
            </w:r>
          </w:p>
        </w:tc>
        <w:tc>
          <w:tcPr>
            <w:tcW w:type="dxa" w:w="1928"/>
          </w:tcPr>
          <w:p>
            <w:pPr>
              <w:spacing w:line="240" w:lineRule="auto"/>
              <w:ind w:firstLine="0"/>
            </w:pPr>
            <w:r/>
            <w:r>
              <w:rPr>
                <w:rFonts w:ascii="Times New Roman" w:hAnsi="Times New Roman" w:cs="Times New Roman" w:eastAsia="Times New Roman"/>
                <w:b w:val="0"/>
                <w:i w:val="0"/>
                <w:sz w:val="28"/>
              </w:rPr>
              <w:t>[+0.0780, +0.1414]</w:t>
            </w:r>
          </w:p>
        </w:tc>
        <w:tc>
          <w:tcPr>
            <w:tcW w:type="dxa" w:w="1928"/>
          </w:tcPr>
          <w:p>
            <w:pPr>
              <w:spacing w:line="240" w:lineRule="auto"/>
              <w:ind w:firstLine="0"/>
            </w:pPr>
            <w:r/>
            <w:r>
              <w:rPr>
                <w:rFonts w:ascii="Times New Roman" w:hAnsi="Times New Roman" w:cs="Times New Roman" w:eastAsia="Times New Roman"/>
                <w:b w:val="0"/>
                <w:i w:val="0"/>
                <w:sz w:val="28"/>
              </w:rPr>
              <w:t>✓</w:t>
            </w:r>
          </w:p>
        </w:tc>
      </w:tr>
      <w:tr>
        <w:tc>
          <w:tcPr>
            <w:tcW w:type="dxa" w:w="1928"/>
          </w:tcPr>
          <w:p>
            <w:pPr>
              <w:spacing w:line="240" w:lineRule="auto"/>
              <w:ind w:firstLine="0"/>
            </w:pPr>
            <w:r/>
            <w:r>
              <w:rPr>
                <w:rFonts w:ascii="Times New Roman" w:hAnsi="Times New Roman" w:cs="Times New Roman" w:eastAsia="Times New Roman"/>
                <w:b w:val="0"/>
                <w:i w:val="0"/>
                <w:sz w:val="28"/>
              </w:rPr>
              <w:t>D − C (EfficientNet-B3)</w:t>
            </w:r>
          </w:p>
        </w:tc>
        <w:tc>
          <w:tcPr>
            <w:tcW w:type="dxa" w:w="1928"/>
          </w:tcPr>
          <w:p>
            <w:pPr>
              <w:spacing w:line="240" w:lineRule="auto"/>
              <w:ind w:firstLine="0"/>
            </w:pPr>
            <w:r/>
            <w:r>
              <w:rPr>
                <w:rFonts w:ascii="Times New Roman" w:hAnsi="Times New Roman" w:cs="Times New Roman" w:eastAsia="Times New Roman"/>
                <w:b w:val="0"/>
                <w:i w:val="0"/>
                <w:sz w:val="28"/>
              </w:rPr>
              <w:t>Weighted F1</w:t>
            </w:r>
          </w:p>
        </w:tc>
        <w:tc>
          <w:tcPr>
            <w:tcW w:type="dxa" w:w="1928"/>
          </w:tcPr>
          <w:p>
            <w:pPr>
              <w:spacing w:line="240" w:lineRule="auto"/>
              <w:ind w:firstLine="0"/>
            </w:pPr>
            <w:r/>
            <w:r>
              <w:rPr>
                <w:rFonts w:ascii="Times New Roman" w:hAnsi="Times New Roman" w:cs="Times New Roman" w:eastAsia="Times New Roman"/>
                <w:b w:val="0"/>
                <w:i w:val="0"/>
                <w:sz w:val="28"/>
              </w:rPr>
              <w:t>+0.0655</w:t>
            </w:r>
          </w:p>
        </w:tc>
        <w:tc>
          <w:tcPr>
            <w:tcW w:type="dxa" w:w="1928"/>
          </w:tcPr>
          <w:p>
            <w:pPr>
              <w:spacing w:line="240" w:lineRule="auto"/>
              <w:ind w:firstLine="0"/>
            </w:pPr>
            <w:r/>
            <w:r>
              <w:rPr>
                <w:rFonts w:ascii="Times New Roman" w:hAnsi="Times New Roman" w:cs="Times New Roman" w:eastAsia="Times New Roman"/>
                <w:b w:val="0"/>
                <w:i w:val="0"/>
                <w:sz w:val="28"/>
              </w:rPr>
              <w:t>[+0.0423, +0.0801]</w:t>
            </w:r>
          </w:p>
        </w:tc>
        <w:tc>
          <w:tcPr>
            <w:tcW w:type="dxa" w:w="1928"/>
          </w:tcPr>
          <w:p>
            <w:pPr>
              <w:spacing w:line="240" w:lineRule="auto"/>
              <w:ind w:firstLine="0"/>
            </w:pPr>
            <w:r/>
            <w:r>
              <w:rPr>
                <w:rFonts w:ascii="Times New Roman" w:hAnsi="Times New Roman" w:cs="Times New Roman" w:eastAsia="Times New Roman"/>
                <w:b w:val="0"/>
                <w:i w:val="0"/>
                <w:sz w:val="28"/>
              </w:rPr>
              <w:t>✓</w:t>
            </w:r>
          </w:p>
        </w:tc>
      </w:tr>
      <w:tr>
        <w:tc>
          <w:tcPr>
            <w:tcW w:type="dxa" w:w="1928"/>
          </w:tcPr>
          <w:p>
            <w:pPr>
              <w:spacing w:line="240" w:lineRule="auto"/>
              <w:ind w:firstLine="0"/>
            </w:pPr>
            <w:r/>
            <w:r>
              <w:rPr>
                <w:rFonts w:ascii="Times New Roman" w:hAnsi="Times New Roman" w:cs="Times New Roman" w:eastAsia="Times New Roman"/>
                <w:b w:val="0"/>
                <w:i w:val="0"/>
                <w:sz w:val="28"/>
              </w:rPr>
              <w:t>D − C</w:t>
            </w:r>
          </w:p>
        </w:tc>
        <w:tc>
          <w:tcPr>
            <w:tcW w:type="dxa" w:w="1928"/>
          </w:tcPr>
          <w:p>
            <w:pPr>
              <w:spacing w:line="240" w:lineRule="auto"/>
              <w:ind w:firstLine="0"/>
            </w:pPr>
            <w:r/>
            <w:r>
              <w:rPr>
                <w:rFonts w:ascii="Times New Roman" w:hAnsi="Times New Roman" w:cs="Times New Roman" w:eastAsia="Times New Roman"/>
                <w:b w:val="0"/>
                <w:i w:val="0"/>
                <w:sz w:val="28"/>
              </w:rPr>
              <w:t>ROC-AUC</w:t>
            </w:r>
          </w:p>
        </w:tc>
        <w:tc>
          <w:tcPr>
            <w:tcW w:type="dxa" w:w="1928"/>
          </w:tcPr>
          <w:p>
            <w:pPr>
              <w:spacing w:line="240" w:lineRule="auto"/>
              <w:ind w:firstLine="0"/>
            </w:pPr>
            <w:r/>
            <w:r>
              <w:rPr>
                <w:rFonts w:ascii="Times New Roman" w:hAnsi="Times New Roman" w:cs="Times New Roman" w:eastAsia="Times New Roman"/>
                <w:b w:val="0"/>
                <w:i w:val="0"/>
                <w:sz w:val="28"/>
              </w:rPr>
              <w:t>+0.0360</w:t>
            </w:r>
          </w:p>
        </w:tc>
        <w:tc>
          <w:tcPr>
            <w:tcW w:type="dxa" w:w="1928"/>
          </w:tcPr>
          <w:p>
            <w:pPr>
              <w:spacing w:line="240" w:lineRule="auto"/>
              <w:ind w:firstLine="0"/>
            </w:pPr>
            <w:r/>
            <w:r>
              <w:rPr>
                <w:rFonts w:ascii="Times New Roman" w:hAnsi="Times New Roman" w:cs="Times New Roman" w:eastAsia="Times New Roman"/>
                <w:b w:val="0"/>
                <w:i w:val="0"/>
                <w:sz w:val="28"/>
              </w:rPr>
              <w:t>[+0.0204, +0.0462]</w:t>
            </w:r>
          </w:p>
        </w:tc>
        <w:tc>
          <w:tcPr>
            <w:tcW w:type="dxa" w:w="1928"/>
          </w:tcPr>
          <w:p>
            <w:pPr>
              <w:spacing w:line="240" w:lineRule="auto"/>
              <w:ind w:firstLine="0"/>
            </w:pPr>
            <w:r/>
            <w:r>
              <w:rPr>
                <w:rFonts w:ascii="Times New Roman" w:hAnsi="Times New Roman" w:cs="Times New Roman" w:eastAsia="Times New Roman"/>
                <w:b w:val="0"/>
                <w:i w:val="0"/>
                <w:sz w:val="28"/>
              </w:rPr>
              <w:t>✓</w:t>
            </w:r>
          </w:p>
        </w:tc>
      </w:tr>
      <w:tr>
        <w:tc>
          <w:tcPr>
            <w:tcW w:type="dxa" w:w="1928"/>
          </w:tcPr>
          <w:p>
            <w:pPr>
              <w:spacing w:line="240" w:lineRule="auto"/>
              <w:ind w:firstLine="0"/>
            </w:pPr>
            <w:r/>
            <w:r>
              <w:rPr>
                <w:rFonts w:ascii="Times New Roman" w:hAnsi="Times New Roman" w:cs="Times New Roman" w:eastAsia="Times New Roman"/>
                <w:b w:val="0"/>
                <w:i w:val="0"/>
                <w:sz w:val="28"/>
              </w:rPr>
              <w:t>D − C</w:t>
            </w:r>
          </w:p>
        </w:tc>
        <w:tc>
          <w:tcPr>
            <w:tcW w:type="dxa" w:w="1928"/>
          </w:tcPr>
          <w:p>
            <w:pPr>
              <w:spacing w:line="240" w:lineRule="auto"/>
              <w:ind w:firstLine="0"/>
            </w:pPr>
            <w:r/>
            <w:r>
              <w:rPr>
                <w:rFonts w:ascii="Times New Roman" w:hAnsi="Times New Roman" w:cs="Times New Roman" w:eastAsia="Times New Roman"/>
                <w:b w:val="0"/>
                <w:i w:val="0"/>
                <w:sz w:val="28"/>
              </w:rPr>
              <w:t>Cohen κ</w:t>
            </w:r>
          </w:p>
        </w:tc>
        <w:tc>
          <w:tcPr>
            <w:tcW w:type="dxa" w:w="1928"/>
          </w:tcPr>
          <w:p>
            <w:pPr>
              <w:spacing w:line="240" w:lineRule="auto"/>
              <w:ind w:firstLine="0"/>
            </w:pPr>
            <w:r/>
            <w:r>
              <w:rPr>
                <w:rFonts w:ascii="Times New Roman" w:hAnsi="Times New Roman" w:cs="Times New Roman" w:eastAsia="Times New Roman"/>
                <w:b w:val="0"/>
                <w:i w:val="0"/>
                <w:sz w:val="28"/>
              </w:rPr>
              <w:t>+0.1103</w:t>
            </w:r>
          </w:p>
        </w:tc>
        <w:tc>
          <w:tcPr>
            <w:tcW w:type="dxa" w:w="1928"/>
          </w:tcPr>
          <w:p>
            <w:pPr>
              <w:spacing w:line="240" w:lineRule="auto"/>
              <w:ind w:firstLine="0"/>
            </w:pPr>
            <w:r/>
            <w:r>
              <w:rPr>
                <w:rFonts w:ascii="Times New Roman" w:hAnsi="Times New Roman" w:cs="Times New Roman" w:eastAsia="Times New Roman"/>
                <w:b w:val="0"/>
                <w:i w:val="0"/>
                <w:sz w:val="28"/>
              </w:rPr>
              <w:t>[+0.0829, +0.1453]</w:t>
            </w:r>
          </w:p>
        </w:tc>
        <w:tc>
          <w:tcPr>
            <w:tcW w:type="dxa" w:w="1928"/>
          </w:tcPr>
          <w:p>
            <w:pPr>
              <w:spacing w:line="240" w:lineRule="auto"/>
              <w:ind w:firstLine="0"/>
            </w:pPr>
            <w:r/>
            <w:r>
              <w:rPr>
                <w:rFonts w:ascii="Times New Roman" w:hAnsi="Times New Roman" w:cs="Times New Roman" w:eastAsia="Times New Roman"/>
                <w:b w:val="0"/>
                <w:i w:val="0"/>
                <w:sz w:val="28"/>
              </w:rPr>
              <w:t>✓</w:t>
            </w:r>
          </w:p>
        </w:tc>
      </w:tr>
    </w:tbl>
    <w:p/>
    <w:p>
      <w:pPr>
        <w:ind w:firstLine="709"/>
        <w:jc w:val="both"/>
      </w:pPr>
      <w:r>
        <w:rPr>
          <w:rFonts w:ascii="Times New Roman" w:hAnsi="Times New Roman" w:cs="Times New Roman" w:eastAsia="Times New Roman"/>
          <w:b w:val="0"/>
          <w:i w:val="0"/>
          <w:sz w:val="28"/>
        </w:rPr>
        <w:t>Алты интервалдың бәрі нөлді қамтымайды. Алдын ала міндеттелген критерийді компонент-бойынша қолдану 4.8-кестені береді.</w:t>
      </w:r>
    </w:p>
    <w:p>
      <w:pPr>
        <w:keepNext/>
        <w:spacing w:before="120"/>
        <w:ind w:firstLine="0"/>
        <w:jc w:val="left"/>
      </w:pPr>
      <w:r>
        <w:rPr>
          <w:rFonts w:ascii="Times New Roman" w:hAnsi="Times New Roman" w:cs="Times New Roman" w:eastAsia="Times New Roman"/>
          <w:b/>
          <w:i w:val="0"/>
          <w:sz w:val="28"/>
        </w:rPr>
        <w:t>Кесте 4.8 – 1-эксперимент: EH-3 басымдық критерийіне қарсы бағалау</w:t>
      </w:r>
    </w:p>
    <w:tbl>
      <w:tblPr>
        <w:tblStyle w:val="TableGrid"/>
        <w:tblW w:type="auto" w:w="0"/>
        <w:jc w:val="center"/>
        <w:tblLook w:firstColumn="1" w:firstRow="1" w:lastColumn="0" w:lastRow="0" w:noHBand="0" w:noVBand="1" w:val="04A0"/>
      </w:tblPr>
      <w:tblGrid>
        <w:gridCol w:w="1205"/>
        <w:gridCol w:w="1205"/>
        <w:gridCol w:w="1205"/>
        <w:gridCol w:w="1205"/>
        <w:gridCol w:w="1205"/>
        <w:gridCol w:w="1205"/>
        <w:gridCol w:w="1205"/>
        <w:gridCol w:w="1205"/>
      </w:tblGrid>
      <w:tr>
        <w:tc>
          <w:tcPr>
            <w:tcW w:type="dxa" w:w="1205"/>
          </w:tcPr>
          <w:p>
            <w:pPr>
              <w:spacing w:line="240" w:lineRule="auto"/>
              <w:ind w:firstLine="0"/>
            </w:pPr>
            <w:r/>
            <w:r>
              <w:rPr>
                <w:rFonts w:ascii="Times New Roman" w:hAnsi="Times New Roman" w:cs="Times New Roman" w:eastAsia="Times New Roman"/>
                <w:b/>
                <w:i w:val="0"/>
                <w:sz w:val="28"/>
              </w:rPr>
              <w:t>Қарама-қарсылық</w:t>
            </w:r>
          </w:p>
        </w:tc>
        <w:tc>
          <w:tcPr>
            <w:tcW w:type="dxa" w:w="1205"/>
          </w:tcPr>
          <w:p>
            <w:pPr>
              <w:spacing w:line="240" w:lineRule="auto"/>
              <w:ind w:firstLine="0"/>
            </w:pPr>
            <w:r/>
            <w:r>
              <w:rPr>
                <w:rFonts w:ascii="Times New Roman" w:hAnsi="Times New Roman" w:cs="Times New Roman" w:eastAsia="Times New Roman"/>
                <w:b/>
                <w:i w:val="0"/>
                <w:sz w:val="28"/>
              </w:rPr>
              <w:t>ΔF1 (пп)</w:t>
            </w:r>
          </w:p>
        </w:tc>
        <w:tc>
          <w:tcPr>
            <w:tcW w:type="dxa" w:w="1205"/>
          </w:tcPr>
          <w:p>
            <w:pPr>
              <w:spacing w:line="240" w:lineRule="auto"/>
              <w:ind w:firstLine="0"/>
            </w:pPr>
            <w:r/>
            <w:r>
              <w:rPr>
                <w:rFonts w:ascii="Times New Roman" w:hAnsi="Times New Roman" w:cs="Times New Roman" w:eastAsia="Times New Roman"/>
                <w:b/>
                <w:i w:val="0"/>
                <w:sz w:val="28"/>
              </w:rPr>
              <w:t>5 пп шектігі</w:t>
            </w:r>
          </w:p>
        </w:tc>
        <w:tc>
          <w:tcPr>
            <w:tcW w:type="dxa" w:w="1205"/>
          </w:tcPr>
          <w:p>
            <w:pPr>
              <w:spacing w:line="240" w:lineRule="auto"/>
              <w:ind w:firstLine="0"/>
            </w:pPr>
            <w:r/>
            <w:r>
              <w:rPr>
                <w:rFonts w:ascii="Times New Roman" w:hAnsi="Times New Roman" w:cs="Times New Roman" w:eastAsia="Times New Roman"/>
                <w:b/>
                <w:i w:val="0"/>
                <w:sz w:val="28"/>
              </w:rPr>
              <w:t>ΔAUC</w:t>
            </w:r>
          </w:p>
        </w:tc>
        <w:tc>
          <w:tcPr>
            <w:tcW w:type="dxa" w:w="1205"/>
          </w:tcPr>
          <w:p>
            <w:pPr>
              <w:spacing w:line="240" w:lineRule="auto"/>
              <w:ind w:firstLine="0"/>
            </w:pPr>
            <w:r/>
            <w:r>
              <w:rPr>
                <w:rFonts w:ascii="Times New Roman" w:hAnsi="Times New Roman" w:cs="Times New Roman" w:eastAsia="Times New Roman"/>
                <w:b/>
                <w:i w:val="0"/>
                <w:sz w:val="28"/>
              </w:rPr>
              <w:t>0.02 шектігі</w:t>
            </w:r>
          </w:p>
        </w:tc>
        <w:tc>
          <w:tcPr>
            <w:tcW w:type="dxa" w:w="1205"/>
          </w:tcPr>
          <w:p>
            <w:pPr>
              <w:spacing w:line="240" w:lineRule="auto"/>
              <w:ind w:firstLine="0"/>
            </w:pPr>
            <w:r/>
            <w:r>
              <w:rPr>
                <w:rFonts w:ascii="Times New Roman" w:hAnsi="Times New Roman" w:cs="Times New Roman" w:eastAsia="Times New Roman"/>
                <w:b/>
                <w:i w:val="0"/>
                <w:sz w:val="28"/>
              </w:rPr>
              <w:t>Δκ</w:t>
            </w:r>
          </w:p>
        </w:tc>
        <w:tc>
          <w:tcPr>
            <w:tcW w:type="dxa" w:w="1205"/>
          </w:tcPr>
          <w:p>
            <w:pPr>
              <w:spacing w:line="240" w:lineRule="auto"/>
              <w:ind w:firstLine="0"/>
            </w:pPr>
            <w:r/>
            <w:r>
              <w:rPr>
                <w:rFonts w:ascii="Times New Roman" w:hAnsi="Times New Roman" w:cs="Times New Roman" w:eastAsia="Times New Roman"/>
                <w:b/>
                <w:i w:val="0"/>
                <w:sz w:val="28"/>
              </w:rPr>
              <w:t>Нашарламау</w:t>
            </w:r>
          </w:p>
        </w:tc>
        <w:tc>
          <w:tcPr>
            <w:tcW w:type="dxa" w:w="1205"/>
          </w:tcPr>
          <w:p>
            <w:pPr>
              <w:spacing w:line="240" w:lineRule="auto"/>
              <w:ind w:firstLine="0"/>
            </w:pPr>
            <w:r/>
            <w:r>
              <w:rPr>
                <w:rFonts w:ascii="Times New Roman" w:hAnsi="Times New Roman" w:cs="Times New Roman" w:eastAsia="Times New Roman"/>
                <w:b/>
                <w:i w:val="0"/>
                <w:sz w:val="28"/>
              </w:rPr>
              <w:t>Басымдық</w:t>
            </w:r>
          </w:p>
        </w:tc>
      </w:tr>
      <w:tr>
        <w:tc>
          <w:tcPr>
            <w:tcW w:type="dxa" w:w="1205"/>
          </w:tcPr>
          <w:p>
            <w:pPr>
              <w:spacing w:line="240" w:lineRule="auto"/>
              <w:ind w:firstLine="0"/>
            </w:pPr>
            <w:r/>
            <w:r>
              <w:rPr>
                <w:rFonts w:ascii="Times New Roman" w:hAnsi="Times New Roman" w:cs="Times New Roman" w:eastAsia="Times New Roman"/>
                <w:b w:val="0"/>
                <w:i w:val="0"/>
                <w:sz w:val="28"/>
              </w:rPr>
              <w:t>B vs A (ResNet-50)</w:t>
            </w:r>
          </w:p>
        </w:tc>
        <w:tc>
          <w:tcPr>
            <w:tcW w:type="dxa" w:w="1205"/>
          </w:tcPr>
          <w:p>
            <w:pPr>
              <w:spacing w:line="240" w:lineRule="auto"/>
              <w:ind w:firstLine="0"/>
            </w:pPr>
            <w:r/>
            <w:r>
              <w:rPr>
                <w:rFonts w:ascii="Times New Roman" w:hAnsi="Times New Roman" w:cs="Times New Roman" w:eastAsia="Times New Roman"/>
                <w:b/>
                <w:i w:val="0"/>
                <w:sz w:val="28"/>
              </w:rPr>
              <w:t>+6.54</w:t>
            </w:r>
          </w:p>
        </w:tc>
        <w:tc>
          <w:tcPr>
            <w:tcW w:type="dxa" w:w="1205"/>
          </w:tcPr>
          <w:p>
            <w:pPr>
              <w:spacing w:line="240" w:lineRule="auto"/>
              <w:ind w:firstLine="0"/>
            </w:pPr>
            <w:r/>
            <w:r>
              <w:rPr>
                <w:rFonts w:ascii="Times New Roman" w:hAnsi="Times New Roman" w:cs="Times New Roman" w:eastAsia="Times New Roman"/>
                <w:b w:val="0"/>
                <w:i w:val="0"/>
                <w:sz w:val="28"/>
              </w:rPr>
              <w:t>✓</w:t>
            </w:r>
          </w:p>
        </w:tc>
        <w:tc>
          <w:tcPr>
            <w:tcW w:type="dxa" w:w="1205"/>
          </w:tcPr>
          <w:p>
            <w:pPr>
              <w:spacing w:line="240" w:lineRule="auto"/>
              <w:ind w:firstLine="0"/>
            </w:pPr>
            <w:r/>
            <w:r>
              <w:rPr>
                <w:rFonts w:ascii="Times New Roman" w:hAnsi="Times New Roman" w:cs="Times New Roman" w:eastAsia="Times New Roman"/>
                <w:b w:val="0"/>
                <w:i w:val="0"/>
                <w:sz w:val="28"/>
              </w:rPr>
              <w:t>+0.0320</w:t>
            </w:r>
          </w:p>
        </w:tc>
        <w:tc>
          <w:tcPr>
            <w:tcW w:type="dxa" w:w="1205"/>
          </w:tcPr>
          <w:p>
            <w:pPr>
              <w:spacing w:line="240" w:lineRule="auto"/>
              <w:ind w:firstLine="0"/>
            </w:pPr>
            <w:r/>
            <w:r>
              <w:rPr>
                <w:rFonts w:ascii="Times New Roman" w:hAnsi="Times New Roman" w:cs="Times New Roman" w:eastAsia="Times New Roman"/>
                <w:b w:val="0"/>
                <w:i w:val="0"/>
                <w:sz w:val="28"/>
              </w:rPr>
              <w:t>✓</w:t>
            </w:r>
          </w:p>
        </w:tc>
        <w:tc>
          <w:tcPr>
            <w:tcW w:type="dxa" w:w="1205"/>
          </w:tcPr>
          <w:p>
            <w:pPr>
              <w:spacing w:line="240" w:lineRule="auto"/>
              <w:ind w:firstLine="0"/>
            </w:pPr>
            <w:r/>
            <w:r>
              <w:rPr>
                <w:rFonts w:ascii="Times New Roman" w:hAnsi="Times New Roman" w:cs="Times New Roman" w:eastAsia="Times New Roman"/>
                <w:b w:val="0"/>
                <w:i w:val="0"/>
                <w:sz w:val="28"/>
              </w:rPr>
              <w:t>+0.1129</w:t>
            </w:r>
          </w:p>
        </w:tc>
        <w:tc>
          <w:tcPr>
            <w:tcW w:type="dxa" w:w="1205"/>
          </w:tcPr>
          <w:p>
            <w:pPr>
              <w:spacing w:line="240" w:lineRule="auto"/>
              <w:ind w:firstLine="0"/>
            </w:pPr>
            <w:r/>
            <w:r>
              <w:rPr>
                <w:rFonts w:ascii="Times New Roman" w:hAnsi="Times New Roman" w:cs="Times New Roman" w:eastAsia="Times New Roman"/>
                <w:b w:val="0"/>
                <w:i w:val="0"/>
                <w:sz w:val="28"/>
              </w:rPr>
              <w:t>✓</w:t>
            </w:r>
          </w:p>
        </w:tc>
        <w:tc>
          <w:tcPr>
            <w:tcW w:type="dxa" w:w="1205"/>
          </w:tcPr>
          <w:p>
            <w:pPr>
              <w:spacing w:line="240" w:lineRule="auto"/>
              <w:ind w:firstLine="0"/>
            </w:pPr>
            <w:r/>
            <w:r>
              <w:rPr>
                <w:rFonts w:ascii="Times New Roman" w:hAnsi="Times New Roman" w:cs="Times New Roman" w:eastAsia="Times New Roman"/>
                <w:b/>
                <w:i w:val="0"/>
                <w:sz w:val="28"/>
              </w:rPr>
              <w:t>ИӘ</w:t>
            </w:r>
          </w:p>
        </w:tc>
      </w:tr>
      <w:tr>
        <w:tc>
          <w:tcPr>
            <w:tcW w:type="dxa" w:w="1205"/>
          </w:tcPr>
          <w:p>
            <w:pPr>
              <w:spacing w:line="240" w:lineRule="auto"/>
              <w:ind w:firstLine="0"/>
            </w:pPr>
            <w:r/>
            <w:r>
              <w:rPr>
                <w:rFonts w:ascii="Times New Roman" w:hAnsi="Times New Roman" w:cs="Times New Roman" w:eastAsia="Times New Roman"/>
                <w:b w:val="0"/>
                <w:i w:val="0"/>
                <w:sz w:val="28"/>
              </w:rPr>
              <w:t>D vs C (EfficientNet-B3)</w:t>
            </w:r>
          </w:p>
        </w:tc>
        <w:tc>
          <w:tcPr>
            <w:tcW w:type="dxa" w:w="1205"/>
          </w:tcPr>
          <w:p>
            <w:pPr>
              <w:spacing w:line="240" w:lineRule="auto"/>
              <w:ind w:firstLine="0"/>
            </w:pPr>
            <w:r/>
            <w:r>
              <w:rPr>
                <w:rFonts w:ascii="Times New Roman" w:hAnsi="Times New Roman" w:cs="Times New Roman" w:eastAsia="Times New Roman"/>
                <w:b/>
                <w:i w:val="0"/>
                <w:sz w:val="28"/>
              </w:rPr>
              <w:t>+6.55</w:t>
            </w:r>
          </w:p>
        </w:tc>
        <w:tc>
          <w:tcPr>
            <w:tcW w:type="dxa" w:w="1205"/>
          </w:tcPr>
          <w:p>
            <w:pPr>
              <w:spacing w:line="240" w:lineRule="auto"/>
              <w:ind w:firstLine="0"/>
            </w:pPr>
            <w:r/>
            <w:r>
              <w:rPr>
                <w:rFonts w:ascii="Times New Roman" w:hAnsi="Times New Roman" w:cs="Times New Roman" w:eastAsia="Times New Roman"/>
                <w:b w:val="0"/>
                <w:i w:val="0"/>
                <w:sz w:val="28"/>
              </w:rPr>
              <w:t>✓</w:t>
            </w:r>
          </w:p>
        </w:tc>
        <w:tc>
          <w:tcPr>
            <w:tcW w:type="dxa" w:w="1205"/>
          </w:tcPr>
          <w:p>
            <w:pPr>
              <w:spacing w:line="240" w:lineRule="auto"/>
              <w:ind w:firstLine="0"/>
            </w:pPr>
            <w:r/>
            <w:r>
              <w:rPr>
                <w:rFonts w:ascii="Times New Roman" w:hAnsi="Times New Roman" w:cs="Times New Roman" w:eastAsia="Times New Roman"/>
                <w:b w:val="0"/>
                <w:i w:val="0"/>
                <w:sz w:val="28"/>
              </w:rPr>
              <w:t>+0.0360</w:t>
            </w:r>
          </w:p>
        </w:tc>
        <w:tc>
          <w:tcPr>
            <w:tcW w:type="dxa" w:w="1205"/>
          </w:tcPr>
          <w:p>
            <w:pPr>
              <w:spacing w:line="240" w:lineRule="auto"/>
              <w:ind w:firstLine="0"/>
            </w:pPr>
            <w:r/>
            <w:r>
              <w:rPr>
                <w:rFonts w:ascii="Times New Roman" w:hAnsi="Times New Roman" w:cs="Times New Roman" w:eastAsia="Times New Roman"/>
                <w:b w:val="0"/>
                <w:i w:val="0"/>
                <w:sz w:val="28"/>
              </w:rPr>
              <w:t>✓</w:t>
            </w:r>
          </w:p>
        </w:tc>
        <w:tc>
          <w:tcPr>
            <w:tcW w:type="dxa" w:w="1205"/>
          </w:tcPr>
          <w:p>
            <w:pPr>
              <w:spacing w:line="240" w:lineRule="auto"/>
              <w:ind w:firstLine="0"/>
            </w:pPr>
            <w:r/>
            <w:r>
              <w:rPr>
                <w:rFonts w:ascii="Times New Roman" w:hAnsi="Times New Roman" w:cs="Times New Roman" w:eastAsia="Times New Roman"/>
                <w:b w:val="0"/>
                <w:i w:val="0"/>
                <w:sz w:val="28"/>
              </w:rPr>
              <w:t>+0.1103</w:t>
            </w:r>
          </w:p>
        </w:tc>
        <w:tc>
          <w:tcPr>
            <w:tcW w:type="dxa" w:w="1205"/>
          </w:tcPr>
          <w:p>
            <w:pPr>
              <w:spacing w:line="240" w:lineRule="auto"/>
              <w:ind w:firstLine="0"/>
            </w:pPr>
            <w:r/>
            <w:r>
              <w:rPr>
                <w:rFonts w:ascii="Times New Roman" w:hAnsi="Times New Roman" w:cs="Times New Roman" w:eastAsia="Times New Roman"/>
                <w:b w:val="0"/>
                <w:i w:val="0"/>
                <w:sz w:val="28"/>
              </w:rPr>
              <w:t>✓</w:t>
            </w:r>
          </w:p>
        </w:tc>
        <w:tc>
          <w:tcPr>
            <w:tcW w:type="dxa" w:w="1205"/>
          </w:tcPr>
          <w:p>
            <w:pPr>
              <w:spacing w:line="240" w:lineRule="auto"/>
              <w:ind w:firstLine="0"/>
            </w:pPr>
            <w:r/>
            <w:r>
              <w:rPr>
                <w:rFonts w:ascii="Times New Roman" w:hAnsi="Times New Roman" w:cs="Times New Roman" w:eastAsia="Times New Roman"/>
                <w:b/>
                <w:i w:val="0"/>
                <w:sz w:val="28"/>
              </w:rPr>
              <w:t>ИӘ</w:t>
            </w:r>
          </w:p>
        </w:tc>
      </w:tr>
    </w:tbl>
    <w:p/>
    <w:p>
      <w:pPr>
        <w:ind w:firstLine="709"/>
        <w:jc w:val="both"/>
      </w:pPr>
      <w:r>
        <w:rPr>
          <w:rFonts w:ascii="Times New Roman" w:hAnsi="Times New Roman" w:cs="Times New Roman" w:eastAsia="Times New Roman"/>
          <w:b w:val="0"/>
          <w:i w:val="0"/>
          <w:sz w:val="28"/>
        </w:rPr>
        <w:t>EH-3-тің үш компонентінің бәрі екі backbone-да да қанағаттандырылған. Weighted F1 өсімі бес пайыздық тармақ шектігінен қормен асады; ROC-AUC өсімі өз шектігінен шамамен 1.6–1.8 есе асады; ал критерий тек нашарламауын талап еткен квадраттық салмақталған κ шамамен 0.11-ге өсті. Алдын ала бекітілген критерий бойынша H-1 расталады: біріктірілген конфигурация EyePACS-те baseline конфигурациясынан басым.</w:t>
      </w:r>
    </w:p>
    <w:p>
      <w:pPr>
        <w:ind w:firstLine="709"/>
        <w:jc w:val="both"/>
      </w:pPr>
      <w:r>
        <w:rPr>
          <w:rFonts w:ascii="Times New Roman" w:hAnsi="Times New Roman" w:cs="Times New Roman" w:eastAsia="Times New Roman"/>
          <w:b w:val="0"/>
          <w:i w:val="0"/>
          <w:sz w:val="28"/>
        </w:rPr>
        <w:t>EH-4 тұжырымның кемінде екі архитектурада қайталануын талап етеді, ал факториалды жоба сол талапты жай ғана бақылауға емес, тексеруге мүмкіндік береді. Екі әсер шамасы бір-біріне жуық — weighted F1-дің +6.54 және +6.55 пайыздық тармағы — бірақ сандық ұқсастық өз алдына әлсіз дәлел. Арна мен backbone факторларымен сәйкестендірілген аралас-әсерлер моделі арна × backbone өзара әрекетін таппады (p = 0.31), демек екі архитектура бойынша pipeline әсерінің біртектілігі туралы нөлдік гипотеза жоққа шығарылмайды. Сондықтан қайталанушылық талабы екі нүктелік бағалаудың кездейсоқ сәйкестігі бойынша ғана емес, әсер біртектілігі тексерісі бойынша орындалады. Тағы екі үйлесімділік тексерісі сол бағытты көрсетеді. Baseline мен біріктірілген арналардың cross-validation интервалдары төрт негізгі метриканың ешқайсысында қабаттаспайды: weighted F1 бойынша A [0.738, 0.766] аралығын, ал B [0.806, 0.828] аралығын алады, C [0.739, 0.769] аралығын, ал D [0.807, 0.832] аралығын алады, әрі сол ажырау ROC-AUC, κ және accuracy үшін де сақталады. Ал 1 000 қайта іріктеу бойынша дана-бойынша bootstrap fold-бойынша орташаларды төртінші ондық белгіге дейін қайта шығарды, A-ның жоғарғы шекарасы мен B-нің төменгі шекарасы арасында шамамен 0.058 алшақтықпен; демек әсер — дисперсияның қалай бағаланғанының артефактісі емес.</w:t>
      </w:r>
    </w:p>
    <w:p>
      <w:pPr>
        <w:ind w:firstLine="709"/>
        <w:jc w:val="both"/>
      </w:pPr>
      <w:r>
        <w:rPr>
          <w:rFonts w:ascii="Times New Roman" w:hAnsi="Times New Roman" w:cs="Times New Roman" w:eastAsia="Times New Roman"/>
          <w:b w:val="0"/>
          <w:i w:val="0"/>
          <w:sz w:val="28"/>
        </w:rPr>
        <w:t>Жұптық айырмалар статистикалық тұрғыдан маңызды, әрі маңыздылық еселік тексеруге түзетуден кейін де сақталады. Referable-ауру receiver operating characteristic-і бойынша DeLong тесті B-ге қарсы A үшін p = 0.0041 және D-ге қарсы C үшін p = 0.0028 берді; жұпталған болжамдардағы McNemar тесті p = 0.0057 және p = 0.0041 берді; ал төрт конфигурация бойынша Holm түзетуі p = 0.0082 және p = 0.0056 берді, екеуі де α = 0.05-тен төмен. Шамалар өлшенген тілді талап етеді: DeLong статистикасы z ≈ 2.87 және 2.99-ға сәйкес келеді, бұл — орташа, бірақ тұрақты әсер, әрі орынды сипаттама — айырма Holm түзетуінен кейін 0.05 деңгейінде маңызды; бұдан күштірек сипаттама негізделмейді. McNemar-дың сәйкессіз жұптарының құрылымы өз алдына ақпаратты: B-ге қарсы A үшін 2 010-ға қарсы 2 190, ал D-ге қарсы C үшін 2 075-ке қарсы 2 265. Демек біріктірілген арна қате шығарған жағдайларды жай ғана қайта орналастырған жоқ; ол оң теңгерім тудырды — енгізгенінен көбірек baseline қатесін түзетті.</w:t>
      </w:r>
    </w:p>
    <w:p>
      <w:pPr>
        <w:ind w:firstLine="709"/>
        <w:jc w:val="both"/>
      </w:pPr>
      <w:r>
        <w:rPr>
          <w:rFonts w:ascii="Times New Roman" w:hAnsi="Times New Roman" w:cs="Times New Roman" w:eastAsia="Times New Roman"/>
          <w:b w:val="0"/>
          <w:i w:val="0"/>
          <w:sz w:val="28"/>
        </w:rPr>
        <w:t>Өсімнің класс құрылымындағы қай жерге түсетіні — салдары ауқымдырақ сұрақ, өйткені кескіндердің шамамен төрттен үші DR0 дәрежесін алып жүретін корпуста (§4.1.2) үлкен салмақталған орташаны тек көпшілік класы да жылжыта алады. Болғаны бұл емес. Бес дәрежені де бірдей салмақтайтын Macro-F1 A-дан B-ға +0.104-ке және C-ден D-ға +0.106-ға өсті — бұл weighted F1-дің +0.065 және +0.066 өсімінен көбірек. Демек өсім азшылық дәрежелерінде пропорционалды емес түрде шоғырланған.</w:t>
      </w:r>
    </w:p>
    <w:p>
      <w:pPr>
        <w:keepNext/>
        <w:spacing w:before="120"/>
        <w:ind w:firstLine="0"/>
        <w:jc w:val="left"/>
      </w:pPr>
      <w:r>
        <w:rPr>
          <w:rFonts w:ascii="Times New Roman" w:hAnsi="Times New Roman" w:cs="Times New Roman" w:eastAsia="Times New Roman"/>
          <w:b/>
          <w:i w:val="0"/>
          <w:sz w:val="28"/>
        </w:rPr>
        <w:t>Кесте 4.9 – 1-эксперимент: конфигурация бойынша класс-бойынша F1-score (біріктірілген валидация fold-тары; класс өлшемдері DR0 25 810, DR1 2 443, DR2 5 292, DR3 873, DR4 708)</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tcPr>
          <w:p>
            <w:pPr>
              <w:spacing w:line="240" w:lineRule="auto"/>
              <w:ind w:firstLine="0"/>
            </w:pPr>
            <w:r/>
            <w:r>
              <w:rPr>
                <w:rFonts w:ascii="Times New Roman" w:hAnsi="Times New Roman" w:cs="Times New Roman" w:eastAsia="Times New Roman"/>
                <w:b/>
                <w:i w:val="0"/>
                <w:sz w:val="28"/>
              </w:rPr>
              <w:t>Дәреже</w:t>
            </w:r>
          </w:p>
        </w:tc>
        <w:tc>
          <w:tcPr>
            <w:tcW w:type="dxa" w:w="1928"/>
          </w:tcPr>
          <w:p>
            <w:pPr>
              <w:spacing w:line="240" w:lineRule="auto"/>
              <w:ind w:firstLine="0"/>
            </w:pPr>
            <w:r/>
            <w:r>
              <w:rPr>
                <w:rFonts w:ascii="Times New Roman" w:hAnsi="Times New Roman" w:cs="Times New Roman" w:eastAsia="Times New Roman"/>
                <w:b/>
                <w:i w:val="0"/>
                <w:sz w:val="28"/>
              </w:rPr>
              <w:t>A (baseline, ResNet-50)</w:t>
            </w:r>
          </w:p>
        </w:tc>
        <w:tc>
          <w:tcPr>
            <w:tcW w:type="dxa" w:w="1928"/>
          </w:tcPr>
          <w:p>
            <w:pPr>
              <w:spacing w:line="240" w:lineRule="auto"/>
              <w:ind w:firstLine="0"/>
            </w:pPr>
            <w:r/>
            <w:r>
              <w:rPr>
                <w:rFonts w:ascii="Times New Roman" w:hAnsi="Times New Roman" w:cs="Times New Roman" w:eastAsia="Times New Roman"/>
                <w:b/>
                <w:i w:val="0"/>
                <w:sz w:val="28"/>
              </w:rPr>
              <w:t>B (біріктірілген, ResNet-50)</w:t>
            </w:r>
          </w:p>
        </w:tc>
        <w:tc>
          <w:tcPr>
            <w:tcW w:type="dxa" w:w="1928"/>
          </w:tcPr>
          <w:p>
            <w:pPr>
              <w:spacing w:line="240" w:lineRule="auto"/>
              <w:ind w:firstLine="0"/>
            </w:pPr>
            <w:r/>
            <w:r>
              <w:rPr>
                <w:rFonts w:ascii="Times New Roman" w:hAnsi="Times New Roman" w:cs="Times New Roman" w:eastAsia="Times New Roman"/>
                <w:b/>
                <w:i w:val="0"/>
                <w:sz w:val="28"/>
              </w:rPr>
              <w:t>C (baseline, EfficientNet-B3)</w:t>
            </w:r>
          </w:p>
        </w:tc>
        <w:tc>
          <w:tcPr>
            <w:tcW w:type="dxa" w:w="1928"/>
          </w:tcPr>
          <w:p>
            <w:pPr>
              <w:spacing w:line="240" w:lineRule="auto"/>
              <w:ind w:firstLine="0"/>
            </w:pPr>
            <w:r/>
            <w:r>
              <w:rPr>
                <w:rFonts w:ascii="Times New Roman" w:hAnsi="Times New Roman" w:cs="Times New Roman" w:eastAsia="Times New Roman"/>
                <w:b/>
                <w:i w:val="0"/>
                <w:sz w:val="28"/>
              </w:rPr>
              <w:t>D (біріктірілген, EfficientNet-B3)</w:t>
            </w:r>
          </w:p>
        </w:tc>
      </w:tr>
      <w:tr>
        <w:tc>
          <w:tcPr>
            <w:tcW w:type="dxa" w:w="1928"/>
          </w:tcPr>
          <w:p>
            <w:pPr>
              <w:spacing w:line="240" w:lineRule="auto"/>
              <w:ind w:firstLine="0"/>
            </w:pPr>
            <w:r/>
            <w:r>
              <w:rPr>
                <w:rFonts w:ascii="Times New Roman" w:hAnsi="Times New Roman" w:cs="Times New Roman" w:eastAsia="Times New Roman"/>
                <w:b w:val="0"/>
                <w:i w:val="0"/>
                <w:sz w:val="28"/>
              </w:rPr>
              <w:t>DR0 — DR жоқ</w:t>
            </w:r>
          </w:p>
        </w:tc>
        <w:tc>
          <w:tcPr>
            <w:tcW w:type="dxa" w:w="1928"/>
          </w:tcPr>
          <w:p>
            <w:pPr>
              <w:spacing w:line="240" w:lineRule="auto"/>
              <w:ind w:firstLine="0"/>
            </w:pPr>
            <w:r/>
            <w:r>
              <w:rPr>
                <w:rFonts w:ascii="Times New Roman" w:hAnsi="Times New Roman" w:cs="Times New Roman" w:eastAsia="Times New Roman"/>
                <w:b w:val="0"/>
                <w:i w:val="0"/>
                <w:sz w:val="28"/>
              </w:rPr>
              <w:t>0.8872</w:t>
            </w:r>
          </w:p>
        </w:tc>
        <w:tc>
          <w:tcPr>
            <w:tcW w:type="dxa" w:w="1928"/>
          </w:tcPr>
          <w:p>
            <w:pPr>
              <w:spacing w:line="240" w:lineRule="auto"/>
              <w:ind w:firstLine="0"/>
            </w:pPr>
            <w:r/>
            <w:r>
              <w:rPr>
                <w:rFonts w:ascii="Times New Roman" w:hAnsi="Times New Roman" w:cs="Times New Roman" w:eastAsia="Times New Roman"/>
                <w:b/>
                <w:i w:val="0"/>
                <w:sz w:val="28"/>
              </w:rPr>
              <w:t>0.9320</w:t>
            </w:r>
          </w:p>
        </w:tc>
        <w:tc>
          <w:tcPr>
            <w:tcW w:type="dxa" w:w="1928"/>
          </w:tcPr>
          <w:p>
            <w:pPr>
              <w:spacing w:line="240" w:lineRule="auto"/>
              <w:ind w:firstLine="0"/>
            </w:pPr>
            <w:r/>
            <w:r>
              <w:rPr>
                <w:rFonts w:ascii="Times New Roman" w:hAnsi="Times New Roman" w:cs="Times New Roman" w:eastAsia="Times New Roman"/>
                <w:b w:val="0"/>
                <w:i w:val="0"/>
                <w:sz w:val="28"/>
              </w:rPr>
              <w:t>0.8889</w:t>
            </w:r>
          </w:p>
        </w:tc>
        <w:tc>
          <w:tcPr>
            <w:tcW w:type="dxa" w:w="1928"/>
          </w:tcPr>
          <w:p>
            <w:pPr>
              <w:spacing w:line="240" w:lineRule="auto"/>
              <w:ind w:firstLine="0"/>
            </w:pPr>
            <w:r/>
            <w:r>
              <w:rPr>
                <w:rFonts w:ascii="Times New Roman" w:hAnsi="Times New Roman" w:cs="Times New Roman" w:eastAsia="Times New Roman"/>
                <w:b/>
                <w:i w:val="0"/>
                <w:sz w:val="28"/>
              </w:rPr>
              <w:t>0.9333</w:t>
            </w:r>
          </w:p>
        </w:tc>
      </w:tr>
      <w:tr>
        <w:tc>
          <w:tcPr>
            <w:tcW w:type="dxa" w:w="1928"/>
          </w:tcPr>
          <w:p>
            <w:pPr>
              <w:spacing w:line="240" w:lineRule="auto"/>
              <w:ind w:firstLine="0"/>
            </w:pPr>
            <w:r/>
            <w:r>
              <w:rPr>
                <w:rFonts w:ascii="Times New Roman" w:hAnsi="Times New Roman" w:cs="Times New Roman" w:eastAsia="Times New Roman"/>
                <w:b w:val="0"/>
                <w:i w:val="0"/>
                <w:sz w:val="28"/>
              </w:rPr>
              <w:t>DR1 — жеңіл NPDR</w:t>
            </w:r>
          </w:p>
        </w:tc>
        <w:tc>
          <w:tcPr>
            <w:tcW w:type="dxa" w:w="1928"/>
          </w:tcPr>
          <w:p>
            <w:pPr>
              <w:spacing w:line="240" w:lineRule="auto"/>
              <w:ind w:firstLine="0"/>
            </w:pPr>
            <w:r/>
            <w:r>
              <w:rPr>
                <w:rFonts w:ascii="Times New Roman" w:hAnsi="Times New Roman" w:cs="Times New Roman" w:eastAsia="Times New Roman"/>
                <w:b w:val="0"/>
                <w:i w:val="0"/>
                <w:sz w:val="28"/>
              </w:rPr>
              <w:t>0.0999</w:t>
            </w:r>
          </w:p>
        </w:tc>
        <w:tc>
          <w:tcPr>
            <w:tcW w:type="dxa" w:w="1928"/>
          </w:tcPr>
          <w:p>
            <w:pPr>
              <w:spacing w:line="240" w:lineRule="auto"/>
              <w:ind w:firstLine="0"/>
            </w:pPr>
            <w:r/>
            <w:r>
              <w:rPr>
                <w:rFonts w:ascii="Times New Roman" w:hAnsi="Times New Roman" w:cs="Times New Roman" w:eastAsia="Times New Roman"/>
                <w:b/>
                <w:i w:val="0"/>
                <w:sz w:val="28"/>
              </w:rPr>
              <w:t>0.2141</w:t>
            </w:r>
          </w:p>
        </w:tc>
        <w:tc>
          <w:tcPr>
            <w:tcW w:type="dxa" w:w="1928"/>
          </w:tcPr>
          <w:p>
            <w:pPr>
              <w:spacing w:line="240" w:lineRule="auto"/>
              <w:ind w:firstLine="0"/>
            </w:pPr>
            <w:r/>
            <w:r>
              <w:rPr>
                <w:rFonts w:ascii="Times New Roman" w:hAnsi="Times New Roman" w:cs="Times New Roman" w:eastAsia="Times New Roman"/>
                <w:b w:val="0"/>
                <w:i w:val="0"/>
                <w:sz w:val="28"/>
              </w:rPr>
              <w:t>0.0976</w:t>
            </w:r>
          </w:p>
        </w:tc>
        <w:tc>
          <w:tcPr>
            <w:tcW w:type="dxa" w:w="1928"/>
          </w:tcPr>
          <w:p>
            <w:pPr>
              <w:spacing w:line="240" w:lineRule="auto"/>
              <w:ind w:firstLine="0"/>
            </w:pPr>
            <w:r/>
            <w:r>
              <w:rPr>
                <w:rFonts w:ascii="Times New Roman" w:hAnsi="Times New Roman" w:cs="Times New Roman" w:eastAsia="Times New Roman"/>
                <w:b/>
                <w:i w:val="0"/>
                <w:sz w:val="28"/>
              </w:rPr>
              <w:t>0.2188</w:t>
            </w:r>
          </w:p>
        </w:tc>
      </w:tr>
      <w:tr>
        <w:tc>
          <w:tcPr>
            <w:tcW w:type="dxa" w:w="1928"/>
          </w:tcPr>
          <w:p>
            <w:pPr>
              <w:spacing w:line="240" w:lineRule="auto"/>
              <w:ind w:firstLine="0"/>
            </w:pPr>
            <w:r/>
            <w:r>
              <w:rPr>
                <w:rFonts w:ascii="Times New Roman" w:hAnsi="Times New Roman" w:cs="Times New Roman" w:eastAsia="Times New Roman"/>
                <w:b w:val="0"/>
                <w:i w:val="0"/>
                <w:sz w:val="28"/>
              </w:rPr>
              <w:t>DR2 — орташа NPDR</w:t>
            </w:r>
          </w:p>
        </w:tc>
        <w:tc>
          <w:tcPr>
            <w:tcW w:type="dxa" w:w="1928"/>
          </w:tcPr>
          <w:p>
            <w:pPr>
              <w:spacing w:line="240" w:lineRule="auto"/>
              <w:ind w:firstLine="0"/>
            </w:pPr>
            <w:r/>
            <w:r>
              <w:rPr>
                <w:rFonts w:ascii="Times New Roman" w:hAnsi="Times New Roman" w:cs="Times New Roman" w:eastAsia="Times New Roman"/>
                <w:b w:val="0"/>
                <w:i w:val="0"/>
                <w:sz w:val="28"/>
              </w:rPr>
              <w:t>0.5263</w:t>
            </w:r>
          </w:p>
        </w:tc>
        <w:tc>
          <w:tcPr>
            <w:tcW w:type="dxa" w:w="1928"/>
          </w:tcPr>
          <w:p>
            <w:pPr>
              <w:spacing w:line="240" w:lineRule="auto"/>
              <w:ind w:firstLine="0"/>
            </w:pPr>
            <w:r/>
            <w:r>
              <w:rPr>
                <w:rFonts w:ascii="Times New Roman" w:hAnsi="Times New Roman" w:cs="Times New Roman" w:eastAsia="Times New Roman"/>
                <w:b/>
                <w:i w:val="0"/>
                <w:sz w:val="28"/>
              </w:rPr>
              <w:t>0.6546</w:t>
            </w:r>
          </w:p>
        </w:tc>
        <w:tc>
          <w:tcPr>
            <w:tcW w:type="dxa" w:w="1928"/>
          </w:tcPr>
          <w:p>
            <w:pPr>
              <w:spacing w:line="240" w:lineRule="auto"/>
              <w:ind w:firstLine="0"/>
            </w:pPr>
            <w:r/>
            <w:r>
              <w:rPr>
                <w:rFonts w:ascii="Times New Roman" w:hAnsi="Times New Roman" w:cs="Times New Roman" w:eastAsia="Times New Roman"/>
                <w:b w:val="0"/>
                <w:i w:val="0"/>
                <w:sz w:val="28"/>
              </w:rPr>
              <w:t>0.5316</w:t>
            </w:r>
          </w:p>
        </w:tc>
        <w:tc>
          <w:tcPr>
            <w:tcW w:type="dxa" w:w="1928"/>
          </w:tcPr>
          <w:p>
            <w:pPr>
              <w:spacing w:line="240" w:lineRule="auto"/>
              <w:ind w:firstLine="0"/>
            </w:pPr>
            <w:r/>
            <w:r>
              <w:rPr>
                <w:rFonts w:ascii="Times New Roman" w:hAnsi="Times New Roman" w:cs="Times New Roman" w:eastAsia="Times New Roman"/>
                <w:b/>
                <w:i w:val="0"/>
                <w:sz w:val="28"/>
              </w:rPr>
              <w:t>0.6594</w:t>
            </w:r>
          </w:p>
        </w:tc>
      </w:tr>
      <w:tr>
        <w:tc>
          <w:tcPr>
            <w:tcW w:type="dxa" w:w="1928"/>
          </w:tcPr>
          <w:p>
            <w:pPr>
              <w:spacing w:line="240" w:lineRule="auto"/>
              <w:ind w:firstLine="0"/>
            </w:pPr>
            <w:r/>
            <w:r>
              <w:rPr>
                <w:rFonts w:ascii="Times New Roman" w:hAnsi="Times New Roman" w:cs="Times New Roman" w:eastAsia="Times New Roman"/>
                <w:b w:val="0"/>
                <w:i w:val="0"/>
                <w:sz w:val="28"/>
              </w:rPr>
              <w:t>DR3 — ауыр NPDR</w:t>
            </w:r>
          </w:p>
        </w:tc>
        <w:tc>
          <w:tcPr>
            <w:tcW w:type="dxa" w:w="1928"/>
          </w:tcPr>
          <w:p>
            <w:pPr>
              <w:spacing w:line="240" w:lineRule="auto"/>
              <w:ind w:firstLine="0"/>
            </w:pPr>
            <w:r/>
            <w:r>
              <w:rPr>
                <w:rFonts w:ascii="Times New Roman" w:hAnsi="Times New Roman" w:cs="Times New Roman" w:eastAsia="Times New Roman"/>
                <w:b w:val="0"/>
                <w:i w:val="0"/>
                <w:sz w:val="28"/>
              </w:rPr>
              <w:t>0.2193</w:t>
            </w:r>
          </w:p>
        </w:tc>
        <w:tc>
          <w:tcPr>
            <w:tcW w:type="dxa" w:w="1928"/>
          </w:tcPr>
          <w:p>
            <w:pPr>
              <w:spacing w:line="240" w:lineRule="auto"/>
              <w:ind w:firstLine="0"/>
            </w:pPr>
            <w:r/>
            <w:r>
              <w:rPr>
                <w:rFonts w:ascii="Times New Roman" w:hAnsi="Times New Roman" w:cs="Times New Roman" w:eastAsia="Times New Roman"/>
                <w:b/>
                <w:i w:val="0"/>
                <w:sz w:val="28"/>
              </w:rPr>
              <w:t>0.3180</w:t>
            </w:r>
          </w:p>
        </w:tc>
        <w:tc>
          <w:tcPr>
            <w:tcW w:type="dxa" w:w="1928"/>
          </w:tcPr>
          <w:p>
            <w:pPr>
              <w:spacing w:line="240" w:lineRule="auto"/>
              <w:ind w:firstLine="0"/>
            </w:pPr>
            <w:r/>
            <w:r>
              <w:rPr>
                <w:rFonts w:ascii="Times New Roman" w:hAnsi="Times New Roman" w:cs="Times New Roman" w:eastAsia="Times New Roman"/>
                <w:b w:val="0"/>
                <w:i w:val="0"/>
                <w:sz w:val="28"/>
              </w:rPr>
              <w:t>0.2173</w:t>
            </w:r>
          </w:p>
        </w:tc>
        <w:tc>
          <w:tcPr>
            <w:tcW w:type="dxa" w:w="1928"/>
          </w:tcPr>
          <w:p>
            <w:pPr>
              <w:spacing w:line="240" w:lineRule="auto"/>
              <w:ind w:firstLine="0"/>
            </w:pPr>
            <w:r/>
            <w:r>
              <w:rPr>
                <w:rFonts w:ascii="Times New Roman" w:hAnsi="Times New Roman" w:cs="Times New Roman" w:eastAsia="Times New Roman"/>
                <w:b/>
                <w:i w:val="0"/>
                <w:sz w:val="28"/>
              </w:rPr>
              <w:t>0.3179</w:t>
            </w:r>
          </w:p>
        </w:tc>
      </w:tr>
      <w:tr>
        <w:tc>
          <w:tcPr>
            <w:tcW w:type="dxa" w:w="1928"/>
          </w:tcPr>
          <w:p>
            <w:pPr>
              <w:spacing w:line="240" w:lineRule="auto"/>
              <w:ind w:firstLine="0"/>
            </w:pPr>
            <w:r/>
            <w:r>
              <w:rPr>
                <w:rFonts w:ascii="Times New Roman" w:hAnsi="Times New Roman" w:cs="Times New Roman" w:eastAsia="Times New Roman"/>
                <w:b w:val="0"/>
                <w:i w:val="0"/>
                <w:sz w:val="28"/>
              </w:rPr>
              <w:t>DR4 — пролиферативті DR</w:t>
            </w:r>
          </w:p>
        </w:tc>
        <w:tc>
          <w:tcPr>
            <w:tcW w:type="dxa" w:w="1928"/>
          </w:tcPr>
          <w:p>
            <w:pPr>
              <w:spacing w:line="240" w:lineRule="auto"/>
              <w:ind w:firstLine="0"/>
            </w:pPr>
            <w:r/>
            <w:r>
              <w:rPr>
                <w:rFonts w:ascii="Times New Roman" w:hAnsi="Times New Roman" w:cs="Times New Roman" w:eastAsia="Times New Roman"/>
                <w:b w:val="0"/>
                <w:i w:val="0"/>
                <w:sz w:val="28"/>
              </w:rPr>
              <w:t>0.4078</w:t>
            </w:r>
          </w:p>
        </w:tc>
        <w:tc>
          <w:tcPr>
            <w:tcW w:type="dxa" w:w="1928"/>
          </w:tcPr>
          <w:p>
            <w:pPr>
              <w:spacing w:line="240" w:lineRule="auto"/>
              <w:ind w:firstLine="0"/>
            </w:pPr>
            <w:r/>
            <w:r>
              <w:rPr>
                <w:rFonts w:ascii="Times New Roman" w:hAnsi="Times New Roman" w:cs="Times New Roman" w:eastAsia="Times New Roman"/>
                <w:b/>
                <w:i w:val="0"/>
                <w:sz w:val="28"/>
              </w:rPr>
              <w:t>0.5424</w:t>
            </w:r>
          </w:p>
        </w:tc>
        <w:tc>
          <w:tcPr>
            <w:tcW w:type="dxa" w:w="1928"/>
          </w:tcPr>
          <w:p>
            <w:pPr>
              <w:spacing w:line="240" w:lineRule="auto"/>
              <w:ind w:firstLine="0"/>
            </w:pPr>
            <w:r/>
            <w:r>
              <w:rPr>
                <w:rFonts w:ascii="Times New Roman" w:hAnsi="Times New Roman" w:cs="Times New Roman" w:eastAsia="Times New Roman"/>
                <w:b w:val="0"/>
                <w:i w:val="0"/>
                <w:sz w:val="28"/>
              </w:rPr>
              <w:t>0.4147</w:t>
            </w:r>
          </w:p>
        </w:tc>
        <w:tc>
          <w:tcPr>
            <w:tcW w:type="dxa" w:w="1928"/>
          </w:tcPr>
          <w:p>
            <w:pPr>
              <w:spacing w:line="240" w:lineRule="auto"/>
              <w:ind w:firstLine="0"/>
            </w:pPr>
            <w:r/>
            <w:r>
              <w:rPr>
                <w:rFonts w:ascii="Times New Roman" w:hAnsi="Times New Roman" w:cs="Times New Roman" w:eastAsia="Times New Roman"/>
                <w:b/>
                <w:i w:val="0"/>
                <w:sz w:val="28"/>
              </w:rPr>
              <w:t>0.5483</w:t>
            </w:r>
          </w:p>
        </w:tc>
      </w:tr>
      <w:tr>
        <w:tc>
          <w:tcPr>
            <w:tcW w:type="dxa" w:w="1928"/>
          </w:tcPr>
          <w:p>
            <w:pPr>
              <w:spacing w:line="240" w:lineRule="auto"/>
              <w:ind w:firstLine="0"/>
            </w:pPr>
            <w:r/>
            <w:r>
              <w:rPr>
                <w:rFonts w:ascii="Times New Roman" w:hAnsi="Times New Roman" w:cs="Times New Roman" w:eastAsia="Times New Roman"/>
                <w:b w:val="0"/>
                <w:i w:val="0"/>
                <w:sz w:val="28"/>
              </w:rPr>
              <w:t>Macro-F1</w:t>
            </w:r>
          </w:p>
        </w:tc>
        <w:tc>
          <w:tcPr>
            <w:tcW w:type="dxa" w:w="1928"/>
          </w:tcPr>
          <w:p>
            <w:pPr>
              <w:spacing w:line="240" w:lineRule="auto"/>
              <w:ind w:firstLine="0"/>
            </w:pPr>
            <w:r/>
            <w:r>
              <w:rPr>
                <w:rFonts w:ascii="Times New Roman" w:hAnsi="Times New Roman" w:cs="Times New Roman" w:eastAsia="Times New Roman"/>
                <w:b w:val="0"/>
                <w:i w:val="0"/>
                <w:sz w:val="28"/>
              </w:rPr>
              <w:t>0.4281</w:t>
            </w:r>
          </w:p>
        </w:tc>
        <w:tc>
          <w:tcPr>
            <w:tcW w:type="dxa" w:w="1928"/>
          </w:tcPr>
          <w:p>
            <w:pPr>
              <w:spacing w:line="240" w:lineRule="auto"/>
              <w:ind w:firstLine="0"/>
            </w:pPr>
            <w:r/>
            <w:r>
              <w:rPr>
                <w:rFonts w:ascii="Times New Roman" w:hAnsi="Times New Roman" w:cs="Times New Roman" w:eastAsia="Times New Roman"/>
                <w:b/>
                <w:i w:val="0"/>
                <w:sz w:val="28"/>
              </w:rPr>
              <w:t>0.5322</w:t>
            </w:r>
          </w:p>
        </w:tc>
        <w:tc>
          <w:tcPr>
            <w:tcW w:type="dxa" w:w="1928"/>
          </w:tcPr>
          <w:p>
            <w:pPr>
              <w:spacing w:line="240" w:lineRule="auto"/>
              <w:ind w:firstLine="0"/>
            </w:pPr>
            <w:r/>
            <w:r>
              <w:rPr>
                <w:rFonts w:ascii="Times New Roman" w:hAnsi="Times New Roman" w:cs="Times New Roman" w:eastAsia="Times New Roman"/>
                <w:b w:val="0"/>
                <w:i w:val="0"/>
                <w:sz w:val="28"/>
              </w:rPr>
              <w:t>0.4300</w:t>
            </w:r>
          </w:p>
        </w:tc>
        <w:tc>
          <w:tcPr>
            <w:tcW w:type="dxa" w:w="1928"/>
          </w:tcPr>
          <w:p>
            <w:pPr>
              <w:spacing w:line="240" w:lineRule="auto"/>
              <w:ind w:firstLine="0"/>
            </w:pPr>
            <w:r/>
            <w:r>
              <w:rPr>
                <w:rFonts w:ascii="Times New Roman" w:hAnsi="Times New Roman" w:cs="Times New Roman" w:eastAsia="Times New Roman"/>
                <w:b/>
                <w:i w:val="0"/>
                <w:sz w:val="28"/>
              </w:rPr>
              <w:t>0.5355</w:t>
            </w:r>
          </w:p>
        </w:tc>
      </w:tr>
    </w:tbl>
    <w:p/>
    <w:p>
      <w:pPr>
        <w:ind w:firstLine="709"/>
        <w:jc w:val="both"/>
      </w:pPr>
      <w:r>
        <w:rPr>
          <w:rFonts w:ascii="Times New Roman" w:hAnsi="Times New Roman" w:cs="Times New Roman" w:eastAsia="Times New Roman"/>
          <w:b w:val="0"/>
          <w:i w:val="0"/>
          <w:sz w:val="28"/>
        </w:rPr>
        <w:t>Әр дәреже екі backbone-да да жақсарды. Ең үлкен салыстырмалы өзгеріс DR1 дәрежесінде, жеңіл пролиферативті емес ауруда болды, онда F1 шамамен екі есе өсті — 0.0999-дан 0.2141-ге және 0.0976-дан 0.2188-ге. Сол өсім өзінің абсолютті деңгейімен бірге мәлімделуге тиіс: шамамен 0.21-де DR1 таксономиядағы ең қиын дәреже болып үлкен айырмамен қала береді, әрі ерте, көмескі белгілер екі арнада да қатенің басым көзі болып қалады. Біріктірілген конфигурация өзі шешпейтін қиындықты едәуір жеңілдетеді. Бұл §1.1.1-де баяндалған патофизиологиямен үйлесімді, онда DR1 шекарасы кеңістіктік көлемі кескіннің шағын үлесі болатын микроаневризмалармен айқындалады, әрі §4.1.2-дегі DR1-дің бір мезгілде азшылық класы әрі ең аз ерекшеленетін көрінісі бар класс екені туралы бақылаумен де үйлесімді.</w:t>
      </w:r>
    </w:p>
    <w:p>
      <w:pPr>
        <w:ind w:firstLine="709"/>
        <w:jc w:val="both"/>
      </w:pPr>
      <w:r>
        <w:rPr>
          <w:rFonts w:ascii="Times New Roman" w:hAnsi="Times New Roman" w:cs="Times New Roman" w:eastAsia="Times New Roman"/>
          <w:b w:val="0"/>
          <w:i w:val="0"/>
          <w:sz w:val="28"/>
        </w:rPr>
        <w:t>Қате құрылымы келісім метрикасының accuracy метрикасынан неге әлдеқайда әрі жылжығанын түсіндіреді. Baseline арнасында шатасу матрицалары диагональдан алыс ұяшықтарда едәуір масса алып жүреді: A конфигурациясында DR0 дәрежесіндегі 26 кескін DR4 дәрежесіне және 127-сі DR3 дәрежесіне тағайындалған. Біріктірілген арнада сол ұяшықтар тиісінше 4-ке және 33-ке дейін түседі. Сау кескіндердегі жалған оң нәтижелердің басым бөлігі, көрші DR0 → DR1 ұяшығы да, шамамен 2 950-ден шамамен 1 890 данаға дейін қысқарады. Аналитикалық салдар деректерден емес, метриканың анықтамасынан шығады: квадраттық салмақтау қате дәрежелеуді тағайындалған және шынайы дәрежелер арасындағы қашықтықтың квадратына пропорционал жазалайды, сондықтан екі немесе төрт қадамдық қате көршілес қатеден төрт немесе он алты есе қымбат тұрады. Демек қателердің диагональға қарай қайта үлестірілуі квадраттық κ-да пропорционалды емес жақсаруды тудырады, ал бұл дәл байқалған +0.11. Біріктірілген арнаның қалдық қателері — басым түрде көршілес дәрежелер арасындағы шатасулар, яғни сол бір шкалада адам дәрежелеушілер арасында да кездесетін келіспеушілік түрі.</w:t>
      </w:r>
    </w:p>
    <w:p>
      <w:pPr>
        <w:ind w:firstLine="709"/>
        <w:jc w:val="both"/>
      </w:pPr>
      <w:r>
        <w:rPr>
          <w:rFonts w:ascii="Times New Roman" w:hAnsi="Times New Roman" w:cs="Times New Roman" w:eastAsia="Times New Roman"/>
          <w:b w:val="0"/>
          <w:i w:val="0"/>
          <w:sz w:val="28"/>
        </w:rPr>
        <w:t>Клиникалық тұрғыдан операциялық шектіктегі мінез-құлық бөлек хабарланады, өйткені бес класты келісім мен бинарлық жолдама шешімі — әртүрлі шамалар. Referable диабеттік ретинопатия мұнда дәреже ≥ 2, яғни орташа пролиферативті емес ауру немесе одан ауыр деп айқындалады.</w:t>
      </w:r>
    </w:p>
    <w:p>
      <w:pPr>
        <w:keepNext/>
        <w:spacing w:before="120"/>
        <w:ind w:firstLine="0"/>
        <w:jc w:val="left"/>
      </w:pPr>
      <w:r>
        <w:rPr>
          <w:rFonts w:ascii="Times New Roman" w:hAnsi="Times New Roman" w:cs="Times New Roman" w:eastAsia="Times New Roman"/>
          <w:b/>
          <w:i w:val="0"/>
          <w:sz w:val="28"/>
        </w:rPr>
        <w:t>Кесте 4.10 – 1-эксперимент: referable-ауру шектігіндегі өнімділік (дәреже ≥ 2), біріктірілген валидация fold-тары</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spacing w:line="240" w:lineRule="auto"/>
              <w:ind w:firstLine="0"/>
            </w:pPr>
            <w:r/>
            <w:r>
              <w:rPr>
                <w:rFonts w:ascii="Times New Roman" w:hAnsi="Times New Roman" w:cs="Times New Roman" w:eastAsia="Times New Roman"/>
                <w:b/>
                <w:i w:val="0"/>
                <w:sz w:val="28"/>
              </w:rPr>
              <w:t>Конфигурация</w:t>
            </w:r>
          </w:p>
        </w:tc>
        <w:tc>
          <w:tcPr>
            <w:tcW w:type="dxa" w:w="1606"/>
          </w:tcPr>
          <w:p>
            <w:pPr>
              <w:spacing w:line="240" w:lineRule="auto"/>
              <w:ind w:firstLine="0"/>
            </w:pPr>
            <w:r/>
            <w:r>
              <w:rPr>
                <w:rFonts w:ascii="Times New Roman" w:hAnsi="Times New Roman" w:cs="Times New Roman" w:eastAsia="Times New Roman"/>
                <w:b/>
                <w:i w:val="0"/>
                <w:sz w:val="28"/>
              </w:rPr>
              <w:t>Сезімталдық</w:t>
            </w:r>
          </w:p>
        </w:tc>
        <w:tc>
          <w:tcPr>
            <w:tcW w:type="dxa" w:w="1606"/>
          </w:tcPr>
          <w:p>
            <w:pPr>
              <w:spacing w:line="240" w:lineRule="auto"/>
              <w:ind w:firstLine="0"/>
            </w:pPr>
            <w:r/>
            <w:r>
              <w:rPr>
                <w:rFonts w:ascii="Times New Roman" w:hAnsi="Times New Roman" w:cs="Times New Roman" w:eastAsia="Times New Roman"/>
                <w:b/>
                <w:i w:val="0"/>
                <w:sz w:val="28"/>
              </w:rPr>
              <w:t>Ерекшелік</w:t>
            </w:r>
          </w:p>
        </w:tc>
        <w:tc>
          <w:tcPr>
            <w:tcW w:type="dxa" w:w="1606"/>
          </w:tcPr>
          <w:p>
            <w:pPr>
              <w:spacing w:line="240" w:lineRule="auto"/>
              <w:ind w:firstLine="0"/>
            </w:pPr>
            <w:r/>
            <w:r>
              <w:rPr>
                <w:rFonts w:ascii="Times New Roman" w:hAnsi="Times New Roman" w:cs="Times New Roman" w:eastAsia="Times New Roman"/>
                <w:b/>
                <w:i w:val="0"/>
                <w:sz w:val="28"/>
              </w:rPr>
              <w:t>PPV</w:t>
            </w:r>
          </w:p>
        </w:tc>
        <w:tc>
          <w:tcPr>
            <w:tcW w:type="dxa" w:w="1606"/>
          </w:tcPr>
          <w:p>
            <w:pPr>
              <w:spacing w:line="240" w:lineRule="auto"/>
              <w:ind w:firstLine="0"/>
            </w:pPr>
            <w:r/>
            <w:r>
              <w:rPr>
                <w:rFonts w:ascii="Times New Roman" w:hAnsi="Times New Roman" w:cs="Times New Roman" w:eastAsia="Times New Roman"/>
                <w:b/>
                <w:i w:val="0"/>
                <w:sz w:val="28"/>
              </w:rPr>
              <w:t>NPV</w:t>
            </w:r>
          </w:p>
        </w:tc>
        <w:tc>
          <w:tcPr>
            <w:tcW w:type="dxa" w:w="1606"/>
          </w:tcPr>
          <w:p>
            <w:pPr>
              <w:spacing w:line="240" w:lineRule="auto"/>
              <w:ind w:firstLine="0"/>
            </w:pPr>
            <w:r/>
            <w:r>
              <w:rPr>
                <w:rFonts w:ascii="Times New Roman" w:hAnsi="Times New Roman" w:cs="Times New Roman" w:eastAsia="Times New Roman"/>
                <w:b/>
                <w:i w:val="0"/>
                <w:sz w:val="28"/>
              </w:rPr>
              <w:t>Referable ROC-AUC</w:t>
            </w:r>
          </w:p>
        </w:tc>
      </w:tr>
      <w:tr>
        <w:tc>
          <w:tcPr>
            <w:tcW w:type="dxa" w:w="1606"/>
          </w:tcPr>
          <w:p>
            <w:pPr>
              <w:spacing w:line="240" w:lineRule="auto"/>
              <w:ind w:firstLine="0"/>
            </w:pPr>
            <w:r/>
            <w:r>
              <w:rPr>
                <w:rFonts w:ascii="Times New Roman" w:hAnsi="Times New Roman" w:cs="Times New Roman" w:eastAsia="Times New Roman"/>
                <w:b w:val="0"/>
                <w:i w:val="0"/>
                <w:sz w:val="28"/>
              </w:rPr>
              <w:t>A</w:t>
            </w:r>
          </w:p>
        </w:tc>
        <w:tc>
          <w:tcPr>
            <w:tcW w:type="dxa" w:w="1606"/>
          </w:tcPr>
          <w:p>
            <w:pPr>
              <w:spacing w:line="240" w:lineRule="auto"/>
              <w:ind w:firstLine="0"/>
            </w:pPr>
            <w:r/>
            <w:r>
              <w:rPr>
                <w:rFonts w:ascii="Times New Roman" w:hAnsi="Times New Roman" w:cs="Times New Roman" w:eastAsia="Times New Roman"/>
                <w:b w:val="0"/>
                <w:i w:val="0"/>
                <w:sz w:val="28"/>
              </w:rPr>
              <w:t>0.6865</w:t>
            </w:r>
          </w:p>
        </w:tc>
        <w:tc>
          <w:tcPr>
            <w:tcW w:type="dxa" w:w="1606"/>
          </w:tcPr>
          <w:p>
            <w:pPr>
              <w:spacing w:line="240" w:lineRule="auto"/>
              <w:ind w:firstLine="0"/>
            </w:pPr>
            <w:r/>
            <w:r>
              <w:rPr>
                <w:rFonts w:ascii="Times New Roman" w:hAnsi="Times New Roman" w:cs="Times New Roman" w:eastAsia="Times New Roman"/>
                <w:b w:val="0"/>
                <w:i w:val="0"/>
                <w:sz w:val="28"/>
              </w:rPr>
              <w:t>0.9438</w:t>
            </w:r>
          </w:p>
        </w:tc>
        <w:tc>
          <w:tcPr>
            <w:tcW w:type="dxa" w:w="1606"/>
          </w:tcPr>
          <w:p>
            <w:pPr>
              <w:spacing w:line="240" w:lineRule="auto"/>
              <w:ind w:firstLine="0"/>
            </w:pPr>
            <w:r/>
            <w:r>
              <w:rPr>
                <w:rFonts w:ascii="Times New Roman" w:hAnsi="Times New Roman" w:cs="Times New Roman" w:eastAsia="Times New Roman"/>
                <w:b w:val="0"/>
                <w:i w:val="0"/>
                <w:sz w:val="28"/>
              </w:rPr>
              <w:t>0.7482</w:t>
            </w:r>
          </w:p>
        </w:tc>
        <w:tc>
          <w:tcPr>
            <w:tcW w:type="dxa" w:w="1606"/>
          </w:tcPr>
          <w:p>
            <w:pPr>
              <w:spacing w:line="240" w:lineRule="auto"/>
              <w:ind w:firstLine="0"/>
            </w:pPr>
            <w:r/>
            <w:r>
              <w:rPr>
                <w:rFonts w:ascii="Times New Roman" w:hAnsi="Times New Roman" w:cs="Times New Roman" w:eastAsia="Times New Roman"/>
                <w:b w:val="0"/>
                <w:i w:val="0"/>
                <w:sz w:val="28"/>
              </w:rPr>
              <w:t>0.9252</w:t>
            </w:r>
          </w:p>
        </w:tc>
        <w:tc>
          <w:tcPr>
            <w:tcW w:type="dxa" w:w="1606"/>
          </w:tcPr>
          <w:p>
            <w:pPr>
              <w:spacing w:line="240" w:lineRule="auto"/>
              <w:ind w:firstLine="0"/>
            </w:pPr>
            <w:r/>
            <w:r>
              <w:rPr>
                <w:rFonts w:ascii="Times New Roman" w:hAnsi="Times New Roman" w:cs="Times New Roman" w:eastAsia="Times New Roman"/>
                <w:b w:val="0"/>
                <w:i w:val="0"/>
                <w:sz w:val="28"/>
              </w:rPr>
              <w:t>0.8710</w:t>
            </w:r>
          </w:p>
        </w:tc>
      </w:tr>
      <w:tr>
        <w:tc>
          <w:tcPr>
            <w:tcW w:type="dxa" w:w="1606"/>
          </w:tcPr>
          <w:p>
            <w:pPr>
              <w:spacing w:line="240" w:lineRule="auto"/>
              <w:ind w:firstLine="0"/>
            </w:pPr>
            <w:r/>
            <w:r>
              <w:rPr>
                <w:rFonts w:ascii="Times New Roman" w:hAnsi="Times New Roman" w:cs="Times New Roman" w:eastAsia="Times New Roman"/>
                <w:b w:val="0"/>
                <w:i w:val="0"/>
                <w:sz w:val="28"/>
              </w:rPr>
              <w:t>B</w:t>
            </w:r>
          </w:p>
        </w:tc>
        <w:tc>
          <w:tcPr>
            <w:tcW w:type="dxa" w:w="1606"/>
          </w:tcPr>
          <w:p>
            <w:pPr>
              <w:spacing w:line="240" w:lineRule="auto"/>
              <w:ind w:firstLine="0"/>
            </w:pPr>
            <w:r/>
            <w:r>
              <w:rPr>
                <w:rFonts w:ascii="Times New Roman" w:hAnsi="Times New Roman" w:cs="Times New Roman" w:eastAsia="Times New Roman"/>
                <w:b/>
                <w:i w:val="0"/>
                <w:sz w:val="28"/>
              </w:rPr>
              <w:t>0.7982</w:t>
            </w:r>
          </w:p>
        </w:tc>
        <w:tc>
          <w:tcPr>
            <w:tcW w:type="dxa" w:w="1606"/>
          </w:tcPr>
          <w:p>
            <w:pPr>
              <w:spacing w:line="240" w:lineRule="auto"/>
              <w:ind w:firstLine="0"/>
            </w:pPr>
            <w:r/>
            <w:r>
              <w:rPr>
                <w:rFonts w:ascii="Times New Roman" w:hAnsi="Times New Roman" w:cs="Times New Roman" w:eastAsia="Times New Roman"/>
                <w:b/>
                <w:i w:val="0"/>
                <w:sz w:val="28"/>
              </w:rPr>
              <w:t>0.9628</w:t>
            </w:r>
          </w:p>
        </w:tc>
        <w:tc>
          <w:tcPr>
            <w:tcW w:type="dxa" w:w="1606"/>
          </w:tcPr>
          <w:p>
            <w:pPr>
              <w:spacing w:line="240" w:lineRule="auto"/>
              <w:ind w:firstLine="0"/>
            </w:pPr>
            <w:r/>
            <w:r>
              <w:rPr>
                <w:rFonts w:ascii="Times New Roman" w:hAnsi="Times New Roman" w:cs="Times New Roman" w:eastAsia="Times New Roman"/>
                <w:b/>
                <w:i w:val="0"/>
                <w:sz w:val="28"/>
              </w:rPr>
              <w:t>0.8392</w:t>
            </w:r>
          </w:p>
        </w:tc>
        <w:tc>
          <w:tcPr>
            <w:tcW w:type="dxa" w:w="1606"/>
          </w:tcPr>
          <w:p>
            <w:pPr>
              <w:spacing w:line="240" w:lineRule="auto"/>
              <w:ind w:firstLine="0"/>
            </w:pPr>
            <w:r/>
            <w:r>
              <w:rPr>
                <w:rFonts w:ascii="Times New Roman" w:hAnsi="Times New Roman" w:cs="Times New Roman" w:eastAsia="Times New Roman"/>
                <w:b/>
                <w:i w:val="0"/>
                <w:sz w:val="28"/>
              </w:rPr>
              <w:t>0.9515</w:t>
            </w:r>
          </w:p>
        </w:tc>
        <w:tc>
          <w:tcPr>
            <w:tcW w:type="dxa" w:w="1606"/>
          </w:tcPr>
          <w:p>
            <w:pPr>
              <w:spacing w:line="240" w:lineRule="auto"/>
              <w:ind w:firstLine="0"/>
            </w:pPr>
            <w:r/>
            <w:r>
              <w:rPr>
                <w:rFonts w:ascii="Times New Roman" w:hAnsi="Times New Roman" w:cs="Times New Roman" w:eastAsia="Times New Roman"/>
                <w:b/>
                <w:i w:val="0"/>
                <w:sz w:val="28"/>
              </w:rPr>
              <w:t>0.9120</w:t>
            </w:r>
          </w:p>
        </w:tc>
      </w:tr>
      <w:tr>
        <w:tc>
          <w:tcPr>
            <w:tcW w:type="dxa" w:w="1606"/>
          </w:tcPr>
          <w:p>
            <w:pPr>
              <w:spacing w:line="240" w:lineRule="auto"/>
              <w:ind w:firstLine="0"/>
            </w:pPr>
            <w:r/>
            <w:r>
              <w:rPr>
                <w:rFonts w:ascii="Times New Roman" w:hAnsi="Times New Roman" w:cs="Times New Roman" w:eastAsia="Times New Roman"/>
                <w:b w:val="0"/>
                <w:i w:val="0"/>
                <w:sz w:val="28"/>
              </w:rPr>
              <w:t>C</w:t>
            </w:r>
          </w:p>
        </w:tc>
        <w:tc>
          <w:tcPr>
            <w:tcW w:type="dxa" w:w="1606"/>
          </w:tcPr>
          <w:p>
            <w:pPr>
              <w:spacing w:line="240" w:lineRule="auto"/>
              <w:ind w:firstLine="0"/>
            </w:pPr>
            <w:r/>
            <w:r>
              <w:rPr>
                <w:rFonts w:ascii="Times New Roman" w:hAnsi="Times New Roman" w:cs="Times New Roman" w:eastAsia="Times New Roman"/>
                <w:b w:val="0"/>
                <w:i w:val="0"/>
                <w:sz w:val="28"/>
              </w:rPr>
              <w:t>0.6891</w:t>
            </w:r>
          </w:p>
        </w:tc>
        <w:tc>
          <w:tcPr>
            <w:tcW w:type="dxa" w:w="1606"/>
          </w:tcPr>
          <w:p>
            <w:pPr>
              <w:spacing w:line="240" w:lineRule="auto"/>
              <w:ind w:firstLine="0"/>
            </w:pPr>
            <w:r/>
            <w:r>
              <w:rPr>
                <w:rFonts w:ascii="Times New Roman" w:hAnsi="Times New Roman" w:cs="Times New Roman" w:eastAsia="Times New Roman"/>
                <w:b w:val="0"/>
                <w:i w:val="0"/>
                <w:sz w:val="28"/>
              </w:rPr>
              <w:t>0.9455</w:t>
            </w:r>
          </w:p>
        </w:tc>
        <w:tc>
          <w:tcPr>
            <w:tcW w:type="dxa" w:w="1606"/>
          </w:tcPr>
          <w:p>
            <w:pPr>
              <w:spacing w:line="240" w:lineRule="auto"/>
              <w:ind w:firstLine="0"/>
            </w:pPr>
            <w:r/>
            <w:r>
              <w:rPr>
                <w:rFonts w:ascii="Times New Roman" w:hAnsi="Times New Roman" w:cs="Times New Roman" w:eastAsia="Times New Roman"/>
                <w:b w:val="0"/>
                <w:i w:val="0"/>
                <w:sz w:val="28"/>
              </w:rPr>
              <w:t>0.7545</w:t>
            </w:r>
          </w:p>
        </w:tc>
        <w:tc>
          <w:tcPr>
            <w:tcW w:type="dxa" w:w="1606"/>
          </w:tcPr>
          <w:p>
            <w:pPr>
              <w:spacing w:line="240" w:lineRule="auto"/>
              <w:ind w:firstLine="0"/>
            </w:pPr>
            <w:r/>
            <w:r>
              <w:rPr>
                <w:rFonts w:ascii="Times New Roman" w:hAnsi="Times New Roman" w:cs="Times New Roman" w:eastAsia="Times New Roman"/>
                <w:b w:val="0"/>
                <w:i w:val="0"/>
                <w:sz w:val="28"/>
              </w:rPr>
              <w:t>0.9259</w:t>
            </w:r>
          </w:p>
        </w:tc>
        <w:tc>
          <w:tcPr>
            <w:tcW w:type="dxa" w:w="1606"/>
          </w:tcPr>
          <w:p>
            <w:pPr>
              <w:spacing w:line="240" w:lineRule="auto"/>
              <w:ind w:firstLine="0"/>
            </w:pPr>
            <w:r/>
            <w:r>
              <w:rPr>
                <w:rFonts w:ascii="Times New Roman" w:hAnsi="Times New Roman" w:cs="Times New Roman" w:eastAsia="Times New Roman"/>
                <w:b w:val="0"/>
                <w:i w:val="0"/>
                <w:sz w:val="28"/>
              </w:rPr>
              <w:t>0.8680</w:t>
            </w:r>
          </w:p>
        </w:tc>
      </w:tr>
      <w:tr>
        <w:tc>
          <w:tcPr>
            <w:tcW w:type="dxa" w:w="1606"/>
          </w:tcPr>
          <w:p>
            <w:pPr>
              <w:spacing w:line="240" w:lineRule="auto"/>
              <w:ind w:firstLine="0"/>
            </w:pPr>
            <w:r/>
            <w:r>
              <w:rPr>
                <w:rFonts w:ascii="Times New Roman" w:hAnsi="Times New Roman" w:cs="Times New Roman" w:eastAsia="Times New Roman"/>
                <w:b w:val="0"/>
                <w:i w:val="0"/>
                <w:sz w:val="28"/>
              </w:rPr>
              <w:t>D</w:t>
            </w:r>
          </w:p>
        </w:tc>
        <w:tc>
          <w:tcPr>
            <w:tcW w:type="dxa" w:w="1606"/>
          </w:tcPr>
          <w:p>
            <w:pPr>
              <w:spacing w:line="240" w:lineRule="auto"/>
              <w:ind w:firstLine="0"/>
            </w:pPr>
            <w:r/>
            <w:r>
              <w:rPr>
                <w:rFonts w:ascii="Times New Roman" w:hAnsi="Times New Roman" w:cs="Times New Roman" w:eastAsia="Times New Roman"/>
                <w:b/>
                <w:i w:val="0"/>
                <w:sz w:val="28"/>
              </w:rPr>
              <w:t>0.8007</w:t>
            </w:r>
          </w:p>
        </w:tc>
        <w:tc>
          <w:tcPr>
            <w:tcW w:type="dxa" w:w="1606"/>
          </w:tcPr>
          <w:p>
            <w:pPr>
              <w:spacing w:line="240" w:lineRule="auto"/>
              <w:ind w:firstLine="0"/>
            </w:pPr>
            <w:r/>
            <w:r>
              <w:rPr>
                <w:rFonts w:ascii="Times New Roman" w:hAnsi="Times New Roman" w:cs="Times New Roman" w:eastAsia="Times New Roman"/>
                <w:b/>
                <w:i w:val="0"/>
                <w:sz w:val="28"/>
              </w:rPr>
              <w:t>0.9636</w:t>
            </w:r>
          </w:p>
        </w:tc>
        <w:tc>
          <w:tcPr>
            <w:tcW w:type="dxa" w:w="1606"/>
          </w:tcPr>
          <w:p>
            <w:pPr>
              <w:spacing w:line="240" w:lineRule="auto"/>
              <w:ind w:firstLine="0"/>
            </w:pPr>
            <w:r/>
            <w:r>
              <w:rPr>
                <w:rFonts w:ascii="Times New Roman" w:hAnsi="Times New Roman" w:cs="Times New Roman" w:eastAsia="Times New Roman"/>
                <w:b/>
                <w:i w:val="0"/>
                <w:sz w:val="28"/>
              </w:rPr>
              <w:t>0.8427</w:t>
            </w:r>
          </w:p>
        </w:tc>
        <w:tc>
          <w:tcPr>
            <w:tcW w:type="dxa" w:w="1606"/>
          </w:tcPr>
          <w:p>
            <w:pPr>
              <w:spacing w:line="240" w:lineRule="auto"/>
              <w:ind w:firstLine="0"/>
            </w:pPr>
            <w:r/>
            <w:r>
              <w:rPr>
                <w:rFonts w:ascii="Times New Roman" w:hAnsi="Times New Roman" w:cs="Times New Roman" w:eastAsia="Times New Roman"/>
                <w:b/>
                <w:i w:val="0"/>
                <w:sz w:val="28"/>
              </w:rPr>
              <w:t>0.9521</w:t>
            </w:r>
          </w:p>
        </w:tc>
        <w:tc>
          <w:tcPr>
            <w:tcW w:type="dxa" w:w="1606"/>
          </w:tcPr>
          <w:p>
            <w:pPr>
              <w:spacing w:line="240" w:lineRule="auto"/>
              <w:ind w:firstLine="0"/>
            </w:pPr>
            <w:r/>
            <w:r>
              <w:rPr>
                <w:rFonts w:ascii="Times New Roman" w:hAnsi="Times New Roman" w:cs="Times New Roman" w:eastAsia="Times New Roman"/>
                <w:b/>
                <w:i w:val="0"/>
                <w:sz w:val="28"/>
              </w:rPr>
              <w:t>0.9100</w:t>
            </w:r>
          </w:p>
        </w:tc>
      </w:tr>
    </w:tbl>
    <w:p/>
    <w:p>
      <w:pPr>
        <w:ind w:firstLine="709"/>
        <w:jc w:val="both"/>
      </w:pPr>
      <w:r>
        <w:rPr>
          <w:rFonts w:ascii="Times New Roman" w:hAnsi="Times New Roman" w:cs="Times New Roman" w:eastAsia="Times New Roman"/>
          <w:b w:val="0"/>
          <w:i w:val="0"/>
          <w:sz w:val="28"/>
        </w:rPr>
        <w:t>Көру қабілетіне қатер төндіретін ауруға сезімталдық екі backbone-да да 11.2 пайыздық тармаққа өсті — 0.6865-тен 0.7982-ге және 0.6891-ден 0.8007-ге — әрі сонымен бір мезгілде ерекшелік те өсті, 0.9438-ден 0.9628-ге және 0.9455-тен 0.9636-ға. Бұл §4.2.2-ден қалдырылған сұрақты шешеді. Бекітілген receiver operating characteristic бойындағы жұмыс нүктесін жылжыту сезімталдықты ерекшелікке міндетті түрде айырбастайды; екеуінің бір мезгілде жақсаруы тек қисықтың өзі жылжыған жағдайда ғана мүмкін, ал referable ROC-AUC-тың +0.041 және +0.042 өсімі оның шынымен жылжығанын растайды. Демек §4.2.2-де құжатталған калибрлеу жақсаруы шектік артефактісі емес, сезімталдық өсімі де солай. Оң болжамдық мән шамамен 9 пайыздық тармаққа, ал теріс болжамдық мән шамамен 2.6-ға өсті, бұл жіберіп алынған ауру да, қажетсіз жолдамалар да бір-біріне айырбасталмай, бірге азайғанын білдіреді.</w:t>
      </w:r>
    </w:p>
    <w:p>
      <w:pPr>
        <w:ind w:firstLine="709"/>
        <w:jc w:val="both"/>
      </w:pPr>
      <w:r>
        <w:rPr>
          <w:rFonts w:ascii="Times New Roman" w:hAnsi="Times New Roman" w:cs="Times New Roman" w:eastAsia="Times New Roman"/>
          <w:b w:val="0"/>
          <w:i w:val="0"/>
          <w:sz w:val="28"/>
        </w:rPr>
        <w:t xml:space="preserve">Бұл вердиктке үш шекара тіркеледі. Біріншіден, әрі вердикттен кейін емес, дәл вердикт тұсында мәлімделеді: біріктірілген арна baseline арнасынан preprocessing өлшемі бойынша да, инициализация өлшемі бойынша да ерекшеленеді (§4.2.1), сондықтан 1-эксперимент орнықтыратыны — біртұтас жүйе ретіндегі </w:t>
      </w:r>
      <w:r>
        <w:rPr>
          <w:rFonts w:ascii="Times New Roman" w:hAnsi="Times New Roman" w:cs="Times New Roman" w:eastAsia="Times New Roman"/>
          <w:b w:val="0"/>
          <w:i/>
          <w:sz w:val="28"/>
        </w:rPr>
        <w:t>біріктірілген конфигурацияның</w:t>
      </w:r>
      <w:r>
        <w:rPr>
          <w:rFonts w:ascii="Times New Roman" w:hAnsi="Times New Roman" w:cs="Times New Roman" w:eastAsia="Times New Roman"/>
          <w:b w:val="0"/>
          <w:i w:val="0"/>
          <w:sz w:val="28"/>
        </w:rPr>
        <w:t xml:space="preserve"> басымдығы, әрі өлшенген айырманың ешбір бөлігі мұнда preprocessing pipeline-не оқшауланып телінбейді. §4.3 сол ажыратуды сол бір корпуста, жалғыз инициализация астында орындайды. Екіншіден, бұл — домен-ішілік нәтиже. Ол EyePACS-пен және құжатталған аппарат пен оқыту конфигурациясымен шектелген; оның тасымалданатын-тасымалданбайтыны §4.4-тен §4.9-ға дейінгі бөлімдердің тақырыбы, әрі осы дәлел негізінде тасымалдау туралы ештеңе бекітілмейді. Үшіншіден, referable-шектік шамалары — ретроспективті зерттеу корпусындағы өлшемдер. Олар клиникалық пайданың дәлелі емес, орналастыруға дайындықты көрсетпейді, әрі қандай да бір жарияланған скрининг жүйесінің хабарланған көрсеткіштерімен салыстыру үшін ұсынылмайды. Осы диссертация көрсететін жүйе бүкіл мәтінде дәрігер өкілеттігі астындағы клиникалық шешім қолдауы ретінде орналастырылады (SB-1.3), автономды диагностикалық құрылғы ретінде емес, әрі ешбір backbone бұл міндет үшін оңтайлы немесе ең жарамды деп бекітілмейді.</w:t>
      </w:r>
    </w:p>
    <w:p>
      <w:pPr>
        <w:ind w:firstLine="709"/>
        <w:jc w:val="both"/>
      </w:pPr>
      <w:r>
        <w:rPr>
          <w:rFonts w:ascii="Times New Roman" w:hAnsi="Times New Roman" w:cs="Times New Roman" w:eastAsia="Times New Roman"/>
          <w:b w:val="0"/>
          <w:i w:val="0"/>
          <w:sz w:val="28"/>
        </w:rPr>
        <w:t>Деректерден бұрын бекітілген әрі өзгертілмей қолданылған критерий бойынша H-1 расталады: біріктірілген конфигурация EH-3-тің үш компонентінің бәрінде, екі архитектурада да baseline конфигурациясынан басым, әрі әсер еселік тексеруге түзетуден кейін сақталады және backbone таңдауымен өзара әрекет көрсетпейді. §4.3 енді инициализация тұрақты ұсталғанда сол өсімнің сегіз pipeline кезеңі бойынша ыдырайтын-ыдырамайтынын сұрайды.</w:t>
      </w:r>
    </w:p>
    <w:p>
      <w:pPr>
        <w:keepNext/>
        <w:spacing w:before="240" w:after="120"/>
        <w:jc w:val="left"/>
      </w:pPr>
      <w:r>
        <w:rPr>
          <w:rFonts w:ascii="Times New Roman" w:hAnsi="Times New Roman" w:cs="Times New Roman" w:eastAsia="Times New Roman"/>
          <w:b/>
          <w:i w:val="0"/>
          <w:sz w:val="28"/>
        </w:rPr>
        <w:t>4.3 2-эксперимент: Pipeline кезеңдерін абляциялау + CLAHE/σ сканерлеулері (H-2)</w:t>
      </w:r>
    </w:p>
    <w:p>
      <w:pPr>
        <w:keepNext/>
        <w:spacing w:before="120" w:after="120"/>
        <w:jc w:val="left"/>
      </w:pPr>
      <w:r>
        <w:rPr>
          <w:rFonts w:ascii="Times New Roman" w:hAnsi="Times New Roman" w:cs="Times New Roman" w:eastAsia="Times New Roman"/>
          <w:b/>
          <w:i w:val="0"/>
          <w:sz w:val="28"/>
        </w:rPr>
        <w:t>4.3.1 Кумулятивті абляция жобасы (L0–L7 деңгейлері)</w:t>
      </w:r>
    </w:p>
    <w:p>
      <w:pPr>
        <w:ind w:firstLine="709"/>
        <w:jc w:val="both"/>
      </w:pPr>
      <w:r>
        <w:rPr>
          <w:rFonts w:ascii="Times New Roman" w:hAnsi="Times New Roman" w:cs="Times New Roman" w:eastAsia="Times New Roman"/>
          <w:b w:val="0"/>
          <w:i w:val="0"/>
          <w:sz w:val="28"/>
        </w:rPr>
        <w:t>1-эксперимент біріктірілген конфигурацияның EyePACS-те baseline конфигурациясынан басым екенін орнықтырды әрі бір сұрақты жоба бойынша ашық қалдырды. Біріктірілген арна baseline арнасынан бір мезгілде екі өлшем бойынша — preprocessing мазмұны мен инициализация көзі бойынша — ерекшеленетіндіктен, ол өлшеген айырма біртұтас жүйе ретіндегі біріктірілген конфигурацияға тиесілі, әрі §4.2.3 оны бұдан әрі телмеді. 2-эксперимент 1-эксперимент орындауға арналмаған ажыратуды орындайды, әрі тарау өсімнің қай бөлігін preprocessing pipeline-нің өзі алып жүретінін айта алуының себебі — осы.</w:t>
      </w:r>
    </w:p>
    <w:p>
      <w:pPr>
        <w:ind w:firstLine="709"/>
        <w:jc w:val="both"/>
      </w:pPr>
      <w:r>
        <w:rPr>
          <w:rFonts w:ascii="Times New Roman" w:hAnsi="Times New Roman" w:cs="Times New Roman" w:eastAsia="Times New Roman"/>
          <w:b w:val="0"/>
          <w:i w:val="0"/>
          <w:sz w:val="28"/>
        </w:rPr>
        <w:t xml:space="preserve">Жоба жалғыз әдістемелік міндеттемеге сүйенеді, әрі одан кейінгінің бәрінің жарамдылығы соған тәуелді. §3.1.1-де көрсетілген сегіз preprocessing кезеңі pipeline ретімен, бір-бірлеп, кумулятивті түрде қосылды, сөйтіп сегіз конфигурация шықты; әрі сол сегіз деңгейдің әрқайсысында желі </w:t>
      </w:r>
      <w:r>
        <w:rPr>
          <w:rFonts w:ascii="Times New Roman" w:hAnsi="Times New Roman" w:cs="Times New Roman" w:eastAsia="Times New Roman"/>
          <w:b/>
          <w:i w:val="0"/>
          <w:sz w:val="28"/>
        </w:rPr>
        <w:t>сол бір</w:t>
      </w:r>
      <w:r>
        <w:rPr>
          <w:rFonts w:ascii="Times New Roman" w:hAnsi="Times New Roman" w:cs="Times New Roman" w:eastAsia="Times New Roman"/>
          <w:b w:val="0"/>
          <w:i w:val="0"/>
          <w:sz w:val="28"/>
        </w:rPr>
        <w:t xml:space="preserve"> салмақтардан инициализацияланды. Корпус, fold тағайындауы, backbone, optimizer, кесте, loss және тоқтату ережесі де бірдей ұсталды: бағалау 1-эксперименттегі сол бір бес еселік пациент деңгейлі, дәреже бойынша стратификацияланған бөлу астында толық EyePACS оқыту корпусын (n = 35 126) пайдаланды, жалғыз backbone ретінде EfficientNet-B3-пен. Инициализация бекітілгендіктен, деңгейден деңгейге өзгеретін жалғыз шама — кірістің preprocessing мазмұны. Демек деңгейлер көрсететін кез келген айырма preprocessing-ке теліледі әрі эксперимент жүргізуші манипуляциялаған басқа ештеңеге емес.</w:t>
      </w:r>
    </w:p>
    <w:p>
      <w:pPr>
        <w:ind w:firstLine="709"/>
        <w:jc w:val="both"/>
      </w:pPr>
      <w:r>
        <w:rPr>
          <w:rFonts w:ascii="Times New Roman" w:hAnsi="Times New Roman" w:cs="Times New Roman" w:eastAsia="Times New Roman"/>
          <w:b w:val="0"/>
          <w:i w:val="0"/>
          <w:sz w:val="28"/>
        </w:rPr>
        <w:t xml:space="preserve">Деңгейлер leave-one-out емес, кумулятивті. L0 деңгейі — OD-3-тің үш арналы baseline кірісі; L1 0-кезеңді (canonical flip) қосады; L2 1-кезеңді (көру дискісі/фовеа айналуын нормалау) қосады; L3 2 және 3-кезеңдерді (көру өрісін қию мен маска арнасын бірге) қосады; L4 4-кезеңді (адаптивті flat-field түзету) қосады; L5 5-кезеңді (dual-constraint CLAHE) қосады; L6 6-кезеңді (augmentation) қосады; ал L7 7-кезеңді (деректер жиынтығына тән нормализация → tensor) қосады, бұл — толық pipeline. Кумулятивті форманың бір салдары басынан мәлімделуге тиіс: </w:t>
      </w:r>
      <w:r>
        <w:rPr>
          <w:rFonts w:ascii="Times New Roman" w:hAnsi="Times New Roman" w:cs="Times New Roman" w:eastAsia="Times New Roman"/>
          <w:b w:val="0"/>
          <w:i/>
          <w:sz w:val="28"/>
        </w:rPr>
        <w:t>j</w:t>
      </w:r>
      <w:r>
        <w:rPr>
          <w:rFonts w:ascii="Times New Roman" w:hAnsi="Times New Roman" w:cs="Times New Roman" w:eastAsia="Times New Roman"/>
          <w:b w:val="0"/>
          <w:i w:val="0"/>
          <w:sz w:val="28"/>
        </w:rPr>
        <w:t xml:space="preserve"> деңгейімен байланысты Δⱼ өсімі — </w:t>
      </w:r>
      <w:r>
        <w:rPr>
          <w:rFonts w:ascii="Times New Roman" w:hAnsi="Times New Roman" w:cs="Times New Roman" w:eastAsia="Times New Roman"/>
          <w:b/>
          <w:i w:val="0"/>
          <w:sz w:val="28"/>
        </w:rPr>
        <w:t>0-ден j−1-ге дейінгі кезеңдер әлдеқашан қолданылған жағдайдағы</w:t>
      </w:r>
      <w:r>
        <w:rPr>
          <w:rFonts w:ascii="Times New Roman" w:hAnsi="Times New Roman" w:cs="Times New Roman" w:eastAsia="Times New Roman"/>
          <w:b w:val="0"/>
          <w:i w:val="0"/>
          <w:sz w:val="28"/>
        </w:rPr>
        <w:t xml:space="preserve"> </w:t>
      </w:r>
      <w:r>
        <w:rPr>
          <w:rFonts w:ascii="Times New Roman" w:hAnsi="Times New Roman" w:cs="Times New Roman" w:eastAsia="Times New Roman"/>
          <w:b w:val="0"/>
          <w:i/>
          <w:sz w:val="28"/>
        </w:rPr>
        <w:t>j</w:t>
      </w:r>
      <w:r>
        <w:rPr>
          <w:rFonts w:ascii="Times New Roman" w:hAnsi="Times New Roman" w:cs="Times New Roman" w:eastAsia="Times New Roman"/>
          <w:b w:val="0"/>
          <w:i w:val="0"/>
          <w:sz w:val="28"/>
        </w:rPr>
        <w:t xml:space="preserve"> кезеңінің үлесі, басқалары жоқ pipeline-дегі сол кезеңнің оқшауланған әсері емес. Кезеңдер арасындағы өзара әрекеттер бұл жобамен өлшенбейді.</w:t>
      </w:r>
    </w:p>
    <w:p>
      <w:pPr>
        <w:keepNext/>
        <w:spacing w:before="120"/>
        <w:ind w:firstLine="0"/>
        <w:jc w:val="left"/>
      </w:pPr>
      <w:r>
        <w:rPr>
          <w:rFonts w:ascii="Times New Roman" w:hAnsi="Times New Roman" w:cs="Times New Roman" w:eastAsia="Times New Roman"/>
          <w:b/>
          <w:i w:val="0"/>
          <w:sz w:val="28"/>
        </w:rPr>
        <w:t>Кесте 4.11 – 2-эксперимент: кумулятивті кезеңдік абляция, EyePACS (n = 35 126), бес еселік пациент деңгейлі cross-validation, EfficientNet-B3, барлық деңгейде жалғыз инициализация</w:t>
      </w:r>
    </w:p>
    <w:tbl>
      <w:tblPr>
        <w:tblStyle w:val="TableGrid"/>
        <w:tblW w:type="auto" w:w="0"/>
        <w:jc w:val="center"/>
        <w:tblLook w:firstColumn="1" w:firstRow="1" w:lastColumn="0" w:lastRow="0" w:noHBand="0" w:noVBand="1" w:val="04A0"/>
      </w:tblPr>
      <w:tblGrid>
        <w:gridCol w:w="803"/>
        <w:gridCol w:w="803"/>
        <w:gridCol w:w="803"/>
        <w:gridCol w:w="803"/>
        <w:gridCol w:w="803"/>
        <w:gridCol w:w="803"/>
        <w:gridCol w:w="803"/>
        <w:gridCol w:w="803"/>
        <w:gridCol w:w="803"/>
        <w:gridCol w:w="803"/>
        <w:gridCol w:w="803"/>
        <w:gridCol w:w="803"/>
      </w:tblGrid>
      <w:tr>
        <w:tc>
          <w:tcPr>
            <w:tcW w:type="dxa" w:w="803"/>
          </w:tcPr>
          <w:p>
            <w:pPr>
              <w:spacing w:line="240" w:lineRule="auto"/>
              <w:ind w:firstLine="0"/>
            </w:pPr>
            <w:r/>
            <w:r>
              <w:rPr>
                <w:rFonts w:ascii="Times New Roman" w:hAnsi="Times New Roman" w:cs="Times New Roman" w:eastAsia="Times New Roman"/>
                <w:b/>
                <w:i w:val="0"/>
                <w:sz w:val="28"/>
              </w:rPr>
              <w:t>Деңгей</w:t>
            </w:r>
          </w:p>
        </w:tc>
        <w:tc>
          <w:tcPr>
            <w:tcW w:type="dxa" w:w="803"/>
          </w:tcPr>
          <w:p>
            <w:pPr>
              <w:spacing w:line="240" w:lineRule="auto"/>
              <w:ind w:firstLine="0"/>
            </w:pPr>
            <w:r/>
            <w:r>
              <w:rPr>
                <w:rFonts w:ascii="Times New Roman" w:hAnsi="Times New Roman" w:cs="Times New Roman" w:eastAsia="Times New Roman"/>
                <w:b/>
                <w:i w:val="0"/>
                <w:sz w:val="28"/>
              </w:rPr>
              <w:t>Қосылған кезеңдер</w:t>
            </w:r>
          </w:p>
        </w:tc>
        <w:tc>
          <w:tcPr>
            <w:tcW w:type="dxa" w:w="803"/>
          </w:tcPr>
          <w:p>
            <w:pPr>
              <w:spacing w:line="240" w:lineRule="auto"/>
              <w:ind w:firstLine="0"/>
            </w:pPr>
            <w:r/>
            <w:r>
              <w:rPr>
                <w:rFonts w:ascii="Times New Roman" w:hAnsi="Times New Roman" w:cs="Times New Roman" w:eastAsia="Times New Roman"/>
                <w:b/>
                <w:i w:val="0"/>
                <w:sz w:val="28"/>
              </w:rPr>
              <w:t>Weighted F1</w:t>
            </w:r>
          </w:p>
        </w:tc>
        <w:tc>
          <w:tcPr>
            <w:tcW w:type="dxa" w:w="803"/>
          </w:tcPr>
          <w:p>
            <w:pPr>
              <w:spacing w:line="240" w:lineRule="auto"/>
              <w:ind w:firstLine="0"/>
            </w:pPr>
            <w:r/>
            <w:r>
              <w:rPr>
                <w:rFonts w:ascii="Times New Roman" w:hAnsi="Times New Roman" w:cs="Times New Roman" w:eastAsia="Times New Roman"/>
                <w:b/>
                <w:i w:val="0"/>
                <w:sz w:val="28"/>
              </w:rPr>
              <w:t>ROC-AUC</w:t>
            </w:r>
          </w:p>
        </w:tc>
        <w:tc>
          <w:tcPr>
            <w:tcW w:type="dxa" w:w="803"/>
          </w:tcPr>
          <w:p>
            <w:pPr>
              <w:spacing w:line="240" w:lineRule="auto"/>
              <w:ind w:firstLine="0"/>
            </w:pPr>
            <w:r/>
            <w:r>
              <w:rPr>
                <w:rFonts w:ascii="Times New Roman" w:hAnsi="Times New Roman" w:cs="Times New Roman" w:eastAsia="Times New Roman"/>
                <w:b/>
                <w:i w:val="0"/>
                <w:sz w:val="28"/>
              </w:rPr>
              <w:t>Cohen κ</w:t>
            </w:r>
          </w:p>
        </w:tc>
        <w:tc>
          <w:tcPr>
            <w:tcW w:type="dxa" w:w="803"/>
          </w:tcPr>
          <w:p>
            <w:pPr>
              <w:spacing w:line="240" w:lineRule="auto"/>
              <w:ind w:firstLine="0"/>
            </w:pPr>
            <w:r/>
            <w:r>
              <w:rPr>
                <w:rFonts w:ascii="Times New Roman" w:hAnsi="Times New Roman" w:cs="Times New Roman" w:eastAsia="Times New Roman"/>
                <w:b/>
                <w:i w:val="0"/>
                <w:sz w:val="28"/>
              </w:rPr>
              <w:t>Accuracy</w:t>
            </w:r>
          </w:p>
        </w:tc>
        <w:tc>
          <w:tcPr>
            <w:tcW w:type="dxa" w:w="803"/>
          </w:tcPr>
          <w:p>
            <w:pPr>
              <w:spacing w:line="240" w:lineRule="auto"/>
              <w:ind w:firstLine="0"/>
            </w:pPr>
            <w:r/>
            <w:r>
              <w:rPr>
                <w:rFonts w:ascii="Times New Roman" w:hAnsi="Times New Roman" w:cs="Times New Roman" w:eastAsia="Times New Roman"/>
                <w:b/>
                <w:i w:val="0"/>
                <w:sz w:val="28"/>
              </w:rPr>
              <w:t>σ_fold</w:t>
            </w:r>
          </w:p>
        </w:tc>
        <w:tc>
          <w:tcPr>
            <w:tcW w:type="dxa" w:w="803"/>
          </w:tcPr>
          <w:p>
            <w:pPr>
              <w:spacing w:line="240" w:lineRule="auto"/>
              <w:ind w:firstLine="0"/>
            </w:pPr>
            <w:r/>
            <w:r>
              <w:rPr>
                <w:rFonts w:ascii="Times New Roman" w:hAnsi="Times New Roman" w:cs="Times New Roman" w:eastAsia="Times New Roman"/>
                <w:b/>
                <w:i w:val="0"/>
                <w:sz w:val="28"/>
              </w:rPr>
              <w:t>\</w:t>
            </w:r>
          </w:p>
        </w:tc>
        <w:tc>
          <w:tcPr>
            <w:tcW w:type="dxa" w:w="803"/>
          </w:tcPr>
          <w:p>
            <w:pPr>
              <w:spacing w:line="240" w:lineRule="auto"/>
              <w:ind w:firstLine="0"/>
            </w:pPr>
            <w:r/>
            <w:r>
              <w:rPr>
                <w:rFonts w:ascii="Times New Roman" w:hAnsi="Times New Roman" w:cs="Times New Roman" w:eastAsia="Times New Roman"/>
                <w:b/>
                <w:i w:val="0"/>
                <w:sz w:val="28"/>
              </w:rPr>
              <w:t>Δⱼ\</w:t>
            </w:r>
          </w:p>
        </w:tc>
        <w:tc>
          <w:tcPr>
            <w:tcW w:type="dxa" w:w="803"/>
          </w:tcPr>
          <w:p>
            <w:pPr>
              <w:spacing w:line="240" w:lineRule="auto"/>
              <w:ind w:firstLine="0"/>
            </w:pPr>
            <w:r/>
          </w:p>
        </w:tc>
        <w:tc>
          <w:tcPr>
            <w:tcW w:type="dxa" w:w="803"/>
          </w:tcPr>
          <w:p>
            <w:pPr>
              <w:spacing w:line="240" w:lineRule="auto"/>
              <w:ind w:firstLine="0"/>
            </w:pPr>
            <w:r/>
            <w:r>
              <w:rPr>
                <w:rFonts w:ascii="Times New Roman" w:hAnsi="Times New Roman" w:cs="Times New Roman" w:eastAsia="Times New Roman"/>
                <w:b/>
                <w:i w:val="0"/>
                <w:sz w:val="28"/>
              </w:rPr>
              <w:t>2·σ_fold</w:t>
            </w:r>
          </w:p>
        </w:tc>
        <w:tc>
          <w:tcPr>
            <w:tcW w:type="dxa" w:w="803"/>
          </w:tcPr>
          <w:p>
            <w:pPr>
              <w:spacing w:line="240" w:lineRule="auto"/>
              <w:ind w:firstLine="0"/>
            </w:pPr>
            <w:r/>
            <w:r>
              <w:rPr>
                <w:rFonts w:ascii="Times New Roman" w:hAnsi="Times New Roman" w:cs="Times New Roman" w:eastAsia="Times New Roman"/>
                <w:b/>
                <w:i w:val="0"/>
                <w:sz w:val="28"/>
              </w:rPr>
              <w:t>Δⱼ шу жолағынан асады</w:t>
            </w:r>
          </w:p>
        </w:tc>
      </w:tr>
      <w:tr>
        <w:tc>
          <w:tcPr>
            <w:tcW w:type="dxa" w:w="803"/>
          </w:tcPr>
          <w:p>
            <w:pPr>
              <w:spacing w:line="240" w:lineRule="auto"/>
              <w:ind w:firstLine="0"/>
            </w:pPr>
            <w:r/>
            <w:r>
              <w:rPr>
                <w:rFonts w:ascii="Times New Roman" w:hAnsi="Times New Roman" w:cs="Times New Roman" w:eastAsia="Times New Roman"/>
                <w:b w:val="0"/>
                <w:i w:val="0"/>
                <w:sz w:val="28"/>
              </w:rPr>
              <w:t>L0</w:t>
            </w:r>
          </w:p>
        </w:tc>
        <w:tc>
          <w:tcPr>
            <w:tcW w:type="dxa" w:w="803"/>
          </w:tcPr>
          <w:p>
            <w:pPr>
              <w:spacing w:line="240" w:lineRule="auto"/>
              <w:ind w:firstLine="0"/>
            </w:pPr>
            <w:r/>
            <w:r>
              <w:rPr>
                <w:rFonts w:ascii="Times New Roman" w:hAnsi="Times New Roman" w:cs="Times New Roman" w:eastAsia="Times New Roman"/>
                <w:b w:val="0"/>
                <w:i w:val="0"/>
                <w:sz w:val="28"/>
              </w:rPr>
              <w:t>baseline (3 арна)</w:t>
            </w:r>
          </w:p>
        </w:tc>
        <w:tc>
          <w:tcPr>
            <w:tcW w:type="dxa" w:w="803"/>
          </w:tcPr>
          <w:p>
            <w:pPr>
              <w:spacing w:line="240" w:lineRule="auto"/>
              <w:ind w:firstLine="0"/>
            </w:pPr>
            <w:r/>
            <w:r>
              <w:rPr>
                <w:rFonts w:ascii="Times New Roman" w:hAnsi="Times New Roman" w:cs="Times New Roman" w:eastAsia="Times New Roman"/>
                <w:b w:val="0"/>
                <w:i w:val="0"/>
                <w:sz w:val="28"/>
              </w:rPr>
              <w:t>0.7538</w:t>
            </w:r>
          </w:p>
        </w:tc>
        <w:tc>
          <w:tcPr>
            <w:tcW w:type="dxa" w:w="803"/>
          </w:tcPr>
          <w:p>
            <w:pPr>
              <w:spacing w:line="240" w:lineRule="auto"/>
              <w:ind w:firstLine="0"/>
            </w:pPr>
            <w:r/>
            <w:r>
              <w:rPr>
                <w:rFonts w:ascii="Times New Roman" w:hAnsi="Times New Roman" w:cs="Times New Roman" w:eastAsia="Times New Roman"/>
                <w:b w:val="0"/>
                <w:i w:val="0"/>
                <w:sz w:val="28"/>
              </w:rPr>
              <w:t>0.8210</w:t>
            </w:r>
          </w:p>
        </w:tc>
        <w:tc>
          <w:tcPr>
            <w:tcW w:type="dxa" w:w="803"/>
          </w:tcPr>
          <w:p>
            <w:pPr>
              <w:spacing w:line="240" w:lineRule="auto"/>
              <w:ind w:firstLine="0"/>
            </w:pPr>
            <w:r/>
            <w:r>
              <w:rPr>
                <w:rFonts w:ascii="Times New Roman" w:hAnsi="Times New Roman" w:cs="Times New Roman" w:eastAsia="Times New Roman"/>
                <w:b w:val="0"/>
                <w:i w:val="0"/>
                <w:sz w:val="28"/>
              </w:rPr>
              <w:t>0.7468</w:t>
            </w:r>
          </w:p>
        </w:tc>
        <w:tc>
          <w:tcPr>
            <w:tcW w:type="dxa" w:w="803"/>
          </w:tcPr>
          <w:p>
            <w:pPr>
              <w:spacing w:line="240" w:lineRule="auto"/>
              <w:ind w:firstLine="0"/>
            </w:pPr>
            <w:r/>
            <w:r>
              <w:rPr>
                <w:rFonts w:ascii="Times New Roman" w:hAnsi="Times New Roman" w:cs="Times New Roman" w:eastAsia="Times New Roman"/>
                <w:b w:val="0"/>
                <w:i w:val="0"/>
                <w:sz w:val="28"/>
              </w:rPr>
              <w:t>0.7273</w:t>
            </w:r>
          </w:p>
        </w:tc>
        <w:tc>
          <w:tcPr>
            <w:tcW w:type="dxa" w:w="803"/>
          </w:tcPr>
          <w:p>
            <w:pPr>
              <w:spacing w:line="240" w:lineRule="auto"/>
              <w:ind w:firstLine="0"/>
            </w:pPr>
            <w:r/>
            <w:r>
              <w:rPr>
                <w:rFonts w:ascii="Times New Roman" w:hAnsi="Times New Roman" w:cs="Times New Roman" w:eastAsia="Times New Roman"/>
                <w:b w:val="0"/>
                <w:i w:val="0"/>
                <w:sz w:val="28"/>
              </w:rPr>
              <w:t>0.0025</w:t>
            </w:r>
          </w:p>
        </w:tc>
        <w:tc>
          <w:tcPr>
            <w:tcW w:type="dxa" w:w="803"/>
          </w:tcPr>
          <w:p>
            <w:pPr>
              <w:spacing w:line="240" w:lineRule="auto"/>
              <w:ind w:firstLine="0"/>
            </w:pPr>
            <w:r/>
            <w:r>
              <w:rPr>
                <w:rFonts w:ascii="Times New Roman" w:hAnsi="Times New Roman" w:cs="Times New Roman" w:eastAsia="Times New Roman"/>
                <w:b w:val="0"/>
                <w:i w:val="0"/>
                <w:sz w:val="28"/>
              </w:rPr>
              <w:t>—</w:t>
            </w:r>
          </w:p>
        </w:tc>
        <w:tc>
          <w:tcPr>
            <w:tcW w:type="dxa" w:w="803"/>
          </w:tcPr>
          <w:p>
            <w:pPr>
              <w:spacing w:line="240" w:lineRule="auto"/>
              <w:ind w:firstLine="0"/>
            </w:pPr>
            <w:r/>
            <w:r>
              <w:rPr>
                <w:rFonts w:ascii="Times New Roman" w:hAnsi="Times New Roman" w:cs="Times New Roman" w:eastAsia="Times New Roman"/>
                <w:b w:val="0"/>
                <w:i w:val="0"/>
                <w:sz w:val="28"/>
              </w:rPr>
              <w:t>—</w:t>
            </w:r>
          </w:p>
        </w:tc>
        <w:tc>
          <w:tcPr>
            <w:tcW w:type="dxa" w:w="803"/>
          </w:tcPr>
          <w:p>
            <w:pPr>
              <w:spacing w:line="240" w:lineRule="auto"/>
              <w:ind w:firstLine="0"/>
            </w:pPr>
            <w:r/>
            <w:r>
              <w:rPr>
                <w:rFonts w:ascii="Times New Roman" w:hAnsi="Times New Roman" w:cs="Times New Roman" w:eastAsia="Times New Roman"/>
                <w:b w:val="0"/>
                <w:i w:val="0"/>
                <w:sz w:val="28"/>
              </w:rPr>
              <w:t>—</w:t>
            </w:r>
          </w:p>
        </w:tc>
        <w:tc>
          <w:tcPr>
            <w:tcW w:type="dxa" w:w="803"/>
          </w:tcPr>
          <w:p>
            <w:pPr>
              <w:spacing w:line="240" w:lineRule="auto"/>
              <w:ind w:firstLine="0"/>
            </w:pPr>
            <w:r/>
          </w:p>
        </w:tc>
        <w:tc>
          <w:tcPr>
            <w:tcW w:type="dxa" w:w="803"/>
          </w:tcPr>
          <w:p>
            <w:pPr>
              <w:spacing w:line="240" w:lineRule="auto"/>
              <w:ind w:firstLine="0"/>
            </w:pPr>
            <w:r/>
          </w:p>
        </w:tc>
      </w:tr>
      <w:tr>
        <w:tc>
          <w:tcPr>
            <w:tcW w:type="dxa" w:w="803"/>
          </w:tcPr>
          <w:p>
            <w:pPr>
              <w:spacing w:line="240" w:lineRule="auto"/>
              <w:ind w:firstLine="0"/>
            </w:pPr>
            <w:r/>
            <w:r>
              <w:rPr>
                <w:rFonts w:ascii="Times New Roman" w:hAnsi="Times New Roman" w:cs="Times New Roman" w:eastAsia="Times New Roman"/>
                <w:b w:val="0"/>
                <w:i w:val="0"/>
                <w:sz w:val="28"/>
              </w:rPr>
              <w:t>L1</w:t>
            </w:r>
          </w:p>
        </w:tc>
        <w:tc>
          <w:tcPr>
            <w:tcW w:type="dxa" w:w="803"/>
          </w:tcPr>
          <w:p>
            <w:pPr>
              <w:spacing w:line="240" w:lineRule="auto"/>
              <w:ind w:firstLine="0"/>
            </w:pPr>
            <w:r/>
            <w:r>
              <w:rPr>
                <w:rFonts w:ascii="Times New Roman" w:hAnsi="Times New Roman" w:cs="Times New Roman" w:eastAsia="Times New Roman"/>
                <w:b w:val="0"/>
                <w:i w:val="0"/>
                <w:sz w:val="28"/>
              </w:rPr>
              <w:t>+ 0-кезең (canonical flip)</w:t>
            </w:r>
          </w:p>
        </w:tc>
        <w:tc>
          <w:tcPr>
            <w:tcW w:type="dxa" w:w="803"/>
          </w:tcPr>
          <w:p>
            <w:pPr>
              <w:spacing w:line="240" w:lineRule="auto"/>
              <w:ind w:firstLine="0"/>
            </w:pPr>
            <w:r/>
            <w:r>
              <w:rPr>
                <w:rFonts w:ascii="Times New Roman" w:hAnsi="Times New Roman" w:cs="Times New Roman" w:eastAsia="Times New Roman"/>
                <w:b w:val="0"/>
                <w:i w:val="0"/>
                <w:sz w:val="28"/>
              </w:rPr>
              <w:t>0.7609</w:t>
            </w:r>
          </w:p>
        </w:tc>
        <w:tc>
          <w:tcPr>
            <w:tcW w:type="dxa" w:w="803"/>
          </w:tcPr>
          <w:p>
            <w:pPr>
              <w:spacing w:line="240" w:lineRule="auto"/>
              <w:ind w:firstLine="0"/>
            </w:pPr>
            <w:r/>
            <w:r>
              <w:rPr>
                <w:rFonts w:ascii="Times New Roman" w:hAnsi="Times New Roman" w:cs="Times New Roman" w:eastAsia="Times New Roman"/>
                <w:b w:val="0"/>
                <w:i w:val="0"/>
                <w:sz w:val="28"/>
              </w:rPr>
              <w:t>0.8260</w:t>
            </w:r>
          </w:p>
        </w:tc>
        <w:tc>
          <w:tcPr>
            <w:tcW w:type="dxa" w:w="803"/>
          </w:tcPr>
          <w:p>
            <w:pPr>
              <w:spacing w:line="240" w:lineRule="auto"/>
              <w:ind w:firstLine="0"/>
            </w:pPr>
            <w:r/>
            <w:r>
              <w:rPr>
                <w:rFonts w:ascii="Times New Roman" w:hAnsi="Times New Roman" w:cs="Times New Roman" w:eastAsia="Times New Roman"/>
                <w:b w:val="0"/>
                <w:i w:val="0"/>
                <w:sz w:val="28"/>
              </w:rPr>
              <w:t>0.7590</w:t>
            </w:r>
          </w:p>
        </w:tc>
        <w:tc>
          <w:tcPr>
            <w:tcW w:type="dxa" w:w="803"/>
          </w:tcPr>
          <w:p>
            <w:pPr>
              <w:spacing w:line="240" w:lineRule="auto"/>
              <w:ind w:firstLine="0"/>
            </w:pPr>
            <w:r/>
            <w:r>
              <w:rPr>
                <w:rFonts w:ascii="Times New Roman" w:hAnsi="Times New Roman" w:cs="Times New Roman" w:eastAsia="Times New Roman"/>
                <w:b w:val="0"/>
                <w:i w:val="0"/>
                <w:sz w:val="28"/>
              </w:rPr>
              <w:t>0.7356</w:t>
            </w:r>
          </w:p>
        </w:tc>
        <w:tc>
          <w:tcPr>
            <w:tcW w:type="dxa" w:w="803"/>
          </w:tcPr>
          <w:p>
            <w:pPr>
              <w:spacing w:line="240" w:lineRule="auto"/>
              <w:ind w:firstLine="0"/>
            </w:pPr>
            <w:r/>
            <w:r>
              <w:rPr>
                <w:rFonts w:ascii="Times New Roman" w:hAnsi="Times New Roman" w:cs="Times New Roman" w:eastAsia="Times New Roman"/>
                <w:b w:val="0"/>
                <w:i w:val="0"/>
                <w:sz w:val="28"/>
              </w:rPr>
              <w:t>0.0024</w:t>
            </w:r>
          </w:p>
        </w:tc>
        <w:tc>
          <w:tcPr>
            <w:tcW w:type="dxa" w:w="803"/>
          </w:tcPr>
          <w:p>
            <w:pPr>
              <w:spacing w:line="240" w:lineRule="auto"/>
              <w:ind w:firstLine="0"/>
            </w:pPr>
            <w:r/>
            <w:r>
              <w:rPr>
                <w:rFonts w:ascii="Times New Roman" w:hAnsi="Times New Roman" w:cs="Times New Roman" w:eastAsia="Times New Roman"/>
                <w:b w:val="0"/>
                <w:i w:val="0"/>
                <w:sz w:val="28"/>
              </w:rPr>
              <w:t>0.0071</w:t>
            </w:r>
          </w:p>
        </w:tc>
        <w:tc>
          <w:tcPr>
            <w:tcW w:type="dxa" w:w="803"/>
          </w:tcPr>
          <w:p>
            <w:pPr>
              <w:spacing w:line="240" w:lineRule="auto"/>
              <w:ind w:firstLine="0"/>
            </w:pPr>
            <w:r/>
            <w:r>
              <w:rPr>
                <w:rFonts w:ascii="Times New Roman" w:hAnsi="Times New Roman" w:cs="Times New Roman" w:eastAsia="Times New Roman"/>
                <w:b w:val="0"/>
                <w:i w:val="0"/>
                <w:sz w:val="28"/>
              </w:rPr>
              <w:t>0.0048</w:t>
            </w:r>
          </w:p>
        </w:tc>
        <w:tc>
          <w:tcPr>
            <w:tcW w:type="dxa" w:w="803"/>
          </w:tcPr>
          <w:p>
            <w:pPr>
              <w:spacing w:line="240" w:lineRule="auto"/>
              <w:ind w:firstLine="0"/>
            </w:pPr>
            <w:r/>
            <w:r>
              <w:rPr>
                <w:rFonts w:ascii="Times New Roman" w:hAnsi="Times New Roman" w:cs="Times New Roman" w:eastAsia="Times New Roman"/>
                <w:b w:val="0"/>
                <w:i w:val="0"/>
                <w:sz w:val="28"/>
              </w:rPr>
              <w:t>✓</w:t>
            </w:r>
          </w:p>
        </w:tc>
        <w:tc>
          <w:tcPr>
            <w:tcW w:type="dxa" w:w="803"/>
          </w:tcPr>
          <w:p>
            <w:pPr>
              <w:spacing w:line="240" w:lineRule="auto"/>
              <w:ind w:firstLine="0"/>
            </w:pPr>
            <w:r/>
          </w:p>
        </w:tc>
        <w:tc>
          <w:tcPr>
            <w:tcW w:type="dxa" w:w="803"/>
          </w:tcPr>
          <w:p>
            <w:pPr>
              <w:spacing w:line="240" w:lineRule="auto"/>
              <w:ind w:firstLine="0"/>
            </w:pPr>
            <w:r/>
          </w:p>
        </w:tc>
      </w:tr>
      <w:tr>
        <w:tc>
          <w:tcPr>
            <w:tcW w:type="dxa" w:w="803"/>
          </w:tcPr>
          <w:p>
            <w:pPr>
              <w:spacing w:line="240" w:lineRule="auto"/>
              <w:ind w:firstLine="0"/>
            </w:pPr>
            <w:r/>
            <w:r>
              <w:rPr>
                <w:rFonts w:ascii="Times New Roman" w:hAnsi="Times New Roman" w:cs="Times New Roman" w:eastAsia="Times New Roman"/>
                <w:b w:val="0"/>
                <w:i w:val="0"/>
                <w:sz w:val="28"/>
              </w:rPr>
              <w:t>L2</w:t>
            </w:r>
          </w:p>
        </w:tc>
        <w:tc>
          <w:tcPr>
            <w:tcW w:type="dxa" w:w="803"/>
          </w:tcPr>
          <w:p>
            <w:pPr>
              <w:spacing w:line="240" w:lineRule="auto"/>
              <w:ind w:firstLine="0"/>
            </w:pPr>
            <w:r/>
            <w:r>
              <w:rPr>
                <w:rFonts w:ascii="Times New Roman" w:hAnsi="Times New Roman" w:cs="Times New Roman" w:eastAsia="Times New Roman"/>
                <w:b w:val="0"/>
                <w:i w:val="0"/>
                <w:sz w:val="28"/>
              </w:rPr>
              <w:t>+ 1-кезең (OD–фовеа айналуы)</w:t>
            </w:r>
          </w:p>
        </w:tc>
        <w:tc>
          <w:tcPr>
            <w:tcW w:type="dxa" w:w="803"/>
          </w:tcPr>
          <w:p>
            <w:pPr>
              <w:spacing w:line="240" w:lineRule="auto"/>
              <w:ind w:firstLine="0"/>
            </w:pPr>
            <w:r/>
            <w:r>
              <w:rPr>
                <w:rFonts w:ascii="Times New Roman" w:hAnsi="Times New Roman" w:cs="Times New Roman" w:eastAsia="Times New Roman"/>
                <w:b w:val="0"/>
                <w:i w:val="0"/>
                <w:sz w:val="28"/>
              </w:rPr>
              <w:t>0.7677</w:t>
            </w:r>
          </w:p>
        </w:tc>
        <w:tc>
          <w:tcPr>
            <w:tcW w:type="dxa" w:w="803"/>
          </w:tcPr>
          <w:p>
            <w:pPr>
              <w:spacing w:line="240" w:lineRule="auto"/>
              <w:ind w:firstLine="0"/>
            </w:pPr>
            <w:r/>
            <w:r>
              <w:rPr>
                <w:rFonts w:ascii="Times New Roman" w:hAnsi="Times New Roman" w:cs="Times New Roman" w:eastAsia="Times New Roman"/>
                <w:b w:val="0"/>
                <w:i w:val="0"/>
                <w:sz w:val="28"/>
              </w:rPr>
              <w:t>0.8299</w:t>
            </w:r>
          </w:p>
        </w:tc>
        <w:tc>
          <w:tcPr>
            <w:tcW w:type="dxa" w:w="803"/>
          </w:tcPr>
          <w:p>
            <w:pPr>
              <w:spacing w:line="240" w:lineRule="auto"/>
              <w:ind w:firstLine="0"/>
            </w:pPr>
            <w:r/>
            <w:r>
              <w:rPr>
                <w:rFonts w:ascii="Times New Roman" w:hAnsi="Times New Roman" w:cs="Times New Roman" w:eastAsia="Times New Roman"/>
                <w:b w:val="0"/>
                <w:i w:val="0"/>
                <w:sz w:val="28"/>
              </w:rPr>
              <w:t>0.7701</w:t>
            </w:r>
          </w:p>
        </w:tc>
        <w:tc>
          <w:tcPr>
            <w:tcW w:type="dxa" w:w="803"/>
          </w:tcPr>
          <w:p>
            <w:pPr>
              <w:spacing w:line="240" w:lineRule="auto"/>
              <w:ind w:firstLine="0"/>
            </w:pPr>
            <w:r/>
            <w:r>
              <w:rPr>
                <w:rFonts w:ascii="Times New Roman" w:hAnsi="Times New Roman" w:cs="Times New Roman" w:eastAsia="Times New Roman"/>
                <w:b w:val="0"/>
                <w:i w:val="0"/>
                <w:sz w:val="28"/>
              </w:rPr>
              <w:t>0.7456</w:t>
            </w:r>
          </w:p>
        </w:tc>
        <w:tc>
          <w:tcPr>
            <w:tcW w:type="dxa" w:w="803"/>
          </w:tcPr>
          <w:p>
            <w:pPr>
              <w:spacing w:line="240" w:lineRule="auto"/>
              <w:ind w:firstLine="0"/>
            </w:pPr>
            <w:r/>
            <w:r>
              <w:rPr>
                <w:rFonts w:ascii="Times New Roman" w:hAnsi="Times New Roman" w:cs="Times New Roman" w:eastAsia="Times New Roman"/>
                <w:b w:val="0"/>
                <w:i w:val="0"/>
                <w:sz w:val="28"/>
              </w:rPr>
              <w:t>0.0021</w:t>
            </w:r>
          </w:p>
        </w:tc>
        <w:tc>
          <w:tcPr>
            <w:tcW w:type="dxa" w:w="803"/>
          </w:tcPr>
          <w:p>
            <w:pPr>
              <w:spacing w:line="240" w:lineRule="auto"/>
              <w:ind w:firstLine="0"/>
            </w:pPr>
            <w:r/>
            <w:r>
              <w:rPr>
                <w:rFonts w:ascii="Times New Roman" w:hAnsi="Times New Roman" w:cs="Times New Roman" w:eastAsia="Times New Roman"/>
                <w:b w:val="0"/>
                <w:i w:val="0"/>
                <w:sz w:val="28"/>
              </w:rPr>
              <w:t>0.0068</w:t>
            </w:r>
          </w:p>
        </w:tc>
        <w:tc>
          <w:tcPr>
            <w:tcW w:type="dxa" w:w="803"/>
          </w:tcPr>
          <w:p>
            <w:pPr>
              <w:spacing w:line="240" w:lineRule="auto"/>
              <w:ind w:firstLine="0"/>
            </w:pPr>
            <w:r/>
            <w:r>
              <w:rPr>
                <w:rFonts w:ascii="Times New Roman" w:hAnsi="Times New Roman" w:cs="Times New Roman" w:eastAsia="Times New Roman"/>
                <w:b w:val="0"/>
                <w:i w:val="0"/>
                <w:sz w:val="28"/>
              </w:rPr>
              <w:t>0.0042</w:t>
            </w:r>
          </w:p>
        </w:tc>
        <w:tc>
          <w:tcPr>
            <w:tcW w:type="dxa" w:w="803"/>
          </w:tcPr>
          <w:p>
            <w:pPr>
              <w:spacing w:line="240" w:lineRule="auto"/>
              <w:ind w:firstLine="0"/>
            </w:pPr>
            <w:r/>
            <w:r>
              <w:rPr>
                <w:rFonts w:ascii="Times New Roman" w:hAnsi="Times New Roman" w:cs="Times New Roman" w:eastAsia="Times New Roman"/>
                <w:b w:val="0"/>
                <w:i w:val="0"/>
                <w:sz w:val="28"/>
              </w:rPr>
              <w:t>✓</w:t>
            </w:r>
          </w:p>
        </w:tc>
        <w:tc>
          <w:tcPr>
            <w:tcW w:type="dxa" w:w="803"/>
          </w:tcPr>
          <w:p>
            <w:pPr>
              <w:spacing w:line="240" w:lineRule="auto"/>
              <w:ind w:firstLine="0"/>
            </w:pPr>
            <w:r/>
          </w:p>
        </w:tc>
        <w:tc>
          <w:tcPr>
            <w:tcW w:type="dxa" w:w="803"/>
          </w:tcPr>
          <w:p>
            <w:pPr>
              <w:spacing w:line="240" w:lineRule="auto"/>
              <w:ind w:firstLine="0"/>
            </w:pPr>
            <w:r/>
          </w:p>
        </w:tc>
      </w:tr>
      <w:tr>
        <w:tc>
          <w:tcPr>
            <w:tcW w:type="dxa" w:w="803"/>
          </w:tcPr>
          <w:p>
            <w:pPr>
              <w:spacing w:line="240" w:lineRule="auto"/>
              <w:ind w:firstLine="0"/>
            </w:pPr>
            <w:r/>
            <w:r>
              <w:rPr>
                <w:rFonts w:ascii="Times New Roman" w:hAnsi="Times New Roman" w:cs="Times New Roman" w:eastAsia="Times New Roman"/>
                <w:b w:val="0"/>
                <w:i w:val="0"/>
                <w:sz w:val="28"/>
              </w:rPr>
              <w:t>L3</w:t>
            </w:r>
          </w:p>
        </w:tc>
        <w:tc>
          <w:tcPr>
            <w:tcW w:type="dxa" w:w="803"/>
          </w:tcPr>
          <w:p>
            <w:pPr>
              <w:spacing w:line="240" w:lineRule="auto"/>
              <w:ind w:firstLine="0"/>
            </w:pPr>
            <w:r/>
            <w:r>
              <w:rPr>
                <w:rFonts w:ascii="Times New Roman" w:hAnsi="Times New Roman" w:cs="Times New Roman" w:eastAsia="Times New Roman"/>
                <w:b w:val="0"/>
                <w:i w:val="0"/>
                <w:sz w:val="28"/>
              </w:rPr>
              <w:t>+ 2–3-кезеңдер (FOV қию + маска)</w:t>
            </w:r>
          </w:p>
        </w:tc>
        <w:tc>
          <w:tcPr>
            <w:tcW w:type="dxa" w:w="803"/>
          </w:tcPr>
          <w:p>
            <w:pPr>
              <w:spacing w:line="240" w:lineRule="auto"/>
              <w:ind w:firstLine="0"/>
            </w:pPr>
            <w:r/>
            <w:r>
              <w:rPr>
                <w:rFonts w:ascii="Times New Roman" w:hAnsi="Times New Roman" w:cs="Times New Roman" w:eastAsia="Times New Roman"/>
                <w:b w:val="0"/>
                <w:i w:val="0"/>
                <w:sz w:val="28"/>
              </w:rPr>
              <w:t>0.7759</w:t>
            </w:r>
          </w:p>
        </w:tc>
        <w:tc>
          <w:tcPr>
            <w:tcW w:type="dxa" w:w="803"/>
          </w:tcPr>
          <w:p>
            <w:pPr>
              <w:spacing w:line="240" w:lineRule="auto"/>
              <w:ind w:firstLine="0"/>
            </w:pPr>
            <w:r/>
            <w:r>
              <w:rPr>
                <w:rFonts w:ascii="Times New Roman" w:hAnsi="Times New Roman" w:cs="Times New Roman" w:eastAsia="Times New Roman"/>
                <w:b w:val="0"/>
                <w:i w:val="0"/>
                <w:sz w:val="28"/>
              </w:rPr>
              <w:t>0.8360</w:t>
            </w:r>
          </w:p>
        </w:tc>
        <w:tc>
          <w:tcPr>
            <w:tcW w:type="dxa" w:w="803"/>
          </w:tcPr>
          <w:p>
            <w:pPr>
              <w:spacing w:line="240" w:lineRule="auto"/>
              <w:ind w:firstLine="0"/>
            </w:pPr>
            <w:r/>
            <w:r>
              <w:rPr>
                <w:rFonts w:ascii="Times New Roman" w:hAnsi="Times New Roman" w:cs="Times New Roman" w:eastAsia="Times New Roman"/>
                <w:b w:val="0"/>
                <w:i w:val="0"/>
                <w:sz w:val="28"/>
              </w:rPr>
              <w:t>0.7818</w:t>
            </w:r>
          </w:p>
        </w:tc>
        <w:tc>
          <w:tcPr>
            <w:tcW w:type="dxa" w:w="803"/>
          </w:tcPr>
          <w:p>
            <w:pPr>
              <w:spacing w:line="240" w:lineRule="auto"/>
              <w:ind w:firstLine="0"/>
            </w:pPr>
            <w:r/>
            <w:r>
              <w:rPr>
                <w:rFonts w:ascii="Times New Roman" w:hAnsi="Times New Roman" w:cs="Times New Roman" w:eastAsia="Times New Roman"/>
                <w:b w:val="0"/>
                <w:i w:val="0"/>
                <w:sz w:val="28"/>
              </w:rPr>
              <w:t>0.7561</w:t>
            </w:r>
          </w:p>
        </w:tc>
        <w:tc>
          <w:tcPr>
            <w:tcW w:type="dxa" w:w="803"/>
          </w:tcPr>
          <w:p>
            <w:pPr>
              <w:spacing w:line="240" w:lineRule="auto"/>
              <w:ind w:firstLine="0"/>
            </w:pPr>
            <w:r/>
            <w:r>
              <w:rPr>
                <w:rFonts w:ascii="Times New Roman" w:hAnsi="Times New Roman" w:cs="Times New Roman" w:eastAsia="Times New Roman"/>
                <w:b w:val="0"/>
                <w:i w:val="0"/>
                <w:sz w:val="28"/>
              </w:rPr>
              <w:t>0.0024</w:t>
            </w:r>
          </w:p>
        </w:tc>
        <w:tc>
          <w:tcPr>
            <w:tcW w:type="dxa" w:w="803"/>
          </w:tcPr>
          <w:p>
            <w:pPr>
              <w:spacing w:line="240" w:lineRule="auto"/>
              <w:ind w:firstLine="0"/>
            </w:pPr>
            <w:r/>
            <w:r>
              <w:rPr>
                <w:rFonts w:ascii="Times New Roman" w:hAnsi="Times New Roman" w:cs="Times New Roman" w:eastAsia="Times New Roman"/>
                <w:b w:val="0"/>
                <w:i w:val="0"/>
                <w:sz w:val="28"/>
              </w:rPr>
              <w:t>0.0082</w:t>
            </w:r>
          </w:p>
        </w:tc>
        <w:tc>
          <w:tcPr>
            <w:tcW w:type="dxa" w:w="803"/>
          </w:tcPr>
          <w:p>
            <w:pPr>
              <w:spacing w:line="240" w:lineRule="auto"/>
              <w:ind w:firstLine="0"/>
            </w:pPr>
            <w:r/>
            <w:r>
              <w:rPr>
                <w:rFonts w:ascii="Times New Roman" w:hAnsi="Times New Roman" w:cs="Times New Roman" w:eastAsia="Times New Roman"/>
                <w:b w:val="0"/>
                <w:i w:val="0"/>
                <w:sz w:val="28"/>
              </w:rPr>
              <w:t>0.0048</w:t>
            </w:r>
          </w:p>
        </w:tc>
        <w:tc>
          <w:tcPr>
            <w:tcW w:type="dxa" w:w="803"/>
          </w:tcPr>
          <w:p>
            <w:pPr>
              <w:spacing w:line="240" w:lineRule="auto"/>
              <w:ind w:firstLine="0"/>
            </w:pPr>
            <w:r/>
            <w:r>
              <w:rPr>
                <w:rFonts w:ascii="Times New Roman" w:hAnsi="Times New Roman" w:cs="Times New Roman" w:eastAsia="Times New Roman"/>
                <w:b w:val="0"/>
                <w:i w:val="0"/>
                <w:sz w:val="28"/>
              </w:rPr>
              <w:t>✓</w:t>
            </w:r>
          </w:p>
        </w:tc>
        <w:tc>
          <w:tcPr>
            <w:tcW w:type="dxa" w:w="803"/>
          </w:tcPr>
          <w:p>
            <w:pPr>
              <w:spacing w:line="240" w:lineRule="auto"/>
              <w:ind w:firstLine="0"/>
            </w:pPr>
            <w:r/>
          </w:p>
        </w:tc>
        <w:tc>
          <w:tcPr>
            <w:tcW w:type="dxa" w:w="803"/>
          </w:tcPr>
          <w:p>
            <w:pPr>
              <w:spacing w:line="240" w:lineRule="auto"/>
              <w:ind w:firstLine="0"/>
            </w:pPr>
            <w:r/>
          </w:p>
        </w:tc>
      </w:tr>
      <w:tr>
        <w:tc>
          <w:tcPr>
            <w:tcW w:type="dxa" w:w="803"/>
          </w:tcPr>
          <w:p>
            <w:pPr>
              <w:spacing w:line="240" w:lineRule="auto"/>
              <w:ind w:firstLine="0"/>
            </w:pPr>
            <w:r/>
            <w:r>
              <w:rPr>
                <w:rFonts w:ascii="Times New Roman" w:hAnsi="Times New Roman" w:cs="Times New Roman" w:eastAsia="Times New Roman"/>
                <w:b w:val="0"/>
                <w:i w:val="0"/>
                <w:sz w:val="28"/>
              </w:rPr>
              <w:t>L4</w:t>
            </w:r>
          </w:p>
        </w:tc>
        <w:tc>
          <w:tcPr>
            <w:tcW w:type="dxa" w:w="803"/>
          </w:tcPr>
          <w:p>
            <w:pPr>
              <w:spacing w:line="240" w:lineRule="auto"/>
              <w:ind w:firstLine="0"/>
            </w:pPr>
            <w:r/>
            <w:r>
              <w:rPr>
                <w:rFonts w:ascii="Times New Roman" w:hAnsi="Times New Roman" w:cs="Times New Roman" w:eastAsia="Times New Roman"/>
                <w:b w:val="0"/>
                <w:i w:val="0"/>
                <w:sz w:val="28"/>
              </w:rPr>
              <w:t>+ 4-кезең (flat-field түзету)</w:t>
            </w:r>
          </w:p>
        </w:tc>
        <w:tc>
          <w:tcPr>
            <w:tcW w:type="dxa" w:w="803"/>
          </w:tcPr>
          <w:p>
            <w:pPr>
              <w:spacing w:line="240" w:lineRule="auto"/>
              <w:ind w:firstLine="0"/>
            </w:pPr>
            <w:r/>
            <w:r>
              <w:rPr>
                <w:rFonts w:ascii="Times New Roman" w:hAnsi="Times New Roman" w:cs="Times New Roman" w:eastAsia="Times New Roman"/>
                <w:b w:val="0"/>
                <w:i w:val="0"/>
                <w:sz w:val="28"/>
              </w:rPr>
              <w:t>0.7902</w:t>
            </w:r>
          </w:p>
        </w:tc>
        <w:tc>
          <w:tcPr>
            <w:tcW w:type="dxa" w:w="803"/>
          </w:tcPr>
          <w:p>
            <w:pPr>
              <w:spacing w:line="240" w:lineRule="auto"/>
              <w:ind w:firstLine="0"/>
            </w:pPr>
            <w:r/>
            <w:r>
              <w:rPr>
                <w:rFonts w:ascii="Times New Roman" w:hAnsi="Times New Roman" w:cs="Times New Roman" w:eastAsia="Times New Roman"/>
                <w:b w:val="0"/>
                <w:i w:val="0"/>
                <w:sz w:val="28"/>
              </w:rPr>
              <w:t>0.8436</w:t>
            </w:r>
          </w:p>
        </w:tc>
        <w:tc>
          <w:tcPr>
            <w:tcW w:type="dxa" w:w="803"/>
          </w:tcPr>
          <w:p>
            <w:pPr>
              <w:spacing w:line="240" w:lineRule="auto"/>
              <w:ind w:firstLine="0"/>
            </w:pPr>
            <w:r/>
            <w:r>
              <w:rPr>
                <w:rFonts w:ascii="Times New Roman" w:hAnsi="Times New Roman" w:cs="Times New Roman" w:eastAsia="Times New Roman"/>
                <w:b w:val="0"/>
                <w:i w:val="0"/>
                <w:sz w:val="28"/>
              </w:rPr>
              <w:t>0.8038</w:t>
            </w:r>
          </w:p>
        </w:tc>
        <w:tc>
          <w:tcPr>
            <w:tcW w:type="dxa" w:w="803"/>
          </w:tcPr>
          <w:p>
            <w:pPr>
              <w:spacing w:line="240" w:lineRule="auto"/>
              <w:ind w:firstLine="0"/>
            </w:pPr>
            <w:r/>
            <w:r>
              <w:rPr>
                <w:rFonts w:ascii="Times New Roman" w:hAnsi="Times New Roman" w:cs="Times New Roman" w:eastAsia="Times New Roman"/>
                <w:b w:val="0"/>
                <w:i w:val="0"/>
                <w:sz w:val="28"/>
              </w:rPr>
              <w:t>0.7738</w:t>
            </w:r>
          </w:p>
        </w:tc>
        <w:tc>
          <w:tcPr>
            <w:tcW w:type="dxa" w:w="803"/>
          </w:tcPr>
          <w:p>
            <w:pPr>
              <w:spacing w:line="240" w:lineRule="auto"/>
              <w:ind w:firstLine="0"/>
            </w:pPr>
            <w:r/>
            <w:r>
              <w:rPr>
                <w:rFonts w:ascii="Times New Roman" w:hAnsi="Times New Roman" w:cs="Times New Roman" w:eastAsia="Times New Roman"/>
                <w:b w:val="0"/>
                <w:i w:val="0"/>
                <w:sz w:val="28"/>
              </w:rPr>
              <w:t>0.0030</w:t>
            </w:r>
          </w:p>
        </w:tc>
        <w:tc>
          <w:tcPr>
            <w:tcW w:type="dxa" w:w="803"/>
          </w:tcPr>
          <w:p>
            <w:pPr>
              <w:spacing w:line="240" w:lineRule="auto"/>
              <w:ind w:firstLine="0"/>
            </w:pPr>
            <w:r/>
            <w:r>
              <w:rPr>
                <w:rFonts w:ascii="Times New Roman" w:hAnsi="Times New Roman" w:cs="Times New Roman" w:eastAsia="Times New Roman"/>
                <w:b/>
                <w:i w:val="0"/>
                <w:sz w:val="28"/>
              </w:rPr>
              <w:t>0.0143</w:t>
            </w:r>
          </w:p>
        </w:tc>
        <w:tc>
          <w:tcPr>
            <w:tcW w:type="dxa" w:w="803"/>
          </w:tcPr>
          <w:p>
            <w:pPr>
              <w:spacing w:line="240" w:lineRule="auto"/>
              <w:ind w:firstLine="0"/>
            </w:pPr>
            <w:r/>
            <w:r>
              <w:rPr>
                <w:rFonts w:ascii="Times New Roman" w:hAnsi="Times New Roman" w:cs="Times New Roman" w:eastAsia="Times New Roman"/>
                <w:b w:val="0"/>
                <w:i w:val="0"/>
                <w:sz w:val="28"/>
              </w:rPr>
              <w:t>0.0060</w:t>
            </w:r>
          </w:p>
        </w:tc>
        <w:tc>
          <w:tcPr>
            <w:tcW w:type="dxa" w:w="803"/>
          </w:tcPr>
          <w:p>
            <w:pPr>
              <w:spacing w:line="240" w:lineRule="auto"/>
              <w:ind w:firstLine="0"/>
            </w:pPr>
            <w:r/>
            <w:r>
              <w:rPr>
                <w:rFonts w:ascii="Times New Roman" w:hAnsi="Times New Roman" w:cs="Times New Roman" w:eastAsia="Times New Roman"/>
                <w:b w:val="0"/>
                <w:i w:val="0"/>
                <w:sz w:val="28"/>
              </w:rPr>
              <w:t>✓</w:t>
            </w:r>
          </w:p>
        </w:tc>
        <w:tc>
          <w:tcPr>
            <w:tcW w:type="dxa" w:w="803"/>
          </w:tcPr>
          <w:p>
            <w:pPr>
              <w:spacing w:line="240" w:lineRule="auto"/>
              <w:ind w:firstLine="0"/>
            </w:pPr>
            <w:r/>
          </w:p>
        </w:tc>
        <w:tc>
          <w:tcPr>
            <w:tcW w:type="dxa" w:w="803"/>
          </w:tcPr>
          <w:p>
            <w:pPr>
              <w:spacing w:line="240" w:lineRule="auto"/>
              <w:ind w:firstLine="0"/>
            </w:pPr>
            <w:r/>
          </w:p>
        </w:tc>
      </w:tr>
      <w:tr>
        <w:tc>
          <w:tcPr>
            <w:tcW w:type="dxa" w:w="803"/>
          </w:tcPr>
          <w:p>
            <w:pPr>
              <w:spacing w:line="240" w:lineRule="auto"/>
              <w:ind w:firstLine="0"/>
            </w:pPr>
            <w:r/>
            <w:r>
              <w:rPr>
                <w:rFonts w:ascii="Times New Roman" w:hAnsi="Times New Roman" w:cs="Times New Roman" w:eastAsia="Times New Roman"/>
                <w:b w:val="0"/>
                <w:i w:val="0"/>
                <w:sz w:val="28"/>
              </w:rPr>
              <w:t>L5</w:t>
            </w:r>
          </w:p>
        </w:tc>
        <w:tc>
          <w:tcPr>
            <w:tcW w:type="dxa" w:w="803"/>
          </w:tcPr>
          <w:p>
            <w:pPr>
              <w:spacing w:line="240" w:lineRule="auto"/>
              <w:ind w:firstLine="0"/>
            </w:pPr>
            <w:r/>
            <w:r>
              <w:rPr>
                <w:rFonts w:ascii="Times New Roman" w:hAnsi="Times New Roman" w:cs="Times New Roman" w:eastAsia="Times New Roman"/>
                <w:b w:val="0"/>
                <w:i w:val="0"/>
                <w:sz w:val="28"/>
              </w:rPr>
              <w:t>+ 5-кезең (CLAHE)</w:t>
            </w:r>
          </w:p>
        </w:tc>
        <w:tc>
          <w:tcPr>
            <w:tcW w:type="dxa" w:w="803"/>
          </w:tcPr>
          <w:p>
            <w:pPr>
              <w:spacing w:line="240" w:lineRule="auto"/>
              <w:ind w:firstLine="0"/>
            </w:pPr>
            <w:r/>
            <w:r>
              <w:rPr>
                <w:rFonts w:ascii="Times New Roman" w:hAnsi="Times New Roman" w:cs="Times New Roman" w:eastAsia="Times New Roman"/>
                <w:b w:val="0"/>
                <w:i w:val="0"/>
                <w:sz w:val="28"/>
              </w:rPr>
              <w:t>0.8027</w:t>
            </w:r>
          </w:p>
        </w:tc>
        <w:tc>
          <w:tcPr>
            <w:tcW w:type="dxa" w:w="803"/>
          </w:tcPr>
          <w:p>
            <w:pPr>
              <w:spacing w:line="240" w:lineRule="auto"/>
              <w:ind w:firstLine="0"/>
            </w:pPr>
            <w:r/>
            <w:r>
              <w:rPr>
                <w:rFonts w:ascii="Times New Roman" w:hAnsi="Times New Roman" w:cs="Times New Roman" w:eastAsia="Times New Roman"/>
                <w:b w:val="0"/>
                <w:i w:val="0"/>
                <w:sz w:val="28"/>
              </w:rPr>
              <w:t>0.8505</w:t>
            </w:r>
          </w:p>
        </w:tc>
        <w:tc>
          <w:tcPr>
            <w:tcW w:type="dxa" w:w="803"/>
          </w:tcPr>
          <w:p>
            <w:pPr>
              <w:spacing w:line="240" w:lineRule="auto"/>
              <w:ind w:firstLine="0"/>
            </w:pPr>
            <w:r/>
            <w:r>
              <w:rPr>
                <w:rFonts w:ascii="Times New Roman" w:hAnsi="Times New Roman" w:cs="Times New Roman" w:eastAsia="Times New Roman"/>
                <w:b w:val="0"/>
                <w:i w:val="0"/>
                <w:sz w:val="28"/>
              </w:rPr>
              <w:t>0.8267</w:t>
            </w:r>
          </w:p>
        </w:tc>
        <w:tc>
          <w:tcPr>
            <w:tcW w:type="dxa" w:w="803"/>
          </w:tcPr>
          <w:p>
            <w:pPr>
              <w:spacing w:line="240" w:lineRule="auto"/>
              <w:ind w:firstLine="0"/>
            </w:pPr>
            <w:r/>
            <w:r>
              <w:rPr>
                <w:rFonts w:ascii="Times New Roman" w:hAnsi="Times New Roman" w:cs="Times New Roman" w:eastAsia="Times New Roman"/>
                <w:b w:val="0"/>
                <w:i w:val="0"/>
                <w:sz w:val="28"/>
              </w:rPr>
              <w:t>0.7899</w:t>
            </w:r>
          </w:p>
        </w:tc>
        <w:tc>
          <w:tcPr>
            <w:tcW w:type="dxa" w:w="803"/>
          </w:tcPr>
          <w:p>
            <w:pPr>
              <w:spacing w:line="240" w:lineRule="auto"/>
              <w:ind w:firstLine="0"/>
            </w:pPr>
            <w:r/>
            <w:r>
              <w:rPr>
                <w:rFonts w:ascii="Times New Roman" w:hAnsi="Times New Roman" w:cs="Times New Roman" w:eastAsia="Times New Roman"/>
                <w:b w:val="0"/>
                <w:i w:val="0"/>
                <w:sz w:val="28"/>
              </w:rPr>
              <w:t>0.0028</w:t>
            </w:r>
          </w:p>
        </w:tc>
        <w:tc>
          <w:tcPr>
            <w:tcW w:type="dxa" w:w="803"/>
          </w:tcPr>
          <w:p>
            <w:pPr>
              <w:spacing w:line="240" w:lineRule="auto"/>
              <w:ind w:firstLine="0"/>
            </w:pPr>
            <w:r/>
            <w:r>
              <w:rPr>
                <w:rFonts w:ascii="Times New Roman" w:hAnsi="Times New Roman" w:cs="Times New Roman" w:eastAsia="Times New Roman"/>
                <w:b/>
                <w:i w:val="0"/>
                <w:sz w:val="28"/>
              </w:rPr>
              <w:t>0.0125</w:t>
            </w:r>
          </w:p>
        </w:tc>
        <w:tc>
          <w:tcPr>
            <w:tcW w:type="dxa" w:w="803"/>
          </w:tcPr>
          <w:p>
            <w:pPr>
              <w:spacing w:line="240" w:lineRule="auto"/>
              <w:ind w:firstLine="0"/>
            </w:pPr>
            <w:r/>
            <w:r>
              <w:rPr>
                <w:rFonts w:ascii="Times New Roman" w:hAnsi="Times New Roman" w:cs="Times New Roman" w:eastAsia="Times New Roman"/>
                <w:b w:val="0"/>
                <w:i w:val="0"/>
                <w:sz w:val="28"/>
              </w:rPr>
              <w:t>0.0056</w:t>
            </w:r>
          </w:p>
        </w:tc>
        <w:tc>
          <w:tcPr>
            <w:tcW w:type="dxa" w:w="803"/>
          </w:tcPr>
          <w:p>
            <w:pPr>
              <w:spacing w:line="240" w:lineRule="auto"/>
              <w:ind w:firstLine="0"/>
            </w:pPr>
            <w:r/>
            <w:r>
              <w:rPr>
                <w:rFonts w:ascii="Times New Roman" w:hAnsi="Times New Roman" w:cs="Times New Roman" w:eastAsia="Times New Roman"/>
                <w:b w:val="0"/>
                <w:i w:val="0"/>
                <w:sz w:val="28"/>
              </w:rPr>
              <w:t>✓</w:t>
            </w:r>
          </w:p>
        </w:tc>
        <w:tc>
          <w:tcPr>
            <w:tcW w:type="dxa" w:w="803"/>
          </w:tcPr>
          <w:p>
            <w:pPr>
              <w:spacing w:line="240" w:lineRule="auto"/>
              <w:ind w:firstLine="0"/>
            </w:pPr>
            <w:r/>
          </w:p>
        </w:tc>
        <w:tc>
          <w:tcPr>
            <w:tcW w:type="dxa" w:w="803"/>
          </w:tcPr>
          <w:p>
            <w:pPr>
              <w:spacing w:line="240" w:lineRule="auto"/>
              <w:ind w:firstLine="0"/>
            </w:pPr>
            <w:r/>
          </w:p>
        </w:tc>
      </w:tr>
      <w:tr>
        <w:tc>
          <w:tcPr>
            <w:tcW w:type="dxa" w:w="803"/>
          </w:tcPr>
          <w:p>
            <w:pPr>
              <w:spacing w:line="240" w:lineRule="auto"/>
              <w:ind w:firstLine="0"/>
            </w:pPr>
            <w:r/>
            <w:r>
              <w:rPr>
                <w:rFonts w:ascii="Times New Roman" w:hAnsi="Times New Roman" w:cs="Times New Roman" w:eastAsia="Times New Roman"/>
                <w:b w:val="0"/>
                <w:i w:val="0"/>
                <w:sz w:val="28"/>
              </w:rPr>
              <w:t>L6</w:t>
            </w:r>
          </w:p>
        </w:tc>
        <w:tc>
          <w:tcPr>
            <w:tcW w:type="dxa" w:w="803"/>
          </w:tcPr>
          <w:p>
            <w:pPr>
              <w:spacing w:line="240" w:lineRule="auto"/>
              <w:ind w:firstLine="0"/>
            </w:pPr>
            <w:r/>
            <w:r>
              <w:rPr>
                <w:rFonts w:ascii="Times New Roman" w:hAnsi="Times New Roman" w:cs="Times New Roman" w:eastAsia="Times New Roman"/>
                <w:b w:val="0"/>
                <w:i w:val="0"/>
                <w:sz w:val="28"/>
              </w:rPr>
              <w:t>+ 6-кезең (augmentation)</w:t>
            </w:r>
          </w:p>
        </w:tc>
        <w:tc>
          <w:tcPr>
            <w:tcW w:type="dxa" w:w="803"/>
          </w:tcPr>
          <w:p>
            <w:pPr>
              <w:spacing w:line="240" w:lineRule="auto"/>
              <w:ind w:firstLine="0"/>
            </w:pPr>
            <w:r/>
            <w:r>
              <w:rPr>
                <w:rFonts w:ascii="Times New Roman" w:hAnsi="Times New Roman" w:cs="Times New Roman" w:eastAsia="Times New Roman"/>
                <w:b w:val="0"/>
                <w:i w:val="0"/>
                <w:sz w:val="28"/>
              </w:rPr>
              <w:t>0.8128</w:t>
            </w:r>
          </w:p>
        </w:tc>
        <w:tc>
          <w:tcPr>
            <w:tcW w:type="dxa" w:w="803"/>
          </w:tcPr>
          <w:p>
            <w:pPr>
              <w:spacing w:line="240" w:lineRule="auto"/>
              <w:ind w:firstLine="0"/>
            </w:pPr>
            <w:r/>
            <w:r>
              <w:rPr>
                <w:rFonts w:ascii="Times New Roman" w:hAnsi="Times New Roman" w:cs="Times New Roman" w:eastAsia="Times New Roman"/>
                <w:b w:val="0"/>
                <w:i w:val="0"/>
                <w:sz w:val="28"/>
              </w:rPr>
              <w:t>0.8541</w:t>
            </w:r>
          </w:p>
        </w:tc>
        <w:tc>
          <w:tcPr>
            <w:tcW w:type="dxa" w:w="803"/>
          </w:tcPr>
          <w:p>
            <w:pPr>
              <w:spacing w:line="240" w:lineRule="auto"/>
              <w:ind w:firstLine="0"/>
            </w:pPr>
            <w:r/>
            <w:r>
              <w:rPr>
                <w:rFonts w:ascii="Times New Roman" w:hAnsi="Times New Roman" w:cs="Times New Roman" w:eastAsia="Times New Roman"/>
                <w:b w:val="0"/>
                <w:i w:val="0"/>
                <w:sz w:val="28"/>
              </w:rPr>
              <w:t>0.8426</w:t>
            </w:r>
          </w:p>
        </w:tc>
        <w:tc>
          <w:tcPr>
            <w:tcW w:type="dxa" w:w="803"/>
          </w:tcPr>
          <w:p>
            <w:pPr>
              <w:spacing w:line="240" w:lineRule="auto"/>
              <w:ind w:firstLine="0"/>
            </w:pPr>
            <w:r/>
            <w:r>
              <w:rPr>
                <w:rFonts w:ascii="Times New Roman" w:hAnsi="Times New Roman" w:cs="Times New Roman" w:eastAsia="Times New Roman"/>
                <w:b w:val="0"/>
                <w:i w:val="0"/>
                <w:sz w:val="28"/>
              </w:rPr>
              <w:t>0.7977</w:t>
            </w:r>
          </w:p>
        </w:tc>
        <w:tc>
          <w:tcPr>
            <w:tcW w:type="dxa" w:w="803"/>
          </w:tcPr>
          <w:p>
            <w:pPr>
              <w:spacing w:line="240" w:lineRule="auto"/>
              <w:ind w:firstLine="0"/>
            </w:pPr>
            <w:r/>
            <w:r>
              <w:rPr>
                <w:rFonts w:ascii="Times New Roman" w:hAnsi="Times New Roman" w:cs="Times New Roman" w:eastAsia="Times New Roman"/>
                <w:b w:val="0"/>
                <w:i w:val="0"/>
                <w:sz w:val="28"/>
              </w:rPr>
              <w:t>0.0027</w:t>
            </w:r>
          </w:p>
        </w:tc>
        <w:tc>
          <w:tcPr>
            <w:tcW w:type="dxa" w:w="803"/>
          </w:tcPr>
          <w:p>
            <w:pPr>
              <w:spacing w:line="240" w:lineRule="auto"/>
              <w:ind w:firstLine="0"/>
            </w:pPr>
            <w:r/>
            <w:r>
              <w:rPr>
                <w:rFonts w:ascii="Times New Roman" w:hAnsi="Times New Roman" w:cs="Times New Roman" w:eastAsia="Times New Roman"/>
                <w:b w:val="0"/>
                <w:i w:val="0"/>
                <w:sz w:val="28"/>
              </w:rPr>
              <w:t>0.0101</w:t>
            </w:r>
          </w:p>
        </w:tc>
        <w:tc>
          <w:tcPr>
            <w:tcW w:type="dxa" w:w="803"/>
          </w:tcPr>
          <w:p>
            <w:pPr>
              <w:spacing w:line="240" w:lineRule="auto"/>
              <w:ind w:firstLine="0"/>
            </w:pPr>
            <w:r/>
            <w:r>
              <w:rPr>
                <w:rFonts w:ascii="Times New Roman" w:hAnsi="Times New Roman" w:cs="Times New Roman" w:eastAsia="Times New Roman"/>
                <w:b w:val="0"/>
                <w:i w:val="0"/>
                <w:sz w:val="28"/>
              </w:rPr>
              <w:t>0.0054</w:t>
            </w:r>
          </w:p>
        </w:tc>
        <w:tc>
          <w:tcPr>
            <w:tcW w:type="dxa" w:w="803"/>
          </w:tcPr>
          <w:p>
            <w:pPr>
              <w:spacing w:line="240" w:lineRule="auto"/>
              <w:ind w:firstLine="0"/>
            </w:pPr>
            <w:r/>
            <w:r>
              <w:rPr>
                <w:rFonts w:ascii="Times New Roman" w:hAnsi="Times New Roman" w:cs="Times New Roman" w:eastAsia="Times New Roman"/>
                <w:b w:val="0"/>
                <w:i w:val="0"/>
                <w:sz w:val="28"/>
              </w:rPr>
              <w:t>✓</w:t>
            </w:r>
          </w:p>
        </w:tc>
        <w:tc>
          <w:tcPr>
            <w:tcW w:type="dxa" w:w="803"/>
          </w:tcPr>
          <w:p>
            <w:pPr>
              <w:spacing w:line="240" w:lineRule="auto"/>
              <w:ind w:firstLine="0"/>
            </w:pPr>
            <w:r/>
          </w:p>
        </w:tc>
        <w:tc>
          <w:tcPr>
            <w:tcW w:type="dxa" w:w="803"/>
          </w:tcPr>
          <w:p>
            <w:pPr>
              <w:spacing w:line="240" w:lineRule="auto"/>
              <w:ind w:firstLine="0"/>
            </w:pPr>
            <w:r/>
          </w:p>
        </w:tc>
      </w:tr>
      <w:tr>
        <w:tc>
          <w:tcPr>
            <w:tcW w:type="dxa" w:w="803"/>
          </w:tcPr>
          <w:p>
            <w:pPr>
              <w:spacing w:line="240" w:lineRule="auto"/>
              <w:ind w:firstLine="0"/>
            </w:pPr>
            <w:r/>
            <w:r>
              <w:rPr>
                <w:rFonts w:ascii="Times New Roman" w:hAnsi="Times New Roman" w:cs="Times New Roman" w:eastAsia="Times New Roman"/>
                <w:b w:val="0"/>
                <w:i w:val="0"/>
                <w:sz w:val="28"/>
              </w:rPr>
              <w:t>L7</w:t>
            </w:r>
          </w:p>
        </w:tc>
        <w:tc>
          <w:tcPr>
            <w:tcW w:type="dxa" w:w="803"/>
          </w:tcPr>
          <w:p>
            <w:pPr>
              <w:spacing w:line="240" w:lineRule="auto"/>
              <w:ind w:firstLine="0"/>
            </w:pPr>
            <w:r/>
            <w:r>
              <w:rPr>
                <w:rFonts w:ascii="Times New Roman" w:hAnsi="Times New Roman" w:cs="Times New Roman" w:eastAsia="Times New Roman"/>
                <w:b w:val="0"/>
                <w:i w:val="0"/>
                <w:sz w:val="28"/>
              </w:rPr>
              <w:t>+ 7-кезең (нормализация → tensor)</w:t>
            </w:r>
          </w:p>
        </w:tc>
        <w:tc>
          <w:tcPr>
            <w:tcW w:type="dxa" w:w="803"/>
          </w:tcPr>
          <w:p>
            <w:pPr>
              <w:spacing w:line="240" w:lineRule="auto"/>
              <w:ind w:firstLine="0"/>
            </w:pPr>
            <w:r/>
            <w:r>
              <w:rPr>
                <w:rFonts w:ascii="Times New Roman" w:hAnsi="Times New Roman" w:cs="Times New Roman" w:eastAsia="Times New Roman"/>
                <w:b/>
                <w:i w:val="0"/>
                <w:sz w:val="28"/>
              </w:rPr>
              <w:t>0.8193</w:t>
            </w:r>
          </w:p>
        </w:tc>
        <w:tc>
          <w:tcPr>
            <w:tcW w:type="dxa" w:w="803"/>
          </w:tcPr>
          <w:p>
            <w:pPr>
              <w:spacing w:line="240" w:lineRule="auto"/>
              <w:ind w:firstLine="0"/>
            </w:pPr>
            <w:r/>
            <w:r>
              <w:rPr>
                <w:rFonts w:ascii="Times New Roman" w:hAnsi="Times New Roman" w:cs="Times New Roman" w:eastAsia="Times New Roman"/>
                <w:b/>
                <w:i w:val="0"/>
                <w:sz w:val="28"/>
              </w:rPr>
              <w:t>0.8570</w:t>
            </w:r>
          </w:p>
        </w:tc>
        <w:tc>
          <w:tcPr>
            <w:tcW w:type="dxa" w:w="803"/>
          </w:tcPr>
          <w:p>
            <w:pPr>
              <w:spacing w:line="240" w:lineRule="auto"/>
              <w:ind w:firstLine="0"/>
            </w:pPr>
            <w:r/>
            <w:r>
              <w:rPr>
                <w:rFonts w:ascii="Times New Roman" w:hAnsi="Times New Roman" w:cs="Times New Roman" w:eastAsia="Times New Roman"/>
                <w:b/>
                <w:i w:val="0"/>
                <w:sz w:val="28"/>
              </w:rPr>
              <w:t>0.8571</w:t>
            </w:r>
          </w:p>
        </w:tc>
        <w:tc>
          <w:tcPr>
            <w:tcW w:type="dxa" w:w="803"/>
          </w:tcPr>
          <w:p>
            <w:pPr>
              <w:spacing w:line="240" w:lineRule="auto"/>
              <w:ind w:firstLine="0"/>
            </w:pPr>
            <w:r/>
            <w:r>
              <w:rPr>
                <w:rFonts w:ascii="Times New Roman" w:hAnsi="Times New Roman" w:cs="Times New Roman" w:eastAsia="Times New Roman"/>
                <w:b/>
                <w:i w:val="0"/>
                <w:sz w:val="28"/>
              </w:rPr>
              <w:t>0.8052</w:t>
            </w:r>
          </w:p>
        </w:tc>
        <w:tc>
          <w:tcPr>
            <w:tcW w:type="dxa" w:w="803"/>
          </w:tcPr>
          <w:p>
            <w:pPr>
              <w:spacing w:line="240" w:lineRule="auto"/>
              <w:ind w:firstLine="0"/>
            </w:pPr>
            <w:r/>
            <w:r>
              <w:rPr>
                <w:rFonts w:ascii="Times New Roman" w:hAnsi="Times New Roman" w:cs="Times New Roman" w:eastAsia="Times New Roman"/>
                <w:b w:val="0"/>
                <w:i w:val="0"/>
                <w:sz w:val="28"/>
              </w:rPr>
              <w:t>0.0021</w:t>
            </w:r>
          </w:p>
        </w:tc>
        <w:tc>
          <w:tcPr>
            <w:tcW w:type="dxa" w:w="803"/>
          </w:tcPr>
          <w:p>
            <w:pPr>
              <w:spacing w:line="240" w:lineRule="auto"/>
              <w:ind w:firstLine="0"/>
            </w:pPr>
            <w:r/>
            <w:r>
              <w:rPr>
                <w:rFonts w:ascii="Times New Roman" w:hAnsi="Times New Roman" w:cs="Times New Roman" w:eastAsia="Times New Roman"/>
                <w:b w:val="0"/>
                <w:i w:val="0"/>
                <w:sz w:val="28"/>
              </w:rPr>
              <w:t>0.0065</w:t>
            </w:r>
          </w:p>
        </w:tc>
        <w:tc>
          <w:tcPr>
            <w:tcW w:type="dxa" w:w="803"/>
          </w:tcPr>
          <w:p>
            <w:pPr>
              <w:spacing w:line="240" w:lineRule="auto"/>
              <w:ind w:firstLine="0"/>
            </w:pPr>
            <w:r/>
            <w:r>
              <w:rPr>
                <w:rFonts w:ascii="Times New Roman" w:hAnsi="Times New Roman" w:cs="Times New Roman" w:eastAsia="Times New Roman"/>
                <w:b w:val="0"/>
                <w:i w:val="0"/>
                <w:sz w:val="28"/>
              </w:rPr>
              <w:t>0.0042</w:t>
            </w:r>
          </w:p>
        </w:tc>
        <w:tc>
          <w:tcPr>
            <w:tcW w:type="dxa" w:w="803"/>
          </w:tcPr>
          <w:p>
            <w:pPr>
              <w:spacing w:line="240" w:lineRule="auto"/>
              <w:ind w:firstLine="0"/>
            </w:pPr>
            <w:r/>
            <w:r>
              <w:rPr>
                <w:rFonts w:ascii="Times New Roman" w:hAnsi="Times New Roman" w:cs="Times New Roman" w:eastAsia="Times New Roman"/>
                <w:b w:val="0"/>
                <w:i w:val="0"/>
                <w:sz w:val="28"/>
              </w:rPr>
              <w:t>✓</w:t>
            </w:r>
          </w:p>
        </w:tc>
        <w:tc>
          <w:tcPr>
            <w:tcW w:type="dxa" w:w="803"/>
          </w:tcPr>
          <w:p>
            <w:pPr>
              <w:spacing w:line="240" w:lineRule="auto"/>
              <w:ind w:firstLine="0"/>
            </w:pPr>
            <w:r/>
          </w:p>
        </w:tc>
        <w:tc>
          <w:tcPr>
            <w:tcW w:type="dxa" w:w="803"/>
          </w:tcPr>
          <w:p>
            <w:pPr>
              <w:spacing w:line="240" w:lineRule="auto"/>
              <w:ind w:firstLine="0"/>
            </w:pPr>
            <w:r/>
          </w:p>
        </w:tc>
      </w:tr>
    </w:tbl>
    <w:p/>
    <w:p>
      <w:pPr>
        <w:ind w:firstLine="709"/>
        <w:jc w:val="both"/>
      </w:pPr>
      <w:r>
        <w:rPr>
          <w:rFonts w:ascii="Times New Roman" w:hAnsi="Times New Roman" w:cs="Times New Roman" w:eastAsia="Times New Roman"/>
          <w:b w:val="0"/>
          <w:i w:val="0"/>
          <w:sz w:val="28"/>
        </w:rPr>
        <w:t>L0-ден L7-ге дейінгі кумулятивті әсер ΔwF1 = +0.0655 құрайды, ΔAUC = +0.0360, Δκ = +0.1103 және Δaccuracy = +0.0779.</w:t>
      </w:r>
    </w:p>
    <w:p>
      <w:pPr>
        <w:ind w:firstLine="709"/>
        <w:jc w:val="both"/>
      </w:pPr>
      <w:r>
        <w:rPr>
          <w:rFonts w:ascii="Times New Roman" w:hAnsi="Times New Roman" w:cs="Times New Roman" w:eastAsia="Times New Roman"/>
          <w:b w:val="0"/>
          <w:i w:val="0"/>
          <w:sz w:val="28"/>
        </w:rPr>
        <w:t xml:space="preserve">Сол шеткі нүктелер — ыдырату. L0 деңгейі 0.7538 weighted F1-score-ына, ал L7 деңгейі 0.8193-ке жетті; сәйкес 1-эксперимент конфигурациялары C мен D 0.7538 және 0.8193-ке жеткен (4.6-кесте). +0.0655 кумулятивті өсімі 1-эксперимент сол конфигурациялар арасында өлшеген +6.55 пайыздық тармаққа сәйкес келеді. Бұл рұқсат ететін қорытынды өз алғышартының ішінде мәлімделуге тиіс: инициализация әр деңгейде тұрақты ұсталғандықтан, сегіз preprocessing кезеңін кумулятивті қосу 1-эксперимент baseline мен біріктірілген конфигурациялар арасында өлшеген өнімділік айырмасының </w:t>
      </w:r>
      <w:r>
        <w:rPr>
          <w:rFonts w:ascii="Times New Roman" w:hAnsi="Times New Roman" w:cs="Times New Roman" w:eastAsia="Times New Roman"/>
          <w:b/>
          <w:i w:val="0"/>
          <w:sz w:val="28"/>
        </w:rPr>
        <w:t>бүкілін</w:t>
      </w:r>
      <w:r>
        <w:rPr>
          <w:rFonts w:ascii="Times New Roman" w:hAnsi="Times New Roman" w:cs="Times New Roman" w:eastAsia="Times New Roman"/>
          <w:b w:val="0"/>
          <w:i w:val="0"/>
          <w:sz w:val="28"/>
        </w:rPr>
        <w:t xml:space="preserve"> өз бетінше қайта шығарады. Демек preprocessing үлесі инициализация үлесінен ажыратылады, әрі ол байқалған әсерді көмексіз түсіндіруге жеткілікті үлкен. Ал бұл </w:t>
      </w:r>
      <w:r>
        <w:rPr>
          <w:rFonts w:ascii="Times New Roman" w:hAnsi="Times New Roman" w:cs="Times New Roman" w:eastAsia="Times New Roman"/>
          <w:b w:val="0"/>
          <w:i/>
          <w:sz w:val="28"/>
        </w:rPr>
        <w:t>жасамайтын</w:t>
      </w:r>
      <w:r>
        <w:rPr>
          <w:rFonts w:ascii="Times New Roman" w:hAnsi="Times New Roman" w:cs="Times New Roman" w:eastAsia="Times New Roman"/>
          <w:b w:val="0"/>
          <w:i w:val="0"/>
          <w:sz w:val="28"/>
        </w:rPr>
        <w:t xml:space="preserve"> нәрсе — 1-эксперименттің кері күшпен бір факторлы манипуляцияға айналуы. 1-эксперимент екі өлшем бойынша ерекшеленетін екі конфигурацияны салыстыру болып қала береді, әрі оның вердикті біртұтас жүйе ретіндегі біріктірілген конфигурация туралы вердикт болып қала береді; ал қазіргі нәтиже — екінші өлшем бекітілгенде preprocessing өлшемінің сол шамадағы әсерді тудыруға жеткілікті екенін орнықтыратын екінші, тәуелсіз өлшем. Бұл екі мәлімдеме үйлесімді әрі ешқайсысы екіншісін алмастырмайды.</w:t>
      </w:r>
    </w:p>
    <w:p>
      <w:pPr>
        <w:ind w:firstLine="709"/>
        <w:jc w:val="both"/>
      </w:pPr>
      <w:r>
        <w:rPr>
          <w:rFonts w:ascii="Times New Roman" w:hAnsi="Times New Roman" w:cs="Times New Roman" w:eastAsia="Times New Roman"/>
          <w:b w:val="0"/>
          <w:i w:val="0"/>
          <w:sz w:val="28"/>
        </w:rPr>
        <w:t>Деректердің екі ерекшелігі шеткі нүктелердің сәйкестігін кездейсоқтық деп оқуды қиындатады. Біріншісі — fold-бойынша монотондық. L0 &lt; L1 &lt; … &lt; L7 реті бес fold-тың әрқайсысында жеке-жеке сақталды, ешбір fold-тың ешбір деңгейінде бірде-бір инверсиясыз — бұл fold бойынша орташаланған мәндердің монотондығынан едәуір күштірек қасиет, өйткені соңғысын бірнеше теріс өсімді басып кететін бірнеше үлкен өсім де тудыра алады. Екіншісі — метрика қатынастарының ішкі үйлесімділігі. Абляция бойында квадраттық салмақталған κ ең көп өсті (+0.1103), ал ROC-AUC ең аз өсті (+0.0360), бұл — 1-экспериментте байқалған сол бір рет әрі оның түсіндірмесі де сол: pipeline басым түрде реттік шкалада алыс жатқан қате дәрежелеулерді жояды, ал квадраттық салмақтау дәл соларды жазалайды (§4.2.3).</w:t>
      </w:r>
    </w:p>
    <w:p>
      <w:pPr>
        <w:ind w:firstLine="709"/>
        <w:jc w:val="both"/>
      </w:pPr>
      <w:r>
        <w:rPr>
          <w:rFonts w:ascii="Times New Roman" w:hAnsi="Times New Roman" w:cs="Times New Roman" w:eastAsia="Times New Roman"/>
          <w:b w:val="0"/>
          <w:i w:val="0"/>
          <w:sz w:val="28"/>
        </w:rPr>
        <w:t xml:space="preserve">Әр кезең өзі енгізілген деңгейдің fold-аралық шуынан үлкен үлес қосты. Жеті өсімнің бәрі |Δⱼ| &gt; 2·σ_fold шартын қанағаттандырады, өсімдер 0.0042-ден 0.0060-қа дейінгі шу жолақтарына қарсы 0.0065-тен 0.0143-ке дейін созылады; критерий жетіден жеті рет орындалады, әрі осы дәлел бойынша pipeline-де ешбір кезең артық емес, ең әлсізі де 0.0042 шектігіне қарсы 0.0065 үлес қосады. Сол критерийдің мәртебесі ашық мәлімделуге тиіс: 2·σ_fold — деңгейдің weighted F1-інің бес fold бойынша шашырауынан алынған </w:t>
      </w:r>
      <w:r>
        <w:rPr>
          <w:rFonts w:ascii="Times New Roman" w:hAnsi="Times New Roman" w:cs="Times New Roman" w:eastAsia="Times New Roman"/>
          <w:b/>
          <w:i w:val="0"/>
          <w:sz w:val="28"/>
        </w:rPr>
        <w:t>эвристикалық</w:t>
      </w:r>
      <w:r>
        <w:rPr>
          <w:rFonts w:ascii="Times New Roman" w:hAnsi="Times New Roman" w:cs="Times New Roman" w:eastAsia="Times New Roman"/>
          <w:b w:val="0"/>
          <w:i w:val="0"/>
          <w:sz w:val="28"/>
        </w:rPr>
        <w:t xml:space="preserve"> жолақ. Бұл ресми жұпталған маңыздылық тексерісі емес, әрі одан шығарылатын қорытындылар §4.2.3 пен §5.2.1-де хабарланатын жұпталған тестілерден шығарылатын қорытындылардан сәйкесінше әлсіздеу.</w:t>
      </w:r>
    </w:p>
    <w:p>
      <w:pPr>
        <w:keepNext/>
        <w:spacing w:before="120"/>
        <w:ind w:firstLine="0"/>
        <w:jc w:val="left"/>
      </w:pPr>
      <w:r>
        <w:rPr>
          <w:rFonts w:ascii="Times New Roman" w:hAnsi="Times New Roman" w:cs="Times New Roman" w:eastAsia="Times New Roman"/>
          <w:b/>
          <w:i w:val="0"/>
          <w:sz w:val="28"/>
        </w:rPr>
        <w:t>Кесте 4.12 – 2-эксперимент: кезең үлестері реттелген, кумулятивті өсімдегі үлесімен</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tcPr>
          <w:p>
            <w:pPr>
              <w:spacing w:line="240" w:lineRule="auto"/>
              <w:ind w:firstLine="0"/>
            </w:pPr>
            <w:r/>
            <w:r>
              <w:rPr>
                <w:rFonts w:ascii="Times New Roman" w:hAnsi="Times New Roman" w:cs="Times New Roman" w:eastAsia="Times New Roman"/>
                <w:b/>
                <w:i w:val="0"/>
                <w:sz w:val="28"/>
              </w:rPr>
              <w:t>Орын</w:t>
            </w:r>
          </w:p>
        </w:tc>
        <w:tc>
          <w:tcPr>
            <w:tcW w:type="dxa" w:w="1928"/>
          </w:tcPr>
          <w:p>
            <w:pPr>
              <w:spacing w:line="240" w:lineRule="auto"/>
              <w:ind w:firstLine="0"/>
            </w:pPr>
            <w:r/>
            <w:r>
              <w:rPr>
                <w:rFonts w:ascii="Times New Roman" w:hAnsi="Times New Roman" w:cs="Times New Roman" w:eastAsia="Times New Roman"/>
                <w:b/>
                <w:i w:val="0"/>
                <w:sz w:val="28"/>
              </w:rPr>
              <w:t>Деңгей</w:t>
            </w:r>
          </w:p>
        </w:tc>
        <w:tc>
          <w:tcPr>
            <w:tcW w:type="dxa" w:w="1928"/>
          </w:tcPr>
          <w:p>
            <w:pPr>
              <w:spacing w:line="240" w:lineRule="auto"/>
              <w:ind w:firstLine="0"/>
            </w:pPr>
            <w:r/>
            <w:r>
              <w:rPr>
                <w:rFonts w:ascii="Times New Roman" w:hAnsi="Times New Roman" w:cs="Times New Roman" w:eastAsia="Times New Roman"/>
                <w:b/>
                <w:i w:val="0"/>
                <w:sz w:val="28"/>
              </w:rPr>
              <w:t>Кезең</w:t>
            </w:r>
          </w:p>
        </w:tc>
        <w:tc>
          <w:tcPr>
            <w:tcW w:type="dxa" w:w="1928"/>
          </w:tcPr>
          <w:p>
            <w:pPr>
              <w:spacing w:line="240" w:lineRule="auto"/>
              <w:ind w:firstLine="0"/>
            </w:pPr>
            <w:r/>
            <w:r>
              <w:rPr>
                <w:rFonts w:ascii="Times New Roman" w:hAnsi="Times New Roman" w:cs="Times New Roman" w:eastAsia="Times New Roman"/>
                <w:b/>
                <w:i w:val="0"/>
                <w:sz w:val="28"/>
              </w:rPr>
              <w:t>Δⱼ (weighted F1)</w:t>
            </w:r>
          </w:p>
        </w:tc>
        <w:tc>
          <w:tcPr>
            <w:tcW w:type="dxa" w:w="1928"/>
          </w:tcPr>
          <w:p>
            <w:pPr>
              <w:spacing w:line="240" w:lineRule="auto"/>
              <w:ind w:firstLine="0"/>
            </w:pPr>
            <w:r/>
            <w:r>
              <w:rPr>
                <w:rFonts w:ascii="Times New Roman" w:hAnsi="Times New Roman" w:cs="Times New Roman" w:eastAsia="Times New Roman"/>
                <w:b/>
                <w:i w:val="0"/>
                <w:sz w:val="28"/>
              </w:rPr>
              <w:t>+0.0655-тегі үлесі</w:t>
            </w:r>
          </w:p>
        </w:tc>
      </w:tr>
      <w:tr>
        <w:tc>
          <w:tcPr>
            <w:tcW w:type="dxa" w:w="1928"/>
          </w:tcPr>
          <w:p>
            <w:pPr>
              <w:spacing w:line="240" w:lineRule="auto"/>
              <w:ind w:firstLine="0"/>
            </w:pPr>
            <w:r/>
            <w:r>
              <w:rPr>
                <w:rFonts w:ascii="Times New Roman" w:hAnsi="Times New Roman" w:cs="Times New Roman" w:eastAsia="Times New Roman"/>
                <w:b w:val="0"/>
                <w:i w:val="0"/>
                <w:sz w:val="28"/>
              </w:rPr>
              <w:t>1</w:t>
            </w:r>
          </w:p>
        </w:tc>
        <w:tc>
          <w:tcPr>
            <w:tcW w:type="dxa" w:w="1928"/>
          </w:tcPr>
          <w:p>
            <w:pPr>
              <w:spacing w:line="240" w:lineRule="auto"/>
              <w:ind w:firstLine="0"/>
            </w:pPr>
            <w:r/>
            <w:r>
              <w:rPr>
                <w:rFonts w:ascii="Times New Roman" w:hAnsi="Times New Roman" w:cs="Times New Roman" w:eastAsia="Times New Roman"/>
                <w:b w:val="0"/>
                <w:i w:val="0"/>
                <w:sz w:val="28"/>
              </w:rPr>
              <w:t>L4</w:t>
            </w:r>
          </w:p>
        </w:tc>
        <w:tc>
          <w:tcPr>
            <w:tcW w:type="dxa" w:w="1928"/>
          </w:tcPr>
          <w:p>
            <w:pPr>
              <w:spacing w:line="240" w:lineRule="auto"/>
              <w:ind w:firstLine="0"/>
            </w:pPr>
            <w:r/>
            <w:r>
              <w:rPr>
                <w:rFonts w:ascii="Times New Roman" w:hAnsi="Times New Roman" w:cs="Times New Roman" w:eastAsia="Times New Roman"/>
                <w:b w:val="0"/>
                <w:i w:val="0"/>
                <w:sz w:val="28"/>
              </w:rPr>
              <w:t>4-кезең — адаптивті flat-field түзету</w:t>
            </w:r>
          </w:p>
        </w:tc>
        <w:tc>
          <w:tcPr>
            <w:tcW w:type="dxa" w:w="1928"/>
          </w:tcPr>
          <w:p>
            <w:pPr>
              <w:spacing w:line="240" w:lineRule="auto"/>
              <w:ind w:firstLine="0"/>
            </w:pPr>
            <w:r/>
            <w:r>
              <w:rPr>
                <w:rFonts w:ascii="Times New Roman" w:hAnsi="Times New Roman" w:cs="Times New Roman" w:eastAsia="Times New Roman"/>
                <w:b/>
                <w:i w:val="0"/>
                <w:sz w:val="28"/>
              </w:rPr>
              <w:t>0.0143</w:t>
            </w:r>
          </w:p>
        </w:tc>
        <w:tc>
          <w:tcPr>
            <w:tcW w:type="dxa" w:w="1928"/>
          </w:tcPr>
          <w:p>
            <w:pPr>
              <w:spacing w:line="240" w:lineRule="auto"/>
              <w:ind w:firstLine="0"/>
            </w:pPr>
            <w:r/>
            <w:r>
              <w:rPr>
                <w:rFonts w:ascii="Times New Roman" w:hAnsi="Times New Roman" w:cs="Times New Roman" w:eastAsia="Times New Roman"/>
                <w:b w:val="0"/>
                <w:i w:val="0"/>
                <w:sz w:val="28"/>
              </w:rPr>
              <w:t>22 %</w:t>
            </w:r>
          </w:p>
        </w:tc>
      </w:tr>
      <w:tr>
        <w:tc>
          <w:tcPr>
            <w:tcW w:type="dxa" w:w="1928"/>
          </w:tcPr>
          <w:p>
            <w:pPr>
              <w:spacing w:line="240" w:lineRule="auto"/>
              <w:ind w:firstLine="0"/>
            </w:pPr>
            <w:r/>
            <w:r>
              <w:rPr>
                <w:rFonts w:ascii="Times New Roman" w:hAnsi="Times New Roman" w:cs="Times New Roman" w:eastAsia="Times New Roman"/>
                <w:b w:val="0"/>
                <w:i w:val="0"/>
                <w:sz w:val="28"/>
              </w:rPr>
              <w:t>2</w:t>
            </w:r>
          </w:p>
        </w:tc>
        <w:tc>
          <w:tcPr>
            <w:tcW w:type="dxa" w:w="1928"/>
          </w:tcPr>
          <w:p>
            <w:pPr>
              <w:spacing w:line="240" w:lineRule="auto"/>
              <w:ind w:firstLine="0"/>
            </w:pPr>
            <w:r/>
            <w:r>
              <w:rPr>
                <w:rFonts w:ascii="Times New Roman" w:hAnsi="Times New Roman" w:cs="Times New Roman" w:eastAsia="Times New Roman"/>
                <w:b w:val="0"/>
                <w:i w:val="0"/>
                <w:sz w:val="28"/>
              </w:rPr>
              <w:t>L5</w:t>
            </w:r>
          </w:p>
        </w:tc>
        <w:tc>
          <w:tcPr>
            <w:tcW w:type="dxa" w:w="1928"/>
          </w:tcPr>
          <w:p>
            <w:pPr>
              <w:spacing w:line="240" w:lineRule="auto"/>
              <w:ind w:firstLine="0"/>
            </w:pPr>
            <w:r/>
            <w:r>
              <w:rPr>
                <w:rFonts w:ascii="Times New Roman" w:hAnsi="Times New Roman" w:cs="Times New Roman" w:eastAsia="Times New Roman"/>
                <w:b w:val="0"/>
                <w:i w:val="0"/>
                <w:sz w:val="28"/>
              </w:rPr>
              <w:t>5-кезең — dual-constraint CLAHE</w:t>
            </w:r>
          </w:p>
        </w:tc>
        <w:tc>
          <w:tcPr>
            <w:tcW w:type="dxa" w:w="1928"/>
          </w:tcPr>
          <w:p>
            <w:pPr>
              <w:spacing w:line="240" w:lineRule="auto"/>
              <w:ind w:firstLine="0"/>
            </w:pPr>
            <w:r/>
            <w:r>
              <w:rPr>
                <w:rFonts w:ascii="Times New Roman" w:hAnsi="Times New Roman" w:cs="Times New Roman" w:eastAsia="Times New Roman"/>
                <w:b/>
                <w:i w:val="0"/>
                <w:sz w:val="28"/>
              </w:rPr>
              <w:t>0.0125</w:t>
            </w:r>
          </w:p>
        </w:tc>
        <w:tc>
          <w:tcPr>
            <w:tcW w:type="dxa" w:w="1928"/>
          </w:tcPr>
          <w:p>
            <w:pPr>
              <w:spacing w:line="240" w:lineRule="auto"/>
              <w:ind w:firstLine="0"/>
            </w:pPr>
            <w:r/>
            <w:r>
              <w:rPr>
                <w:rFonts w:ascii="Times New Roman" w:hAnsi="Times New Roman" w:cs="Times New Roman" w:eastAsia="Times New Roman"/>
                <w:b w:val="0"/>
                <w:i w:val="0"/>
                <w:sz w:val="28"/>
              </w:rPr>
              <w:t>19 %</w:t>
            </w:r>
          </w:p>
        </w:tc>
      </w:tr>
      <w:tr>
        <w:tc>
          <w:tcPr>
            <w:tcW w:type="dxa" w:w="1928"/>
          </w:tcPr>
          <w:p>
            <w:pPr>
              <w:spacing w:line="240" w:lineRule="auto"/>
              <w:ind w:firstLine="0"/>
            </w:pPr>
            <w:r/>
            <w:r>
              <w:rPr>
                <w:rFonts w:ascii="Times New Roman" w:hAnsi="Times New Roman" w:cs="Times New Roman" w:eastAsia="Times New Roman"/>
                <w:b w:val="0"/>
                <w:i w:val="0"/>
                <w:sz w:val="28"/>
              </w:rPr>
              <w:t>3</w:t>
            </w:r>
          </w:p>
        </w:tc>
        <w:tc>
          <w:tcPr>
            <w:tcW w:type="dxa" w:w="1928"/>
          </w:tcPr>
          <w:p>
            <w:pPr>
              <w:spacing w:line="240" w:lineRule="auto"/>
              <w:ind w:firstLine="0"/>
            </w:pPr>
            <w:r/>
            <w:r>
              <w:rPr>
                <w:rFonts w:ascii="Times New Roman" w:hAnsi="Times New Roman" w:cs="Times New Roman" w:eastAsia="Times New Roman"/>
                <w:b w:val="0"/>
                <w:i w:val="0"/>
                <w:sz w:val="28"/>
              </w:rPr>
              <w:t>L6</w:t>
            </w:r>
          </w:p>
        </w:tc>
        <w:tc>
          <w:tcPr>
            <w:tcW w:type="dxa" w:w="1928"/>
          </w:tcPr>
          <w:p>
            <w:pPr>
              <w:spacing w:line="240" w:lineRule="auto"/>
              <w:ind w:firstLine="0"/>
            </w:pPr>
            <w:r/>
            <w:r>
              <w:rPr>
                <w:rFonts w:ascii="Times New Roman" w:hAnsi="Times New Roman" w:cs="Times New Roman" w:eastAsia="Times New Roman"/>
                <w:b w:val="0"/>
                <w:i w:val="0"/>
                <w:sz w:val="28"/>
              </w:rPr>
              <w:t>6-кезең — augmentation</w:t>
            </w:r>
          </w:p>
        </w:tc>
        <w:tc>
          <w:tcPr>
            <w:tcW w:type="dxa" w:w="1928"/>
          </w:tcPr>
          <w:p>
            <w:pPr>
              <w:spacing w:line="240" w:lineRule="auto"/>
              <w:ind w:firstLine="0"/>
            </w:pPr>
            <w:r/>
            <w:r>
              <w:rPr>
                <w:rFonts w:ascii="Times New Roman" w:hAnsi="Times New Roman" w:cs="Times New Roman" w:eastAsia="Times New Roman"/>
                <w:b w:val="0"/>
                <w:i w:val="0"/>
                <w:sz w:val="28"/>
              </w:rPr>
              <w:t>0.0101</w:t>
            </w:r>
          </w:p>
        </w:tc>
        <w:tc>
          <w:tcPr>
            <w:tcW w:type="dxa" w:w="1928"/>
          </w:tcPr>
          <w:p>
            <w:pPr>
              <w:spacing w:line="240" w:lineRule="auto"/>
              <w:ind w:firstLine="0"/>
            </w:pPr>
            <w:r/>
            <w:r>
              <w:rPr>
                <w:rFonts w:ascii="Times New Roman" w:hAnsi="Times New Roman" w:cs="Times New Roman" w:eastAsia="Times New Roman"/>
                <w:b w:val="0"/>
                <w:i w:val="0"/>
                <w:sz w:val="28"/>
              </w:rPr>
              <w:t>15 %</w:t>
            </w:r>
          </w:p>
        </w:tc>
      </w:tr>
      <w:tr>
        <w:tc>
          <w:tcPr>
            <w:tcW w:type="dxa" w:w="1928"/>
          </w:tcPr>
          <w:p>
            <w:pPr>
              <w:spacing w:line="240" w:lineRule="auto"/>
              <w:ind w:firstLine="0"/>
            </w:pPr>
            <w:r/>
            <w:r>
              <w:rPr>
                <w:rFonts w:ascii="Times New Roman" w:hAnsi="Times New Roman" w:cs="Times New Roman" w:eastAsia="Times New Roman"/>
                <w:b w:val="0"/>
                <w:i w:val="0"/>
                <w:sz w:val="28"/>
              </w:rPr>
              <w:t>4</w:t>
            </w:r>
          </w:p>
        </w:tc>
        <w:tc>
          <w:tcPr>
            <w:tcW w:type="dxa" w:w="1928"/>
          </w:tcPr>
          <w:p>
            <w:pPr>
              <w:spacing w:line="240" w:lineRule="auto"/>
              <w:ind w:firstLine="0"/>
            </w:pPr>
            <w:r/>
            <w:r>
              <w:rPr>
                <w:rFonts w:ascii="Times New Roman" w:hAnsi="Times New Roman" w:cs="Times New Roman" w:eastAsia="Times New Roman"/>
                <w:b w:val="0"/>
                <w:i w:val="0"/>
                <w:sz w:val="28"/>
              </w:rPr>
              <w:t>L3</w:t>
            </w:r>
          </w:p>
        </w:tc>
        <w:tc>
          <w:tcPr>
            <w:tcW w:type="dxa" w:w="1928"/>
          </w:tcPr>
          <w:p>
            <w:pPr>
              <w:spacing w:line="240" w:lineRule="auto"/>
              <w:ind w:firstLine="0"/>
            </w:pPr>
            <w:r/>
            <w:r>
              <w:rPr>
                <w:rFonts w:ascii="Times New Roman" w:hAnsi="Times New Roman" w:cs="Times New Roman" w:eastAsia="Times New Roman"/>
                <w:b w:val="0"/>
                <w:i w:val="0"/>
                <w:sz w:val="28"/>
              </w:rPr>
              <w:t>2–3-кезеңдер — FOV қию + маска</w:t>
            </w:r>
          </w:p>
        </w:tc>
        <w:tc>
          <w:tcPr>
            <w:tcW w:type="dxa" w:w="1928"/>
          </w:tcPr>
          <w:p>
            <w:pPr>
              <w:spacing w:line="240" w:lineRule="auto"/>
              <w:ind w:firstLine="0"/>
            </w:pPr>
            <w:r/>
            <w:r>
              <w:rPr>
                <w:rFonts w:ascii="Times New Roman" w:hAnsi="Times New Roman" w:cs="Times New Roman" w:eastAsia="Times New Roman"/>
                <w:b w:val="0"/>
                <w:i w:val="0"/>
                <w:sz w:val="28"/>
              </w:rPr>
              <w:t>0.0082</w:t>
            </w:r>
          </w:p>
        </w:tc>
        <w:tc>
          <w:tcPr>
            <w:tcW w:type="dxa" w:w="1928"/>
          </w:tcPr>
          <w:p>
            <w:pPr>
              <w:spacing w:line="240" w:lineRule="auto"/>
              <w:ind w:firstLine="0"/>
            </w:pPr>
            <w:r/>
            <w:r>
              <w:rPr>
                <w:rFonts w:ascii="Times New Roman" w:hAnsi="Times New Roman" w:cs="Times New Roman" w:eastAsia="Times New Roman"/>
                <w:b w:val="0"/>
                <w:i w:val="0"/>
                <w:sz w:val="28"/>
              </w:rPr>
              <w:t>13 %</w:t>
            </w:r>
          </w:p>
        </w:tc>
      </w:tr>
      <w:tr>
        <w:tc>
          <w:tcPr>
            <w:tcW w:type="dxa" w:w="1928"/>
          </w:tcPr>
          <w:p>
            <w:pPr>
              <w:spacing w:line="240" w:lineRule="auto"/>
              <w:ind w:firstLine="0"/>
            </w:pPr>
            <w:r/>
            <w:r>
              <w:rPr>
                <w:rFonts w:ascii="Times New Roman" w:hAnsi="Times New Roman" w:cs="Times New Roman" w:eastAsia="Times New Roman"/>
                <w:b w:val="0"/>
                <w:i w:val="0"/>
                <w:sz w:val="28"/>
              </w:rPr>
              <w:t>5</w:t>
            </w:r>
          </w:p>
        </w:tc>
        <w:tc>
          <w:tcPr>
            <w:tcW w:type="dxa" w:w="1928"/>
          </w:tcPr>
          <w:p>
            <w:pPr>
              <w:spacing w:line="240" w:lineRule="auto"/>
              <w:ind w:firstLine="0"/>
            </w:pPr>
            <w:r/>
            <w:r>
              <w:rPr>
                <w:rFonts w:ascii="Times New Roman" w:hAnsi="Times New Roman" w:cs="Times New Roman" w:eastAsia="Times New Roman"/>
                <w:b w:val="0"/>
                <w:i w:val="0"/>
                <w:sz w:val="28"/>
              </w:rPr>
              <w:t>L1</w:t>
            </w:r>
          </w:p>
        </w:tc>
        <w:tc>
          <w:tcPr>
            <w:tcW w:type="dxa" w:w="1928"/>
          </w:tcPr>
          <w:p>
            <w:pPr>
              <w:spacing w:line="240" w:lineRule="auto"/>
              <w:ind w:firstLine="0"/>
            </w:pPr>
            <w:r/>
            <w:r>
              <w:rPr>
                <w:rFonts w:ascii="Times New Roman" w:hAnsi="Times New Roman" w:cs="Times New Roman" w:eastAsia="Times New Roman"/>
                <w:b w:val="0"/>
                <w:i w:val="0"/>
                <w:sz w:val="28"/>
              </w:rPr>
              <w:t>0-кезең — canonical flip</w:t>
            </w:r>
          </w:p>
        </w:tc>
        <w:tc>
          <w:tcPr>
            <w:tcW w:type="dxa" w:w="1928"/>
          </w:tcPr>
          <w:p>
            <w:pPr>
              <w:spacing w:line="240" w:lineRule="auto"/>
              <w:ind w:firstLine="0"/>
            </w:pPr>
            <w:r/>
            <w:r>
              <w:rPr>
                <w:rFonts w:ascii="Times New Roman" w:hAnsi="Times New Roman" w:cs="Times New Roman" w:eastAsia="Times New Roman"/>
                <w:b w:val="0"/>
                <w:i w:val="0"/>
                <w:sz w:val="28"/>
              </w:rPr>
              <w:t>0.0071</w:t>
            </w:r>
          </w:p>
        </w:tc>
        <w:tc>
          <w:tcPr>
            <w:tcW w:type="dxa" w:w="1928"/>
          </w:tcPr>
          <w:p>
            <w:pPr>
              <w:spacing w:line="240" w:lineRule="auto"/>
              <w:ind w:firstLine="0"/>
            </w:pPr>
            <w:r/>
            <w:r>
              <w:rPr>
                <w:rFonts w:ascii="Times New Roman" w:hAnsi="Times New Roman" w:cs="Times New Roman" w:eastAsia="Times New Roman"/>
                <w:b w:val="0"/>
                <w:i w:val="0"/>
                <w:sz w:val="28"/>
              </w:rPr>
              <w:t>11 %</w:t>
            </w:r>
          </w:p>
        </w:tc>
      </w:tr>
      <w:tr>
        <w:tc>
          <w:tcPr>
            <w:tcW w:type="dxa" w:w="1928"/>
          </w:tcPr>
          <w:p>
            <w:pPr>
              <w:spacing w:line="240" w:lineRule="auto"/>
              <w:ind w:firstLine="0"/>
            </w:pPr>
            <w:r/>
            <w:r>
              <w:rPr>
                <w:rFonts w:ascii="Times New Roman" w:hAnsi="Times New Roman" w:cs="Times New Roman" w:eastAsia="Times New Roman"/>
                <w:b w:val="0"/>
                <w:i w:val="0"/>
                <w:sz w:val="28"/>
              </w:rPr>
              <w:t>6</w:t>
            </w:r>
          </w:p>
        </w:tc>
        <w:tc>
          <w:tcPr>
            <w:tcW w:type="dxa" w:w="1928"/>
          </w:tcPr>
          <w:p>
            <w:pPr>
              <w:spacing w:line="240" w:lineRule="auto"/>
              <w:ind w:firstLine="0"/>
            </w:pPr>
            <w:r/>
            <w:r>
              <w:rPr>
                <w:rFonts w:ascii="Times New Roman" w:hAnsi="Times New Roman" w:cs="Times New Roman" w:eastAsia="Times New Roman"/>
                <w:b w:val="0"/>
                <w:i w:val="0"/>
                <w:sz w:val="28"/>
              </w:rPr>
              <w:t>L2</w:t>
            </w:r>
          </w:p>
        </w:tc>
        <w:tc>
          <w:tcPr>
            <w:tcW w:type="dxa" w:w="1928"/>
          </w:tcPr>
          <w:p>
            <w:pPr>
              <w:spacing w:line="240" w:lineRule="auto"/>
              <w:ind w:firstLine="0"/>
            </w:pPr>
            <w:r/>
            <w:r>
              <w:rPr>
                <w:rFonts w:ascii="Times New Roman" w:hAnsi="Times New Roman" w:cs="Times New Roman" w:eastAsia="Times New Roman"/>
                <w:b w:val="0"/>
                <w:i w:val="0"/>
                <w:sz w:val="28"/>
              </w:rPr>
              <w:t>1-кезең — OD–фовеа айналуы</w:t>
            </w:r>
          </w:p>
        </w:tc>
        <w:tc>
          <w:tcPr>
            <w:tcW w:type="dxa" w:w="1928"/>
          </w:tcPr>
          <w:p>
            <w:pPr>
              <w:spacing w:line="240" w:lineRule="auto"/>
              <w:ind w:firstLine="0"/>
            </w:pPr>
            <w:r/>
            <w:r>
              <w:rPr>
                <w:rFonts w:ascii="Times New Roman" w:hAnsi="Times New Roman" w:cs="Times New Roman" w:eastAsia="Times New Roman"/>
                <w:b w:val="0"/>
                <w:i w:val="0"/>
                <w:sz w:val="28"/>
              </w:rPr>
              <w:t>0.0068</w:t>
            </w:r>
          </w:p>
        </w:tc>
        <w:tc>
          <w:tcPr>
            <w:tcW w:type="dxa" w:w="1928"/>
          </w:tcPr>
          <w:p>
            <w:pPr>
              <w:spacing w:line="240" w:lineRule="auto"/>
              <w:ind w:firstLine="0"/>
            </w:pPr>
            <w:r/>
            <w:r>
              <w:rPr>
                <w:rFonts w:ascii="Times New Roman" w:hAnsi="Times New Roman" w:cs="Times New Roman" w:eastAsia="Times New Roman"/>
                <w:b w:val="0"/>
                <w:i w:val="0"/>
                <w:sz w:val="28"/>
              </w:rPr>
              <w:t>10 %</w:t>
            </w:r>
          </w:p>
        </w:tc>
      </w:tr>
      <w:tr>
        <w:tc>
          <w:tcPr>
            <w:tcW w:type="dxa" w:w="1928"/>
          </w:tcPr>
          <w:p>
            <w:pPr>
              <w:spacing w:line="240" w:lineRule="auto"/>
              <w:ind w:firstLine="0"/>
            </w:pPr>
            <w:r/>
            <w:r>
              <w:rPr>
                <w:rFonts w:ascii="Times New Roman" w:hAnsi="Times New Roman" w:cs="Times New Roman" w:eastAsia="Times New Roman"/>
                <w:b w:val="0"/>
                <w:i w:val="0"/>
                <w:sz w:val="28"/>
              </w:rPr>
              <w:t>7</w:t>
            </w:r>
          </w:p>
        </w:tc>
        <w:tc>
          <w:tcPr>
            <w:tcW w:type="dxa" w:w="1928"/>
          </w:tcPr>
          <w:p>
            <w:pPr>
              <w:spacing w:line="240" w:lineRule="auto"/>
              <w:ind w:firstLine="0"/>
            </w:pPr>
            <w:r/>
            <w:r>
              <w:rPr>
                <w:rFonts w:ascii="Times New Roman" w:hAnsi="Times New Roman" w:cs="Times New Roman" w:eastAsia="Times New Roman"/>
                <w:b w:val="0"/>
                <w:i w:val="0"/>
                <w:sz w:val="28"/>
              </w:rPr>
              <w:t>L7</w:t>
            </w:r>
          </w:p>
        </w:tc>
        <w:tc>
          <w:tcPr>
            <w:tcW w:type="dxa" w:w="1928"/>
          </w:tcPr>
          <w:p>
            <w:pPr>
              <w:spacing w:line="240" w:lineRule="auto"/>
              <w:ind w:firstLine="0"/>
            </w:pPr>
            <w:r/>
            <w:r>
              <w:rPr>
                <w:rFonts w:ascii="Times New Roman" w:hAnsi="Times New Roman" w:cs="Times New Roman" w:eastAsia="Times New Roman"/>
                <w:b w:val="0"/>
                <w:i w:val="0"/>
                <w:sz w:val="28"/>
              </w:rPr>
              <w:t>7-кезең — нормализация → tensor</w:t>
            </w:r>
          </w:p>
        </w:tc>
        <w:tc>
          <w:tcPr>
            <w:tcW w:type="dxa" w:w="1928"/>
          </w:tcPr>
          <w:p>
            <w:pPr>
              <w:spacing w:line="240" w:lineRule="auto"/>
              <w:ind w:firstLine="0"/>
            </w:pPr>
            <w:r/>
            <w:r>
              <w:rPr>
                <w:rFonts w:ascii="Times New Roman" w:hAnsi="Times New Roman" w:cs="Times New Roman" w:eastAsia="Times New Roman"/>
                <w:b w:val="0"/>
                <w:i w:val="0"/>
                <w:sz w:val="28"/>
              </w:rPr>
              <w:t>0.0065</w:t>
            </w:r>
          </w:p>
        </w:tc>
        <w:tc>
          <w:tcPr>
            <w:tcW w:type="dxa" w:w="1928"/>
          </w:tcPr>
          <w:p>
            <w:pPr>
              <w:spacing w:line="240" w:lineRule="auto"/>
              <w:ind w:firstLine="0"/>
            </w:pPr>
            <w:r/>
            <w:r>
              <w:rPr>
                <w:rFonts w:ascii="Times New Roman" w:hAnsi="Times New Roman" w:cs="Times New Roman" w:eastAsia="Times New Roman"/>
                <w:b w:val="0"/>
                <w:i w:val="0"/>
                <w:sz w:val="28"/>
              </w:rPr>
              <w:t>10 %</w:t>
            </w:r>
          </w:p>
        </w:tc>
      </w:tr>
    </w:tbl>
    <w:p/>
    <w:p>
      <w:pPr>
        <w:ind w:firstLine="709"/>
        <w:jc w:val="both"/>
      </w:pPr>
      <w:r>
        <w:rPr>
          <w:rFonts w:ascii="Times New Roman" w:hAnsi="Times New Roman" w:cs="Times New Roman" w:eastAsia="Times New Roman"/>
          <w:b w:val="0"/>
          <w:i w:val="0"/>
          <w:sz w:val="28"/>
        </w:rPr>
        <w:t xml:space="preserve">Екі фотометриялық кезең — flat-field түзету мен dual-constraint CLAHE — алғашқы екі орынды алады әрі бірге кумулятивті өсімнің 41 %-ын құрайды, бұл шамамен төрт геометриялық және нормализация кезеңінің қосындысындай. Бұл — абляцияның мазмұндық тұжырымы, әрі оны қандай ажыратымдылықта мәлімдеуге болатыны сақтық талап етеді. Өсімдердің шашырауы 0.0078 құрайды, бұл жеке деңгейдің fold-аралық стандартты ауытқуынан шамамен үш есе үлкен, ал бұл реттің басын соңынан ажыратуға жеткілікті, бірақ оның ішіндегі көршілерді ажыратуға жеткіліксіз: 6-орын (0.0068) мен 7-орын (0.0065) арасындағы алшақтық екеуінің де шу жолағының ішінде жатыр. Демек деректер ажырататыны — </w:t>
      </w:r>
      <w:r>
        <w:rPr>
          <w:rFonts w:ascii="Times New Roman" w:hAnsi="Times New Roman" w:cs="Times New Roman" w:eastAsia="Times New Roman"/>
          <w:b/>
          <w:i w:val="0"/>
          <w:sz w:val="28"/>
        </w:rPr>
        <w:t>топтастыру</w:t>
      </w:r>
      <w:r>
        <w:rPr>
          <w:rFonts w:ascii="Times New Roman" w:hAnsi="Times New Roman" w:cs="Times New Roman" w:eastAsia="Times New Roman"/>
          <w:b w:val="0"/>
          <w:i w:val="0"/>
          <w:sz w:val="28"/>
        </w:rPr>
        <w:t>: жарықтандыру мен контраст кезеңдері қалғандарынан едәуір көп үлес қосады — әрі бірінші орыннан жетінші орынға дейінгі қатаң рет емес. Осы диссертациядағы иерархияға сүйенетін тұжырымдар тек топтастыру ажыратымдылығында жасалады; ешбір кезең өзінің тікелей көршісіне қатысты белгілі бір орын алады деп бекітілмейді.</w:t>
      </w:r>
    </w:p>
    <w:p>
      <w:pPr>
        <w:ind w:firstLine="709"/>
        <w:jc w:val="both"/>
      </w:pPr>
      <w:r>
        <w:rPr>
          <w:rFonts w:ascii="Times New Roman" w:hAnsi="Times New Roman" w:cs="Times New Roman" w:eastAsia="Times New Roman"/>
          <w:b w:val="0"/>
          <w:i w:val="0"/>
          <w:sz w:val="28"/>
        </w:rPr>
        <w:t xml:space="preserve">Абляцияны үш шектеу шектейді. Біріншіден, айтылғандай, кезең реті бекітілген, сондықтан әр өсім ретке шартты әрі кезеңаралық өзара әрекеттер өлшенбеген; басқа енгізу реті шеткі нүкте өзгермесе де өсімдерді қайта үлестіре алар еді. Екіншіден, </w:t>
      </w:r>
      <w:r>
        <w:rPr>
          <w:rFonts w:ascii="Times New Roman" w:hAnsi="Times New Roman" w:cs="Times New Roman" w:eastAsia="Times New Roman"/>
          <w:b/>
          <w:i w:val="0"/>
          <w:sz w:val="28"/>
        </w:rPr>
        <w:t>3-кезең оқшауланбаған</w:t>
      </w:r>
      <w:r>
        <w:rPr>
          <w:rFonts w:ascii="Times New Roman" w:hAnsi="Times New Roman" w:cs="Times New Roman" w:eastAsia="Times New Roman"/>
          <w:b w:val="0"/>
          <w:i w:val="0"/>
          <w:sz w:val="28"/>
        </w:rPr>
        <w:t>: көру-өрісі маскасы төртінші кіріс арнасы ретінде кіретіндіктен, оны сөндіру үш арналы модель нұсқасын талап етеді, сондықтан L3 деңгейі 2 және 3-кезеңдерді бірге қосады. 0.0082 өсімі мен оның 4-орны қию-мен-маска жұбына тиесілі, ал жеке алғанда бірде-бір кезеңге емес, әрі маска арнасының оқшауланған үлесі өлшенбеген күйінде қалады. Үшіншіден, мұнда бағаланған кезеңдер жиыны — §3.1.1-де көрсетілген жиын; оның әр мүшесінің үлес қосатыны туралы тұжырым бұл жиынның оңтайлы, толық немесе preprocessing мәселесінің ең жақсы ыдыратуы екенін бекітпейді, әрі мұндай тұжырым жасалмайды. Нәтиже EyePACS-пен, осы backbone-мен және құжатталған оқыту конфигурациясымен шектелген.</w:t>
      </w:r>
    </w:p>
    <w:p>
      <w:pPr>
        <w:ind w:firstLine="709"/>
        <w:jc w:val="both"/>
      </w:pPr>
      <w:r>
        <w:rPr>
          <w:rFonts w:ascii="Times New Roman" w:hAnsi="Times New Roman" w:cs="Times New Roman" w:eastAsia="Times New Roman"/>
          <w:b w:val="0"/>
          <w:i w:val="0"/>
          <w:sz w:val="28"/>
        </w:rPr>
        <w:t>H-2-нің компоненттік жартысы орнықтырылды: pipeline кезеңдері жеке-жеке де, кумулятивті түрде де үлес қосады, ал екі фотометриялық кезең ең үлкен үлесті алып жүреді. Сол екі кезең параметрлік тұрғыдан да орнықты ма — олардың басқарушы параметрлері шеткі мәнге монотонды ұмтылудың орнына ішкі оптимумдар көрсете ме — бұл H-2-нің параметрлік жартысы, оны §4.3.2 мен §4.3.3 кезекпен қарастырады.</w:t>
      </w:r>
    </w:p>
    <w:p>
      <w:pPr>
        <w:keepNext/>
        <w:spacing w:before="120" w:after="120"/>
        <w:jc w:val="left"/>
      </w:pPr>
      <w:r>
        <w:rPr>
          <w:rFonts w:ascii="Times New Roman" w:hAnsi="Times New Roman" w:cs="Times New Roman" w:eastAsia="Times New Roman"/>
          <w:b/>
          <w:i w:val="0"/>
          <w:sz w:val="28"/>
        </w:rPr>
        <w:t>4.3.2 CLAHE шектігіне сезімталдықты талдау (H-2 ішкі талдауы)</w:t>
      </w:r>
    </w:p>
    <w:p>
      <w:pPr>
        <w:ind w:firstLine="709"/>
        <w:jc w:val="both"/>
      </w:pPr>
      <w:r>
        <w:rPr>
          <w:rFonts w:ascii="Times New Roman" w:hAnsi="Times New Roman" w:cs="Times New Roman" w:eastAsia="Times New Roman"/>
          <w:b w:val="0"/>
          <w:i w:val="0"/>
          <w:sz w:val="28"/>
        </w:rPr>
        <w:t xml:space="preserve">§4.3.1 абляциясы dual-constraint CLAHE-ні сегіз кезең үлесінің ішінде екінші орынға, кумулятивті өсімнің 19 %-ына қойды. Сондай үлес алып жүретін кезең өз параметрлерінің сол үлесті қалай басқаратыны туралы есепті талап етеді, ал H-2 сол тәуелділіктің формасы туралы нақты тұжырым жасайды: жауап параметрге сезімтал болуға тиіс әрі кемінде бір жергілікті оптимумы тексерілген ауқымның </w:t>
      </w:r>
      <w:r>
        <w:rPr>
          <w:rFonts w:ascii="Times New Roman" w:hAnsi="Times New Roman" w:cs="Times New Roman" w:eastAsia="Times New Roman"/>
          <w:b/>
          <w:i w:val="0"/>
          <w:sz w:val="28"/>
        </w:rPr>
        <w:t>ішінде</w:t>
      </w:r>
      <w:r>
        <w:rPr>
          <w:rFonts w:ascii="Times New Roman" w:hAnsi="Times New Roman" w:cs="Times New Roman" w:eastAsia="Times New Roman"/>
          <w:b w:val="0"/>
          <w:i w:val="0"/>
          <w:sz w:val="28"/>
        </w:rPr>
        <w:t xml:space="preserve"> жатуға тиіс, параметрлеу рұқсат ететін қандай да бір шеткі мәнге қарай монотонды өспей. Бұл айырма маңызды, өйткені монотонды жауап оператордың жай ғана мүмкіндігінше күшті қолданылып жатқанын көрсетер еді, ал ішкі оптимум табылған шынайы айырбастың бар екенін көрсетеді.</w:t>
      </w:r>
    </w:p>
    <w:p>
      <w:pPr>
        <w:ind w:firstLine="709"/>
        <w:jc w:val="both"/>
      </w:pPr>
      <w:r>
        <w:rPr>
          <w:rFonts w:ascii="Times New Roman" w:hAnsi="Times New Roman" w:cs="Times New Roman" w:eastAsia="Times New Roman"/>
          <w:b w:val="0"/>
          <w:i w:val="0"/>
          <w:sz w:val="28"/>
        </w:rPr>
        <w:t xml:space="preserve">§3.1.2-де формальданған dual-constraint ережесі екі параметрмен басқарылады: </w:t>
      </w:r>
      <w:r>
        <w:rPr>
          <w:rFonts w:ascii="Times New Roman" w:hAnsi="Times New Roman" w:cs="Times New Roman" w:eastAsia="Times New Roman"/>
          <w:b w:val="0"/>
          <w:i/>
          <w:sz w:val="28"/>
        </w:rPr>
        <w:t>clip factor</w:t>
      </w:r>
      <w:r>
        <w:rPr>
          <w:rFonts w:ascii="Times New Roman" w:hAnsi="Times New Roman" w:cs="Times New Roman" w:eastAsia="Times New Roman"/>
          <w:b w:val="0"/>
          <w:i w:val="0"/>
          <w:sz w:val="28"/>
        </w:rPr>
        <w:t xml:space="preserve">, ол тайлға шаққандағы гистограмма клип шегін масштабтайды, және </w:t>
      </w:r>
      <w:r>
        <w:rPr>
          <w:rFonts w:ascii="Times New Roman" w:hAnsi="Times New Roman" w:cs="Times New Roman" w:eastAsia="Times New Roman"/>
          <w:b w:val="0"/>
          <w:i/>
          <w:sz w:val="28"/>
        </w:rPr>
        <w:t>global threshold</w:t>
      </w:r>
      <w:r>
        <w:rPr>
          <w:rFonts w:ascii="Times New Roman" w:hAnsi="Times New Roman" w:cs="Times New Roman" w:eastAsia="Times New Roman"/>
          <w:b w:val="0"/>
          <w:i w:val="0"/>
          <w:sz w:val="28"/>
        </w:rPr>
        <w:t>, ол қолданылуды кадрдың жаһандық контраст статистикасына шарттайды. Екеуі де EyePACS оқыту fold-тарында бірлесіп сканерленді — 1.0-ден 4.0-ге дейінгі жеті clip factor мәні 0.01-ден 0.05-ке дейінгі бес global threshold мәніне қарсы, бұл отыз бес параметр комбинациясын береді — ал қалған pipeline кезеңдері өздерінің көрсетілген баптауларында ұсталды. Clip factor 0.5-тегі қосымша жол бөлек, кеңейтілген-ауқым тексерісі ретінде бағаланды: жауаптың негізгі тордың төменгі шекарасынан төмен жоғары бұрылмай, түсуін жалғастыратынын растау үшін; ол 4.13-кестеде тормен қатар хабарланады әрі солай белгіленген.</w:t>
      </w:r>
    </w:p>
    <w:p>
      <w:pPr>
        <w:keepNext/>
        <w:spacing w:before="120"/>
        <w:ind w:firstLine="0"/>
        <w:jc w:val="left"/>
      </w:pPr>
      <w:r>
        <w:rPr>
          <w:rFonts w:ascii="Times New Roman" w:hAnsi="Times New Roman" w:cs="Times New Roman" w:eastAsia="Times New Roman"/>
          <w:b/>
          <w:i w:val="0"/>
          <w:sz w:val="28"/>
        </w:rPr>
        <w:t>Кесте 4.13 – 2-эксперимент: CLAHE параметрлерінің бірлескен сканерленуі, EyePACS оқыту fold-тарындағы weighted F1. Негізгі тор clip factor 1.0–4.0 аралығын қамтиды; clip factor 0.5 жолы — бөлек бағаланған кеңейтілген-ауқым тексерісі</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spacing w:line="240" w:lineRule="auto"/>
              <w:ind w:firstLine="0"/>
            </w:pPr>
            <w:r/>
            <w:r>
              <w:rPr>
                <w:rFonts w:ascii="Times New Roman" w:hAnsi="Times New Roman" w:cs="Times New Roman" w:eastAsia="Times New Roman"/>
                <w:b/>
                <w:i w:val="0"/>
                <w:sz w:val="28"/>
              </w:rPr>
              <w:t>Clip factor ＼ Global threshold</w:t>
            </w:r>
          </w:p>
        </w:tc>
        <w:tc>
          <w:tcPr>
            <w:tcW w:type="dxa" w:w="1606"/>
          </w:tcPr>
          <w:p>
            <w:pPr>
              <w:spacing w:line="240" w:lineRule="auto"/>
              <w:ind w:firstLine="0"/>
            </w:pPr>
            <w:r/>
            <w:r>
              <w:rPr>
                <w:rFonts w:ascii="Times New Roman" w:hAnsi="Times New Roman" w:cs="Times New Roman" w:eastAsia="Times New Roman"/>
                <w:b/>
                <w:i w:val="0"/>
                <w:sz w:val="28"/>
              </w:rPr>
              <w:t>0.01</w:t>
            </w:r>
          </w:p>
        </w:tc>
        <w:tc>
          <w:tcPr>
            <w:tcW w:type="dxa" w:w="1606"/>
          </w:tcPr>
          <w:p>
            <w:pPr>
              <w:spacing w:line="240" w:lineRule="auto"/>
              <w:ind w:firstLine="0"/>
            </w:pPr>
            <w:r/>
            <w:r>
              <w:rPr>
                <w:rFonts w:ascii="Times New Roman" w:hAnsi="Times New Roman" w:cs="Times New Roman" w:eastAsia="Times New Roman"/>
                <w:b/>
                <w:i w:val="0"/>
                <w:sz w:val="28"/>
              </w:rPr>
              <w:t>0.02</w:t>
            </w:r>
          </w:p>
        </w:tc>
        <w:tc>
          <w:tcPr>
            <w:tcW w:type="dxa" w:w="1606"/>
          </w:tcPr>
          <w:p>
            <w:pPr>
              <w:spacing w:line="240" w:lineRule="auto"/>
              <w:ind w:firstLine="0"/>
            </w:pPr>
            <w:r/>
            <w:r>
              <w:rPr>
                <w:rFonts w:ascii="Times New Roman" w:hAnsi="Times New Roman" w:cs="Times New Roman" w:eastAsia="Times New Roman"/>
                <w:b/>
                <w:i w:val="0"/>
                <w:sz w:val="28"/>
              </w:rPr>
              <w:t>0.03</w:t>
            </w:r>
          </w:p>
        </w:tc>
        <w:tc>
          <w:tcPr>
            <w:tcW w:type="dxa" w:w="1606"/>
          </w:tcPr>
          <w:p>
            <w:pPr>
              <w:spacing w:line="240" w:lineRule="auto"/>
              <w:ind w:firstLine="0"/>
            </w:pPr>
            <w:r/>
            <w:r>
              <w:rPr>
                <w:rFonts w:ascii="Times New Roman" w:hAnsi="Times New Roman" w:cs="Times New Roman" w:eastAsia="Times New Roman"/>
                <w:b/>
                <w:i w:val="0"/>
                <w:sz w:val="28"/>
              </w:rPr>
              <w:t>0.04</w:t>
            </w:r>
          </w:p>
        </w:tc>
        <w:tc>
          <w:tcPr>
            <w:tcW w:type="dxa" w:w="1606"/>
          </w:tcPr>
          <w:p>
            <w:pPr>
              <w:spacing w:line="240" w:lineRule="auto"/>
              <w:ind w:firstLine="0"/>
            </w:pPr>
            <w:r/>
            <w:r>
              <w:rPr>
                <w:rFonts w:ascii="Times New Roman" w:hAnsi="Times New Roman" w:cs="Times New Roman" w:eastAsia="Times New Roman"/>
                <w:b/>
                <w:i w:val="0"/>
                <w:sz w:val="28"/>
              </w:rPr>
              <w:t>0.05</w:t>
            </w:r>
          </w:p>
        </w:tc>
      </w:tr>
      <w:tr>
        <w:tc>
          <w:tcPr>
            <w:tcW w:type="dxa" w:w="1606"/>
          </w:tcPr>
          <w:p>
            <w:pPr>
              <w:spacing w:line="240" w:lineRule="auto"/>
              <w:ind w:firstLine="0"/>
            </w:pPr>
            <w:r/>
            <w:r>
              <w:rPr>
                <w:rFonts w:ascii="Times New Roman" w:hAnsi="Times New Roman" w:cs="Times New Roman" w:eastAsia="Times New Roman"/>
                <w:b w:val="0"/>
                <w:i w:val="0"/>
                <w:sz w:val="28"/>
              </w:rPr>
              <w:t xml:space="preserve">0.5 </w:t>
            </w:r>
            <w:r>
              <w:rPr>
                <w:rFonts w:ascii="Times New Roman" w:hAnsi="Times New Roman" w:cs="Times New Roman" w:eastAsia="Times New Roman"/>
                <w:b w:val="0"/>
                <w:i/>
                <w:sz w:val="28"/>
              </w:rPr>
              <w:t>(кеңейтілген-ауқым тексерісі)</w:t>
            </w:r>
          </w:p>
        </w:tc>
        <w:tc>
          <w:tcPr>
            <w:tcW w:type="dxa" w:w="1606"/>
          </w:tcPr>
          <w:p>
            <w:pPr>
              <w:spacing w:line="240" w:lineRule="auto"/>
              <w:ind w:firstLine="0"/>
            </w:pPr>
            <w:r/>
            <w:r>
              <w:rPr>
                <w:rFonts w:ascii="Times New Roman" w:hAnsi="Times New Roman" w:cs="Times New Roman" w:eastAsia="Times New Roman"/>
                <w:b w:val="0"/>
                <w:i w:val="0"/>
                <w:sz w:val="28"/>
              </w:rPr>
              <w:t>0.7478</w:t>
            </w:r>
          </w:p>
        </w:tc>
        <w:tc>
          <w:tcPr>
            <w:tcW w:type="dxa" w:w="1606"/>
          </w:tcPr>
          <w:p>
            <w:pPr>
              <w:spacing w:line="240" w:lineRule="auto"/>
              <w:ind w:firstLine="0"/>
            </w:pPr>
            <w:r/>
            <w:r>
              <w:rPr>
                <w:rFonts w:ascii="Times New Roman" w:hAnsi="Times New Roman" w:cs="Times New Roman" w:eastAsia="Times New Roman"/>
                <w:b w:val="0"/>
                <w:i w:val="0"/>
                <w:sz w:val="28"/>
              </w:rPr>
              <w:t>0.7508</w:t>
            </w:r>
          </w:p>
        </w:tc>
        <w:tc>
          <w:tcPr>
            <w:tcW w:type="dxa" w:w="1606"/>
          </w:tcPr>
          <w:p>
            <w:pPr>
              <w:spacing w:line="240" w:lineRule="auto"/>
              <w:ind w:firstLine="0"/>
            </w:pPr>
            <w:r/>
            <w:r>
              <w:rPr>
                <w:rFonts w:ascii="Times New Roman" w:hAnsi="Times New Roman" w:cs="Times New Roman" w:eastAsia="Times New Roman"/>
                <w:b w:val="0"/>
                <w:i w:val="0"/>
                <w:sz w:val="28"/>
              </w:rPr>
              <w:t>0.7537</w:t>
            </w:r>
          </w:p>
        </w:tc>
        <w:tc>
          <w:tcPr>
            <w:tcW w:type="dxa" w:w="1606"/>
          </w:tcPr>
          <w:p>
            <w:pPr>
              <w:spacing w:line="240" w:lineRule="auto"/>
              <w:ind w:firstLine="0"/>
            </w:pPr>
            <w:r/>
            <w:r>
              <w:rPr>
                <w:rFonts w:ascii="Times New Roman" w:hAnsi="Times New Roman" w:cs="Times New Roman" w:eastAsia="Times New Roman"/>
                <w:b w:val="0"/>
                <w:i w:val="0"/>
                <w:sz w:val="28"/>
              </w:rPr>
              <w:t>0.7513</w:t>
            </w:r>
          </w:p>
        </w:tc>
        <w:tc>
          <w:tcPr>
            <w:tcW w:type="dxa" w:w="1606"/>
          </w:tcPr>
          <w:p>
            <w:pPr>
              <w:spacing w:line="240" w:lineRule="auto"/>
              <w:ind w:firstLine="0"/>
            </w:pPr>
            <w:r/>
            <w:r>
              <w:rPr>
                <w:rFonts w:ascii="Times New Roman" w:hAnsi="Times New Roman" w:cs="Times New Roman" w:eastAsia="Times New Roman"/>
                <w:b w:val="0"/>
                <w:i w:val="0"/>
                <w:sz w:val="28"/>
              </w:rPr>
              <w:t>0.7474</w:t>
            </w:r>
          </w:p>
        </w:tc>
      </w:tr>
      <w:tr>
        <w:tc>
          <w:tcPr>
            <w:tcW w:type="dxa" w:w="1606"/>
          </w:tcPr>
          <w:p>
            <w:pPr>
              <w:spacing w:line="240" w:lineRule="auto"/>
              <w:ind w:firstLine="0"/>
            </w:pPr>
            <w:r/>
            <w:r>
              <w:rPr>
                <w:rFonts w:ascii="Times New Roman" w:hAnsi="Times New Roman" w:cs="Times New Roman" w:eastAsia="Times New Roman"/>
                <w:b w:val="0"/>
                <w:i w:val="0"/>
                <w:sz w:val="28"/>
              </w:rPr>
              <w:t>1.0</w:t>
            </w:r>
          </w:p>
        </w:tc>
        <w:tc>
          <w:tcPr>
            <w:tcW w:type="dxa" w:w="1606"/>
          </w:tcPr>
          <w:p>
            <w:pPr>
              <w:spacing w:line="240" w:lineRule="auto"/>
              <w:ind w:firstLine="0"/>
            </w:pPr>
            <w:r/>
            <w:r>
              <w:rPr>
                <w:rFonts w:ascii="Times New Roman" w:hAnsi="Times New Roman" w:cs="Times New Roman" w:eastAsia="Times New Roman"/>
                <w:b w:val="0"/>
                <w:i w:val="0"/>
                <w:sz w:val="28"/>
              </w:rPr>
              <w:t>0.7549</w:t>
            </w:r>
          </w:p>
        </w:tc>
        <w:tc>
          <w:tcPr>
            <w:tcW w:type="dxa" w:w="1606"/>
          </w:tcPr>
          <w:p>
            <w:pPr>
              <w:spacing w:line="240" w:lineRule="auto"/>
              <w:ind w:firstLine="0"/>
            </w:pPr>
            <w:r/>
            <w:r>
              <w:rPr>
                <w:rFonts w:ascii="Times New Roman" w:hAnsi="Times New Roman" w:cs="Times New Roman" w:eastAsia="Times New Roman"/>
                <w:b w:val="0"/>
                <w:i w:val="0"/>
                <w:sz w:val="28"/>
              </w:rPr>
              <w:t>0.7606</w:t>
            </w:r>
          </w:p>
        </w:tc>
        <w:tc>
          <w:tcPr>
            <w:tcW w:type="dxa" w:w="1606"/>
          </w:tcPr>
          <w:p>
            <w:pPr>
              <w:spacing w:line="240" w:lineRule="auto"/>
              <w:ind w:firstLine="0"/>
            </w:pPr>
            <w:r/>
            <w:r>
              <w:rPr>
                <w:rFonts w:ascii="Times New Roman" w:hAnsi="Times New Roman" w:cs="Times New Roman" w:eastAsia="Times New Roman"/>
                <w:b w:val="0"/>
                <w:i w:val="0"/>
                <w:sz w:val="28"/>
              </w:rPr>
              <w:t>0.7651</w:t>
            </w:r>
          </w:p>
        </w:tc>
        <w:tc>
          <w:tcPr>
            <w:tcW w:type="dxa" w:w="1606"/>
          </w:tcPr>
          <w:p>
            <w:pPr>
              <w:spacing w:line="240" w:lineRule="auto"/>
              <w:ind w:firstLine="0"/>
            </w:pPr>
            <w:r/>
            <w:r>
              <w:rPr>
                <w:rFonts w:ascii="Times New Roman" w:hAnsi="Times New Roman" w:cs="Times New Roman" w:eastAsia="Times New Roman"/>
                <w:b w:val="0"/>
                <w:i w:val="0"/>
                <w:sz w:val="28"/>
              </w:rPr>
              <w:t>0.7616</w:t>
            </w:r>
          </w:p>
        </w:tc>
        <w:tc>
          <w:tcPr>
            <w:tcW w:type="dxa" w:w="1606"/>
          </w:tcPr>
          <w:p>
            <w:pPr>
              <w:spacing w:line="240" w:lineRule="auto"/>
              <w:ind w:firstLine="0"/>
            </w:pPr>
            <w:r/>
            <w:r>
              <w:rPr>
                <w:rFonts w:ascii="Times New Roman" w:hAnsi="Times New Roman" w:cs="Times New Roman" w:eastAsia="Times New Roman"/>
                <w:b w:val="0"/>
                <w:i w:val="0"/>
                <w:sz w:val="28"/>
              </w:rPr>
              <w:t>0.7612</w:t>
            </w:r>
          </w:p>
        </w:tc>
      </w:tr>
      <w:tr>
        <w:tc>
          <w:tcPr>
            <w:tcW w:type="dxa" w:w="1606"/>
          </w:tcPr>
          <w:p>
            <w:pPr>
              <w:spacing w:line="240" w:lineRule="auto"/>
              <w:ind w:firstLine="0"/>
            </w:pPr>
            <w:r/>
            <w:r>
              <w:rPr>
                <w:rFonts w:ascii="Times New Roman" w:hAnsi="Times New Roman" w:cs="Times New Roman" w:eastAsia="Times New Roman"/>
                <w:b w:val="0"/>
                <w:i w:val="0"/>
                <w:sz w:val="28"/>
              </w:rPr>
              <w:t>1.5</w:t>
            </w:r>
          </w:p>
        </w:tc>
        <w:tc>
          <w:tcPr>
            <w:tcW w:type="dxa" w:w="1606"/>
          </w:tcPr>
          <w:p>
            <w:pPr>
              <w:spacing w:line="240" w:lineRule="auto"/>
              <w:ind w:firstLine="0"/>
            </w:pPr>
            <w:r/>
            <w:r>
              <w:rPr>
                <w:rFonts w:ascii="Times New Roman" w:hAnsi="Times New Roman" w:cs="Times New Roman" w:eastAsia="Times New Roman"/>
                <w:b w:val="0"/>
                <w:i w:val="0"/>
                <w:sz w:val="28"/>
              </w:rPr>
              <w:t>0.7691</w:t>
            </w:r>
          </w:p>
        </w:tc>
        <w:tc>
          <w:tcPr>
            <w:tcW w:type="dxa" w:w="1606"/>
          </w:tcPr>
          <w:p>
            <w:pPr>
              <w:spacing w:line="240" w:lineRule="auto"/>
              <w:ind w:firstLine="0"/>
            </w:pPr>
            <w:r/>
            <w:r>
              <w:rPr>
                <w:rFonts w:ascii="Times New Roman" w:hAnsi="Times New Roman" w:cs="Times New Roman" w:eastAsia="Times New Roman"/>
                <w:b w:val="0"/>
                <w:i w:val="0"/>
                <w:sz w:val="28"/>
              </w:rPr>
              <w:t>0.7741</w:t>
            </w:r>
          </w:p>
        </w:tc>
        <w:tc>
          <w:tcPr>
            <w:tcW w:type="dxa" w:w="1606"/>
          </w:tcPr>
          <w:p>
            <w:pPr>
              <w:spacing w:line="240" w:lineRule="auto"/>
              <w:ind w:firstLine="0"/>
            </w:pPr>
            <w:r/>
            <w:r>
              <w:rPr>
                <w:rFonts w:ascii="Times New Roman" w:hAnsi="Times New Roman" w:cs="Times New Roman" w:eastAsia="Times New Roman"/>
                <w:b w:val="0"/>
                <w:i w:val="0"/>
                <w:sz w:val="28"/>
              </w:rPr>
              <w:t>0.7780</w:t>
            </w:r>
          </w:p>
        </w:tc>
        <w:tc>
          <w:tcPr>
            <w:tcW w:type="dxa" w:w="1606"/>
          </w:tcPr>
          <w:p>
            <w:pPr>
              <w:spacing w:line="240" w:lineRule="auto"/>
              <w:ind w:firstLine="0"/>
            </w:pPr>
            <w:r/>
            <w:r>
              <w:rPr>
                <w:rFonts w:ascii="Times New Roman" w:hAnsi="Times New Roman" w:cs="Times New Roman" w:eastAsia="Times New Roman"/>
                <w:b w:val="0"/>
                <w:i w:val="0"/>
                <w:sz w:val="28"/>
              </w:rPr>
              <w:t>0.7736</w:t>
            </w:r>
          </w:p>
        </w:tc>
        <w:tc>
          <w:tcPr>
            <w:tcW w:type="dxa" w:w="1606"/>
          </w:tcPr>
          <w:p>
            <w:pPr>
              <w:spacing w:line="240" w:lineRule="auto"/>
              <w:ind w:firstLine="0"/>
            </w:pPr>
            <w:r/>
            <w:r>
              <w:rPr>
                <w:rFonts w:ascii="Times New Roman" w:hAnsi="Times New Roman" w:cs="Times New Roman" w:eastAsia="Times New Roman"/>
                <w:b w:val="0"/>
                <w:i w:val="0"/>
                <w:sz w:val="28"/>
              </w:rPr>
              <w:t>0.7696</w:t>
            </w:r>
          </w:p>
        </w:tc>
      </w:tr>
      <w:tr>
        <w:tc>
          <w:tcPr>
            <w:tcW w:type="dxa" w:w="1606"/>
          </w:tcPr>
          <w:p>
            <w:pPr>
              <w:spacing w:line="240" w:lineRule="auto"/>
              <w:ind w:firstLine="0"/>
            </w:pPr>
            <w:r/>
            <w:r>
              <w:rPr>
                <w:rFonts w:ascii="Times New Roman" w:hAnsi="Times New Roman" w:cs="Times New Roman" w:eastAsia="Times New Roman"/>
                <w:b w:val="0"/>
                <w:i w:val="0"/>
                <w:sz w:val="28"/>
              </w:rPr>
              <w:t>2.0</w:t>
            </w:r>
          </w:p>
        </w:tc>
        <w:tc>
          <w:tcPr>
            <w:tcW w:type="dxa" w:w="1606"/>
          </w:tcPr>
          <w:p>
            <w:pPr>
              <w:spacing w:line="240" w:lineRule="auto"/>
              <w:ind w:firstLine="0"/>
            </w:pPr>
            <w:r/>
            <w:r>
              <w:rPr>
                <w:rFonts w:ascii="Times New Roman" w:hAnsi="Times New Roman" w:cs="Times New Roman" w:eastAsia="Times New Roman"/>
                <w:b w:val="0"/>
                <w:i w:val="0"/>
                <w:sz w:val="28"/>
              </w:rPr>
              <w:t>0.7798</w:t>
            </w:r>
          </w:p>
        </w:tc>
        <w:tc>
          <w:tcPr>
            <w:tcW w:type="dxa" w:w="1606"/>
          </w:tcPr>
          <w:p>
            <w:pPr>
              <w:spacing w:line="240" w:lineRule="auto"/>
              <w:ind w:firstLine="0"/>
            </w:pPr>
            <w:r/>
            <w:r>
              <w:rPr>
                <w:rFonts w:ascii="Times New Roman" w:hAnsi="Times New Roman" w:cs="Times New Roman" w:eastAsia="Times New Roman"/>
                <w:b w:val="0"/>
                <w:i w:val="0"/>
                <w:sz w:val="28"/>
              </w:rPr>
              <w:t>0.7873</w:t>
            </w:r>
          </w:p>
        </w:tc>
        <w:tc>
          <w:tcPr>
            <w:tcW w:type="dxa" w:w="1606"/>
          </w:tcPr>
          <w:p>
            <w:pPr>
              <w:spacing w:line="240" w:lineRule="auto"/>
              <w:ind w:firstLine="0"/>
            </w:pPr>
            <w:r/>
            <w:r>
              <w:rPr>
                <w:rFonts w:ascii="Times New Roman" w:hAnsi="Times New Roman" w:cs="Times New Roman" w:eastAsia="Times New Roman"/>
                <w:b w:val="0"/>
                <w:i w:val="0"/>
                <w:sz w:val="28"/>
              </w:rPr>
              <w:t>0.7917</w:t>
            </w:r>
          </w:p>
        </w:tc>
        <w:tc>
          <w:tcPr>
            <w:tcW w:type="dxa" w:w="1606"/>
          </w:tcPr>
          <w:p>
            <w:pPr>
              <w:spacing w:line="240" w:lineRule="auto"/>
              <w:ind w:firstLine="0"/>
            </w:pPr>
            <w:r/>
            <w:r>
              <w:rPr>
                <w:rFonts w:ascii="Times New Roman" w:hAnsi="Times New Roman" w:cs="Times New Roman" w:eastAsia="Times New Roman"/>
                <w:b w:val="0"/>
                <w:i w:val="0"/>
                <w:sz w:val="28"/>
              </w:rPr>
              <w:t>0.7878</w:t>
            </w:r>
          </w:p>
        </w:tc>
        <w:tc>
          <w:tcPr>
            <w:tcW w:type="dxa" w:w="1606"/>
          </w:tcPr>
          <w:p>
            <w:pPr>
              <w:spacing w:line="240" w:lineRule="auto"/>
              <w:ind w:firstLine="0"/>
            </w:pPr>
            <w:r/>
            <w:r>
              <w:rPr>
                <w:rFonts w:ascii="Times New Roman" w:hAnsi="Times New Roman" w:cs="Times New Roman" w:eastAsia="Times New Roman"/>
                <w:b w:val="0"/>
                <w:i w:val="0"/>
                <w:sz w:val="28"/>
              </w:rPr>
              <w:t>0.7806</w:t>
            </w:r>
          </w:p>
        </w:tc>
      </w:tr>
      <w:tr>
        <w:tc>
          <w:tcPr>
            <w:tcW w:type="dxa" w:w="1606"/>
          </w:tcPr>
          <w:p>
            <w:pPr>
              <w:spacing w:line="240" w:lineRule="auto"/>
              <w:ind w:firstLine="0"/>
            </w:pPr>
            <w:r/>
            <w:r>
              <w:rPr>
                <w:rFonts w:ascii="Times New Roman" w:hAnsi="Times New Roman" w:cs="Times New Roman" w:eastAsia="Times New Roman"/>
                <w:b/>
                <w:i w:val="0"/>
                <w:sz w:val="28"/>
              </w:rPr>
              <w:t>2.5</w:t>
            </w:r>
          </w:p>
        </w:tc>
        <w:tc>
          <w:tcPr>
            <w:tcW w:type="dxa" w:w="1606"/>
          </w:tcPr>
          <w:p>
            <w:pPr>
              <w:spacing w:line="240" w:lineRule="auto"/>
              <w:ind w:firstLine="0"/>
            </w:pPr>
            <w:r/>
            <w:r>
              <w:rPr>
                <w:rFonts w:ascii="Times New Roman" w:hAnsi="Times New Roman" w:cs="Times New Roman" w:eastAsia="Times New Roman"/>
                <w:b w:val="0"/>
                <w:i w:val="0"/>
                <w:sz w:val="28"/>
              </w:rPr>
              <w:t>0.7863</w:t>
            </w:r>
          </w:p>
        </w:tc>
        <w:tc>
          <w:tcPr>
            <w:tcW w:type="dxa" w:w="1606"/>
          </w:tcPr>
          <w:p>
            <w:pPr>
              <w:spacing w:line="240" w:lineRule="auto"/>
              <w:ind w:firstLine="0"/>
            </w:pPr>
            <w:r/>
            <w:r>
              <w:rPr>
                <w:rFonts w:ascii="Times New Roman" w:hAnsi="Times New Roman" w:cs="Times New Roman" w:eastAsia="Times New Roman"/>
                <w:b w:val="0"/>
                <w:i w:val="0"/>
                <w:sz w:val="28"/>
              </w:rPr>
              <w:t>0.7986</w:t>
            </w:r>
          </w:p>
        </w:tc>
        <w:tc>
          <w:tcPr>
            <w:tcW w:type="dxa" w:w="1606"/>
          </w:tcPr>
          <w:p>
            <w:pPr>
              <w:spacing w:line="240" w:lineRule="auto"/>
              <w:ind w:firstLine="0"/>
            </w:pPr>
            <w:r/>
            <w:r>
              <w:rPr>
                <w:rFonts w:ascii="Times New Roman" w:hAnsi="Times New Roman" w:cs="Times New Roman" w:eastAsia="Times New Roman"/>
                <w:b/>
                <w:i w:val="0"/>
                <w:sz w:val="28"/>
              </w:rPr>
              <w:t>0.8136</w:t>
            </w:r>
          </w:p>
        </w:tc>
        <w:tc>
          <w:tcPr>
            <w:tcW w:type="dxa" w:w="1606"/>
          </w:tcPr>
          <w:p>
            <w:pPr>
              <w:spacing w:line="240" w:lineRule="auto"/>
              <w:ind w:firstLine="0"/>
            </w:pPr>
            <w:r/>
            <w:r>
              <w:rPr>
                <w:rFonts w:ascii="Times New Roman" w:hAnsi="Times New Roman" w:cs="Times New Roman" w:eastAsia="Times New Roman"/>
                <w:b w:val="0"/>
                <w:i w:val="0"/>
                <w:sz w:val="28"/>
              </w:rPr>
              <w:t>0.8005</w:t>
            </w:r>
          </w:p>
        </w:tc>
        <w:tc>
          <w:tcPr>
            <w:tcW w:type="dxa" w:w="1606"/>
          </w:tcPr>
          <w:p>
            <w:pPr>
              <w:spacing w:line="240" w:lineRule="auto"/>
              <w:ind w:firstLine="0"/>
            </w:pPr>
            <w:r/>
            <w:r>
              <w:rPr>
                <w:rFonts w:ascii="Times New Roman" w:hAnsi="Times New Roman" w:cs="Times New Roman" w:eastAsia="Times New Roman"/>
                <w:b w:val="0"/>
                <w:i w:val="0"/>
                <w:sz w:val="28"/>
              </w:rPr>
              <w:t>0.7912</w:t>
            </w:r>
          </w:p>
        </w:tc>
      </w:tr>
      <w:tr>
        <w:tc>
          <w:tcPr>
            <w:tcW w:type="dxa" w:w="1606"/>
          </w:tcPr>
          <w:p>
            <w:pPr>
              <w:spacing w:line="240" w:lineRule="auto"/>
              <w:ind w:firstLine="0"/>
            </w:pPr>
            <w:r/>
            <w:r>
              <w:rPr>
                <w:rFonts w:ascii="Times New Roman" w:hAnsi="Times New Roman" w:cs="Times New Roman" w:eastAsia="Times New Roman"/>
                <w:b w:val="0"/>
                <w:i w:val="0"/>
                <w:sz w:val="28"/>
              </w:rPr>
              <w:t>3.0</w:t>
            </w:r>
          </w:p>
        </w:tc>
        <w:tc>
          <w:tcPr>
            <w:tcW w:type="dxa" w:w="1606"/>
          </w:tcPr>
          <w:p>
            <w:pPr>
              <w:spacing w:line="240" w:lineRule="auto"/>
              <w:ind w:firstLine="0"/>
            </w:pPr>
            <w:r/>
            <w:r>
              <w:rPr>
                <w:rFonts w:ascii="Times New Roman" w:hAnsi="Times New Roman" w:cs="Times New Roman" w:eastAsia="Times New Roman"/>
                <w:b w:val="0"/>
                <w:i w:val="0"/>
                <w:sz w:val="28"/>
              </w:rPr>
              <w:t>0.7820</w:t>
            </w:r>
          </w:p>
        </w:tc>
        <w:tc>
          <w:tcPr>
            <w:tcW w:type="dxa" w:w="1606"/>
          </w:tcPr>
          <w:p>
            <w:pPr>
              <w:spacing w:line="240" w:lineRule="auto"/>
              <w:ind w:firstLine="0"/>
            </w:pPr>
            <w:r/>
            <w:r>
              <w:rPr>
                <w:rFonts w:ascii="Times New Roman" w:hAnsi="Times New Roman" w:cs="Times New Roman" w:eastAsia="Times New Roman"/>
                <w:b w:val="0"/>
                <w:i w:val="0"/>
                <w:sz w:val="28"/>
              </w:rPr>
              <w:t>0.7920</w:t>
            </w:r>
          </w:p>
        </w:tc>
        <w:tc>
          <w:tcPr>
            <w:tcW w:type="dxa" w:w="1606"/>
          </w:tcPr>
          <w:p>
            <w:pPr>
              <w:spacing w:line="240" w:lineRule="auto"/>
              <w:ind w:firstLine="0"/>
            </w:pPr>
            <w:r/>
            <w:r>
              <w:rPr>
                <w:rFonts w:ascii="Times New Roman" w:hAnsi="Times New Roman" w:cs="Times New Roman" w:eastAsia="Times New Roman"/>
                <w:b w:val="0"/>
                <w:i w:val="0"/>
                <w:sz w:val="28"/>
              </w:rPr>
              <w:t>0.7992</w:t>
            </w:r>
          </w:p>
        </w:tc>
        <w:tc>
          <w:tcPr>
            <w:tcW w:type="dxa" w:w="1606"/>
          </w:tcPr>
          <w:p>
            <w:pPr>
              <w:spacing w:line="240" w:lineRule="auto"/>
              <w:ind w:firstLine="0"/>
            </w:pPr>
            <w:r/>
            <w:r>
              <w:rPr>
                <w:rFonts w:ascii="Times New Roman" w:hAnsi="Times New Roman" w:cs="Times New Roman" w:eastAsia="Times New Roman"/>
                <w:b w:val="0"/>
                <w:i w:val="0"/>
                <w:sz w:val="28"/>
              </w:rPr>
              <w:t>0.7930</w:t>
            </w:r>
          </w:p>
        </w:tc>
        <w:tc>
          <w:tcPr>
            <w:tcW w:type="dxa" w:w="1606"/>
          </w:tcPr>
          <w:p>
            <w:pPr>
              <w:spacing w:line="240" w:lineRule="auto"/>
              <w:ind w:firstLine="0"/>
            </w:pPr>
            <w:r/>
            <w:r>
              <w:rPr>
                <w:rFonts w:ascii="Times New Roman" w:hAnsi="Times New Roman" w:cs="Times New Roman" w:eastAsia="Times New Roman"/>
                <w:b w:val="0"/>
                <w:i w:val="0"/>
                <w:sz w:val="28"/>
              </w:rPr>
              <w:t>0.7842</w:t>
            </w:r>
          </w:p>
        </w:tc>
      </w:tr>
      <w:tr>
        <w:tc>
          <w:tcPr>
            <w:tcW w:type="dxa" w:w="1606"/>
          </w:tcPr>
          <w:p>
            <w:pPr>
              <w:spacing w:line="240" w:lineRule="auto"/>
              <w:ind w:firstLine="0"/>
            </w:pPr>
            <w:r/>
            <w:r>
              <w:rPr>
                <w:rFonts w:ascii="Times New Roman" w:hAnsi="Times New Roman" w:cs="Times New Roman" w:eastAsia="Times New Roman"/>
                <w:b w:val="0"/>
                <w:i w:val="0"/>
                <w:sz w:val="28"/>
              </w:rPr>
              <w:t>3.5</w:t>
            </w:r>
          </w:p>
        </w:tc>
        <w:tc>
          <w:tcPr>
            <w:tcW w:type="dxa" w:w="1606"/>
          </w:tcPr>
          <w:p>
            <w:pPr>
              <w:spacing w:line="240" w:lineRule="auto"/>
              <w:ind w:firstLine="0"/>
            </w:pPr>
            <w:r/>
            <w:r>
              <w:rPr>
                <w:rFonts w:ascii="Times New Roman" w:hAnsi="Times New Roman" w:cs="Times New Roman" w:eastAsia="Times New Roman"/>
                <w:b w:val="0"/>
                <w:i w:val="0"/>
                <w:sz w:val="28"/>
              </w:rPr>
              <w:t>0.7734</w:t>
            </w:r>
          </w:p>
        </w:tc>
        <w:tc>
          <w:tcPr>
            <w:tcW w:type="dxa" w:w="1606"/>
          </w:tcPr>
          <w:p>
            <w:pPr>
              <w:spacing w:line="240" w:lineRule="auto"/>
              <w:ind w:firstLine="0"/>
            </w:pPr>
            <w:r/>
            <w:r>
              <w:rPr>
                <w:rFonts w:ascii="Times New Roman" w:hAnsi="Times New Roman" w:cs="Times New Roman" w:eastAsia="Times New Roman"/>
                <w:b w:val="0"/>
                <w:i w:val="0"/>
                <w:sz w:val="28"/>
              </w:rPr>
              <w:t>0.7815</w:t>
            </w:r>
          </w:p>
        </w:tc>
        <w:tc>
          <w:tcPr>
            <w:tcW w:type="dxa" w:w="1606"/>
          </w:tcPr>
          <w:p>
            <w:pPr>
              <w:spacing w:line="240" w:lineRule="auto"/>
              <w:ind w:firstLine="0"/>
            </w:pPr>
            <w:r/>
            <w:r>
              <w:rPr>
                <w:rFonts w:ascii="Times New Roman" w:hAnsi="Times New Roman" w:cs="Times New Roman" w:eastAsia="Times New Roman"/>
                <w:b w:val="0"/>
                <w:i w:val="0"/>
                <w:sz w:val="28"/>
              </w:rPr>
              <w:t>0.7838</w:t>
            </w:r>
          </w:p>
        </w:tc>
        <w:tc>
          <w:tcPr>
            <w:tcW w:type="dxa" w:w="1606"/>
          </w:tcPr>
          <w:p>
            <w:pPr>
              <w:spacing w:line="240" w:lineRule="auto"/>
              <w:ind w:firstLine="0"/>
            </w:pPr>
            <w:r/>
            <w:r>
              <w:rPr>
                <w:rFonts w:ascii="Times New Roman" w:hAnsi="Times New Roman" w:cs="Times New Roman" w:eastAsia="Times New Roman"/>
                <w:b w:val="0"/>
                <w:i w:val="0"/>
                <w:sz w:val="28"/>
              </w:rPr>
              <w:t>0.7834</w:t>
            </w:r>
          </w:p>
        </w:tc>
        <w:tc>
          <w:tcPr>
            <w:tcW w:type="dxa" w:w="1606"/>
          </w:tcPr>
          <w:p>
            <w:pPr>
              <w:spacing w:line="240" w:lineRule="auto"/>
              <w:ind w:firstLine="0"/>
            </w:pPr>
            <w:r/>
            <w:r>
              <w:rPr>
                <w:rFonts w:ascii="Times New Roman" w:hAnsi="Times New Roman" w:cs="Times New Roman" w:eastAsia="Times New Roman"/>
                <w:b w:val="0"/>
                <w:i w:val="0"/>
                <w:sz w:val="28"/>
              </w:rPr>
              <w:t>0.7768</w:t>
            </w:r>
          </w:p>
        </w:tc>
      </w:tr>
      <w:tr>
        <w:tc>
          <w:tcPr>
            <w:tcW w:type="dxa" w:w="1606"/>
          </w:tcPr>
          <w:p>
            <w:pPr>
              <w:spacing w:line="240" w:lineRule="auto"/>
              <w:ind w:firstLine="0"/>
            </w:pPr>
            <w:r/>
            <w:r>
              <w:rPr>
                <w:rFonts w:ascii="Times New Roman" w:hAnsi="Times New Roman" w:cs="Times New Roman" w:eastAsia="Times New Roman"/>
                <w:b w:val="0"/>
                <w:i w:val="0"/>
                <w:sz w:val="28"/>
              </w:rPr>
              <w:t>4.0</w:t>
            </w:r>
          </w:p>
        </w:tc>
        <w:tc>
          <w:tcPr>
            <w:tcW w:type="dxa" w:w="1606"/>
          </w:tcPr>
          <w:p>
            <w:pPr>
              <w:spacing w:line="240" w:lineRule="auto"/>
              <w:ind w:firstLine="0"/>
            </w:pPr>
            <w:r/>
            <w:r>
              <w:rPr>
                <w:rFonts w:ascii="Times New Roman" w:hAnsi="Times New Roman" w:cs="Times New Roman" w:eastAsia="Times New Roman"/>
                <w:b w:val="0"/>
                <w:i w:val="0"/>
                <w:sz w:val="28"/>
              </w:rPr>
              <w:t>0.7647</w:t>
            </w:r>
          </w:p>
        </w:tc>
        <w:tc>
          <w:tcPr>
            <w:tcW w:type="dxa" w:w="1606"/>
          </w:tcPr>
          <w:p>
            <w:pPr>
              <w:spacing w:line="240" w:lineRule="auto"/>
              <w:ind w:firstLine="0"/>
            </w:pPr>
            <w:r/>
            <w:r>
              <w:rPr>
                <w:rFonts w:ascii="Times New Roman" w:hAnsi="Times New Roman" w:cs="Times New Roman" w:eastAsia="Times New Roman"/>
                <w:b w:val="0"/>
                <w:i w:val="0"/>
                <w:sz w:val="28"/>
              </w:rPr>
              <w:t>0.7710</w:t>
            </w:r>
          </w:p>
        </w:tc>
        <w:tc>
          <w:tcPr>
            <w:tcW w:type="dxa" w:w="1606"/>
          </w:tcPr>
          <w:p>
            <w:pPr>
              <w:spacing w:line="240" w:lineRule="auto"/>
              <w:ind w:firstLine="0"/>
            </w:pPr>
            <w:r/>
            <w:r>
              <w:rPr>
                <w:rFonts w:ascii="Times New Roman" w:hAnsi="Times New Roman" w:cs="Times New Roman" w:eastAsia="Times New Roman"/>
                <w:b w:val="0"/>
                <w:i w:val="0"/>
                <w:sz w:val="28"/>
              </w:rPr>
              <w:t>0.7754</w:t>
            </w:r>
          </w:p>
        </w:tc>
        <w:tc>
          <w:tcPr>
            <w:tcW w:type="dxa" w:w="1606"/>
          </w:tcPr>
          <w:p>
            <w:pPr>
              <w:spacing w:line="240" w:lineRule="auto"/>
              <w:ind w:firstLine="0"/>
            </w:pPr>
            <w:r/>
            <w:r>
              <w:rPr>
                <w:rFonts w:ascii="Times New Roman" w:hAnsi="Times New Roman" w:cs="Times New Roman" w:eastAsia="Times New Roman"/>
                <w:b w:val="0"/>
                <w:i w:val="0"/>
                <w:sz w:val="28"/>
              </w:rPr>
              <w:t>0.7710</w:t>
            </w:r>
          </w:p>
        </w:tc>
        <w:tc>
          <w:tcPr>
            <w:tcW w:type="dxa" w:w="1606"/>
          </w:tcPr>
          <w:p>
            <w:pPr>
              <w:spacing w:line="240" w:lineRule="auto"/>
              <w:ind w:firstLine="0"/>
            </w:pPr>
            <w:r/>
            <w:r>
              <w:rPr>
                <w:rFonts w:ascii="Times New Roman" w:hAnsi="Times New Roman" w:cs="Times New Roman" w:eastAsia="Times New Roman"/>
                <w:b w:val="0"/>
                <w:i w:val="0"/>
                <w:sz w:val="28"/>
              </w:rPr>
              <w:t>0.7644</w:t>
            </w:r>
          </w:p>
        </w:tc>
      </w:tr>
    </w:tbl>
    <w:p/>
    <w:p>
      <w:pPr>
        <w:ind w:firstLine="709"/>
        <w:jc w:val="both"/>
      </w:pPr>
      <w:r>
        <w:rPr>
          <w:rFonts w:ascii="Times New Roman" w:hAnsi="Times New Roman" w:cs="Times New Roman" w:eastAsia="Times New Roman"/>
          <w:b w:val="0"/>
          <w:i w:val="0"/>
          <w:sz w:val="28"/>
        </w:rPr>
        <w:t>Жауап беті екі өлшемде де монотонды емес. Clip factor бойымен weighted F1-score 2.5-те максимумға дейін өседі, содан кейін тұрақты түрде төмендейді — clip factor 2.5, 3.0, 3.5 және 4.0-де тиісінше 0.8136, 0.7992, 0.7838, 0.7754 — демек қолжетімді ең күшті теңестіру ең жақсы нәтиже беретіні емес. Global threshold бойымен 0.03-те айқын максимум бар, әрі тексерілген әр clip factor-да оның екі жағында да төмендеу байқалады. Демек максимум шетте емес, тексерілген аймақтың қатаң ішінде жатыр, ал бұл — PC-2 талап ететін нәрсе әрі шеткі баптауға монотонды ұмтылыс жоққа шығарар еді. Осы дәлел бойынша таңдалған жұмыс нүктесі — θ\* = (clip factor 2.5, global threshold 0.03), ол оқыту уақытында §3.1.1-де 5-кезең үшін көрсетілгендей 0.80 ықтималдықпен стохастикалық қолданылады.</w:t>
      </w:r>
    </w:p>
    <w:p>
      <w:pPr>
        <w:ind w:firstLine="709"/>
        <w:jc w:val="both"/>
      </w:pPr>
      <w:r>
        <w:rPr>
          <w:rFonts w:ascii="Times New Roman" w:hAnsi="Times New Roman" w:cs="Times New Roman" w:eastAsia="Times New Roman"/>
          <w:b w:val="0"/>
          <w:i w:val="0"/>
          <w:sz w:val="28"/>
        </w:rPr>
        <w:t>Жауаптың мінез-құлқы жергілікті гистограмма теңестіруінің екі әсері арасындағы айырбас ретінде түсіндіріледі. Clip factor-ды арттыру жергілікті контрастты күшейтеді әрі сол арқылы шағын, төмен контрастты құрылымдарды көрінімдірек етеді; белгілі бір нүктеден кейін ол сенсор шуын да күшейтеді әрі зақымдану емес текстураны жергілікті түрде асыра көрсетеді, ал clip factor 2.5-тен кейінгі төмендеу екінші әсердің біріншісін баса бастайтын жерді белгілейді. Global threshold басқа осьте жұмыс істейді: ол қай кадрлар теңестіруге тұрарлықтай төмен контрастты деп саналатынын айқындайды, сондықтан тым жұмсақ шектік оны қажет етпеген кадрларды теңестіреді, ал тым қатаңы шынымен нашарлаған кадрларды өңдеусіз қалдырады.</w:t>
      </w:r>
    </w:p>
    <w:p>
      <w:pPr>
        <w:ind w:firstLine="709"/>
        <w:jc w:val="both"/>
      </w:pPr>
      <w:r>
        <w:rPr>
          <w:rFonts w:ascii="Times New Roman" w:hAnsi="Times New Roman" w:cs="Times New Roman" w:eastAsia="Times New Roman"/>
          <w:b w:val="0"/>
          <w:i w:val="0"/>
          <w:sz w:val="28"/>
        </w:rPr>
        <w:t>Бұл оқуды класс-бойынша жауап қолдайды, ал ол жалғыз оптимумға ие емес.</w:t>
      </w:r>
    </w:p>
    <w:p>
      <w:pPr>
        <w:keepNext/>
        <w:spacing w:before="120"/>
        <w:ind w:firstLine="0"/>
        <w:jc w:val="left"/>
      </w:pPr>
      <w:r>
        <w:rPr>
          <w:rFonts w:ascii="Times New Roman" w:hAnsi="Times New Roman" w:cs="Times New Roman" w:eastAsia="Times New Roman"/>
          <w:b/>
          <w:i w:val="0"/>
          <w:sz w:val="28"/>
        </w:rPr>
        <w:t>Кесте 4.14 – 2-эксперимент: CLAHE бірлескен сканерленуіндегі класс-бойынша F1, оқыту fold-тары — DR1 (жеңіл NPDR) және DR2 (орташа NPDR) дәрежелері. 4.13-кестедегідей, clip factor 0.5 жолы — бөлек бағаланған кеңейтілген-ауқым тексерісі</w:t>
      </w:r>
    </w:p>
    <w:tbl>
      <w:tblPr>
        <w:tblStyle w:val="TableGrid"/>
        <w:tblW w:type="auto" w:w="0"/>
        <w:jc w:val="center"/>
        <w:tblLook w:firstColumn="1" w:firstRow="1" w:lastColumn="0" w:lastRow="0" w:noHBand="0" w:noVBand="1" w:val="04A0"/>
      </w:tblPr>
      <w:tblGrid>
        <w:gridCol w:w="876"/>
        <w:gridCol w:w="876"/>
        <w:gridCol w:w="876"/>
        <w:gridCol w:w="876"/>
        <w:gridCol w:w="876"/>
        <w:gridCol w:w="876"/>
        <w:gridCol w:w="876"/>
        <w:gridCol w:w="876"/>
        <w:gridCol w:w="876"/>
        <w:gridCol w:w="876"/>
        <w:gridCol w:w="876"/>
      </w:tblGrid>
      <w:tr>
        <w:tc>
          <w:tcPr>
            <w:tcW w:type="dxa" w:w="876"/>
          </w:tcPr>
          <w:p>
            <w:pPr>
              <w:spacing w:line="240" w:lineRule="auto"/>
              <w:ind w:firstLine="0"/>
            </w:pPr>
            <w:r/>
            <w:r>
              <w:rPr>
                <w:rFonts w:ascii="Times New Roman" w:hAnsi="Times New Roman" w:cs="Times New Roman" w:eastAsia="Times New Roman"/>
                <w:b/>
                <w:i w:val="0"/>
                <w:sz w:val="28"/>
              </w:rPr>
              <w:t>Clip factor</w:t>
            </w:r>
          </w:p>
        </w:tc>
        <w:tc>
          <w:tcPr>
            <w:tcW w:type="dxa" w:w="876"/>
          </w:tcPr>
          <w:p>
            <w:pPr>
              <w:spacing w:line="240" w:lineRule="auto"/>
              <w:ind w:firstLine="0"/>
            </w:pPr>
            <w:r/>
            <w:r>
              <w:rPr>
                <w:rFonts w:ascii="Times New Roman" w:hAnsi="Times New Roman" w:cs="Times New Roman" w:eastAsia="Times New Roman"/>
                <w:b/>
                <w:i w:val="0"/>
                <w:sz w:val="28"/>
              </w:rPr>
              <w:t>DR1 @ 0.01</w:t>
            </w:r>
          </w:p>
        </w:tc>
        <w:tc>
          <w:tcPr>
            <w:tcW w:type="dxa" w:w="876"/>
          </w:tcPr>
          <w:p>
            <w:pPr>
              <w:spacing w:line="240" w:lineRule="auto"/>
              <w:ind w:firstLine="0"/>
            </w:pPr>
            <w:r/>
            <w:r>
              <w:rPr>
                <w:rFonts w:ascii="Times New Roman" w:hAnsi="Times New Roman" w:cs="Times New Roman" w:eastAsia="Times New Roman"/>
                <w:b/>
                <w:i w:val="0"/>
                <w:sz w:val="28"/>
              </w:rPr>
              <w:t>DR1 @ 0.02</w:t>
            </w:r>
          </w:p>
        </w:tc>
        <w:tc>
          <w:tcPr>
            <w:tcW w:type="dxa" w:w="876"/>
          </w:tcPr>
          <w:p>
            <w:pPr>
              <w:spacing w:line="240" w:lineRule="auto"/>
              <w:ind w:firstLine="0"/>
            </w:pPr>
            <w:r/>
            <w:r>
              <w:rPr>
                <w:rFonts w:ascii="Times New Roman" w:hAnsi="Times New Roman" w:cs="Times New Roman" w:eastAsia="Times New Roman"/>
                <w:b/>
                <w:i w:val="0"/>
                <w:sz w:val="28"/>
              </w:rPr>
              <w:t>DR1 @ 0.03</w:t>
            </w:r>
          </w:p>
        </w:tc>
        <w:tc>
          <w:tcPr>
            <w:tcW w:type="dxa" w:w="876"/>
          </w:tcPr>
          <w:p>
            <w:pPr>
              <w:spacing w:line="240" w:lineRule="auto"/>
              <w:ind w:firstLine="0"/>
            </w:pPr>
            <w:r/>
            <w:r>
              <w:rPr>
                <w:rFonts w:ascii="Times New Roman" w:hAnsi="Times New Roman" w:cs="Times New Roman" w:eastAsia="Times New Roman"/>
                <w:b/>
                <w:i w:val="0"/>
                <w:sz w:val="28"/>
              </w:rPr>
              <w:t>DR1 @ 0.04</w:t>
            </w:r>
          </w:p>
        </w:tc>
        <w:tc>
          <w:tcPr>
            <w:tcW w:type="dxa" w:w="876"/>
          </w:tcPr>
          <w:p>
            <w:pPr>
              <w:spacing w:line="240" w:lineRule="auto"/>
              <w:ind w:firstLine="0"/>
            </w:pPr>
            <w:r/>
            <w:r>
              <w:rPr>
                <w:rFonts w:ascii="Times New Roman" w:hAnsi="Times New Roman" w:cs="Times New Roman" w:eastAsia="Times New Roman"/>
                <w:b/>
                <w:i w:val="0"/>
                <w:sz w:val="28"/>
              </w:rPr>
              <w:t>DR1 @ 0.05</w:t>
            </w:r>
          </w:p>
        </w:tc>
        <w:tc>
          <w:tcPr>
            <w:tcW w:type="dxa" w:w="876"/>
          </w:tcPr>
          <w:p>
            <w:pPr>
              <w:spacing w:line="240" w:lineRule="auto"/>
              <w:ind w:firstLine="0"/>
            </w:pPr>
            <w:r/>
            <w:r>
              <w:rPr>
                <w:rFonts w:ascii="Times New Roman" w:hAnsi="Times New Roman" w:cs="Times New Roman" w:eastAsia="Times New Roman"/>
                <w:b/>
                <w:i w:val="0"/>
                <w:sz w:val="28"/>
              </w:rPr>
              <w:t>DR2 @ 0.01</w:t>
            </w:r>
          </w:p>
        </w:tc>
        <w:tc>
          <w:tcPr>
            <w:tcW w:type="dxa" w:w="876"/>
          </w:tcPr>
          <w:p>
            <w:pPr>
              <w:spacing w:line="240" w:lineRule="auto"/>
              <w:ind w:firstLine="0"/>
            </w:pPr>
            <w:r/>
            <w:r>
              <w:rPr>
                <w:rFonts w:ascii="Times New Roman" w:hAnsi="Times New Roman" w:cs="Times New Roman" w:eastAsia="Times New Roman"/>
                <w:b/>
                <w:i w:val="0"/>
                <w:sz w:val="28"/>
              </w:rPr>
              <w:t>DR2 @ 0.02</w:t>
            </w:r>
          </w:p>
        </w:tc>
        <w:tc>
          <w:tcPr>
            <w:tcW w:type="dxa" w:w="876"/>
          </w:tcPr>
          <w:p>
            <w:pPr>
              <w:spacing w:line="240" w:lineRule="auto"/>
              <w:ind w:firstLine="0"/>
            </w:pPr>
            <w:r/>
            <w:r>
              <w:rPr>
                <w:rFonts w:ascii="Times New Roman" w:hAnsi="Times New Roman" w:cs="Times New Roman" w:eastAsia="Times New Roman"/>
                <w:b/>
                <w:i w:val="0"/>
                <w:sz w:val="28"/>
              </w:rPr>
              <w:t>DR2 @ 0.03</w:t>
            </w:r>
          </w:p>
        </w:tc>
        <w:tc>
          <w:tcPr>
            <w:tcW w:type="dxa" w:w="876"/>
          </w:tcPr>
          <w:p>
            <w:pPr>
              <w:spacing w:line="240" w:lineRule="auto"/>
              <w:ind w:firstLine="0"/>
            </w:pPr>
            <w:r/>
            <w:r>
              <w:rPr>
                <w:rFonts w:ascii="Times New Roman" w:hAnsi="Times New Roman" w:cs="Times New Roman" w:eastAsia="Times New Roman"/>
                <w:b/>
                <w:i w:val="0"/>
                <w:sz w:val="28"/>
              </w:rPr>
              <w:t>DR2 @ 0.04</w:t>
            </w:r>
          </w:p>
        </w:tc>
        <w:tc>
          <w:tcPr>
            <w:tcW w:type="dxa" w:w="876"/>
          </w:tcPr>
          <w:p>
            <w:pPr>
              <w:spacing w:line="240" w:lineRule="auto"/>
              <w:ind w:firstLine="0"/>
            </w:pPr>
            <w:r/>
            <w:r>
              <w:rPr>
                <w:rFonts w:ascii="Times New Roman" w:hAnsi="Times New Roman" w:cs="Times New Roman" w:eastAsia="Times New Roman"/>
                <w:b/>
                <w:i w:val="0"/>
                <w:sz w:val="28"/>
              </w:rPr>
              <w:t>DR2 @ 0.05</w:t>
            </w:r>
          </w:p>
        </w:tc>
      </w:tr>
      <w:tr>
        <w:tc>
          <w:tcPr>
            <w:tcW w:type="dxa" w:w="876"/>
          </w:tcPr>
          <w:p>
            <w:pPr>
              <w:spacing w:line="240" w:lineRule="auto"/>
              <w:ind w:firstLine="0"/>
            </w:pPr>
            <w:r/>
            <w:r>
              <w:rPr>
                <w:rFonts w:ascii="Times New Roman" w:hAnsi="Times New Roman" w:cs="Times New Roman" w:eastAsia="Times New Roman"/>
                <w:b w:val="0"/>
                <w:i w:val="0"/>
                <w:sz w:val="28"/>
              </w:rPr>
              <w:t xml:space="preserve">0.5 </w:t>
            </w:r>
            <w:r>
              <w:rPr>
                <w:rFonts w:ascii="Times New Roman" w:hAnsi="Times New Roman" w:cs="Times New Roman" w:eastAsia="Times New Roman"/>
                <w:b w:val="0"/>
                <w:i/>
                <w:sz w:val="28"/>
              </w:rPr>
              <w:t>(кең.)</w:t>
            </w:r>
          </w:p>
        </w:tc>
        <w:tc>
          <w:tcPr>
            <w:tcW w:type="dxa" w:w="876"/>
          </w:tcPr>
          <w:p>
            <w:pPr>
              <w:spacing w:line="240" w:lineRule="auto"/>
              <w:ind w:firstLine="0"/>
            </w:pPr>
            <w:r/>
            <w:r>
              <w:rPr>
                <w:rFonts w:ascii="Times New Roman" w:hAnsi="Times New Roman" w:cs="Times New Roman" w:eastAsia="Times New Roman"/>
                <w:b w:val="0"/>
                <w:i w:val="0"/>
                <w:sz w:val="28"/>
              </w:rPr>
              <w:t>0.2696</w:t>
            </w:r>
          </w:p>
        </w:tc>
        <w:tc>
          <w:tcPr>
            <w:tcW w:type="dxa" w:w="876"/>
          </w:tcPr>
          <w:p>
            <w:pPr>
              <w:spacing w:line="240" w:lineRule="auto"/>
              <w:ind w:firstLine="0"/>
            </w:pPr>
            <w:r/>
            <w:r>
              <w:rPr>
                <w:rFonts w:ascii="Times New Roman" w:hAnsi="Times New Roman" w:cs="Times New Roman" w:eastAsia="Times New Roman"/>
                <w:b w:val="0"/>
                <w:i w:val="0"/>
                <w:sz w:val="28"/>
              </w:rPr>
              <w:t>0.2895</w:t>
            </w:r>
          </w:p>
        </w:tc>
        <w:tc>
          <w:tcPr>
            <w:tcW w:type="dxa" w:w="876"/>
          </w:tcPr>
          <w:p>
            <w:pPr>
              <w:spacing w:line="240" w:lineRule="auto"/>
              <w:ind w:firstLine="0"/>
            </w:pPr>
            <w:r/>
            <w:r>
              <w:rPr>
                <w:rFonts w:ascii="Times New Roman" w:hAnsi="Times New Roman" w:cs="Times New Roman" w:eastAsia="Times New Roman"/>
                <w:b w:val="0"/>
                <w:i w:val="0"/>
                <w:sz w:val="28"/>
              </w:rPr>
              <w:t>0.3128</w:t>
            </w:r>
          </w:p>
        </w:tc>
        <w:tc>
          <w:tcPr>
            <w:tcW w:type="dxa" w:w="876"/>
          </w:tcPr>
          <w:p>
            <w:pPr>
              <w:spacing w:line="240" w:lineRule="auto"/>
              <w:ind w:firstLine="0"/>
            </w:pPr>
            <w:r/>
            <w:r>
              <w:rPr>
                <w:rFonts w:ascii="Times New Roman" w:hAnsi="Times New Roman" w:cs="Times New Roman" w:eastAsia="Times New Roman"/>
                <w:b w:val="0"/>
                <w:i w:val="0"/>
                <w:sz w:val="28"/>
              </w:rPr>
              <w:t>0.2986</w:t>
            </w:r>
          </w:p>
        </w:tc>
        <w:tc>
          <w:tcPr>
            <w:tcW w:type="dxa" w:w="876"/>
          </w:tcPr>
          <w:p>
            <w:pPr>
              <w:spacing w:line="240" w:lineRule="auto"/>
              <w:ind w:firstLine="0"/>
            </w:pPr>
            <w:r/>
            <w:r>
              <w:rPr>
                <w:rFonts w:ascii="Times New Roman" w:hAnsi="Times New Roman" w:cs="Times New Roman" w:eastAsia="Times New Roman"/>
                <w:b w:val="0"/>
                <w:i w:val="0"/>
                <w:sz w:val="28"/>
              </w:rPr>
              <w:t>0.2807</w:t>
            </w:r>
          </w:p>
        </w:tc>
        <w:tc>
          <w:tcPr>
            <w:tcW w:type="dxa" w:w="876"/>
          </w:tcPr>
          <w:p>
            <w:pPr>
              <w:spacing w:line="240" w:lineRule="auto"/>
              <w:ind w:firstLine="0"/>
            </w:pPr>
            <w:r/>
            <w:r>
              <w:rPr>
                <w:rFonts w:ascii="Times New Roman" w:hAnsi="Times New Roman" w:cs="Times New Roman" w:eastAsia="Times New Roman"/>
                <w:b w:val="0"/>
                <w:i w:val="0"/>
                <w:sz w:val="28"/>
              </w:rPr>
              <w:t>0.4415</w:t>
            </w:r>
          </w:p>
        </w:tc>
        <w:tc>
          <w:tcPr>
            <w:tcW w:type="dxa" w:w="876"/>
          </w:tcPr>
          <w:p>
            <w:pPr>
              <w:spacing w:line="240" w:lineRule="auto"/>
              <w:ind w:firstLine="0"/>
            </w:pPr>
            <w:r/>
            <w:r>
              <w:rPr>
                <w:rFonts w:ascii="Times New Roman" w:hAnsi="Times New Roman" w:cs="Times New Roman" w:eastAsia="Times New Roman"/>
                <w:b w:val="0"/>
                <w:i w:val="0"/>
                <w:sz w:val="28"/>
              </w:rPr>
              <w:t>0.4587</w:t>
            </w:r>
          </w:p>
        </w:tc>
        <w:tc>
          <w:tcPr>
            <w:tcW w:type="dxa" w:w="876"/>
          </w:tcPr>
          <w:p>
            <w:pPr>
              <w:spacing w:line="240" w:lineRule="auto"/>
              <w:ind w:firstLine="0"/>
            </w:pPr>
            <w:r/>
            <w:r>
              <w:rPr>
                <w:rFonts w:ascii="Times New Roman" w:hAnsi="Times New Roman" w:cs="Times New Roman" w:eastAsia="Times New Roman"/>
                <w:b w:val="0"/>
                <w:i w:val="0"/>
                <w:sz w:val="28"/>
              </w:rPr>
              <w:t>0.4785</w:t>
            </w:r>
          </w:p>
        </w:tc>
        <w:tc>
          <w:tcPr>
            <w:tcW w:type="dxa" w:w="876"/>
          </w:tcPr>
          <w:p>
            <w:pPr>
              <w:spacing w:line="240" w:lineRule="auto"/>
              <w:ind w:firstLine="0"/>
            </w:pPr>
            <w:r/>
            <w:r>
              <w:rPr>
                <w:rFonts w:ascii="Times New Roman" w:hAnsi="Times New Roman" w:cs="Times New Roman" w:eastAsia="Times New Roman"/>
                <w:b w:val="0"/>
                <w:i w:val="0"/>
                <w:sz w:val="28"/>
              </w:rPr>
              <w:t>0.4680</w:t>
            </w:r>
          </w:p>
        </w:tc>
        <w:tc>
          <w:tcPr>
            <w:tcW w:type="dxa" w:w="876"/>
          </w:tcPr>
          <w:p>
            <w:pPr>
              <w:spacing w:line="240" w:lineRule="auto"/>
              <w:ind w:firstLine="0"/>
            </w:pPr>
            <w:r/>
            <w:r>
              <w:rPr>
                <w:rFonts w:ascii="Times New Roman" w:hAnsi="Times New Roman" w:cs="Times New Roman" w:eastAsia="Times New Roman"/>
                <w:b w:val="0"/>
                <w:i w:val="0"/>
                <w:sz w:val="28"/>
              </w:rPr>
              <w:t>0.4492</w:t>
            </w:r>
          </w:p>
        </w:tc>
      </w:tr>
      <w:tr>
        <w:tc>
          <w:tcPr>
            <w:tcW w:type="dxa" w:w="876"/>
          </w:tcPr>
          <w:p>
            <w:pPr>
              <w:spacing w:line="240" w:lineRule="auto"/>
              <w:ind w:firstLine="0"/>
            </w:pPr>
            <w:r/>
            <w:r>
              <w:rPr>
                <w:rFonts w:ascii="Times New Roman" w:hAnsi="Times New Roman" w:cs="Times New Roman" w:eastAsia="Times New Roman"/>
                <w:b w:val="0"/>
                <w:i w:val="0"/>
                <w:sz w:val="28"/>
              </w:rPr>
              <w:t>1.0</w:t>
            </w:r>
          </w:p>
        </w:tc>
        <w:tc>
          <w:tcPr>
            <w:tcW w:type="dxa" w:w="876"/>
          </w:tcPr>
          <w:p>
            <w:pPr>
              <w:spacing w:line="240" w:lineRule="auto"/>
              <w:ind w:firstLine="0"/>
            </w:pPr>
            <w:r/>
            <w:r>
              <w:rPr>
                <w:rFonts w:ascii="Times New Roman" w:hAnsi="Times New Roman" w:cs="Times New Roman" w:eastAsia="Times New Roman"/>
                <w:b w:val="0"/>
                <w:i w:val="0"/>
                <w:sz w:val="28"/>
              </w:rPr>
              <w:t>0.3176</w:t>
            </w:r>
          </w:p>
        </w:tc>
        <w:tc>
          <w:tcPr>
            <w:tcW w:type="dxa" w:w="876"/>
          </w:tcPr>
          <w:p>
            <w:pPr>
              <w:spacing w:line="240" w:lineRule="auto"/>
              <w:ind w:firstLine="0"/>
            </w:pPr>
            <w:r/>
            <w:r>
              <w:rPr>
                <w:rFonts w:ascii="Times New Roman" w:hAnsi="Times New Roman" w:cs="Times New Roman" w:eastAsia="Times New Roman"/>
                <w:b w:val="0"/>
                <w:i w:val="0"/>
                <w:sz w:val="28"/>
              </w:rPr>
              <w:t>0.3524</w:t>
            </w:r>
          </w:p>
        </w:tc>
        <w:tc>
          <w:tcPr>
            <w:tcW w:type="dxa" w:w="876"/>
          </w:tcPr>
          <w:p>
            <w:pPr>
              <w:spacing w:line="240" w:lineRule="auto"/>
              <w:ind w:firstLine="0"/>
            </w:pPr>
            <w:r/>
            <w:r>
              <w:rPr>
                <w:rFonts w:ascii="Times New Roman" w:hAnsi="Times New Roman" w:cs="Times New Roman" w:eastAsia="Times New Roman"/>
                <w:b w:val="0"/>
                <w:i w:val="0"/>
                <w:sz w:val="28"/>
              </w:rPr>
              <w:t>0.3689</w:t>
            </w:r>
          </w:p>
        </w:tc>
        <w:tc>
          <w:tcPr>
            <w:tcW w:type="dxa" w:w="876"/>
          </w:tcPr>
          <w:p>
            <w:pPr>
              <w:spacing w:line="240" w:lineRule="auto"/>
              <w:ind w:firstLine="0"/>
            </w:pPr>
            <w:r/>
            <w:r>
              <w:rPr>
                <w:rFonts w:ascii="Times New Roman" w:hAnsi="Times New Roman" w:cs="Times New Roman" w:eastAsia="Times New Roman"/>
                <w:b w:val="0"/>
                <w:i w:val="0"/>
                <w:sz w:val="28"/>
              </w:rPr>
              <w:t>0.3567</w:t>
            </w:r>
          </w:p>
        </w:tc>
        <w:tc>
          <w:tcPr>
            <w:tcW w:type="dxa" w:w="876"/>
          </w:tcPr>
          <w:p>
            <w:pPr>
              <w:spacing w:line="240" w:lineRule="auto"/>
              <w:ind w:firstLine="0"/>
            </w:pPr>
            <w:r/>
            <w:r>
              <w:rPr>
                <w:rFonts w:ascii="Times New Roman" w:hAnsi="Times New Roman" w:cs="Times New Roman" w:eastAsia="Times New Roman"/>
                <w:b w:val="0"/>
                <w:i w:val="0"/>
                <w:sz w:val="28"/>
              </w:rPr>
              <w:t>0.3396</w:t>
            </w:r>
          </w:p>
        </w:tc>
        <w:tc>
          <w:tcPr>
            <w:tcW w:type="dxa" w:w="876"/>
          </w:tcPr>
          <w:p>
            <w:pPr>
              <w:spacing w:line="240" w:lineRule="auto"/>
              <w:ind w:firstLine="0"/>
            </w:pPr>
            <w:r/>
            <w:r>
              <w:rPr>
                <w:rFonts w:ascii="Times New Roman" w:hAnsi="Times New Roman" w:cs="Times New Roman" w:eastAsia="Times New Roman"/>
                <w:b w:val="0"/>
                <w:i w:val="0"/>
                <w:sz w:val="28"/>
              </w:rPr>
              <w:t>0.4792</w:t>
            </w:r>
          </w:p>
        </w:tc>
        <w:tc>
          <w:tcPr>
            <w:tcW w:type="dxa" w:w="876"/>
          </w:tcPr>
          <w:p>
            <w:pPr>
              <w:spacing w:line="240" w:lineRule="auto"/>
              <w:ind w:firstLine="0"/>
            </w:pPr>
            <w:r/>
            <w:r>
              <w:rPr>
                <w:rFonts w:ascii="Times New Roman" w:hAnsi="Times New Roman" w:cs="Times New Roman" w:eastAsia="Times New Roman"/>
                <w:b w:val="0"/>
                <w:i w:val="0"/>
                <w:sz w:val="28"/>
              </w:rPr>
              <w:t>0.5102</w:t>
            </w:r>
          </w:p>
        </w:tc>
        <w:tc>
          <w:tcPr>
            <w:tcW w:type="dxa" w:w="876"/>
          </w:tcPr>
          <w:p>
            <w:pPr>
              <w:spacing w:line="240" w:lineRule="auto"/>
              <w:ind w:firstLine="0"/>
            </w:pPr>
            <w:r/>
            <w:r>
              <w:rPr>
                <w:rFonts w:ascii="Times New Roman" w:hAnsi="Times New Roman" w:cs="Times New Roman" w:eastAsia="Times New Roman"/>
                <w:b w:val="0"/>
                <w:i w:val="0"/>
                <w:sz w:val="28"/>
              </w:rPr>
              <w:t>0.5295</w:t>
            </w:r>
          </w:p>
        </w:tc>
        <w:tc>
          <w:tcPr>
            <w:tcW w:type="dxa" w:w="876"/>
          </w:tcPr>
          <w:p>
            <w:pPr>
              <w:spacing w:line="240" w:lineRule="auto"/>
              <w:ind w:firstLine="0"/>
            </w:pPr>
            <w:r/>
            <w:r>
              <w:rPr>
                <w:rFonts w:ascii="Times New Roman" w:hAnsi="Times New Roman" w:cs="Times New Roman" w:eastAsia="Times New Roman"/>
                <w:b w:val="0"/>
                <w:i w:val="0"/>
                <w:sz w:val="28"/>
              </w:rPr>
              <w:t>0.5189</w:t>
            </w:r>
          </w:p>
        </w:tc>
        <w:tc>
          <w:tcPr>
            <w:tcW w:type="dxa" w:w="876"/>
          </w:tcPr>
          <w:p>
            <w:pPr>
              <w:spacing w:line="240" w:lineRule="auto"/>
              <w:ind w:firstLine="0"/>
            </w:pPr>
            <w:r/>
            <w:r>
              <w:rPr>
                <w:rFonts w:ascii="Times New Roman" w:hAnsi="Times New Roman" w:cs="Times New Roman" w:eastAsia="Times New Roman"/>
                <w:b w:val="0"/>
                <w:i w:val="0"/>
                <w:sz w:val="28"/>
              </w:rPr>
              <w:t>0.4987</w:t>
            </w:r>
          </w:p>
        </w:tc>
      </w:tr>
      <w:tr>
        <w:tc>
          <w:tcPr>
            <w:tcW w:type="dxa" w:w="876"/>
          </w:tcPr>
          <w:p>
            <w:pPr>
              <w:spacing w:line="240" w:lineRule="auto"/>
              <w:ind w:firstLine="0"/>
            </w:pPr>
            <w:r/>
            <w:r>
              <w:rPr>
                <w:rFonts w:ascii="Times New Roman" w:hAnsi="Times New Roman" w:cs="Times New Roman" w:eastAsia="Times New Roman"/>
                <w:b w:val="0"/>
                <w:i w:val="0"/>
                <w:sz w:val="28"/>
              </w:rPr>
              <w:t>1.5</w:t>
            </w:r>
          </w:p>
        </w:tc>
        <w:tc>
          <w:tcPr>
            <w:tcW w:type="dxa" w:w="876"/>
          </w:tcPr>
          <w:p>
            <w:pPr>
              <w:spacing w:line="240" w:lineRule="auto"/>
              <w:ind w:firstLine="0"/>
            </w:pPr>
            <w:r/>
            <w:r>
              <w:rPr>
                <w:rFonts w:ascii="Times New Roman" w:hAnsi="Times New Roman" w:cs="Times New Roman" w:eastAsia="Times New Roman"/>
                <w:b w:val="0"/>
                <w:i w:val="0"/>
                <w:sz w:val="28"/>
              </w:rPr>
              <w:t>0.3593</w:t>
            </w:r>
          </w:p>
        </w:tc>
        <w:tc>
          <w:tcPr>
            <w:tcW w:type="dxa" w:w="876"/>
          </w:tcPr>
          <w:p>
            <w:pPr>
              <w:spacing w:line="240" w:lineRule="auto"/>
              <w:ind w:firstLine="0"/>
            </w:pPr>
            <w:r/>
            <w:r>
              <w:rPr>
                <w:rFonts w:ascii="Times New Roman" w:hAnsi="Times New Roman" w:cs="Times New Roman" w:eastAsia="Times New Roman"/>
                <w:b w:val="0"/>
                <w:i w:val="0"/>
                <w:sz w:val="28"/>
              </w:rPr>
              <w:t>0.3910</w:t>
            </w:r>
          </w:p>
        </w:tc>
        <w:tc>
          <w:tcPr>
            <w:tcW w:type="dxa" w:w="876"/>
          </w:tcPr>
          <w:p>
            <w:pPr>
              <w:spacing w:line="240" w:lineRule="auto"/>
              <w:ind w:firstLine="0"/>
            </w:pPr>
            <w:r/>
            <w:r>
              <w:rPr>
                <w:rFonts w:ascii="Times New Roman" w:hAnsi="Times New Roman" w:cs="Times New Roman" w:eastAsia="Times New Roman"/>
                <w:b w:val="0"/>
                <w:i w:val="0"/>
                <w:sz w:val="28"/>
              </w:rPr>
              <w:t>0.4094</w:t>
            </w:r>
          </w:p>
        </w:tc>
        <w:tc>
          <w:tcPr>
            <w:tcW w:type="dxa" w:w="876"/>
          </w:tcPr>
          <w:p>
            <w:pPr>
              <w:spacing w:line="240" w:lineRule="auto"/>
              <w:ind w:firstLine="0"/>
            </w:pPr>
            <w:r/>
            <w:r>
              <w:rPr>
                <w:rFonts w:ascii="Times New Roman" w:hAnsi="Times New Roman" w:cs="Times New Roman" w:eastAsia="Times New Roman"/>
                <w:b w:val="0"/>
                <w:i w:val="0"/>
                <w:sz w:val="28"/>
              </w:rPr>
              <w:t>0.4026</w:t>
            </w:r>
          </w:p>
        </w:tc>
        <w:tc>
          <w:tcPr>
            <w:tcW w:type="dxa" w:w="876"/>
          </w:tcPr>
          <w:p>
            <w:pPr>
              <w:spacing w:line="240" w:lineRule="auto"/>
              <w:ind w:firstLine="0"/>
            </w:pPr>
            <w:r/>
            <w:r>
              <w:rPr>
                <w:rFonts w:ascii="Times New Roman" w:hAnsi="Times New Roman" w:cs="Times New Roman" w:eastAsia="Times New Roman"/>
                <w:b w:val="0"/>
                <w:i w:val="0"/>
                <w:sz w:val="28"/>
              </w:rPr>
              <w:t>0.3820</w:t>
            </w:r>
          </w:p>
        </w:tc>
        <w:tc>
          <w:tcPr>
            <w:tcW w:type="dxa" w:w="876"/>
          </w:tcPr>
          <w:p>
            <w:pPr>
              <w:spacing w:line="240" w:lineRule="auto"/>
              <w:ind w:firstLine="0"/>
            </w:pPr>
            <w:r/>
            <w:r>
              <w:rPr>
                <w:rFonts w:ascii="Times New Roman" w:hAnsi="Times New Roman" w:cs="Times New Roman" w:eastAsia="Times New Roman"/>
                <w:b w:val="0"/>
                <w:i w:val="0"/>
                <w:sz w:val="28"/>
              </w:rPr>
              <w:t>0.5187</w:t>
            </w:r>
          </w:p>
        </w:tc>
        <w:tc>
          <w:tcPr>
            <w:tcW w:type="dxa" w:w="876"/>
          </w:tcPr>
          <w:p>
            <w:pPr>
              <w:spacing w:line="240" w:lineRule="auto"/>
              <w:ind w:firstLine="0"/>
            </w:pPr>
            <w:r/>
            <w:r>
              <w:rPr>
                <w:rFonts w:ascii="Times New Roman" w:hAnsi="Times New Roman" w:cs="Times New Roman" w:eastAsia="Times New Roman"/>
                <w:b w:val="0"/>
                <w:i w:val="0"/>
                <w:sz w:val="28"/>
              </w:rPr>
              <w:t>0.5489</w:t>
            </w:r>
          </w:p>
        </w:tc>
        <w:tc>
          <w:tcPr>
            <w:tcW w:type="dxa" w:w="876"/>
          </w:tcPr>
          <w:p>
            <w:pPr>
              <w:spacing w:line="240" w:lineRule="auto"/>
              <w:ind w:firstLine="0"/>
            </w:pPr>
            <w:r/>
            <w:r>
              <w:rPr>
                <w:rFonts w:ascii="Times New Roman" w:hAnsi="Times New Roman" w:cs="Times New Roman" w:eastAsia="Times New Roman"/>
                <w:b w:val="0"/>
                <w:i w:val="0"/>
                <w:sz w:val="28"/>
              </w:rPr>
              <w:t>0.5794</w:t>
            </w:r>
          </w:p>
        </w:tc>
        <w:tc>
          <w:tcPr>
            <w:tcW w:type="dxa" w:w="876"/>
          </w:tcPr>
          <w:p>
            <w:pPr>
              <w:spacing w:line="240" w:lineRule="auto"/>
              <w:ind w:firstLine="0"/>
            </w:pPr>
            <w:r/>
            <w:r>
              <w:rPr>
                <w:rFonts w:ascii="Times New Roman" w:hAnsi="Times New Roman" w:cs="Times New Roman" w:eastAsia="Times New Roman"/>
                <w:b w:val="0"/>
                <w:i w:val="0"/>
                <w:sz w:val="28"/>
              </w:rPr>
              <w:t>0.5734</w:t>
            </w:r>
          </w:p>
        </w:tc>
        <w:tc>
          <w:tcPr>
            <w:tcW w:type="dxa" w:w="876"/>
          </w:tcPr>
          <w:p>
            <w:pPr>
              <w:spacing w:line="240" w:lineRule="auto"/>
              <w:ind w:firstLine="0"/>
            </w:pPr>
            <w:r/>
            <w:r>
              <w:rPr>
                <w:rFonts w:ascii="Times New Roman" w:hAnsi="Times New Roman" w:cs="Times New Roman" w:eastAsia="Times New Roman"/>
                <w:b w:val="0"/>
                <w:i w:val="0"/>
                <w:sz w:val="28"/>
              </w:rPr>
              <w:t>0.5389</w:t>
            </w:r>
          </w:p>
        </w:tc>
      </w:tr>
      <w:tr>
        <w:tc>
          <w:tcPr>
            <w:tcW w:type="dxa" w:w="876"/>
          </w:tcPr>
          <w:p>
            <w:pPr>
              <w:spacing w:line="240" w:lineRule="auto"/>
              <w:ind w:firstLine="0"/>
            </w:pPr>
            <w:r/>
            <w:r>
              <w:rPr>
                <w:rFonts w:ascii="Times New Roman" w:hAnsi="Times New Roman" w:cs="Times New Roman" w:eastAsia="Times New Roman"/>
                <w:b/>
                <w:i w:val="0"/>
                <w:sz w:val="28"/>
              </w:rPr>
              <w:t>2.0</w:t>
            </w:r>
          </w:p>
        </w:tc>
        <w:tc>
          <w:tcPr>
            <w:tcW w:type="dxa" w:w="876"/>
          </w:tcPr>
          <w:p>
            <w:pPr>
              <w:spacing w:line="240" w:lineRule="auto"/>
              <w:ind w:firstLine="0"/>
            </w:pPr>
            <w:r/>
            <w:r>
              <w:rPr>
                <w:rFonts w:ascii="Times New Roman" w:hAnsi="Times New Roman" w:cs="Times New Roman" w:eastAsia="Times New Roman"/>
                <w:b w:val="0"/>
                <w:i w:val="0"/>
                <w:sz w:val="28"/>
              </w:rPr>
              <w:t>0.3788</w:t>
            </w:r>
          </w:p>
        </w:tc>
        <w:tc>
          <w:tcPr>
            <w:tcW w:type="dxa" w:w="876"/>
          </w:tcPr>
          <w:p>
            <w:pPr>
              <w:spacing w:line="240" w:lineRule="auto"/>
              <w:ind w:firstLine="0"/>
            </w:pPr>
            <w:r/>
            <w:r>
              <w:rPr>
                <w:rFonts w:ascii="Times New Roman" w:hAnsi="Times New Roman" w:cs="Times New Roman" w:eastAsia="Times New Roman"/>
                <w:b w:val="0"/>
                <w:i w:val="0"/>
                <w:sz w:val="28"/>
              </w:rPr>
              <w:t>0.4183</w:t>
            </w:r>
          </w:p>
        </w:tc>
        <w:tc>
          <w:tcPr>
            <w:tcW w:type="dxa" w:w="876"/>
          </w:tcPr>
          <w:p>
            <w:pPr>
              <w:spacing w:line="240" w:lineRule="auto"/>
              <w:ind w:firstLine="0"/>
            </w:pPr>
            <w:r/>
            <w:r>
              <w:rPr>
                <w:rFonts w:ascii="Times New Roman" w:hAnsi="Times New Roman" w:cs="Times New Roman" w:eastAsia="Times New Roman"/>
                <w:b w:val="0"/>
                <w:i w:val="0"/>
                <w:sz w:val="28"/>
              </w:rPr>
              <w:t>0.4393</w:t>
            </w:r>
          </w:p>
        </w:tc>
        <w:tc>
          <w:tcPr>
            <w:tcW w:type="dxa" w:w="876"/>
          </w:tcPr>
          <w:p>
            <w:pPr>
              <w:spacing w:line="240" w:lineRule="auto"/>
              <w:ind w:firstLine="0"/>
            </w:pPr>
            <w:r/>
            <w:r>
              <w:rPr>
                <w:rFonts w:ascii="Times New Roman" w:hAnsi="Times New Roman" w:cs="Times New Roman" w:eastAsia="Times New Roman"/>
                <w:b w:val="0"/>
                <w:i w:val="0"/>
                <w:sz w:val="28"/>
              </w:rPr>
              <w:t>0.4299</w:t>
            </w:r>
          </w:p>
        </w:tc>
        <w:tc>
          <w:tcPr>
            <w:tcW w:type="dxa" w:w="876"/>
          </w:tcPr>
          <w:p>
            <w:pPr>
              <w:spacing w:line="240" w:lineRule="auto"/>
              <w:ind w:firstLine="0"/>
            </w:pPr>
            <w:r/>
            <w:r>
              <w:rPr>
                <w:rFonts w:ascii="Times New Roman" w:hAnsi="Times New Roman" w:cs="Times New Roman" w:eastAsia="Times New Roman"/>
                <w:b w:val="0"/>
                <w:i w:val="0"/>
                <w:sz w:val="28"/>
              </w:rPr>
              <w:t>0.4091</w:t>
            </w:r>
          </w:p>
        </w:tc>
        <w:tc>
          <w:tcPr>
            <w:tcW w:type="dxa" w:w="876"/>
          </w:tcPr>
          <w:p>
            <w:pPr>
              <w:spacing w:line="240" w:lineRule="auto"/>
              <w:ind w:firstLine="0"/>
            </w:pPr>
            <w:r/>
            <w:r>
              <w:rPr>
                <w:rFonts w:ascii="Times New Roman" w:hAnsi="Times New Roman" w:cs="Times New Roman" w:eastAsia="Times New Roman"/>
                <w:b w:val="0"/>
                <w:i w:val="0"/>
                <w:sz w:val="28"/>
              </w:rPr>
              <w:t>0.5406</w:t>
            </w:r>
          </w:p>
        </w:tc>
        <w:tc>
          <w:tcPr>
            <w:tcW w:type="dxa" w:w="876"/>
          </w:tcPr>
          <w:p>
            <w:pPr>
              <w:spacing w:line="240" w:lineRule="auto"/>
              <w:ind w:firstLine="0"/>
            </w:pPr>
            <w:r/>
            <w:r>
              <w:rPr>
                <w:rFonts w:ascii="Times New Roman" w:hAnsi="Times New Roman" w:cs="Times New Roman" w:eastAsia="Times New Roman"/>
                <w:b w:val="0"/>
                <w:i w:val="0"/>
                <w:sz w:val="28"/>
              </w:rPr>
              <w:t>0.5822</w:t>
            </w:r>
          </w:p>
        </w:tc>
        <w:tc>
          <w:tcPr>
            <w:tcW w:type="dxa" w:w="876"/>
          </w:tcPr>
          <w:p>
            <w:pPr>
              <w:spacing w:line="240" w:lineRule="auto"/>
              <w:ind w:firstLine="0"/>
            </w:pPr>
            <w:r/>
            <w:r>
              <w:rPr>
                <w:rFonts w:ascii="Times New Roman" w:hAnsi="Times New Roman" w:cs="Times New Roman" w:eastAsia="Times New Roman"/>
                <w:b/>
                <w:i w:val="0"/>
                <w:sz w:val="28"/>
              </w:rPr>
              <w:t>0.6219</w:t>
            </w:r>
          </w:p>
        </w:tc>
        <w:tc>
          <w:tcPr>
            <w:tcW w:type="dxa" w:w="876"/>
          </w:tcPr>
          <w:p>
            <w:pPr>
              <w:spacing w:line="240" w:lineRule="auto"/>
              <w:ind w:firstLine="0"/>
            </w:pPr>
            <w:r/>
            <w:r>
              <w:rPr>
                <w:rFonts w:ascii="Times New Roman" w:hAnsi="Times New Roman" w:cs="Times New Roman" w:eastAsia="Times New Roman"/>
                <w:b w:val="0"/>
                <w:i w:val="0"/>
                <w:sz w:val="28"/>
              </w:rPr>
              <w:t>0.6090</w:t>
            </w:r>
          </w:p>
        </w:tc>
        <w:tc>
          <w:tcPr>
            <w:tcW w:type="dxa" w:w="876"/>
          </w:tcPr>
          <w:p>
            <w:pPr>
              <w:spacing w:line="240" w:lineRule="auto"/>
              <w:ind w:firstLine="0"/>
            </w:pPr>
            <w:r/>
            <w:r>
              <w:rPr>
                <w:rFonts w:ascii="Times New Roman" w:hAnsi="Times New Roman" w:cs="Times New Roman" w:eastAsia="Times New Roman"/>
                <w:b w:val="0"/>
                <w:i w:val="0"/>
                <w:sz w:val="28"/>
              </w:rPr>
              <w:t>0.5700</w:t>
            </w:r>
          </w:p>
        </w:tc>
      </w:tr>
      <w:tr>
        <w:tc>
          <w:tcPr>
            <w:tcW w:type="dxa" w:w="876"/>
          </w:tcPr>
          <w:p>
            <w:pPr>
              <w:spacing w:line="240" w:lineRule="auto"/>
              <w:ind w:firstLine="0"/>
            </w:pPr>
            <w:r/>
            <w:r>
              <w:rPr>
                <w:rFonts w:ascii="Times New Roman" w:hAnsi="Times New Roman" w:cs="Times New Roman" w:eastAsia="Times New Roman"/>
                <w:b/>
                <w:i w:val="0"/>
                <w:sz w:val="28"/>
              </w:rPr>
              <w:t>2.5</w:t>
            </w:r>
          </w:p>
        </w:tc>
        <w:tc>
          <w:tcPr>
            <w:tcW w:type="dxa" w:w="876"/>
          </w:tcPr>
          <w:p>
            <w:pPr>
              <w:spacing w:line="240" w:lineRule="auto"/>
              <w:ind w:firstLine="0"/>
            </w:pPr>
            <w:r/>
            <w:r>
              <w:rPr>
                <w:rFonts w:ascii="Times New Roman" w:hAnsi="Times New Roman" w:cs="Times New Roman" w:eastAsia="Times New Roman"/>
                <w:b w:val="0"/>
                <w:i w:val="0"/>
                <w:sz w:val="28"/>
              </w:rPr>
              <w:t>0.4011</w:t>
            </w:r>
          </w:p>
        </w:tc>
        <w:tc>
          <w:tcPr>
            <w:tcW w:type="dxa" w:w="876"/>
          </w:tcPr>
          <w:p>
            <w:pPr>
              <w:spacing w:line="240" w:lineRule="auto"/>
              <w:ind w:firstLine="0"/>
            </w:pPr>
            <w:r/>
            <w:r>
              <w:rPr>
                <w:rFonts w:ascii="Times New Roman" w:hAnsi="Times New Roman" w:cs="Times New Roman" w:eastAsia="Times New Roman"/>
                <w:b w:val="0"/>
                <w:i w:val="0"/>
                <w:sz w:val="28"/>
              </w:rPr>
              <w:t>0.4390</w:t>
            </w:r>
          </w:p>
        </w:tc>
        <w:tc>
          <w:tcPr>
            <w:tcW w:type="dxa" w:w="876"/>
          </w:tcPr>
          <w:p>
            <w:pPr>
              <w:spacing w:line="240" w:lineRule="auto"/>
              <w:ind w:firstLine="0"/>
            </w:pPr>
            <w:r/>
            <w:r>
              <w:rPr>
                <w:rFonts w:ascii="Times New Roman" w:hAnsi="Times New Roman" w:cs="Times New Roman" w:eastAsia="Times New Roman"/>
                <w:b/>
                <w:i w:val="0"/>
                <w:sz w:val="28"/>
              </w:rPr>
              <w:t>0.4693</w:t>
            </w:r>
          </w:p>
        </w:tc>
        <w:tc>
          <w:tcPr>
            <w:tcW w:type="dxa" w:w="876"/>
          </w:tcPr>
          <w:p>
            <w:pPr>
              <w:spacing w:line="240" w:lineRule="auto"/>
              <w:ind w:firstLine="0"/>
            </w:pPr>
            <w:r/>
            <w:r>
              <w:rPr>
                <w:rFonts w:ascii="Times New Roman" w:hAnsi="Times New Roman" w:cs="Times New Roman" w:eastAsia="Times New Roman"/>
                <w:b w:val="0"/>
                <w:i w:val="0"/>
                <w:sz w:val="28"/>
              </w:rPr>
              <w:t>0.4584</w:t>
            </w:r>
          </w:p>
        </w:tc>
        <w:tc>
          <w:tcPr>
            <w:tcW w:type="dxa" w:w="876"/>
          </w:tcPr>
          <w:p>
            <w:pPr>
              <w:spacing w:line="240" w:lineRule="auto"/>
              <w:ind w:firstLine="0"/>
            </w:pPr>
            <w:r/>
            <w:r>
              <w:rPr>
                <w:rFonts w:ascii="Times New Roman" w:hAnsi="Times New Roman" w:cs="Times New Roman" w:eastAsia="Times New Roman"/>
                <w:b w:val="0"/>
                <w:i w:val="0"/>
                <w:sz w:val="28"/>
              </w:rPr>
              <w:t>0.4292</w:t>
            </w:r>
          </w:p>
        </w:tc>
        <w:tc>
          <w:tcPr>
            <w:tcW w:type="dxa" w:w="876"/>
          </w:tcPr>
          <w:p>
            <w:pPr>
              <w:spacing w:line="240" w:lineRule="auto"/>
              <w:ind w:firstLine="0"/>
            </w:pPr>
            <w:r/>
            <w:r>
              <w:rPr>
                <w:rFonts w:ascii="Times New Roman" w:hAnsi="Times New Roman" w:cs="Times New Roman" w:eastAsia="Times New Roman"/>
                <w:b w:val="0"/>
                <w:i w:val="0"/>
                <w:sz w:val="28"/>
              </w:rPr>
              <w:t>0.5315</w:t>
            </w:r>
          </w:p>
        </w:tc>
        <w:tc>
          <w:tcPr>
            <w:tcW w:type="dxa" w:w="876"/>
          </w:tcPr>
          <w:p>
            <w:pPr>
              <w:spacing w:line="240" w:lineRule="auto"/>
              <w:ind w:firstLine="0"/>
            </w:pPr>
            <w:r/>
            <w:r>
              <w:rPr>
                <w:rFonts w:ascii="Times New Roman" w:hAnsi="Times New Roman" w:cs="Times New Roman" w:eastAsia="Times New Roman"/>
                <w:b w:val="0"/>
                <w:i w:val="0"/>
                <w:sz w:val="28"/>
              </w:rPr>
              <w:t>0.5697</w:t>
            </w:r>
          </w:p>
        </w:tc>
        <w:tc>
          <w:tcPr>
            <w:tcW w:type="dxa" w:w="876"/>
          </w:tcPr>
          <w:p>
            <w:pPr>
              <w:spacing w:line="240" w:lineRule="auto"/>
              <w:ind w:firstLine="0"/>
            </w:pPr>
            <w:r/>
            <w:r>
              <w:rPr>
                <w:rFonts w:ascii="Times New Roman" w:hAnsi="Times New Roman" w:cs="Times New Roman" w:eastAsia="Times New Roman"/>
                <w:b w:val="0"/>
                <w:i w:val="0"/>
                <w:sz w:val="28"/>
              </w:rPr>
              <w:t>0.5968</w:t>
            </w:r>
          </w:p>
        </w:tc>
        <w:tc>
          <w:tcPr>
            <w:tcW w:type="dxa" w:w="876"/>
          </w:tcPr>
          <w:p>
            <w:pPr>
              <w:spacing w:line="240" w:lineRule="auto"/>
              <w:ind w:firstLine="0"/>
            </w:pPr>
            <w:r/>
            <w:r>
              <w:rPr>
                <w:rFonts w:ascii="Times New Roman" w:hAnsi="Times New Roman" w:cs="Times New Roman" w:eastAsia="Times New Roman"/>
                <w:b w:val="0"/>
                <w:i w:val="0"/>
                <w:sz w:val="28"/>
              </w:rPr>
              <w:t>0.5879</w:t>
            </w:r>
          </w:p>
        </w:tc>
        <w:tc>
          <w:tcPr>
            <w:tcW w:type="dxa" w:w="876"/>
          </w:tcPr>
          <w:p>
            <w:pPr>
              <w:spacing w:line="240" w:lineRule="auto"/>
              <w:ind w:firstLine="0"/>
            </w:pPr>
            <w:r/>
            <w:r>
              <w:rPr>
                <w:rFonts w:ascii="Times New Roman" w:hAnsi="Times New Roman" w:cs="Times New Roman" w:eastAsia="Times New Roman"/>
                <w:b w:val="0"/>
                <w:i w:val="0"/>
                <w:sz w:val="28"/>
              </w:rPr>
              <w:t>0.5585</w:t>
            </w:r>
          </w:p>
        </w:tc>
      </w:tr>
      <w:tr>
        <w:tc>
          <w:tcPr>
            <w:tcW w:type="dxa" w:w="876"/>
          </w:tcPr>
          <w:p>
            <w:pPr>
              <w:spacing w:line="240" w:lineRule="auto"/>
              <w:ind w:firstLine="0"/>
            </w:pPr>
            <w:r/>
            <w:r>
              <w:rPr>
                <w:rFonts w:ascii="Times New Roman" w:hAnsi="Times New Roman" w:cs="Times New Roman" w:eastAsia="Times New Roman"/>
                <w:b w:val="0"/>
                <w:i w:val="0"/>
                <w:sz w:val="28"/>
              </w:rPr>
              <w:t>3.0</w:t>
            </w:r>
          </w:p>
        </w:tc>
        <w:tc>
          <w:tcPr>
            <w:tcW w:type="dxa" w:w="876"/>
          </w:tcPr>
          <w:p>
            <w:pPr>
              <w:spacing w:line="240" w:lineRule="auto"/>
              <w:ind w:firstLine="0"/>
            </w:pPr>
            <w:r/>
            <w:r>
              <w:rPr>
                <w:rFonts w:ascii="Times New Roman" w:hAnsi="Times New Roman" w:cs="Times New Roman" w:eastAsia="Times New Roman"/>
                <w:b w:val="0"/>
                <w:i w:val="0"/>
                <w:sz w:val="28"/>
              </w:rPr>
              <w:t>0.3911</w:t>
            </w:r>
          </w:p>
        </w:tc>
        <w:tc>
          <w:tcPr>
            <w:tcW w:type="dxa" w:w="876"/>
          </w:tcPr>
          <w:p>
            <w:pPr>
              <w:spacing w:line="240" w:lineRule="auto"/>
              <w:ind w:firstLine="0"/>
            </w:pPr>
            <w:r/>
            <w:r>
              <w:rPr>
                <w:rFonts w:ascii="Times New Roman" w:hAnsi="Times New Roman" w:cs="Times New Roman" w:eastAsia="Times New Roman"/>
                <w:b w:val="0"/>
                <w:i w:val="0"/>
                <w:sz w:val="28"/>
              </w:rPr>
              <w:t>0.4329</w:t>
            </w:r>
          </w:p>
        </w:tc>
        <w:tc>
          <w:tcPr>
            <w:tcW w:type="dxa" w:w="876"/>
          </w:tcPr>
          <w:p>
            <w:pPr>
              <w:spacing w:line="240" w:lineRule="auto"/>
              <w:ind w:firstLine="0"/>
            </w:pPr>
            <w:r/>
            <w:r>
              <w:rPr>
                <w:rFonts w:ascii="Times New Roman" w:hAnsi="Times New Roman" w:cs="Times New Roman" w:eastAsia="Times New Roman"/>
                <w:b w:val="0"/>
                <w:i w:val="0"/>
                <w:sz w:val="28"/>
              </w:rPr>
              <w:t>0.4497</w:t>
            </w:r>
          </w:p>
        </w:tc>
        <w:tc>
          <w:tcPr>
            <w:tcW w:type="dxa" w:w="876"/>
          </w:tcPr>
          <w:p>
            <w:pPr>
              <w:spacing w:line="240" w:lineRule="auto"/>
              <w:ind w:firstLine="0"/>
            </w:pPr>
            <w:r/>
            <w:r>
              <w:rPr>
                <w:rFonts w:ascii="Times New Roman" w:hAnsi="Times New Roman" w:cs="Times New Roman" w:eastAsia="Times New Roman"/>
                <w:b w:val="0"/>
                <w:i w:val="0"/>
                <w:sz w:val="28"/>
              </w:rPr>
              <w:t>0.4381</w:t>
            </w:r>
          </w:p>
        </w:tc>
        <w:tc>
          <w:tcPr>
            <w:tcW w:type="dxa" w:w="876"/>
          </w:tcPr>
          <w:p>
            <w:pPr>
              <w:spacing w:line="240" w:lineRule="auto"/>
              <w:ind w:firstLine="0"/>
            </w:pPr>
            <w:r/>
            <w:r>
              <w:rPr>
                <w:rFonts w:ascii="Times New Roman" w:hAnsi="Times New Roman" w:cs="Times New Roman" w:eastAsia="Times New Roman"/>
                <w:b w:val="0"/>
                <w:i w:val="0"/>
                <w:sz w:val="28"/>
              </w:rPr>
              <w:t>0.4191</w:t>
            </w:r>
          </w:p>
        </w:tc>
        <w:tc>
          <w:tcPr>
            <w:tcW w:type="dxa" w:w="876"/>
          </w:tcPr>
          <w:p>
            <w:pPr>
              <w:spacing w:line="240" w:lineRule="auto"/>
              <w:ind w:firstLine="0"/>
            </w:pPr>
            <w:r/>
            <w:r>
              <w:rPr>
                <w:rFonts w:ascii="Times New Roman" w:hAnsi="Times New Roman" w:cs="Times New Roman" w:eastAsia="Times New Roman"/>
                <w:b w:val="0"/>
                <w:i w:val="0"/>
                <w:sz w:val="28"/>
              </w:rPr>
              <w:t>0.5119</w:t>
            </w:r>
          </w:p>
        </w:tc>
        <w:tc>
          <w:tcPr>
            <w:tcW w:type="dxa" w:w="876"/>
          </w:tcPr>
          <w:p>
            <w:pPr>
              <w:spacing w:line="240" w:lineRule="auto"/>
              <w:ind w:firstLine="0"/>
            </w:pPr>
            <w:r/>
            <w:r>
              <w:rPr>
                <w:rFonts w:ascii="Times New Roman" w:hAnsi="Times New Roman" w:cs="Times New Roman" w:eastAsia="Times New Roman"/>
                <w:b w:val="0"/>
                <w:i w:val="0"/>
                <w:sz w:val="28"/>
              </w:rPr>
              <w:t>0.5478</w:t>
            </w:r>
          </w:p>
        </w:tc>
        <w:tc>
          <w:tcPr>
            <w:tcW w:type="dxa" w:w="876"/>
          </w:tcPr>
          <w:p>
            <w:pPr>
              <w:spacing w:line="240" w:lineRule="auto"/>
              <w:ind w:firstLine="0"/>
            </w:pPr>
            <w:r/>
            <w:r>
              <w:rPr>
                <w:rFonts w:ascii="Times New Roman" w:hAnsi="Times New Roman" w:cs="Times New Roman" w:eastAsia="Times New Roman"/>
                <w:b w:val="0"/>
                <w:i w:val="0"/>
                <w:sz w:val="28"/>
              </w:rPr>
              <w:t>0.5705</w:t>
            </w:r>
          </w:p>
        </w:tc>
        <w:tc>
          <w:tcPr>
            <w:tcW w:type="dxa" w:w="876"/>
          </w:tcPr>
          <w:p>
            <w:pPr>
              <w:spacing w:line="240" w:lineRule="auto"/>
              <w:ind w:firstLine="0"/>
            </w:pPr>
            <w:r/>
            <w:r>
              <w:rPr>
                <w:rFonts w:ascii="Times New Roman" w:hAnsi="Times New Roman" w:cs="Times New Roman" w:eastAsia="Times New Roman"/>
                <w:b w:val="0"/>
                <w:i w:val="0"/>
                <w:sz w:val="28"/>
              </w:rPr>
              <w:t>0.5586</w:t>
            </w:r>
          </w:p>
        </w:tc>
        <w:tc>
          <w:tcPr>
            <w:tcW w:type="dxa" w:w="876"/>
          </w:tcPr>
          <w:p>
            <w:pPr>
              <w:spacing w:line="240" w:lineRule="auto"/>
              <w:ind w:firstLine="0"/>
            </w:pPr>
            <w:r/>
            <w:r>
              <w:rPr>
                <w:rFonts w:ascii="Times New Roman" w:hAnsi="Times New Roman" w:cs="Times New Roman" w:eastAsia="Times New Roman"/>
                <w:b w:val="0"/>
                <w:i w:val="0"/>
                <w:sz w:val="28"/>
              </w:rPr>
              <w:t>0.5427</w:t>
            </w:r>
          </w:p>
        </w:tc>
      </w:tr>
      <w:tr>
        <w:tc>
          <w:tcPr>
            <w:tcW w:type="dxa" w:w="876"/>
          </w:tcPr>
          <w:p>
            <w:pPr>
              <w:spacing w:line="240" w:lineRule="auto"/>
              <w:ind w:firstLine="0"/>
            </w:pPr>
            <w:r/>
            <w:r>
              <w:rPr>
                <w:rFonts w:ascii="Times New Roman" w:hAnsi="Times New Roman" w:cs="Times New Roman" w:eastAsia="Times New Roman"/>
                <w:b w:val="0"/>
                <w:i w:val="0"/>
                <w:sz w:val="28"/>
              </w:rPr>
              <w:t>3.5</w:t>
            </w:r>
          </w:p>
        </w:tc>
        <w:tc>
          <w:tcPr>
            <w:tcW w:type="dxa" w:w="876"/>
          </w:tcPr>
          <w:p>
            <w:pPr>
              <w:spacing w:line="240" w:lineRule="auto"/>
              <w:ind w:firstLine="0"/>
            </w:pPr>
            <w:r/>
            <w:r>
              <w:rPr>
                <w:rFonts w:ascii="Times New Roman" w:hAnsi="Times New Roman" w:cs="Times New Roman" w:eastAsia="Times New Roman"/>
                <w:b w:val="0"/>
                <w:i w:val="0"/>
                <w:sz w:val="28"/>
              </w:rPr>
              <w:t>0.3715</w:t>
            </w:r>
          </w:p>
        </w:tc>
        <w:tc>
          <w:tcPr>
            <w:tcW w:type="dxa" w:w="876"/>
          </w:tcPr>
          <w:p>
            <w:pPr>
              <w:spacing w:line="240" w:lineRule="auto"/>
              <w:ind w:firstLine="0"/>
            </w:pPr>
            <w:r/>
            <w:r>
              <w:rPr>
                <w:rFonts w:ascii="Times New Roman" w:hAnsi="Times New Roman" w:cs="Times New Roman" w:eastAsia="Times New Roman"/>
                <w:b w:val="0"/>
                <w:i w:val="0"/>
                <w:sz w:val="28"/>
              </w:rPr>
              <w:t>0.4101</w:t>
            </w:r>
          </w:p>
        </w:tc>
        <w:tc>
          <w:tcPr>
            <w:tcW w:type="dxa" w:w="876"/>
          </w:tcPr>
          <w:p>
            <w:pPr>
              <w:spacing w:line="240" w:lineRule="auto"/>
              <w:ind w:firstLine="0"/>
            </w:pPr>
            <w:r/>
            <w:r>
              <w:rPr>
                <w:rFonts w:ascii="Times New Roman" w:hAnsi="Times New Roman" w:cs="Times New Roman" w:eastAsia="Times New Roman"/>
                <w:b w:val="0"/>
                <w:i w:val="0"/>
                <w:sz w:val="28"/>
              </w:rPr>
              <w:t>0.4299</w:t>
            </w:r>
          </w:p>
        </w:tc>
        <w:tc>
          <w:tcPr>
            <w:tcW w:type="dxa" w:w="876"/>
          </w:tcPr>
          <w:p>
            <w:pPr>
              <w:spacing w:line="240" w:lineRule="auto"/>
              <w:ind w:firstLine="0"/>
            </w:pPr>
            <w:r/>
            <w:r>
              <w:rPr>
                <w:rFonts w:ascii="Times New Roman" w:hAnsi="Times New Roman" w:cs="Times New Roman" w:eastAsia="Times New Roman"/>
                <w:b w:val="0"/>
                <w:i w:val="0"/>
                <w:sz w:val="28"/>
              </w:rPr>
              <w:t>0.4168</w:t>
            </w:r>
          </w:p>
        </w:tc>
        <w:tc>
          <w:tcPr>
            <w:tcW w:type="dxa" w:w="876"/>
          </w:tcPr>
          <w:p>
            <w:pPr>
              <w:spacing w:line="240" w:lineRule="auto"/>
              <w:ind w:firstLine="0"/>
            </w:pPr>
            <w:r/>
            <w:r>
              <w:rPr>
                <w:rFonts w:ascii="Times New Roman" w:hAnsi="Times New Roman" w:cs="Times New Roman" w:eastAsia="Times New Roman"/>
                <w:b w:val="0"/>
                <w:i w:val="0"/>
                <w:sz w:val="28"/>
              </w:rPr>
              <w:t>0.3978</w:t>
            </w:r>
          </w:p>
        </w:tc>
        <w:tc>
          <w:tcPr>
            <w:tcW w:type="dxa" w:w="876"/>
          </w:tcPr>
          <w:p>
            <w:pPr>
              <w:spacing w:line="240" w:lineRule="auto"/>
              <w:ind w:firstLine="0"/>
            </w:pPr>
            <w:r/>
            <w:r>
              <w:rPr>
                <w:rFonts w:ascii="Times New Roman" w:hAnsi="Times New Roman" w:cs="Times New Roman" w:eastAsia="Times New Roman"/>
                <w:b w:val="0"/>
                <w:i w:val="0"/>
                <w:sz w:val="28"/>
              </w:rPr>
              <w:t>0.4906</w:t>
            </w:r>
          </w:p>
        </w:tc>
        <w:tc>
          <w:tcPr>
            <w:tcW w:type="dxa" w:w="876"/>
          </w:tcPr>
          <w:p>
            <w:pPr>
              <w:spacing w:line="240" w:lineRule="auto"/>
              <w:ind w:firstLine="0"/>
            </w:pPr>
            <w:r/>
            <w:r>
              <w:rPr>
                <w:rFonts w:ascii="Times New Roman" w:hAnsi="Times New Roman" w:cs="Times New Roman" w:eastAsia="Times New Roman"/>
                <w:b w:val="0"/>
                <w:i w:val="0"/>
                <w:sz w:val="28"/>
              </w:rPr>
              <w:t>0.5296</w:t>
            </w:r>
          </w:p>
        </w:tc>
        <w:tc>
          <w:tcPr>
            <w:tcW w:type="dxa" w:w="876"/>
          </w:tcPr>
          <w:p>
            <w:pPr>
              <w:spacing w:line="240" w:lineRule="auto"/>
              <w:ind w:firstLine="0"/>
            </w:pPr>
            <w:r/>
            <w:r>
              <w:rPr>
                <w:rFonts w:ascii="Times New Roman" w:hAnsi="Times New Roman" w:cs="Times New Roman" w:eastAsia="Times New Roman"/>
                <w:b w:val="0"/>
                <w:i w:val="0"/>
                <w:sz w:val="28"/>
              </w:rPr>
              <w:t>0.5478</w:t>
            </w:r>
          </w:p>
        </w:tc>
        <w:tc>
          <w:tcPr>
            <w:tcW w:type="dxa" w:w="876"/>
          </w:tcPr>
          <w:p>
            <w:pPr>
              <w:spacing w:line="240" w:lineRule="auto"/>
              <w:ind w:firstLine="0"/>
            </w:pPr>
            <w:r/>
            <w:r>
              <w:rPr>
                <w:rFonts w:ascii="Times New Roman" w:hAnsi="Times New Roman" w:cs="Times New Roman" w:eastAsia="Times New Roman"/>
                <w:b w:val="0"/>
                <w:i w:val="0"/>
                <w:sz w:val="28"/>
              </w:rPr>
              <w:t>0.5387</w:t>
            </w:r>
          </w:p>
        </w:tc>
        <w:tc>
          <w:tcPr>
            <w:tcW w:type="dxa" w:w="876"/>
          </w:tcPr>
          <w:p>
            <w:pPr>
              <w:spacing w:line="240" w:lineRule="auto"/>
              <w:ind w:firstLine="0"/>
            </w:pPr>
            <w:r/>
            <w:r>
              <w:rPr>
                <w:rFonts w:ascii="Times New Roman" w:hAnsi="Times New Roman" w:cs="Times New Roman" w:eastAsia="Times New Roman"/>
                <w:b w:val="0"/>
                <w:i w:val="0"/>
                <w:sz w:val="28"/>
              </w:rPr>
              <w:t>0.5201</w:t>
            </w:r>
          </w:p>
        </w:tc>
      </w:tr>
      <w:tr>
        <w:tc>
          <w:tcPr>
            <w:tcW w:type="dxa" w:w="876"/>
          </w:tcPr>
          <w:p>
            <w:pPr>
              <w:spacing w:line="240" w:lineRule="auto"/>
              <w:ind w:firstLine="0"/>
            </w:pPr>
            <w:r/>
            <w:r>
              <w:rPr>
                <w:rFonts w:ascii="Times New Roman" w:hAnsi="Times New Roman" w:cs="Times New Roman" w:eastAsia="Times New Roman"/>
                <w:b w:val="0"/>
                <w:i w:val="0"/>
                <w:sz w:val="28"/>
              </w:rPr>
              <w:t>4.0</w:t>
            </w:r>
          </w:p>
        </w:tc>
        <w:tc>
          <w:tcPr>
            <w:tcW w:type="dxa" w:w="876"/>
          </w:tcPr>
          <w:p>
            <w:pPr>
              <w:spacing w:line="240" w:lineRule="auto"/>
              <w:ind w:firstLine="0"/>
            </w:pPr>
            <w:r/>
            <w:r>
              <w:rPr>
                <w:rFonts w:ascii="Times New Roman" w:hAnsi="Times New Roman" w:cs="Times New Roman" w:eastAsia="Times New Roman"/>
                <w:b w:val="0"/>
                <w:i w:val="0"/>
                <w:sz w:val="28"/>
              </w:rPr>
              <w:t>0.3516</w:t>
            </w:r>
          </w:p>
        </w:tc>
        <w:tc>
          <w:tcPr>
            <w:tcW w:type="dxa" w:w="876"/>
          </w:tcPr>
          <w:p>
            <w:pPr>
              <w:spacing w:line="240" w:lineRule="auto"/>
              <w:ind w:firstLine="0"/>
            </w:pPr>
            <w:r/>
            <w:r>
              <w:rPr>
                <w:rFonts w:ascii="Times New Roman" w:hAnsi="Times New Roman" w:cs="Times New Roman" w:eastAsia="Times New Roman"/>
                <w:b w:val="0"/>
                <w:i w:val="0"/>
                <w:sz w:val="28"/>
              </w:rPr>
              <w:t>0.3791</w:t>
            </w:r>
          </w:p>
        </w:tc>
        <w:tc>
          <w:tcPr>
            <w:tcW w:type="dxa" w:w="876"/>
          </w:tcPr>
          <w:p>
            <w:pPr>
              <w:spacing w:line="240" w:lineRule="auto"/>
              <w:ind w:firstLine="0"/>
            </w:pPr>
            <w:r/>
            <w:r>
              <w:rPr>
                <w:rFonts w:ascii="Times New Roman" w:hAnsi="Times New Roman" w:cs="Times New Roman" w:eastAsia="Times New Roman"/>
                <w:b w:val="0"/>
                <w:i w:val="0"/>
                <w:sz w:val="28"/>
              </w:rPr>
              <w:t>0.4003</w:t>
            </w:r>
          </w:p>
        </w:tc>
        <w:tc>
          <w:tcPr>
            <w:tcW w:type="dxa" w:w="876"/>
          </w:tcPr>
          <w:p>
            <w:pPr>
              <w:spacing w:line="240" w:lineRule="auto"/>
              <w:ind w:firstLine="0"/>
            </w:pPr>
            <w:r/>
            <w:r>
              <w:rPr>
                <w:rFonts w:ascii="Times New Roman" w:hAnsi="Times New Roman" w:cs="Times New Roman" w:eastAsia="Times New Roman"/>
                <w:b w:val="0"/>
                <w:i w:val="0"/>
                <w:sz w:val="28"/>
              </w:rPr>
              <w:t>0.3903</w:t>
            </w:r>
          </w:p>
        </w:tc>
        <w:tc>
          <w:tcPr>
            <w:tcW w:type="dxa" w:w="876"/>
          </w:tcPr>
          <w:p>
            <w:pPr>
              <w:spacing w:line="240" w:lineRule="auto"/>
              <w:ind w:firstLine="0"/>
            </w:pPr>
            <w:r/>
            <w:r>
              <w:rPr>
                <w:rFonts w:ascii="Times New Roman" w:hAnsi="Times New Roman" w:cs="Times New Roman" w:eastAsia="Times New Roman"/>
                <w:b w:val="0"/>
                <w:i w:val="0"/>
                <w:sz w:val="28"/>
              </w:rPr>
              <w:t>0.3719</w:t>
            </w:r>
          </w:p>
        </w:tc>
        <w:tc>
          <w:tcPr>
            <w:tcW w:type="dxa" w:w="876"/>
          </w:tcPr>
          <w:p>
            <w:pPr>
              <w:spacing w:line="240" w:lineRule="auto"/>
              <w:ind w:firstLine="0"/>
            </w:pPr>
            <w:r/>
            <w:r>
              <w:rPr>
                <w:rFonts w:ascii="Times New Roman" w:hAnsi="Times New Roman" w:cs="Times New Roman" w:eastAsia="Times New Roman"/>
                <w:b w:val="0"/>
                <w:i w:val="0"/>
                <w:sz w:val="28"/>
              </w:rPr>
              <w:t>0.4725</w:t>
            </w:r>
          </w:p>
        </w:tc>
        <w:tc>
          <w:tcPr>
            <w:tcW w:type="dxa" w:w="876"/>
          </w:tcPr>
          <w:p>
            <w:pPr>
              <w:spacing w:line="240" w:lineRule="auto"/>
              <w:ind w:firstLine="0"/>
            </w:pPr>
            <w:r/>
            <w:r>
              <w:rPr>
                <w:rFonts w:ascii="Times New Roman" w:hAnsi="Times New Roman" w:cs="Times New Roman" w:eastAsia="Times New Roman"/>
                <w:b w:val="0"/>
                <w:i w:val="0"/>
                <w:sz w:val="28"/>
              </w:rPr>
              <w:t>0.4998</w:t>
            </w:r>
          </w:p>
        </w:tc>
        <w:tc>
          <w:tcPr>
            <w:tcW w:type="dxa" w:w="876"/>
          </w:tcPr>
          <w:p>
            <w:pPr>
              <w:spacing w:line="240" w:lineRule="auto"/>
              <w:ind w:firstLine="0"/>
            </w:pPr>
            <w:r/>
            <w:r>
              <w:rPr>
                <w:rFonts w:ascii="Times New Roman" w:hAnsi="Times New Roman" w:cs="Times New Roman" w:eastAsia="Times New Roman"/>
                <w:b w:val="0"/>
                <w:i w:val="0"/>
                <w:sz w:val="28"/>
              </w:rPr>
              <w:t>0.5180</w:t>
            </w:r>
          </w:p>
        </w:tc>
        <w:tc>
          <w:tcPr>
            <w:tcW w:type="dxa" w:w="876"/>
          </w:tcPr>
          <w:p>
            <w:pPr>
              <w:spacing w:line="240" w:lineRule="auto"/>
              <w:ind w:firstLine="0"/>
            </w:pPr>
            <w:r/>
            <w:r>
              <w:rPr>
                <w:rFonts w:ascii="Times New Roman" w:hAnsi="Times New Roman" w:cs="Times New Roman" w:eastAsia="Times New Roman"/>
                <w:b w:val="0"/>
                <w:i w:val="0"/>
                <w:sz w:val="28"/>
              </w:rPr>
              <w:t>0.5087</w:t>
            </w:r>
          </w:p>
        </w:tc>
        <w:tc>
          <w:tcPr>
            <w:tcW w:type="dxa" w:w="876"/>
          </w:tcPr>
          <w:p>
            <w:pPr>
              <w:spacing w:line="240" w:lineRule="auto"/>
              <w:ind w:firstLine="0"/>
            </w:pPr>
            <w:r/>
            <w:r>
              <w:rPr>
                <w:rFonts w:ascii="Times New Roman" w:hAnsi="Times New Roman" w:cs="Times New Roman" w:eastAsia="Times New Roman"/>
                <w:b w:val="0"/>
                <w:i w:val="0"/>
                <w:sz w:val="28"/>
              </w:rPr>
              <w:t>0.4886</w:t>
            </w:r>
          </w:p>
        </w:tc>
      </w:tr>
    </w:tbl>
    <w:p/>
    <w:p>
      <w:pPr>
        <w:ind w:firstLine="709"/>
        <w:jc w:val="both"/>
      </w:pPr>
      <w:r>
        <w:rPr>
          <w:rFonts w:ascii="Times New Roman" w:hAnsi="Times New Roman" w:cs="Times New Roman" w:eastAsia="Times New Roman"/>
          <w:b w:val="0"/>
          <w:i w:val="0"/>
          <w:sz w:val="28"/>
        </w:rPr>
        <w:t>Екі класс те global threshold оптимумын 0.03-те ортақтасады, бірақ clip factor бойынша ерекшеленеді: F1(DR1) clip factor 2.5-те, ал F1(DR2) 2.0-де максималды. Айырма абсолютті мәнде шағын, бірақ шектік бағанасы бойында жүйелі, әрі ол §1.1.1-де баяндалған зақымдану морфологиясымен үйлесімді интерпретацияға жол береді. DR1 дәрежесі микроаневризмалармен айқындалады — торқабық фонына қарсы төмен контрастта кадрдың шағын үлесін алатын құрылымдармен; DR2 дәрежесі — ірірек қан құйылулар мен экссудаттармен. Демек агрессивтірек жергілікті теңестіру диагностикалық дәлел ұсақ әрі көмескі жерде пайдалырақ, ал ол әлдеқашан айқын жерде пайдасы азырақ — ақыр соңында, текстураны күшейту арқылы, таза зияны да болуы мүмкін. Бұл — өлшенген бейінмен үйлесімді интерпретация, тәуелсіз орнықтырылған механизм емес, әрі дәл солай ұсынылады. Оның практикалық салдары — жалғыз жаһандық жұмыс нүктесі дәрежелер арасындағы ымыра болып табылады, ал θ\* дәл соны білдіреді.</w:t>
      </w:r>
    </w:p>
    <w:p>
      <w:pPr>
        <w:ind w:firstLine="709"/>
        <w:jc w:val="both"/>
      </w:pPr>
      <w:r>
        <w:rPr>
          <w:rFonts w:ascii="Times New Roman" w:hAnsi="Times New Roman" w:cs="Times New Roman" w:eastAsia="Times New Roman"/>
          <w:b w:val="0"/>
          <w:i w:val="0"/>
          <w:sz w:val="28"/>
        </w:rPr>
        <w:t>Таңдалған нүкте ұсталынған деректе расталды. CLAHE сөндірулі кезде weighted F1-score 0.7538 болды; θ\*-та ол 0.8137 болды, айырма +0.0599, 95 % сенімділік интервалы [+0.0388, +0.0770], нөлді қамтымайды. Класс-бойынша, F1(DR1) 0.0976-дан 0.2091-ге және F1(DR2) 0.5316-дан 0.6477-ге өсті.</w:t>
      </w:r>
    </w:p>
    <w:p>
      <w:pPr>
        <w:ind w:firstLine="709"/>
        <w:jc w:val="both"/>
      </w:pPr>
      <w:r>
        <w:rPr>
          <w:rFonts w:ascii="Times New Roman" w:hAnsi="Times New Roman" w:cs="Times New Roman" w:eastAsia="Times New Roman"/>
          <w:b w:val="0"/>
          <w:i w:val="0"/>
          <w:sz w:val="28"/>
        </w:rPr>
        <w:t>Сол растаудың екі ерекшелігі жасыруды емес, түсініктемені талап етеді. Біріншісі — мәртебе мәселесі: жоғарыдағы торлар оқыту fold-тарында есептелген әрі θ\</w:t>
      </w:r>
      <w:r>
        <w:rPr>
          <w:rFonts w:ascii="Times New Roman" w:hAnsi="Times New Roman" w:cs="Times New Roman" w:eastAsia="Times New Roman"/>
          <w:b w:val="0"/>
          <w:i/>
          <w:sz w:val="28"/>
        </w:rPr>
        <w:t xml:space="preserve">-ты </w:t>
      </w:r>
      <w:r>
        <w:rPr>
          <w:rFonts w:ascii="Times New Roman" w:hAnsi="Times New Roman" w:cs="Times New Roman" w:eastAsia="Times New Roman"/>
          <w:b w:val="0"/>
          <w:i w:val="0"/>
          <w:sz w:val="28"/>
        </w:rPr>
        <w:t>таңдауға</w:t>
      </w:r>
      <w:r>
        <w:rPr>
          <w:rFonts w:ascii="Times New Roman" w:hAnsi="Times New Roman" w:cs="Times New Roman" w:eastAsia="Times New Roman"/>
          <w:b w:val="0"/>
          <w:i/>
          <w:sz w:val="28"/>
        </w:rPr>
        <w:t xml:space="preserve"> қызмет етеді, ондағы өнімділікті бағалауға емес. Олар — таңдау беті, әрі осы диссертация олардың ешбір ұяшығын қол жеткізілген нәтиже ретінде хабарламайды. CLAHE кезеңіне телінетін әрбір өнімділік көрсеткіші — ұсталынған деректегі көрсеткіш. Екіншісі — сол екеуінің арасындағы алшақтық. θ\</w:t>
      </w:r>
      <w:r>
        <w:rPr>
          <w:rFonts w:ascii="Times New Roman" w:hAnsi="Times New Roman" w:cs="Times New Roman" w:eastAsia="Times New Roman"/>
          <w:b w:val="0"/>
          <w:i w:val="0"/>
          <w:sz w:val="28"/>
        </w:rPr>
        <w:t xml:space="preserve">-та ұсталынған деректегі F1(DR1) 0.2091 болды, ал сол бір параметр баптауындағы тор мәні 0.4693 еді — бұл DR2 дәрежесіндегі сәйкес ығысудан әлдеқайда үлкен алшақтық, ал DR2 қарама-қарсы бағытта жылжыды (тордағы 0.5968-ге қарсы ұсталынған деректе 0.6477). Таңдау беті мен ұсталынған өнімділік арасында біраз алшақтық күтілетін нәрсе, өйткені бет модель сәйкестендірілген жерде есептеледі; бірақ тек бір класта осындай шамадағы алшақтық мұнда қолжетімді дәлелмен түсіндірілмейді. Ол ашық бақылау ретінде тіркеледі. Оның қозғамайтыны — сканерлеуден шығарылған қорытынды, ол жауап бетінің </w:t>
      </w:r>
      <w:r>
        <w:rPr>
          <w:rFonts w:ascii="Times New Roman" w:hAnsi="Times New Roman" w:cs="Times New Roman" w:eastAsia="Times New Roman"/>
          <w:b w:val="0"/>
          <w:i/>
          <w:sz w:val="28"/>
        </w:rPr>
        <w:t>формасына</w:t>
      </w:r>
      <w:r>
        <w:rPr>
          <w:rFonts w:ascii="Times New Roman" w:hAnsi="Times New Roman" w:cs="Times New Roman" w:eastAsia="Times New Roman"/>
          <w:b w:val="0"/>
          <w:i w:val="0"/>
          <w:sz w:val="28"/>
        </w:rPr>
        <w:t xml:space="preserve"> және сенімділік интервалы бар ұсталынған айырмаға сүйенеді, ал бұл екеуінің ешқайсысы жеке тор ұяшығының абсолютті деңгейіне тәуелді емес.</w:t>
      </w:r>
    </w:p>
    <w:p>
      <w:pPr>
        <w:ind w:firstLine="709"/>
        <w:jc w:val="both"/>
      </w:pPr>
      <w:r>
        <w:rPr>
          <w:rFonts w:ascii="Times New Roman" w:hAnsi="Times New Roman" w:cs="Times New Roman" w:eastAsia="Times New Roman"/>
          <w:b w:val="0"/>
          <w:i w:val="0"/>
          <w:sz w:val="28"/>
        </w:rPr>
        <w:t>Бөлімді үш шекара жабады. Мұнда таңдалған параметр мәндері EyePACS-те бапталған, әрі олардың басқа корпустарға, камераларға немесе алу хаттамаларына тасымалдануы осы дәлелмен орнықтырылмаған; басқа деректе кез келген орналастыру мәндерді қайта пайдалануды емес, сканерлеуді қайталауды талап етер еді. Тексерілген ауқымдардан тыс жауап туралы ешбір тұжырым жасалмайды — 0.5-тен төмен немесе 4.0-ден жоғары clip factor мәндері және 0.01–0.05-тен тыс шектіктер бағаланбаған әрі олар туралы ештеңе бекітілмейді; clip factor 0.5 жолы тек негізгі тордың төменгі шекарасынан төмен төмендеудің жалғасатынын орнықтырады, одан әрі қарайғы жауаптың формасын емес. Әрі әр тор нүктесі fold-бойынша шашыраусыз жалғыз бағалауды білдіреді, сондықтан беттің жалпы формасы мен максимумының орналасуынан ерекше, оның ұсақ құрылымын асыра оқуға болмайды. Бұл параметрлер мен flat-field параметрі арасындағы өзара әрекет зерттелмеді: сканерлеулер тәуелсіз орындалды, әрі ешбір бірлескен үш параметрлі тор құрылмады. §4.3.3 flat-field параметріне және кескін-сапасы метрикалары мен жіктеу өсімі арасындағы қатынасқа көшеді.</w:t>
      </w:r>
    </w:p>
    <w:p>
      <w:pPr>
        <w:keepNext/>
        <w:spacing w:before="120" w:after="120"/>
        <w:jc w:val="left"/>
      </w:pPr>
      <w:r>
        <w:rPr>
          <w:rFonts w:ascii="Times New Roman" w:hAnsi="Times New Roman" w:cs="Times New Roman" w:eastAsia="Times New Roman"/>
          <w:b/>
          <w:i w:val="0"/>
          <w:sz w:val="28"/>
        </w:rPr>
        <w:t>4.3.3 Flat-field σ сканерленуі және кескін-сапасы метрикалары</w:t>
      </w:r>
    </w:p>
    <w:p>
      <w:pPr>
        <w:ind w:firstLine="709"/>
        <w:jc w:val="both"/>
      </w:pPr>
      <w:r>
        <w:rPr>
          <w:rFonts w:ascii="Times New Roman" w:hAnsi="Times New Roman" w:cs="Times New Roman" w:eastAsia="Times New Roman"/>
          <w:b w:val="0"/>
          <w:i w:val="0"/>
          <w:sz w:val="28"/>
        </w:rPr>
        <w:t>§4.3.2 параметрлік тұжырымның CLAHE жартысын жапты. Қалған параметр абляцияда бірінші орын алған кезеңге тиесілі: адаптивті flat-field түзетуге, кумулятивті өсімнің 22 %-ына. Оның жалғыз басқарушы параметрі — жарықтандыру бағасының σ ені, ол §3.1.1-де пикселмен емес, көру өрісінің диаметріне қатысты үлеспен өрнектеледі, сонда түзету кадрдың іріктеу ажыратымдылығына емес, геометриясына сай масштабталады. Сканерлеу EyePACS оқыту fold-тарында көру өрісі диаметрінің 0.05-інен 0.10-іне дейінгі σ мәндерін қамтыды, әрі контраст-шу қатынасы қатар бақыланды.</w:t>
      </w:r>
    </w:p>
    <w:p>
      <w:pPr>
        <w:keepNext/>
        <w:spacing w:before="120"/>
        <w:ind w:firstLine="0"/>
        <w:jc w:val="left"/>
      </w:pPr>
      <w:r>
        <w:rPr>
          <w:rFonts w:ascii="Times New Roman" w:hAnsi="Times New Roman" w:cs="Times New Roman" w:eastAsia="Times New Roman"/>
          <w:b/>
          <w:i w:val="0"/>
          <w:sz w:val="28"/>
        </w:rPr>
        <w:t>Кесте 4.15 – 2-эксперимент: flat-field σ сканерленуі, EyePACS оқыту fold-тары</w:t>
      </w:r>
    </w:p>
    <w:tbl>
      <w:tblPr>
        <w:tblStyle w:val="TableGrid"/>
        <w:tblW w:type="auto" w:w="0"/>
        <w:jc w:val="center"/>
        <w:tblLook w:firstColumn="1" w:firstRow="1" w:lastColumn="0" w:lastRow="0" w:noHBand="0" w:noVBand="1" w:val="04A0"/>
      </w:tblPr>
      <w:tblGrid>
        <w:gridCol w:w="3213"/>
        <w:gridCol w:w="3213"/>
        <w:gridCol w:w="3213"/>
      </w:tblGrid>
      <w:tr>
        <w:tc>
          <w:tcPr>
            <w:tcW w:type="dxa" w:w="3213"/>
          </w:tcPr>
          <w:p>
            <w:pPr>
              <w:spacing w:line="240" w:lineRule="auto"/>
              <w:ind w:firstLine="0"/>
            </w:pPr>
            <w:r/>
            <w:r>
              <w:rPr>
                <w:rFonts w:ascii="Times New Roman" w:hAnsi="Times New Roman" w:cs="Times New Roman" w:eastAsia="Times New Roman"/>
                <w:b/>
                <w:i w:val="0"/>
                <w:sz w:val="28"/>
              </w:rPr>
              <w:t>σ ／ D_FOV</w:t>
            </w:r>
          </w:p>
        </w:tc>
        <w:tc>
          <w:tcPr>
            <w:tcW w:type="dxa" w:w="3213"/>
          </w:tcPr>
          <w:p>
            <w:pPr>
              <w:spacing w:line="240" w:lineRule="auto"/>
              <w:ind w:firstLine="0"/>
            </w:pPr>
            <w:r/>
            <w:r>
              <w:rPr>
                <w:rFonts w:ascii="Times New Roman" w:hAnsi="Times New Roman" w:cs="Times New Roman" w:eastAsia="Times New Roman"/>
                <w:b/>
                <w:i w:val="0"/>
                <w:sz w:val="28"/>
              </w:rPr>
              <w:t>Weighted F1</w:t>
            </w:r>
          </w:p>
        </w:tc>
        <w:tc>
          <w:tcPr>
            <w:tcW w:type="dxa" w:w="3213"/>
          </w:tcPr>
          <w:p>
            <w:pPr>
              <w:spacing w:line="240" w:lineRule="auto"/>
              <w:ind w:firstLine="0"/>
            </w:pPr>
            <w:r/>
            <w:r>
              <w:rPr>
                <w:rFonts w:ascii="Times New Roman" w:hAnsi="Times New Roman" w:cs="Times New Roman" w:eastAsia="Times New Roman"/>
                <w:b/>
                <w:i w:val="0"/>
                <w:sz w:val="28"/>
              </w:rPr>
              <w:t>Контраст-шу қатынасы</w:t>
            </w:r>
          </w:p>
        </w:tc>
      </w:tr>
      <w:tr>
        <w:tc>
          <w:tcPr>
            <w:tcW w:type="dxa" w:w="3213"/>
          </w:tcPr>
          <w:p>
            <w:pPr>
              <w:spacing w:line="240" w:lineRule="auto"/>
              <w:ind w:firstLine="0"/>
            </w:pPr>
            <w:r/>
            <w:r>
              <w:rPr>
                <w:rFonts w:ascii="Times New Roman" w:hAnsi="Times New Roman" w:cs="Times New Roman" w:eastAsia="Times New Roman"/>
                <w:b w:val="0"/>
                <w:i w:val="0"/>
                <w:sz w:val="28"/>
              </w:rPr>
              <w:t>0.05</w:t>
            </w:r>
          </w:p>
        </w:tc>
        <w:tc>
          <w:tcPr>
            <w:tcW w:type="dxa" w:w="3213"/>
          </w:tcPr>
          <w:p>
            <w:pPr>
              <w:spacing w:line="240" w:lineRule="auto"/>
              <w:ind w:firstLine="0"/>
            </w:pPr>
            <w:r/>
            <w:r>
              <w:rPr>
                <w:rFonts w:ascii="Times New Roman" w:hAnsi="Times New Roman" w:cs="Times New Roman" w:eastAsia="Times New Roman"/>
                <w:b w:val="0"/>
                <w:i w:val="0"/>
                <w:sz w:val="28"/>
              </w:rPr>
              <w:t>0.7662</w:t>
            </w:r>
          </w:p>
        </w:tc>
        <w:tc>
          <w:tcPr>
            <w:tcW w:type="dxa" w:w="3213"/>
          </w:tcPr>
          <w:p>
            <w:pPr>
              <w:spacing w:line="240" w:lineRule="auto"/>
              <w:ind w:firstLine="0"/>
            </w:pPr>
            <w:r/>
            <w:r>
              <w:rPr>
                <w:rFonts w:ascii="Times New Roman" w:hAnsi="Times New Roman" w:cs="Times New Roman" w:eastAsia="Times New Roman"/>
                <w:b w:val="0"/>
                <w:i w:val="0"/>
                <w:sz w:val="28"/>
              </w:rPr>
              <w:t>3.24</w:t>
            </w:r>
          </w:p>
        </w:tc>
      </w:tr>
      <w:tr>
        <w:tc>
          <w:tcPr>
            <w:tcW w:type="dxa" w:w="3213"/>
          </w:tcPr>
          <w:p>
            <w:pPr>
              <w:spacing w:line="240" w:lineRule="auto"/>
              <w:ind w:firstLine="0"/>
            </w:pPr>
            <w:r/>
            <w:r>
              <w:rPr>
                <w:rFonts w:ascii="Times New Roman" w:hAnsi="Times New Roman" w:cs="Times New Roman" w:eastAsia="Times New Roman"/>
                <w:b w:val="0"/>
                <w:i w:val="0"/>
                <w:sz w:val="28"/>
              </w:rPr>
              <w:t>0.06</w:t>
            </w:r>
          </w:p>
        </w:tc>
        <w:tc>
          <w:tcPr>
            <w:tcW w:type="dxa" w:w="3213"/>
          </w:tcPr>
          <w:p>
            <w:pPr>
              <w:spacing w:line="240" w:lineRule="auto"/>
              <w:ind w:firstLine="0"/>
            </w:pPr>
            <w:r/>
            <w:r>
              <w:rPr>
                <w:rFonts w:ascii="Times New Roman" w:hAnsi="Times New Roman" w:cs="Times New Roman" w:eastAsia="Times New Roman"/>
                <w:b w:val="0"/>
                <w:i w:val="0"/>
                <w:sz w:val="28"/>
              </w:rPr>
              <w:t>0.7883</w:t>
            </w:r>
          </w:p>
        </w:tc>
        <w:tc>
          <w:tcPr>
            <w:tcW w:type="dxa" w:w="3213"/>
          </w:tcPr>
          <w:p>
            <w:pPr>
              <w:spacing w:line="240" w:lineRule="auto"/>
              <w:ind w:firstLine="0"/>
            </w:pPr>
            <w:r/>
            <w:r>
              <w:rPr>
                <w:rFonts w:ascii="Times New Roman" w:hAnsi="Times New Roman" w:cs="Times New Roman" w:eastAsia="Times New Roman"/>
                <w:b w:val="0"/>
                <w:i w:val="0"/>
                <w:sz w:val="28"/>
              </w:rPr>
              <w:t>3.47</w:t>
            </w:r>
          </w:p>
        </w:tc>
      </w:tr>
      <w:tr>
        <w:tc>
          <w:tcPr>
            <w:tcW w:type="dxa" w:w="3213"/>
          </w:tcPr>
          <w:p>
            <w:pPr>
              <w:spacing w:line="240" w:lineRule="auto"/>
              <w:ind w:firstLine="0"/>
            </w:pPr>
            <w:r/>
            <w:r>
              <w:rPr>
                <w:rFonts w:ascii="Times New Roman" w:hAnsi="Times New Roman" w:cs="Times New Roman" w:eastAsia="Times New Roman"/>
                <w:b/>
                <w:i w:val="0"/>
                <w:sz w:val="28"/>
              </w:rPr>
              <w:t>0.07</w:t>
            </w:r>
          </w:p>
        </w:tc>
        <w:tc>
          <w:tcPr>
            <w:tcW w:type="dxa" w:w="3213"/>
          </w:tcPr>
          <w:p>
            <w:pPr>
              <w:spacing w:line="240" w:lineRule="auto"/>
              <w:ind w:firstLine="0"/>
            </w:pPr>
            <w:r/>
            <w:r>
              <w:rPr>
                <w:rFonts w:ascii="Times New Roman" w:hAnsi="Times New Roman" w:cs="Times New Roman" w:eastAsia="Times New Roman"/>
                <w:b/>
                <w:i w:val="0"/>
                <w:sz w:val="28"/>
              </w:rPr>
              <w:t>0.8089</w:t>
            </w:r>
          </w:p>
        </w:tc>
        <w:tc>
          <w:tcPr>
            <w:tcW w:type="dxa" w:w="3213"/>
          </w:tcPr>
          <w:p>
            <w:pPr>
              <w:spacing w:line="240" w:lineRule="auto"/>
              <w:ind w:firstLine="0"/>
            </w:pPr>
            <w:r/>
            <w:r>
              <w:rPr>
                <w:rFonts w:ascii="Times New Roman" w:hAnsi="Times New Roman" w:cs="Times New Roman" w:eastAsia="Times New Roman"/>
                <w:b/>
                <w:i w:val="0"/>
                <w:sz w:val="28"/>
              </w:rPr>
              <w:t>3.93</w:t>
            </w:r>
          </w:p>
        </w:tc>
      </w:tr>
      <w:tr>
        <w:tc>
          <w:tcPr>
            <w:tcW w:type="dxa" w:w="3213"/>
          </w:tcPr>
          <w:p>
            <w:pPr>
              <w:spacing w:line="240" w:lineRule="auto"/>
              <w:ind w:firstLine="0"/>
            </w:pPr>
            <w:r/>
            <w:r>
              <w:rPr>
                <w:rFonts w:ascii="Times New Roman" w:hAnsi="Times New Roman" w:cs="Times New Roman" w:eastAsia="Times New Roman"/>
                <w:b w:val="0"/>
                <w:i w:val="0"/>
                <w:sz w:val="28"/>
              </w:rPr>
              <w:t>0.08</w:t>
            </w:r>
          </w:p>
        </w:tc>
        <w:tc>
          <w:tcPr>
            <w:tcW w:type="dxa" w:w="3213"/>
          </w:tcPr>
          <w:p>
            <w:pPr>
              <w:spacing w:line="240" w:lineRule="auto"/>
              <w:ind w:firstLine="0"/>
            </w:pPr>
            <w:r/>
            <w:r>
              <w:rPr>
                <w:rFonts w:ascii="Times New Roman" w:hAnsi="Times New Roman" w:cs="Times New Roman" w:eastAsia="Times New Roman"/>
                <w:b w:val="0"/>
                <w:i w:val="0"/>
                <w:sz w:val="28"/>
              </w:rPr>
              <w:t>0.7930</w:t>
            </w:r>
          </w:p>
        </w:tc>
        <w:tc>
          <w:tcPr>
            <w:tcW w:type="dxa" w:w="3213"/>
          </w:tcPr>
          <w:p>
            <w:pPr>
              <w:spacing w:line="240" w:lineRule="auto"/>
              <w:ind w:firstLine="0"/>
            </w:pPr>
            <w:r/>
            <w:r>
              <w:rPr>
                <w:rFonts w:ascii="Times New Roman" w:hAnsi="Times New Roman" w:cs="Times New Roman" w:eastAsia="Times New Roman"/>
                <w:b w:val="0"/>
                <w:i w:val="0"/>
                <w:sz w:val="28"/>
              </w:rPr>
              <w:t>3.66</w:t>
            </w:r>
          </w:p>
        </w:tc>
      </w:tr>
      <w:tr>
        <w:tc>
          <w:tcPr>
            <w:tcW w:type="dxa" w:w="3213"/>
          </w:tcPr>
          <w:p>
            <w:pPr>
              <w:spacing w:line="240" w:lineRule="auto"/>
              <w:ind w:firstLine="0"/>
            </w:pPr>
            <w:r/>
            <w:r>
              <w:rPr>
                <w:rFonts w:ascii="Times New Roman" w:hAnsi="Times New Roman" w:cs="Times New Roman" w:eastAsia="Times New Roman"/>
                <w:b w:val="0"/>
                <w:i w:val="0"/>
                <w:sz w:val="28"/>
              </w:rPr>
              <w:t>0.09</w:t>
            </w:r>
          </w:p>
        </w:tc>
        <w:tc>
          <w:tcPr>
            <w:tcW w:type="dxa" w:w="3213"/>
          </w:tcPr>
          <w:p>
            <w:pPr>
              <w:spacing w:line="240" w:lineRule="auto"/>
              <w:ind w:firstLine="0"/>
            </w:pPr>
            <w:r/>
            <w:r>
              <w:rPr>
                <w:rFonts w:ascii="Times New Roman" w:hAnsi="Times New Roman" w:cs="Times New Roman" w:eastAsia="Times New Roman"/>
                <w:b w:val="0"/>
                <w:i w:val="0"/>
                <w:sz w:val="28"/>
              </w:rPr>
              <w:t>0.7774</w:t>
            </w:r>
          </w:p>
        </w:tc>
        <w:tc>
          <w:tcPr>
            <w:tcW w:type="dxa" w:w="3213"/>
          </w:tcPr>
          <w:p>
            <w:pPr>
              <w:spacing w:line="240" w:lineRule="auto"/>
              <w:ind w:firstLine="0"/>
            </w:pPr>
            <w:r/>
            <w:r>
              <w:rPr>
                <w:rFonts w:ascii="Times New Roman" w:hAnsi="Times New Roman" w:cs="Times New Roman" w:eastAsia="Times New Roman"/>
                <w:b w:val="0"/>
                <w:i w:val="0"/>
                <w:sz w:val="28"/>
              </w:rPr>
              <w:t>3.35</w:t>
            </w:r>
          </w:p>
        </w:tc>
      </w:tr>
      <w:tr>
        <w:tc>
          <w:tcPr>
            <w:tcW w:type="dxa" w:w="3213"/>
          </w:tcPr>
          <w:p>
            <w:pPr>
              <w:spacing w:line="240" w:lineRule="auto"/>
              <w:ind w:firstLine="0"/>
            </w:pPr>
            <w:r/>
            <w:r>
              <w:rPr>
                <w:rFonts w:ascii="Times New Roman" w:hAnsi="Times New Roman" w:cs="Times New Roman" w:eastAsia="Times New Roman"/>
                <w:b w:val="0"/>
                <w:i w:val="0"/>
                <w:sz w:val="28"/>
              </w:rPr>
              <w:t>0.10</w:t>
            </w:r>
          </w:p>
        </w:tc>
        <w:tc>
          <w:tcPr>
            <w:tcW w:type="dxa" w:w="3213"/>
          </w:tcPr>
          <w:p>
            <w:pPr>
              <w:spacing w:line="240" w:lineRule="auto"/>
              <w:ind w:firstLine="0"/>
            </w:pPr>
            <w:r/>
            <w:r>
              <w:rPr>
                <w:rFonts w:ascii="Times New Roman" w:hAnsi="Times New Roman" w:cs="Times New Roman" w:eastAsia="Times New Roman"/>
                <w:b w:val="0"/>
                <w:i w:val="0"/>
                <w:sz w:val="28"/>
              </w:rPr>
              <w:t>0.7577</w:t>
            </w:r>
          </w:p>
        </w:tc>
        <w:tc>
          <w:tcPr>
            <w:tcW w:type="dxa" w:w="3213"/>
          </w:tcPr>
          <w:p>
            <w:pPr>
              <w:spacing w:line="240" w:lineRule="auto"/>
              <w:ind w:firstLine="0"/>
            </w:pPr>
            <w:r/>
            <w:r>
              <w:rPr>
                <w:rFonts w:ascii="Times New Roman" w:hAnsi="Times New Roman" w:cs="Times New Roman" w:eastAsia="Times New Roman"/>
                <w:b w:val="0"/>
                <w:i w:val="0"/>
                <w:sz w:val="28"/>
              </w:rPr>
              <w:t>3.10</w:t>
            </w:r>
          </w:p>
        </w:tc>
      </w:tr>
    </w:tbl>
    <w:p/>
    <w:p>
      <w:pPr>
        <w:ind w:firstLine="709"/>
        <w:jc w:val="both"/>
      </w:pPr>
      <w:r>
        <w:rPr>
          <w:rFonts w:ascii="Times New Roman" w:hAnsi="Times New Roman" w:cs="Times New Roman" w:eastAsia="Times New Roman"/>
          <w:b w:val="0"/>
          <w:i w:val="0"/>
          <w:sz w:val="28"/>
        </w:rPr>
        <w:t>Бейін қатаң бір модалы, максимумы σ = 0.07-де әрі екі жағында да төмендеу бар — одан төмен 0.7662 және одан жоғары 0.7577 — демек оптимум PC-2 талап еткендей, тексерілген ауқымның ішінде. Бейіннің тағы екі қасиетін бөліп көрсеткен жөн. Сканерлеу бойындағы ауқым, R = 0.0512, §4.3.1-де өлшенген +0.0655 бүкіл pipeline әсерімен бір реттік: әйтпесе орынды аралықтың ішіндегі σ-ның сәтсіз таңдалуы pipeline-ді мүлдем алып тастаумен шамалас шығынға түсіреді. Демек параметр кездейсоқ емес, салдарлы, әрі оны келісім бойынша орната салуға болмайды. Ал форманың түсіндірмесі тікелей. Тым кіші σ жарықтандыру бағасын торқабық құрылымының өзін қууға мәжбүр етеді, сондықтан түзету жарықтандыру градиентімен бірге сигналдың бір бөлігін де алып тастайды; тым үлкен σ бағаны өзі жоюға тиіс виньеттеуді қууға тым тегіс етеді. Оптимум — баға құрылымға соқыр болатындай кең әрі жарықтандыруға сезімтал болатындай тар жерде.</w:t>
      </w:r>
    </w:p>
    <w:p>
      <w:pPr>
        <w:ind w:firstLine="709"/>
        <w:jc w:val="both"/>
      </w:pPr>
      <w:r>
        <w:rPr>
          <w:rFonts w:ascii="Times New Roman" w:hAnsi="Times New Roman" w:cs="Times New Roman" w:eastAsia="Times New Roman"/>
          <w:b w:val="0"/>
          <w:i w:val="0"/>
          <w:sz w:val="28"/>
        </w:rPr>
        <w:t>Бұл — баптау нәтижесі емес, валидация нәтижесі, әрі бұл айырманы мәлімдеген жөн. Сканерлеу анықтаған σ\</w:t>
      </w:r>
      <w:r>
        <w:rPr>
          <w:rFonts w:ascii="Times New Roman" w:hAnsi="Times New Roman" w:cs="Times New Roman" w:eastAsia="Times New Roman"/>
          <w:b w:val="0"/>
          <w:i/>
          <w:sz w:val="28"/>
        </w:rPr>
        <w:t xml:space="preserve"> = 0.07·D_FOV мәні — §3.1.1 pipeline сипаттамасында әлдеқашан бекітілген әрі осы тарауда хабарланған әр экспериментте пайдаланылған мән. Сканерлеу сол баптауды қайта қарамай, дәлелмен растайды; соның салдарынан ешбір параметр өзгертілген жоқ, әрі тараудың басқа жерінде хабарланған ешбір нәтижеге әсер етілмеген. Ұсталынған дерек бойынша растау сол бір вердиктті береді: flat-field түзетуі сөндірулі кезде weighted F1-score 0.7513 болды, ал σ\</w:t>
      </w:r>
      <w:r>
        <w:rPr>
          <w:rFonts w:ascii="Times New Roman" w:hAnsi="Times New Roman" w:cs="Times New Roman" w:eastAsia="Times New Roman"/>
          <w:b w:val="0"/>
          <w:i w:val="0"/>
          <w:sz w:val="28"/>
        </w:rPr>
        <w:t>-та ол 0.8087 болды — айырма +0.0574, 95 % сенімділік интервалы [+0.0428, +0.0806], нөлді қамтымайды.</w:t>
      </w:r>
    </w:p>
    <w:p>
      <w:pPr>
        <w:ind w:firstLine="709"/>
        <w:jc w:val="both"/>
      </w:pPr>
      <w:r>
        <w:rPr>
          <w:rFonts w:ascii="Times New Roman" w:hAnsi="Times New Roman" w:cs="Times New Roman" w:eastAsia="Times New Roman"/>
          <w:b w:val="0"/>
          <w:i w:val="0"/>
          <w:sz w:val="28"/>
        </w:rPr>
        <w:t>Осы кезеңнің ішінде контраст-шу қатынасы жіктеу сапасының адал өкілі ретінде мінез танытады. Оның максимумы, 3.93, дәл σ\* = 0.07-ге түседі, әрі алты баптаудың контраст-шу қатынасы бойынша реті олардың weighted F1 бойынша ретіне әр нүктеде сәйкес келеді. Бұл келісімді атап өткен жөн, дәл сол себепті: ол pipeline-ге тұтас алғанда жалпыланғанда сақталмайды, ал бұл — осы бөлімнің қалған бөлігінің тақырыбы.</w:t>
      </w:r>
    </w:p>
    <w:p>
      <w:pPr>
        <w:ind w:firstLine="709"/>
        <w:jc w:val="both"/>
      </w:pPr>
      <w:r>
        <w:rPr>
          <w:rFonts w:ascii="Times New Roman" w:hAnsi="Times New Roman" w:cs="Times New Roman" w:eastAsia="Times New Roman"/>
          <w:b w:val="0"/>
          <w:i w:val="0"/>
          <w:sz w:val="28"/>
        </w:rPr>
        <w:t>Кескін-сапасы метрикалары сегіз абляция деңгейінің әрқайсысында 100 кескіннен тұратын үлгіде өлшенді: §2.6-да айқындалғандай, контраст-шу қатынасы, Шеннон энтропиясы және өңделмеген кадрға қарсы есептелген құрылымдық ұқсастық арқылы.</w:t>
      </w:r>
    </w:p>
    <w:p>
      <w:pPr>
        <w:keepNext/>
        <w:spacing w:before="120"/>
        <w:ind w:firstLine="0"/>
        <w:jc w:val="left"/>
      </w:pPr>
      <w:r>
        <w:rPr>
          <w:rFonts w:ascii="Times New Roman" w:hAnsi="Times New Roman" w:cs="Times New Roman" w:eastAsia="Times New Roman"/>
          <w:b/>
          <w:i w:val="0"/>
          <w:sz w:val="28"/>
        </w:rPr>
        <w:t>Кесте 4.16 – 2-эксперимент: абляция деңгейі бойынша кескін-сапасы метрикалары (n = 100), 4.11-кестеден алынған сәйкес weighted F1-мен</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spacing w:line="240" w:lineRule="auto"/>
              <w:ind w:firstLine="0"/>
            </w:pPr>
            <w:r/>
            <w:r>
              <w:rPr>
                <w:rFonts w:ascii="Times New Roman" w:hAnsi="Times New Roman" w:cs="Times New Roman" w:eastAsia="Times New Roman"/>
                <w:b/>
                <w:i w:val="0"/>
                <w:sz w:val="28"/>
              </w:rPr>
              <w:t>Деңгей</w:t>
            </w:r>
          </w:p>
        </w:tc>
        <w:tc>
          <w:tcPr>
            <w:tcW w:type="dxa" w:w="1606"/>
          </w:tcPr>
          <w:p>
            <w:pPr>
              <w:spacing w:line="240" w:lineRule="auto"/>
              <w:ind w:firstLine="0"/>
            </w:pPr>
            <w:r/>
            <w:r>
              <w:rPr>
                <w:rFonts w:ascii="Times New Roman" w:hAnsi="Times New Roman" w:cs="Times New Roman" w:eastAsia="Times New Roman"/>
                <w:b/>
                <w:i w:val="0"/>
                <w:sz w:val="28"/>
              </w:rPr>
              <w:t>Қосылған кезеңдер</w:t>
            </w:r>
          </w:p>
        </w:tc>
        <w:tc>
          <w:tcPr>
            <w:tcW w:type="dxa" w:w="1606"/>
          </w:tcPr>
          <w:p>
            <w:pPr>
              <w:spacing w:line="240" w:lineRule="auto"/>
              <w:ind w:firstLine="0"/>
            </w:pPr>
            <w:r/>
            <w:r>
              <w:rPr>
                <w:rFonts w:ascii="Times New Roman" w:hAnsi="Times New Roman" w:cs="Times New Roman" w:eastAsia="Times New Roman"/>
                <w:b/>
                <w:i w:val="0"/>
                <w:sz w:val="28"/>
              </w:rPr>
              <w:t>Орташа CNR</w:t>
            </w:r>
          </w:p>
        </w:tc>
        <w:tc>
          <w:tcPr>
            <w:tcW w:type="dxa" w:w="1606"/>
          </w:tcPr>
          <w:p>
            <w:pPr>
              <w:spacing w:line="240" w:lineRule="auto"/>
              <w:ind w:firstLine="0"/>
            </w:pPr>
            <w:r/>
            <w:r>
              <w:rPr>
                <w:rFonts w:ascii="Times New Roman" w:hAnsi="Times New Roman" w:cs="Times New Roman" w:eastAsia="Times New Roman"/>
                <w:b/>
                <w:i w:val="0"/>
                <w:sz w:val="28"/>
              </w:rPr>
              <w:t>Орташа энтропия (бит)</w:t>
            </w:r>
          </w:p>
        </w:tc>
        <w:tc>
          <w:tcPr>
            <w:tcW w:type="dxa" w:w="1606"/>
          </w:tcPr>
          <w:p>
            <w:pPr>
              <w:spacing w:line="240" w:lineRule="auto"/>
              <w:ind w:firstLine="0"/>
            </w:pPr>
            <w:r/>
            <w:r>
              <w:rPr>
                <w:rFonts w:ascii="Times New Roman" w:hAnsi="Times New Roman" w:cs="Times New Roman" w:eastAsia="Times New Roman"/>
                <w:b/>
                <w:i w:val="0"/>
                <w:sz w:val="28"/>
              </w:rPr>
              <w:t>Орташа SSIM</w:t>
            </w:r>
          </w:p>
        </w:tc>
        <w:tc>
          <w:tcPr>
            <w:tcW w:type="dxa" w:w="1606"/>
          </w:tcPr>
          <w:p>
            <w:pPr>
              <w:spacing w:line="240" w:lineRule="auto"/>
              <w:ind w:firstLine="0"/>
            </w:pPr>
            <w:r/>
            <w:r>
              <w:rPr>
                <w:rFonts w:ascii="Times New Roman" w:hAnsi="Times New Roman" w:cs="Times New Roman" w:eastAsia="Times New Roman"/>
                <w:b/>
                <w:i w:val="0"/>
                <w:sz w:val="28"/>
              </w:rPr>
              <w:t>Weighted F1</w:t>
            </w:r>
          </w:p>
        </w:tc>
      </w:tr>
      <w:tr>
        <w:tc>
          <w:tcPr>
            <w:tcW w:type="dxa" w:w="1606"/>
          </w:tcPr>
          <w:p>
            <w:pPr>
              <w:spacing w:line="240" w:lineRule="auto"/>
              <w:ind w:firstLine="0"/>
            </w:pPr>
            <w:r/>
            <w:r>
              <w:rPr>
                <w:rFonts w:ascii="Times New Roman" w:hAnsi="Times New Roman" w:cs="Times New Roman" w:eastAsia="Times New Roman"/>
                <w:b w:val="0"/>
                <w:i w:val="0"/>
                <w:sz w:val="28"/>
              </w:rPr>
              <w:t>L0</w:t>
            </w:r>
          </w:p>
        </w:tc>
        <w:tc>
          <w:tcPr>
            <w:tcW w:type="dxa" w:w="1606"/>
          </w:tcPr>
          <w:p>
            <w:pPr>
              <w:spacing w:line="240" w:lineRule="auto"/>
              <w:ind w:firstLine="0"/>
            </w:pPr>
            <w:r/>
            <w:r>
              <w:rPr>
                <w:rFonts w:ascii="Times New Roman" w:hAnsi="Times New Roman" w:cs="Times New Roman" w:eastAsia="Times New Roman"/>
                <w:b w:val="0"/>
                <w:i w:val="0"/>
                <w:sz w:val="28"/>
              </w:rPr>
              <w:t>baseline</w:t>
            </w:r>
          </w:p>
        </w:tc>
        <w:tc>
          <w:tcPr>
            <w:tcW w:type="dxa" w:w="1606"/>
          </w:tcPr>
          <w:p>
            <w:pPr>
              <w:spacing w:line="240" w:lineRule="auto"/>
              <w:ind w:firstLine="0"/>
            </w:pPr>
            <w:r/>
            <w:r>
              <w:rPr>
                <w:rFonts w:ascii="Times New Roman" w:hAnsi="Times New Roman" w:cs="Times New Roman" w:eastAsia="Times New Roman"/>
                <w:b w:val="0"/>
                <w:i w:val="0"/>
                <w:sz w:val="28"/>
              </w:rPr>
              <w:t>20.43</w:t>
            </w:r>
          </w:p>
        </w:tc>
        <w:tc>
          <w:tcPr>
            <w:tcW w:type="dxa" w:w="1606"/>
          </w:tcPr>
          <w:p>
            <w:pPr>
              <w:spacing w:line="240" w:lineRule="auto"/>
              <w:ind w:firstLine="0"/>
            </w:pPr>
            <w:r/>
            <w:r>
              <w:rPr>
                <w:rFonts w:ascii="Times New Roman" w:hAnsi="Times New Roman" w:cs="Times New Roman" w:eastAsia="Times New Roman"/>
                <w:b w:val="0"/>
                <w:i w:val="0"/>
                <w:sz w:val="28"/>
              </w:rPr>
              <w:t>5.502</w:t>
            </w:r>
          </w:p>
        </w:tc>
        <w:tc>
          <w:tcPr>
            <w:tcW w:type="dxa" w:w="1606"/>
          </w:tcPr>
          <w:p>
            <w:pPr>
              <w:spacing w:line="240" w:lineRule="auto"/>
              <w:ind w:firstLine="0"/>
            </w:pPr>
            <w:r/>
            <w:r>
              <w:rPr>
                <w:rFonts w:ascii="Times New Roman" w:hAnsi="Times New Roman" w:cs="Times New Roman" w:eastAsia="Times New Roman"/>
                <w:b w:val="0"/>
                <w:i w:val="0"/>
                <w:sz w:val="28"/>
              </w:rPr>
              <w:t>1.000</w:t>
            </w:r>
          </w:p>
        </w:tc>
        <w:tc>
          <w:tcPr>
            <w:tcW w:type="dxa" w:w="1606"/>
          </w:tcPr>
          <w:p>
            <w:pPr>
              <w:spacing w:line="240" w:lineRule="auto"/>
              <w:ind w:firstLine="0"/>
            </w:pPr>
            <w:r/>
            <w:r>
              <w:rPr>
                <w:rFonts w:ascii="Times New Roman" w:hAnsi="Times New Roman" w:cs="Times New Roman" w:eastAsia="Times New Roman"/>
                <w:b w:val="0"/>
                <w:i w:val="0"/>
                <w:sz w:val="28"/>
              </w:rPr>
              <w:t>0.7538</w:t>
            </w:r>
          </w:p>
        </w:tc>
      </w:tr>
      <w:tr>
        <w:tc>
          <w:tcPr>
            <w:tcW w:type="dxa" w:w="1606"/>
          </w:tcPr>
          <w:p>
            <w:pPr>
              <w:spacing w:line="240" w:lineRule="auto"/>
              <w:ind w:firstLine="0"/>
            </w:pPr>
            <w:r/>
            <w:r>
              <w:rPr>
                <w:rFonts w:ascii="Times New Roman" w:hAnsi="Times New Roman" w:cs="Times New Roman" w:eastAsia="Times New Roman"/>
                <w:b w:val="0"/>
                <w:i w:val="0"/>
                <w:sz w:val="28"/>
              </w:rPr>
              <w:t>L1</w:t>
            </w:r>
          </w:p>
        </w:tc>
        <w:tc>
          <w:tcPr>
            <w:tcW w:type="dxa" w:w="1606"/>
          </w:tcPr>
          <w:p>
            <w:pPr>
              <w:spacing w:line="240" w:lineRule="auto"/>
              <w:ind w:firstLine="0"/>
            </w:pPr>
            <w:r/>
            <w:r>
              <w:rPr>
                <w:rFonts w:ascii="Times New Roman" w:hAnsi="Times New Roman" w:cs="Times New Roman" w:eastAsia="Times New Roman"/>
                <w:b w:val="0"/>
                <w:i w:val="0"/>
                <w:sz w:val="28"/>
              </w:rPr>
              <w:t>+ 0-кезең</w:t>
            </w:r>
          </w:p>
        </w:tc>
        <w:tc>
          <w:tcPr>
            <w:tcW w:type="dxa" w:w="1606"/>
          </w:tcPr>
          <w:p>
            <w:pPr>
              <w:spacing w:line="240" w:lineRule="auto"/>
              <w:ind w:firstLine="0"/>
            </w:pPr>
            <w:r/>
            <w:r>
              <w:rPr>
                <w:rFonts w:ascii="Times New Roman" w:hAnsi="Times New Roman" w:cs="Times New Roman" w:eastAsia="Times New Roman"/>
                <w:b w:val="0"/>
                <w:i w:val="0"/>
                <w:sz w:val="28"/>
              </w:rPr>
              <w:t>20.43</w:t>
            </w:r>
          </w:p>
        </w:tc>
        <w:tc>
          <w:tcPr>
            <w:tcW w:type="dxa" w:w="1606"/>
          </w:tcPr>
          <w:p>
            <w:pPr>
              <w:spacing w:line="240" w:lineRule="auto"/>
              <w:ind w:firstLine="0"/>
            </w:pPr>
            <w:r/>
            <w:r>
              <w:rPr>
                <w:rFonts w:ascii="Times New Roman" w:hAnsi="Times New Roman" w:cs="Times New Roman" w:eastAsia="Times New Roman"/>
                <w:b w:val="0"/>
                <w:i w:val="0"/>
                <w:sz w:val="28"/>
              </w:rPr>
              <w:t>5.502</w:t>
            </w:r>
          </w:p>
        </w:tc>
        <w:tc>
          <w:tcPr>
            <w:tcW w:type="dxa" w:w="1606"/>
          </w:tcPr>
          <w:p>
            <w:pPr>
              <w:spacing w:line="240" w:lineRule="auto"/>
              <w:ind w:firstLine="0"/>
            </w:pPr>
            <w:r/>
            <w:r>
              <w:rPr>
                <w:rFonts w:ascii="Times New Roman" w:hAnsi="Times New Roman" w:cs="Times New Roman" w:eastAsia="Times New Roman"/>
                <w:b w:val="0"/>
                <w:i w:val="0"/>
                <w:sz w:val="28"/>
              </w:rPr>
              <w:t>0.998</w:t>
            </w:r>
          </w:p>
        </w:tc>
        <w:tc>
          <w:tcPr>
            <w:tcW w:type="dxa" w:w="1606"/>
          </w:tcPr>
          <w:p>
            <w:pPr>
              <w:spacing w:line="240" w:lineRule="auto"/>
              <w:ind w:firstLine="0"/>
            </w:pPr>
            <w:r/>
            <w:r>
              <w:rPr>
                <w:rFonts w:ascii="Times New Roman" w:hAnsi="Times New Roman" w:cs="Times New Roman" w:eastAsia="Times New Roman"/>
                <w:b w:val="0"/>
                <w:i w:val="0"/>
                <w:sz w:val="28"/>
              </w:rPr>
              <w:t>0.7609</w:t>
            </w:r>
          </w:p>
        </w:tc>
      </w:tr>
      <w:tr>
        <w:tc>
          <w:tcPr>
            <w:tcW w:type="dxa" w:w="1606"/>
          </w:tcPr>
          <w:p>
            <w:pPr>
              <w:spacing w:line="240" w:lineRule="auto"/>
              <w:ind w:firstLine="0"/>
            </w:pPr>
            <w:r/>
            <w:r>
              <w:rPr>
                <w:rFonts w:ascii="Times New Roman" w:hAnsi="Times New Roman" w:cs="Times New Roman" w:eastAsia="Times New Roman"/>
                <w:b w:val="0"/>
                <w:i w:val="0"/>
                <w:sz w:val="28"/>
              </w:rPr>
              <w:t>L2</w:t>
            </w:r>
          </w:p>
        </w:tc>
        <w:tc>
          <w:tcPr>
            <w:tcW w:type="dxa" w:w="1606"/>
          </w:tcPr>
          <w:p>
            <w:pPr>
              <w:spacing w:line="240" w:lineRule="auto"/>
              <w:ind w:firstLine="0"/>
            </w:pPr>
            <w:r/>
            <w:r>
              <w:rPr>
                <w:rFonts w:ascii="Times New Roman" w:hAnsi="Times New Roman" w:cs="Times New Roman" w:eastAsia="Times New Roman"/>
                <w:b w:val="0"/>
                <w:i w:val="0"/>
                <w:sz w:val="28"/>
              </w:rPr>
              <w:t>+ 1-кезең</w:t>
            </w:r>
          </w:p>
        </w:tc>
        <w:tc>
          <w:tcPr>
            <w:tcW w:type="dxa" w:w="1606"/>
          </w:tcPr>
          <w:p>
            <w:pPr>
              <w:spacing w:line="240" w:lineRule="auto"/>
              <w:ind w:firstLine="0"/>
            </w:pPr>
            <w:r/>
            <w:r>
              <w:rPr>
                <w:rFonts w:ascii="Times New Roman" w:hAnsi="Times New Roman" w:cs="Times New Roman" w:eastAsia="Times New Roman"/>
                <w:b w:val="0"/>
                <w:i w:val="0"/>
                <w:sz w:val="28"/>
              </w:rPr>
              <w:t>20.41</w:t>
            </w:r>
          </w:p>
        </w:tc>
        <w:tc>
          <w:tcPr>
            <w:tcW w:type="dxa" w:w="1606"/>
          </w:tcPr>
          <w:p>
            <w:pPr>
              <w:spacing w:line="240" w:lineRule="auto"/>
              <w:ind w:firstLine="0"/>
            </w:pPr>
            <w:r/>
            <w:r>
              <w:rPr>
                <w:rFonts w:ascii="Times New Roman" w:hAnsi="Times New Roman" w:cs="Times New Roman" w:eastAsia="Times New Roman"/>
                <w:b w:val="0"/>
                <w:i w:val="0"/>
                <w:sz w:val="28"/>
              </w:rPr>
              <w:t>5.508</w:t>
            </w:r>
          </w:p>
        </w:tc>
        <w:tc>
          <w:tcPr>
            <w:tcW w:type="dxa" w:w="1606"/>
          </w:tcPr>
          <w:p>
            <w:pPr>
              <w:spacing w:line="240" w:lineRule="auto"/>
              <w:ind w:firstLine="0"/>
            </w:pPr>
            <w:r/>
            <w:r>
              <w:rPr>
                <w:rFonts w:ascii="Times New Roman" w:hAnsi="Times New Roman" w:cs="Times New Roman" w:eastAsia="Times New Roman"/>
                <w:b w:val="0"/>
                <w:i w:val="0"/>
                <w:sz w:val="28"/>
              </w:rPr>
              <w:t>0.981</w:t>
            </w:r>
          </w:p>
        </w:tc>
        <w:tc>
          <w:tcPr>
            <w:tcW w:type="dxa" w:w="1606"/>
          </w:tcPr>
          <w:p>
            <w:pPr>
              <w:spacing w:line="240" w:lineRule="auto"/>
              <w:ind w:firstLine="0"/>
            </w:pPr>
            <w:r/>
            <w:r>
              <w:rPr>
                <w:rFonts w:ascii="Times New Roman" w:hAnsi="Times New Roman" w:cs="Times New Roman" w:eastAsia="Times New Roman"/>
                <w:b w:val="0"/>
                <w:i w:val="0"/>
                <w:sz w:val="28"/>
              </w:rPr>
              <w:t>0.7677</w:t>
            </w:r>
          </w:p>
        </w:tc>
      </w:tr>
      <w:tr>
        <w:tc>
          <w:tcPr>
            <w:tcW w:type="dxa" w:w="1606"/>
          </w:tcPr>
          <w:p>
            <w:pPr>
              <w:spacing w:line="240" w:lineRule="auto"/>
              <w:ind w:firstLine="0"/>
            </w:pPr>
            <w:r/>
            <w:r>
              <w:rPr>
                <w:rFonts w:ascii="Times New Roman" w:hAnsi="Times New Roman" w:cs="Times New Roman" w:eastAsia="Times New Roman"/>
                <w:b w:val="0"/>
                <w:i w:val="0"/>
                <w:sz w:val="28"/>
              </w:rPr>
              <w:t>L3</w:t>
            </w:r>
          </w:p>
        </w:tc>
        <w:tc>
          <w:tcPr>
            <w:tcW w:type="dxa" w:w="1606"/>
          </w:tcPr>
          <w:p>
            <w:pPr>
              <w:spacing w:line="240" w:lineRule="auto"/>
              <w:ind w:firstLine="0"/>
            </w:pPr>
            <w:r/>
            <w:r>
              <w:rPr>
                <w:rFonts w:ascii="Times New Roman" w:hAnsi="Times New Roman" w:cs="Times New Roman" w:eastAsia="Times New Roman"/>
                <w:b w:val="0"/>
                <w:i w:val="0"/>
                <w:sz w:val="28"/>
              </w:rPr>
              <w:t>+ 2–3-кезеңдер</w:t>
            </w:r>
          </w:p>
        </w:tc>
        <w:tc>
          <w:tcPr>
            <w:tcW w:type="dxa" w:w="1606"/>
          </w:tcPr>
          <w:p>
            <w:pPr>
              <w:spacing w:line="240" w:lineRule="auto"/>
              <w:ind w:firstLine="0"/>
            </w:pPr>
            <w:r/>
            <w:r>
              <w:rPr>
                <w:rFonts w:ascii="Times New Roman" w:hAnsi="Times New Roman" w:cs="Times New Roman" w:eastAsia="Times New Roman"/>
                <w:b w:val="0"/>
                <w:i w:val="0"/>
                <w:sz w:val="28"/>
              </w:rPr>
              <w:t>20.38</w:t>
            </w:r>
          </w:p>
        </w:tc>
        <w:tc>
          <w:tcPr>
            <w:tcW w:type="dxa" w:w="1606"/>
          </w:tcPr>
          <w:p>
            <w:pPr>
              <w:spacing w:line="240" w:lineRule="auto"/>
              <w:ind w:firstLine="0"/>
            </w:pPr>
            <w:r/>
            <w:r>
              <w:rPr>
                <w:rFonts w:ascii="Times New Roman" w:hAnsi="Times New Roman" w:cs="Times New Roman" w:eastAsia="Times New Roman"/>
                <w:b w:val="0"/>
                <w:i w:val="0"/>
                <w:sz w:val="28"/>
              </w:rPr>
              <w:t>5.514</w:t>
            </w:r>
          </w:p>
        </w:tc>
        <w:tc>
          <w:tcPr>
            <w:tcW w:type="dxa" w:w="1606"/>
          </w:tcPr>
          <w:p>
            <w:pPr>
              <w:spacing w:line="240" w:lineRule="auto"/>
              <w:ind w:firstLine="0"/>
            </w:pPr>
            <w:r/>
            <w:r>
              <w:rPr>
                <w:rFonts w:ascii="Times New Roman" w:hAnsi="Times New Roman" w:cs="Times New Roman" w:eastAsia="Times New Roman"/>
                <w:b w:val="0"/>
                <w:i w:val="0"/>
                <w:sz w:val="28"/>
              </w:rPr>
              <w:t>0.964</w:t>
            </w:r>
          </w:p>
        </w:tc>
        <w:tc>
          <w:tcPr>
            <w:tcW w:type="dxa" w:w="1606"/>
          </w:tcPr>
          <w:p>
            <w:pPr>
              <w:spacing w:line="240" w:lineRule="auto"/>
              <w:ind w:firstLine="0"/>
            </w:pPr>
            <w:r/>
            <w:r>
              <w:rPr>
                <w:rFonts w:ascii="Times New Roman" w:hAnsi="Times New Roman" w:cs="Times New Roman" w:eastAsia="Times New Roman"/>
                <w:b w:val="0"/>
                <w:i w:val="0"/>
                <w:sz w:val="28"/>
              </w:rPr>
              <w:t>0.7759</w:t>
            </w:r>
          </w:p>
        </w:tc>
      </w:tr>
      <w:tr>
        <w:tc>
          <w:tcPr>
            <w:tcW w:type="dxa" w:w="1606"/>
          </w:tcPr>
          <w:p>
            <w:pPr>
              <w:spacing w:line="240" w:lineRule="auto"/>
              <w:ind w:firstLine="0"/>
            </w:pPr>
            <w:r/>
            <w:r>
              <w:rPr>
                <w:rFonts w:ascii="Times New Roman" w:hAnsi="Times New Roman" w:cs="Times New Roman" w:eastAsia="Times New Roman"/>
                <w:b w:val="0"/>
                <w:i w:val="0"/>
                <w:sz w:val="28"/>
              </w:rPr>
              <w:t>L4</w:t>
            </w:r>
          </w:p>
        </w:tc>
        <w:tc>
          <w:tcPr>
            <w:tcW w:type="dxa" w:w="1606"/>
          </w:tcPr>
          <w:p>
            <w:pPr>
              <w:spacing w:line="240" w:lineRule="auto"/>
              <w:ind w:firstLine="0"/>
            </w:pPr>
            <w:r/>
            <w:r>
              <w:rPr>
                <w:rFonts w:ascii="Times New Roman" w:hAnsi="Times New Roman" w:cs="Times New Roman" w:eastAsia="Times New Roman"/>
                <w:b w:val="0"/>
                <w:i w:val="0"/>
                <w:sz w:val="28"/>
              </w:rPr>
              <w:t>+ 4-кезең (flat-field)</w:t>
            </w:r>
          </w:p>
        </w:tc>
        <w:tc>
          <w:tcPr>
            <w:tcW w:type="dxa" w:w="1606"/>
          </w:tcPr>
          <w:p>
            <w:pPr>
              <w:spacing w:line="240" w:lineRule="auto"/>
              <w:ind w:firstLine="0"/>
            </w:pPr>
            <w:r/>
            <w:r>
              <w:rPr>
                <w:rFonts w:ascii="Times New Roman" w:hAnsi="Times New Roman" w:cs="Times New Roman" w:eastAsia="Times New Roman"/>
                <w:b/>
                <w:i w:val="0"/>
                <w:sz w:val="28"/>
              </w:rPr>
              <w:t>28.60</w:t>
            </w:r>
          </w:p>
        </w:tc>
        <w:tc>
          <w:tcPr>
            <w:tcW w:type="dxa" w:w="1606"/>
          </w:tcPr>
          <w:p>
            <w:pPr>
              <w:spacing w:line="240" w:lineRule="auto"/>
              <w:ind w:firstLine="0"/>
            </w:pPr>
            <w:r/>
            <w:r>
              <w:rPr>
                <w:rFonts w:ascii="Times New Roman" w:hAnsi="Times New Roman" w:cs="Times New Roman" w:eastAsia="Times New Roman"/>
                <w:b w:val="0"/>
                <w:i w:val="0"/>
                <w:sz w:val="28"/>
              </w:rPr>
              <w:t>5.596</w:t>
            </w:r>
          </w:p>
        </w:tc>
        <w:tc>
          <w:tcPr>
            <w:tcW w:type="dxa" w:w="1606"/>
          </w:tcPr>
          <w:p>
            <w:pPr>
              <w:spacing w:line="240" w:lineRule="auto"/>
              <w:ind w:firstLine="0"/>
            </w:pPr>
            <w:r/>
            <w:r>
              <w:rPr>
                <w:rFonts w:ascii="Times New Roman" w:hAnsi="Times New Roman" w:cs="Times New Roman" w:eastAsia="Times New Roman"/>
                <w:b w:val="0"/>
                <w:i w:val="0"/>
                <w:sz w:val="28"/>
              </w:rPr>
              <w:t>0.912</w:t>
            </w:r>
          </w:p>
        </w:tc>
        <w:tc>
          <w:tcPr>
            <w:tcW w:type="dxa" w:w="1606"/>
          </w:tcPr>
          <w:p>
            <w:pPr>
              <w:spacing w:line="240" w:lineRule="auto"/>
              <w:ind w:firstLine="0"/>
            </w:pPr>
            <w:r/>
            <w:r>
              <w:rPr>
                <w:rFonts w:ascii="Times New Roman" w:hAnsi="Times New Roman" w:cs="Times New Roman" w:eastAsia="Times New Roman"/>
                <w:b w:val="0"/>
                <w:i w:val="0"/>
                <w:sz w:val="28"/>
              </w:rPr>
              <w:t>0.7902</w:t>
            </w:r>
          </w:p>
        </w:tc>
      </w:tr>
      <w:tr>
        <w:tc>
          <w:tcPr>
            <w:tcW w:type="dxa" w:w="1606"/>
          </w:tcPr>
          <w:p>
            <w:pPr>
              <w:spacing w:line="240" w:lineRule="auto"/>
              <w:ind w:firstLine="0"/>
            </w:pPr>
            <w:r/>
            <w:r>
              <w:rPr>
                <w:rFonts w:ascii="Times New Roman" w:hAnsi="Times New Roman" w:cs="Times New Roman" w:eastAsia="Times New Roman"/>
                <w:b w:val="0"/>
                <w:i w:val="0"/>
                <w:sz w:val="28"/>
              </w:rPr>
              <w:t>L5</w:t>
            </w:r>
          </w:p>
        </w:tc>
        <w:tc>
          <w:tcPr>
            <w:tcW w:type="dxa" w:w="1606"/>
          </w:tcPr>
          <w:p>
            <w:pPr>
              <w:spacing w:line="240" w:lineRule="auto"/>
              <w:ind w:firstLine="0"/>
            </w:pPr>
            <w:r/>
            <w:r>
              <w:rPr>
                <w:rFonts w:ascii="Times New Roman" w:hAnsi="Times New Roman" w:cs="Times New Roman" w:eastAsia="Times New Roman"/>
                <w:b w:val="0"/>
                <w:i w:val="0"/>
                <w:sz w:val="28"/>
              </w:rPr>
              <w:t>+ 5-кезең (CLAHE)</w:t>
            </w:r>
          </w:p>
        </w:tc>
        <w:tc>
          <w:tcPr>
            <w:tcW w:type="dxa" w:w="1606"/>
          </w:tcPr>
          <w:p>
            <w:pPr>
              <w:spacing w:line="240" w:lineRule="auto"/>
              <w:ind w:firstLine="0"/>
            </w:pPr>
            <w:r/>
            <w:r>
              <w:rPr>
                <w:rFonts w:ascii="Times New Roman" w:hAnsi="Times New Roman" w:cs="Times New Roman" w:eastAsia="Times New Roman"/>
                <w:b w:val="0"/>
                <w:i w:val="0"/>
                <w:sz w:val="28"/>
              </w:rPr>
              <w:t>24.15</w:t>
            </w:r>
          </w:p>
        </w:tc>
        <w:tc>
          <w:tcPr>
            <w:tcW w:type="dxa" w:w="1606"/>
          </w:tcPr>
          <w:p>
            <w:pPr>
              <w:spacing w:line="240" w:lineRule="auto"/>
              <w:ind w:firstLine="0"/>
            </w:pPr>
            <w:r/>
            <w:r>
              <w:rPr>
                <w:rFonts w:ascii="Times New Roman" w:hAnsi="Times New Roman" w:cs="Times New Roman" w:eastAsia="Times New Roman"/>
                <w:b w:val="0"/>
                <w:i w:val="0"/>
                <w:sz w:val="28"/>
              </w:rPr>
              <w:t>5.884</w:t>
            </w:r>
          </w:p>
        </w:tc>
        <w:tc>
          <w:tcPr>
            <w:tcW w:type="dxa" w:w="1606"/>
          </w:tcPr>
          <w:p>
            <w:pPr>
              <w:spacing w:line="240" w:lineRule="auto"/>
              <w:ind w:firstLine="0"/>
            </w:pPr>
            <w:r/>
            <w:r>
              <w:rPr>
                <w:rFonts w:ascii="Times New Roman" w:hAnsi="Times New Roman" w:cs="Times New Roman" w:eastAsia="Times New Roman"/>
                <w:b w:val="0"/>
                <w:i w:val="0"/>
                <w:sz w:val="28"/>
              </w:rPr>
              <w:t>0.878</w:t>
            </w:r>
          </w:p>
        </w:tc>
        <w:tc>
          <w:tcPr>
            <w:tcW w:type="dxa" w:w="1606"/>
          </w:tcPr>
          <w:p>
            <w:pPr>
              <w:spacing w:line="240" w:lineRule="auto"/>
              <w:ind w:firstLine="0"/>
            </w:pPr>
            <w:r/>
            <w:r>
              <w:rPr>
                <w:rFonts w:ascii="Times New Roman" w:hAnsi="Times New Roman" w:cs="Times New Roman" w:eastAsia="Times New Roman"/>
                <w:b w:val="0"/>
                <w:i w:val="0"/>
                <w:sz w:val="28"/>
              </w:rPr>
              <w:t>0.8027</w:t>
            </w:r>
          </w:p>
        </w:tc>
      </w:tr>
      <w:tr>
        <w:tc>
          <w:tcPr>
            <w:tcW w:type="dxa" w:w="1606"/>
          </w:tcPr>
          <w:p>
            <w:pPr>
              <w:spacing w:line="240" w:lineRule="auto"/>
              <w:ind w:firstLine="0"/>
            </w:pPr>
            <w:r/>
            <w:r>
              <w:rPr>
                <w:rFonts w:ascii="Times New Roman" w:hAnsi="Times New Roman" w:cs="Times New Roman" w:eastAsia="Times New Roman"/>
                <w:b w:val="0"/>
                <w:i w:val="0"/>
                <w:sz w:val="28"/>
              </w:rPr>
              <w:t>L6</w:t>
            </w:r>
          </w:p>
        </w:tc>
        <w:tc>
          <w:tcPr>
            <w:tcW w:type="dxa" w:w="1606"/>
          </w:tcPr>
          <w:p>
            <w:pPr>
              <w:spacing w:line="240" w:lineRule="auto"/>
              <w:ind w:firstLine="0"/>
            </w:pPr>
            <w:r/>
            <w:r>
              <w:rPr>
                <w:rFonts w:ascii="Times New Roman" w:hAnsi="Times New Roman" w:cs="Times New Roman" w:eastAsia="Times New Roman"/>
                <w:b w:val="0"/>
                <w:i w:val="0"/>
                <w:sz w:val="28"/>
              </w:rPr>
              <w:t>+ 6-кезең (augmentation)</w:t>
            </w:r>
          </w:p>
        </w:tc>
        <w:tc>
          <w:tcPr>
            <w:tcW w:type="dxa" w:w="1606"/>
          </w:tcPr>
          <w:p>
            <w:pPr>
              <w:spacing w:line="240" w:lineRule="auto"/>
              <w:ind w:firstLine="0"/>
            </w:pPr>
            <w:r/>
            <w:r>
              <w:rPr>
                <w:rFonts w:ascii="Times New Roman" w:hAnsi="Times New Roman" w:cs="Times New Roman" w:eastAsia="Times New Roman"/>
                <w:b w:val="0"/>
                <w:i w:val="0"/>
                <w:sz w:val="28"/>
              </w:rPr>
              <w:t>24.15</w:t>
            </w:r>
          </w:p>
        </w:tc>
        <w:tc>
          <w:tcPr>
            <w:tcW w:type="dxa" w:w="1606"/>
          </w:tcPr>
          <w:p>
            <w:pPr>
              <w:spacing w:line="240" w:lineRule="auto"/>
              <w:ind w:firstLine="0"/>
            </w:pPr>
            <w:r/>
            <w:r>
              <w:rPr>
                <w:rFonts w:ascii="Times New Roman" w:hAnsi="Times New Roman" w:cs="Times New Roman" w:eastAsia="Times New Roman"/>
                <w:b w:val="0"/>
                <w:i w:val="0"/>
                <w:sz w:val="28"/>
              </w:rPr>
              <w:t>5.884</w:t>
            </w:r>
          </w:p>
        </w:tc>
        <w:tc>
          <w:tcPr>
            <w:tcW w:type="dxa" w:w="1606"/>
          </w:tcPr>
          <w:p>
            <w:pPr>
              <w:spacing w:line="240" w:lineRule="auto"/>
              <w:ind w:firstLine="0"/>
            </w:pPr>
            <w:r/>
            <w:r>
              <w:rPr>
                <w:rFonts w:ascii="Times New Roman" w:hAnsi="Times New Roman" w:cs="Times New Roman" w:eastAsia="Times New Roman"/>
                <w:b w:val="0"/>
                <w:i w:val="0"/>
                <w:sz w:val="28"/>
              </w:rPr>
              <w:t>0.871</w:t>
            </w:r>
          </w:p>
        </w:tc>
        <w:tc>
          <w:tcPr>
            <w:tcW w:type="dxa" w:w="1606"/>
          </w:tcPr>
          <w:p>
            <w:pPr>
              <w:spacing w:line="240" w:lineRule="auto"/>
              <w:ind w:firstLine="0"/>
            </w:pPr>
            <w:r/>
            <w:r>
              <w:rPr>
                <w:rFonts w:ascii="Times New Roman" w:hAnsi="Times New Roman" w:cs="Times New Roman" w:eastAsia="Times New Roman"/>
                <w:b w:val="0"/>
                <w:i w:val="0"/>
                <w:sz w:val="28"/>
              </w:rPr>
              <w:t>0.8128</w:t>
            </w:r>
          </w:p>
        </w:tc>
      </w:tr>
      <w:tr>
        <w:tc>
          <w:tcPr>
            <w:tcW w:type="dxa" w:w="1606"/>
          </w:tcPr>
          <w:p>
            <w:pPr>
              <w:spacing w:line="240" w:lineRule="auto"/>
              <w:ind w:firstLine="0"/>
            </w:pPr>
            <w:r/>
            <w:r>
              <w:rPr>
                <w:rFonts w:ascii="Times New Roman" w:hAnsi="Times New Roman" w:cs="Times New Roman" w:eastAsia="Times New Roman"/>
                <w:b w:val="0"/>
                <w:i w:val="0"/>
                <w:sz w:val="28"/>
              </w:rPr>
              <w:t>L7</w:t>
            </w:r>
          </w:p>
        </w:tc>
        <w:tc>
          <w:tcPr>
            <w:tcW w:type="dxa" w:w="1606"/>
          </w:tcPr>
          <w:p>
            <w:pPr>
              <w:spacing w:line="240" w:lineRule="auto"/>
              <w:ind w:firstLine="0"/>
            </w:pPr>
            <w:r/>
            <w:r>
              <w:rPr>
                <w:rFonts w:ascii="Times New Roman" w:hAnsi="Times New Roman" w:cs="Times New Roman" w:eastAsia="Times New Roman"/>
                <w:b w:val="0"/>
                <w:i w:val="0"/>
                <w:sz w:val="28"/>
              </w:rPr>
              <w:t>+ 7-кезең (нормализация)</w:t>
            </w:r>
          </w:p>
        </w:tc>
        <w:tc>
          <w:tcPr>
            <w:tcW w:type="dxa" w:w="1606"/>
          </w:tcPr>
          <w:p>
            <w:pPr>
              <w:spacing w:line="240" w:lineRule="auto"/>
              <w:ind w:firstLine="0"/>
            </w:pPr>
            <w:r/>
            <w:r>
              <w:rPr>
                <w:rFonts w:ascii="Times New Roman" w:hAnsi="Times New Roman" w:cs="Times New Roman" w:eastAsia="Times New Roman"/>
                <w:b w:val="0"/>
                <w:i w:val="0"/>
                <w:sz w:val="28"/>
              </w:rPr>
              <w:t>24.02</w:t>
            </w:r>
          </w:p>
        </w:tc>
        <w:tc>
          <w:tcPr>
            <w:tcW w:type="dxa" w:w="1606"/>
          </w:tcPr>
          <w:p>
            <w:pPr>
              <w:spacing w:line="240" w:lineRule="auto"/>
              <w:ind w:firstLine="0"/>
            </w:pPr>
            <w:r/>
            <w:r>
              <w:rPr>
                <w:rFonts w:ascii="Times New Roman" w:hAnsi="Times New Roman" w:cs="Times New Roman" w:eastAsia="Times New Roman"/>
                <w:b/>
                <w:i w:val="0"/>
                <w:sz w:val="28"/>
              </w:rPr>
              <w:t>5.901</w:t>
            </w:r>
          </w:p>
        </w:tc>
        <w:tc>
          <w:tcPr>
            <w:tcW w:type="dxa" w:w="1606"/>
          </w:tcPr>
          <w:p>
            <w:pPr>
              <w:spacing w:line="240" w:lineRule="auto"/>
              <w:ind w:firstLine="0"/>
            </w:pPr>
            <w:r/>
            <w:r>
              <w:rPr>
                <w:rFonts w:ascii="Times New Roman" w:hAnsi="Times New Roman" w:cs="Times New Roman" w:eastAsia="Times New Roman"/>
                <w:b/>
                <w:i w:val="0"/>
                <w:sz w:val="28"/>
              </w:rPr>
              <w:t>0.865</w:t>
            </w:r>
          </w:p>
        </w:tc>
        <w:tc>
          <w:tcPr>
            <w:tcW w:type="dxa" w:w="1606"/>
          </w:tcPr>
          <w:p>
            <w:pPr>
              <w:spacing w:line="240" w:lineRule="auto"/>
              <w:ind w:firstLine="0"/>
            </w:pPr>
            <w:r/>
            <w:r>
              <w:rPr>
                <w:rFonts w:ascii="Times New Roman" w:hAnsi="Times New Roman" w:cs="Times New Roman" w:eastAsia="Times New Roman"/>
                <w:b/>
                <w:i w:val="0"/>
                <w:sz w:val="28"/>
              </w:rPr>
              <w:t>0.8193</w:t>
            </w:r>
          </w:p>
        </w:tc>
      </w:tr>
    </w:tbl>
    <w:p/>
    <w:p>
      <w:pPr>
        <w:ind w:firstLine="709"/>
        <w:jc w:val="both"/>
      </w:pPr>
      <w:r>
        <w:rPr>
          <w:rFonts w:ascii="Times New Roman" w:hAnsi="Times New Roman" w:cs="Times New Roman" w:eastAsia="Times New Roman"/>
          <w:b w:val="0"/>
          <w:i w:val="0"/>
          <w:sz w:val="28"/>
        </w:rPr>
        <w:t>Деңгей-бойынша оқығанда кесте өзінің шеткі нүктелерінен қызықтырақ әңгіме айтады. L1-ден L3-ке дейінгі үш геометриялық деңгейде контраст-шу қатынасы 20.43-тен 20.38-ге, ал энтропия 5.502-ден 5.514-ке жылжыды — дөңгелектеу шегіндегі айырмалар — ал құрылымдық ұқсастық 1.000-нан 0.964-ке түсті, бұл фотометриядағы қандай да бір өзгерісті емес, кадрдың аудару, айналдыру және қиюмен геометриялық түрленуін тіркейді. Сол бір үш деңгейде weighted F1-score 2.21 пайыздық тармаққа өсті. Демек ақырғы өсімнің үштен бірін кескін-сапасы метрикалары мүлдем көрмейтін операциялар берді.</w:t>
      </w:r>
    </w:p>
    <w:p>
      <w:pPr>
        <w:ind w:firstLine="709"/>
        <w:jc w:val="both"/>
      </w:pPr>
      <w:r>
        <w:rPr>
          <w:rFonts w:ascii="Times New Roman" w:hAnsi="Times New Roman" w:cs="Times New Roman" w:eastAsia="Times New Roman"/>
          <w:b w:val="0"/>
          <w:i w:val="0"/>
          <w:sz w:val="28"/>
        </w:rPr>
        <w:t xml:space="preserve">L4-тегі flat-field түзетуі — контраст-шу қатынасын едәуір көтерген жалғыз кезең, 20.38-ден 28.60-қа, шамамен 40 % өсім; жарықтандыруды теңестіру құрылымдардың өз жергілікті фонына қарсы контрастын тікелей жақсартады, әрі бұл кезең сонымен қатар жіктеуге ең үлкен жеке үлес қосушы. L5-тегі CLAHE сол метрикада қарама-қарсы бағытта мінез танытады әрі кестедегі ең тағылымды жағдай: ол контраст-шу қатынасын 28.60-тан 24.15-ке </w:t>
      </w:r>
      <w:r>
        <w:rPr>
          <w:rFonts w:ascii="Times New Roman" w:hAnsi="Times New Roman" w:cs="Times New Roman" w:eastAsia="Times New Roman"/>
          <w:b w:val="0"/>
          <w:i/>
          <w:sz w:val="28"/>
        </w:rPr>
        <w:t>төмендетті</w:t>
      </w:r>
      <w:r>
        <w:rPr>
          <w:rFonts w:ascii="Times New Roman" w:hAnsi="Times New Roman" w:cs="Times New Roman" w:eastAsia="Times New Roman"/>
          <w:b w:val="0"/>
          <w:i w:val="0"/>
          <w:sz w:val="28"/>
        </w:rPr>
        <w:t>, сонымен бірге энтропияда ең үлкен жеке секіріс тудырды, 5.596-дан 5.884-ке. Жергілікті гистограмма теңестіруі ұсақ детальді контраст-шу қатынасы құрылатын жаһандық «зақымдану-фонға-қарсы» контрастының бір бөлігінің есебінен сатып алады — әрі соған қарамастан ол жіктеуге екінші ең үлкен үлес қосушы. Бір кескін-сапасы метрикасын нашарлата отырып өнімділік өсімінің 19 %-ын беретін кезең — мұндай метрикаларды диагностикалық пайдалылықтың өкілі ретінде оқуға тікелей қарсы мысал.</w:t>
      </w:r>
    </w:p>
    <w:p>
      <w:pPr>
        <w:ind w:firstLine="709"/>
        <w:jc w:val="both"/>
      </w:pPr>
      <w:r>
        <w:rPr>
          <w:rFonts w:ascii="Times New Roman" w:hAnsi="Times New Roman" w:cs="Times New Roman" w:eastAsia="Times New Roman"/>
          <w:b w:val="0"/>
          <w:i w:val="0"/>
          <w:sz w:val="28"/>
        </w:rPr>
        <w:t xml:space="preserve">L6-дағы augmentation үш метриканы да сан жағынан өзгеріссіз қалдырды, бұл күтілетін нәрсе: 6-кезең тек оқыту уақытында белсенді, ал кескін сапасы pipeline-нің валидация конфигурациясында өлшенді, сондықтан бұл кезең өлшеуге құрылысы бойынша көрінбейді. Соған қарамастан ол weighted F1-ге тағы 0.0101 үлес қосты. Ал құрылымдық ұқсастық бүкіл pipeline бойында 1.000-нан 0.865-ке монотонды түсті, әрі бұл weighted F1-дің монотонды </w:t>
      </w:r>
      <w:r>
        <w:rPr>
          <w:rFonts w:ascii="Times New Roman" w:hAnsi="Times New Roman" w:cs="Times New Roman" w:eastAsia="Times New Roman"/>
          <w:b w:val="0"/>
          <w:i/>
          <w:sz w:val="28"/>
        </w:rPr>
        <w:t>өсуімен</w:t>
      </w:r>
      <w:r>
        <w:rPr>
          <w:rFonts w:ascii="Times New Roman" w:hAnsi="Times New Roman" w:cs="Times New Roman" w:eastAsia="Times New Roman"/>
          <w:b w:val="0"/>
          <w:i w:val="0"/>
          <w:sz w:val="28"/>
        </w:rPr>
        <w:t xml:space="preserve"> қатар жүрді — демек бұл жағдайда бастапқы кадрдан алшақтау нашарлаудың түрі емес.</w:t>
      </w:r>
    </w:p>
    <w:p>
      <w:pPr>
        <w:ind w:firstLine="709"/>
        <w:jc w:val="both"/>
      </w:pPr>
      <w:r>
        <w:rPr>
          <w:rFonts w:ascii="Times New Roman" w:hAnsi="Times New Roman" w:cs="Times New Roman" w:eastAsia="Times New Roman"/>
          <w:b w:val="0"/>
          <w:i w:val="0"/>
          <w:sz w:val="28"/>
        </w:rPr>
        <w:t xml:space="preserve">Синтез екі топтың арифметикасынан шығады. Кескін-сапасы метрикаларын байқарлықтай жылжытатын жалғыз екі деңгей — L4 пен L5, әрі бұлар дәл жіктеуге ең үлкен екі үлес қосушы, олар бірге кумулятивті өсімнің 41 %-ын алып жүреді. Демек метрикалар шу емес: олар механизмнің жетекші компонентін белгілейді, әрі σ сканерленуінде байқалған кезең-ішілік келісім вариация фотометриялық болғанда олардың оны ұсақ деңгейде бақылай алатынын көрсетеді. Бірақ өсімнің қалған 49 %-ы метрикалар тегіс болып тұрған немесе олардың бірі қате бағытта жылжитын деңгейлерде пайда болады. Дұрыс формуляция мынау: кескін-сапасы метрикалары </w:t>
      </w:r>
      <w:r>
        <w:rPr>
          <w:rFonts w:ascii="Times New Roman" w:hAnsi="Times New Roman" w:cs="Times New Roman" w:eastAsia="Times New Roman"/>
          <w:b/>
          <w:i w:val="0"/>
          <w:sz w:val="28"/>
        </w:rPr>
        <w:t>pipeline механизмінің фотометриялық бөлігін бақылайды, әрі оны сарқымайды</w:t>
      </w:r>
      <w:r>
        <w:rPr>
          <w:rFonts w:ascii="Times New Roman" w:hAnsi="Times New Roman" w:cs="Times New Roman" w:eastAsia="Times New Roman"/>
          <w:b w:val="0"/>
          <w:i w:val="0"/>
          <w:sz w:val="28"/>
        </w:rPr>
        <w:t>: геометриялық каноникалау мен стохастикалық augmentation шамамен соншама үлесті қайтадан қосады, әрі мұны контраст-шу қатынасы, энтропия және құрылымдық ұқсастық көрмейді. Адам бақылаушысына жақсырақ көрінетін кескін сол себепті конволюциялық жіктеуші үшін де жақсырақ деген ұсыныс мұнда тек әлсіз формада ғана орындалады — бұл метрикалардың жақсаруы жіктеу өсімі үшін қажет те, жеткілікті де емес, әрі осы диссертацияда еш жерде кескін сапасынан диагностикалық өнімділікке қарай себептік тұжырым жасалмайды.</w:t>
      </w:r>
    </w:p>
    <w:p>
      <w:pPr>
        <w:ind w:firstLine="709"/>
        <w:jc w:val="both"/>
      </w:pPr>
      <w:r>
        <w:rPr>
          <w:rFonts w:ascii="Times New Roman" w:hAnsi="Times New Roman" w:cs="Times New Roman" w:eastAsia="Times New Roman"/>
          <w:b w:val="0"/>
          <w:i w:val="0"/>
          <w:sz w:val="28"/>
        </w:rPr>
        <w:t>Осы бөлімдегі өлшемдерге бірнеше шекара тіркеледі. σ\* мәні EyePACS-те таңдалды әрі оның басқа корпустарға, камераларға немесе алу хаттамаларына тасымалдануы орнықтырылмаған; 0.05-тен 0.10-ға дейінгі аралықтан тыс σ туралы ештеңе бекітілмейді, ал ол аралық 0.01 қадаммен, ұсақтау торсыз сканерленген, әрі әр тор нүктесі — fold-бойынша шашыраусыз жалғыз бағалау. 4.15-кесте мен 4.16-кестедегі контраст-шу мәндері әртүрлі нормализациялар астында есептелген әрі екі кесте арасында салыстырылмауға тиіс, дегенмен әрқайсысының ішіндегі рет жарамды. Кескін-сапасы үлгісі шашырауы хабарланбаған 100 кескіннен тұрады. σ мен CLAHE параметрлері арасындағы өзара әрекет §4.3.2-де айтылғандай зерттелмеді. Ақырында, осы жұмысқа қатысты қосалқы материалдарда кездесетін бір метрика мұнда хабарланбайды: тамыр көрінімділігі индексінің кескін-сапасы кодында іске асырылуы жоқ, демек есептеу көзі де жоқ, әрі ол осы негізде диссертациядан алып тасталған.</w:t>
      </w:r>
    </w:p>
    <w:p>
      <w:pPr>
        <w:ind w:firstLine="709"/>
        <w:jc w:val="both"/>
      </w:pPr>
      <w:r>
        <w:rPr>
          <w:rFonts w:ascii="Times New Roman" w:hAnsi="Times New Roman" w:cs="Times New Roman" w:eastAsia="Times New Roman"/>
          <w:b w:val="0"/>
          <w:i w:val="0"/>
          <w:sz w:val="28"/>
        </w:rPr>
        <w:t>Екі параметр де сканерленіп, PC-2-нің екі жартысы да расталғанда, H-2 өзінің компоненттік арнасында (§4.3.1) және параметрлік арнасында (§4.3.2, §4.3.3) орнықтырылды. Абляция өсімнің көбін екі фотометриялық кезеңде оқшаулады; кескін-сапасы өлшемдері әдеттегі сапа метрикалары сол оқшаулауды тек ішінара тіркейтінін көрсетеді. Сол кезеңдер деректермен шын мәнінде не істеп жатқаны — §4.2.2 жорамалдағандай, желі әйтпесе модельдеуге мәжбүр болатын үлестірімдік вариативтілікті азайта ма — жіктеу метрикалары да, кескін-сапасы метрикалары да тікелей жауап бермейтін сұрақ. §4.4 оны өлшейді.</w:t>
      </w:r>
    </w:p>
    <w:p>
      <w:pPr>
        <w:keepNext/>
        <w:spacing w:before="240" w:after="120"/>
        <w:jc w:val="left"/>
      </w:pPr>
      <w:r>
        <w:rPr>
          <w:rFonts w:ascii="Times New Roman" w:hAnsi="Times New Roman" w:cs="Times New Roman" w:eastAsia="Times New Roman"/>
          <w:b/>
          <w:i w:val="0"/>
          <w:sz w:val="28"/>
        </w:rPr>
        <w:t>4.4 Алты нысаналы домен бойынша домен қашықтығының азаюы (H-3)</w:t>
      </w:r>
    </w:p>
    <w:p>
      <w:pPr>
        <w:keepNext/>
        <w:spacing w:before="120" w:after="120"/>
        <w:jc w:val="left"/>
      </w:pPr>
      <w:r>
        <w:rPr>
          <w:rFonts w:ascii="Times New Roman" w:hAnsi="Times New Roman" w:cs="Times New Roman" w:eastAsia="Times New Roman"/>
          <w:b/>
          <w:i w:val="0"/>
          <w:sz w:val="28"/>
        </w:rPr>
        <w:t>4.4.1 Өлшеу хаттамасы: репрезентациялар бойынша MMD және арна гистограммалары бойынша KL</w:t>
      </w:r>
    </w:p>
    <w:p>
      <w:pPr>
        <w:ind w:firstLine="709"/>
        <w:jc w:val="both"/>
      </w:pPr>
      <w:r>
        <w:rPr>
          <w:rFonts w:ascii="Times New Roman" w:hAnsi="Times New Roman" w:cs="Times New Roman" w:eastAsia="Times New Roman"/>
          <w:b w:val="0"/>
          <w:i w:val="0"/>
          <w:sz w:val="28"/>
        </w:rPr>
        <w:t xml:space="preserve">§4.2 мен §4.3 preprocessing pipeline жіктеу өнімділігіне не істейтінін және әсердің pipeline ішінде қай жерден шығатынын орнықтырды. Екеуі де </w:t>
      </w:r>
      <w:r>
        <w:rPr>
          <w:rFonts w:ascii="Times New Roman" w:hAnsi="Times New Roman" w:cs="Times New Roman" w:eastAsia="Times New Roman"/>
          <w:b w:val="0"/>
          <w:i/>
          <w:sz w:val="28"/>
        </w:rPr>
        <w:t>неге</w:t>
      </w:r>
      <w:r>
        <w:rPr>
          <w:rFonts w:ascii="Times New Roman" w:hAnsi="Times New Roman" w:cs="Times New Roman" w:eastAsia="Times New Roman"/>
          <w:b w:val="0"/>
          <w:i w:val="0"/>
          <w:sz w:val="28"/>
        </w:rPr>
        <w:t xml:space="preserve"> екенін орнықтырған жоқ. §4.2.2-дегі конвергенция мен калибрлеу мінез-құлқы фотометриялық кезеңдер желі әйтпесе модельдеуге мәжбүр болатын вариативтілікті жоятынын меңзеді; §4.3.1 өсімнің көбін дәл сол кезеңдерде оқшаулады; ал §4.3.3 әдеттегі кескін-сапасы метрикалары сол оқшаулауды тек ішінара тіркейтінін көрсетті, сөйтіп өсімнің шамамен жартысы осы кезге дейін хабарланған ешбір өлшеммен есептелмей қалды. Механизм бірнеше рет қорытылып шығарылды әрі ешқашан өлшенген жоқ. H-3 гипотезасы оны тікелей мәлімдейді, әрі ол кез келген жіктеу нәтижесіне сілтемесіз тексерілетін.</w:t>
      </w:r>
    </w:p>
    <w:p>
      <w:pPr>
        <w:ind w:firstLine="709"/>
        <w:jc w:val="both"/>
      </w:pPr>
      <w:r>
        <w:rPr>
          <w:rFonts w:ascii="Times New Roman" w:hAnsi="Times New Roman" w:cs="Times New Roman" w:eastAsia="Times New Roman"/>
          <w:b w:val="0"/>
          <w:i w:val="0"/>
          <w:sz w:val="28"/>
        </w:rPr>
        <w:t>H-3 preprocessing pipeline модель оқытылатын көз домені — EyePACS — мен ол оқытылмайтын нысаналы домендер арасындағы үлестірімдік қашықтықты азайтады, әрі мұны түрлендіру әрекет ететін пиксел қарқындылықтары деңгейінде де, жіктеуші жұмыс істейтін үйренілген репрезентациялар деңгейінде де жасайды деп ұстанады. Қашықтық алты нысаналы доменге қарсы өлшенді: APTOS 2019, IDRiD, Messidor-2, DDR, ODIR-5K және RFMiD. Бұлар §4.1.1 деректер жиынтығы архитектурасының үш оқытпайтын деңгейін де қамтиды — сыртқы, клиникалық және құрылғы деңгейлерін — сондықтан өлшем ығысудың жалғыз түрімен шектелмей, популяция, хаттама және камера аппараты айырмашылықтарын бірге қамтиды. Салыстырылатын арналар — 1-эксперименттің EfficientNet-B3 backbone-ындағы біріктірілген және baseline конфигурациялары, әрі өлшем ешқандай оқытуды талап етпейді: екі модель де әлдеқашан сәйкестендірілген, ал әр корпус әрқайсысы арқылы бір рет алға өткізіледі.</w:t>
      </w:r>
    </w:p>
    <w:p>
      <w:pPr>
        <w:ind w:firstLine="709"/>
        <w:jc w:val="both"/>
      </w:pPr>
      <w:r>
        <w:rPr>
          <w:rFonts w:ascii="Times New Roman" w:hAnsi="Times New Roman" w:cs="Times New Roman" w:eastAsia="Times New Roman"/>
          <w:b w:val="0"/>
          <w:i w:val="0"/>
          <w:sz w:val="28"/>
        </w:rPr>
        <w:t xml:space="preserve">Қабылдау критерийі — алты корпус бойынша </w:t>
      </w:r>
      <w:r>
        <w:rPr>
          <w:rFonts w:ascii="Times New Roman" w:hAnsi="Times New Roman" w:cs="Times New Roman" w:eastAsia="Times New Roman"/>
          <w:b w:val="0"/>
          <w:i/>
          <w:sz w:val="28"/>
        </w:rPr>
        <w:t>K</w:t>
      </w:r>
      <w:r>
        <w:rPr>
          <w:rFonts w:ascii="Times New Roman" w:hAnsi="Times New Roman" w:cs="Times New Roman" w:eastAsia="Times New Roman"/>
          <w:b w:val="0"/>
          <w:i w:val="0"/>
          <w:sz w:val="28"/>
        </w:rPr>
        <w:t>-дан-</w:t>
      </w:r>
      <w:r>
        <w:rPr>
          <w:rFonts w:ascii="Times New Roman" w:hAnsi="Times New Roman" w:cs="Times New Roman" w:eastAsia="Times New Roman"/>
          <w:b w:val="0"/>
          <w:i/>
          <w:sz w:val="28"/>
        </w:rPr>
        <w:t>n</w:t>
      </w:r>
      <w:r>
        <w:rPr>
          <w:rFonts w:ascii="Times New Roman" w:hAnsi="Times New Roman" w:cs="Times New Roman" w:eastAsia="Times New Roman"/>
          <w:b w:val="0"/>
          <w:i w:val="0"/>
          <w:sz w:val="28"/>
        </w:rPr>
        <w:t xml:space="preserve"> ережесі, мұнда </w:t>
      </w:r>
      <w:r>
        <w:rPr>
          <w:rFonts w:ascii="Times New Roman" w:hAnsi="Times New Roman" w:cs="Times New Roman" w:eastAsia="Times New Roman"/>
          <w:b w:val="0"/>
          <w:i/>
          <w:sz w:val="28"/>
        </w:rPr>
        <w:t>K</w:t>
      </w:r>
      <w:r>
        <w:rPr>
          <w:rFonts w:ascii="Times New Roman" w:hAnsi="Times New Roman" w:cs="Times New Roman" w:eastAsia="Times New Roman"/>
          <w:b w:val="0"/>
          <w:i w:val="0"/>
          <w:sz w:val="28"/>
        </w:rPr>
        <w:t xml:space="preserve"> = 5:</w:t>
      </w:r>
    </w:p>
    <w:p>
      <w:pPr>
        <w:ind w:firstLine="709"/>
        <w:jc w:val="both"/>
      </w:pPr>
      <w:r>
        <w:rPr>
          <w:rFonts w:ascii="Times New Roman" w:hAnsi="Times New Roman" w:cs="Times New Roman" w:eastAsia="Times New Roman"/>
          <w:b w:val="0"/>
          <w:i w:val="0"/>
          <w:sz w:val="28"/>
        </w:rPr>
        <w:t>H-3 ⟺ Σ_X PASS_S(d, X) ≥ 5,  X ∈ {APTOS 2019, IDRiD, Messidor-2, DDR, ODIR-5K, RFMiD},</w:t>
      </w:r>
    </w:p>
    <w:p>
      <w:pPr>
        <w:ind w:firstLine="709"/>
        <w:jc w:val="both"/>
      </w:pPr>
      <w:r>
        <w:rPr>
          <w:rFonts w:ascii="Times New Roman" w:hAnsi="Times New Roman" w:cs="Times New Roman" w:eastAsia="Times New Roman"/>
          <w:b w:val="0"/>
          <w:i w:val="0"/>
          <w:sz w:val="28"/>
        </w:rPr>
        <w:t xml:space="preserve">мұнда әр корпус үшін PASS_S(d, X) шарты Δd(X) = d(baseline, X) − d(біріктірілген, X) ≥ MCID_d болғанда және Δd-нің bootstrap сенімділік интервалының төменгі шекарасы нөлден асқанда орындалады. d — еркін бірліктердегі нормаланбаған қашықтық болғандықтан, ол үшін нөлден өзге ешбір минималды айырма интерпретацияланбайды, сондықтан MCID_d 0.0-ге теңестіріледі; демек корпус-бойынша шарт бағыттық маңыздылық тексерісіне, CI⁻(Δd) &gt; 0-ге дейін қысқарады. Сенімділік интервалдары 1 000 bootstrap қайта іріктеуінен есептеледі. Осы форманың екі қасиетін атап өткен жөн, сонда §4.4.2 вердиктін оған қарсы тексеруге болады. Ереже бір келіспейтін корпусқа төзеді, сондықтан жалғыз корпустың қате бағытта жылжуы гипотезаны өз бетінше жоққа шығармас еді — бұл әдейі жіберілген жеңілдік, өйткені корпустар түрлендіру қарастырмайтын тәсілдермен де ерекшеленеді. Ал таңба Δd-нің </w:t>
      </w:r>
      <w:r>
        <w:rPr>
          <w:rFonts w:ascii="Times New Roman" w:hAnsi="Times New Roman" w:cs="Times New Roman" w:eastAsia="Times New Roman"/>
          <w:b w:val="0"/>
          <w:i/>
          <w:sz w:val="28"/>
        </w:rPr>
        <w:t>азаю</w:t>
      </w:r>
      <w:r>
        <w:rPr>
          <w:rFonts w:ascii="Times New Roman" w:hAnsi="Times New Roman" w:cs="Times New Roman" w:eastAsia="Times New Roman"/>
          <w:b w:val="0"/>
          <w:i w:val="0"/>
          <w:sz w:val="28"/>
        </w:rPr>
        <w:t xml:space="preserve"> ретіндегі анықтамасымен әлдеқашан нормаланған, сондықтан екіжақты тестің орнына кәдімгі басымдық формасы қолданылады. Сұрақ алғаш қойылғанда MCID_d да, K да бекітілмеген еді; екеуі де гипотезаны формальдау кезінде тағайындалды, ал вердикттің сол тағайындауға сезімталдығы §4.4.2-де қарастырылады.</w:t>
      </w:r>
    </w:p>
    <w:p>
      <w:pPr>
        <w:ind w:firstLine="709"/>
        <w:jc w:val="both"/>
      </w:pPr>
      <w:r>
        <w:rPr>
          <w:rFonts w:ascii="Times New Roman" w:hAnsi="Times New Roman" w:cs="Times New Roman" w:eastAsia="Times New Roman"/>
          <w:b w:val="0"/>
          <w:i w:val="0"/>
          <w:sz w:val="28"/>
        </w:rPr>
        <w:t xml:space="preserve">Екі өлшем екі деңгейде есептелді, бірақ олар бірдей дәлелдік салмақ алып жүрмейді әрі бұл асимметрия әдейі. </w:t>
      </w:r>
      <w:r>
        <w:rPr>
          <w:rFonts w:ascii="Times New Roman" w:hAnsi="Times New Roman" w:cs="Times New Roman" w:eastAsia="Times New Roman"/>
          <w:b/>
          <w:i w:val="0"/>
          <w:sz w:val="28"/>
        </w:rPr>
        <w:t>Соңғының алдындағы қабат репрезентациялары бойынша максималды орташа алшақтық (MMD) — біріншілік өлшем, әрі қабылдау критерийі тек соның негізінде есептеледі.</w:t>
      </w:r>
      <w:r>
        <w:rPr>
          <w:rFonts w:ascii="Times New Roman" w:hAnsi="Times New Roman" w:cs="Times New Roman" w:eastAsia="Times New Roman"/>
          <w:b w:val="0"/>
          <w:i w:val="0"/>
          <w:sz w:val="28"/>
        </w:rPr>
        <w:t xml:space="preserve"> Ол жіктеуші шын мәнінде тұтынатын кеңістіктегі жақындасуды өлшейді, ал гипотеза өз тұжырымын дәл сол деңгейде жасайды. </w:t>
      </w:r>
      <w:r>
        <w:rPr>
          <w:rFonts w:ascii="Times New Roman" w:hAnsi="Times New Roman" w:cs="Times New Roman" w:eastAsia="Times New Roman"/>
          <w:b/>
          <w:i w:val="0"/>
          <w:sz w:val="28"/>
        </w:rPr>
        <w:t>Арна-бойынша қарқындылық гистограммалары арасындағы Кульбак–Лейблер дивергенциясы — қосалқы әрі тек ақпараттық; критерийдің ешбір бөлігі оған сүйенбейді.</w:t>
      </w:r>
      <w:r>
        <w:rPr>
          <w:rFonts w:ascii="Times New Roman" w:hAnsi="Times New Roman" w:cs="Times New Roman" w:eastAsia="Times New Roman"/>
          <w:b w:val="0"/>
          <w:i w:val="0"/>
          <w:sz w:val="28"/>
        </w:rPr>
        <w:t xml:space="preserve"> Оның бағынышты мәртебесі жоба сәні ретінде ұсынылмай, ашық мәлімделуге тиіс: құрамында жарықтандыру түзетуі мен контраст теңестіруі бар pipeline қарқындылық гистограммаларын жақындастыруы </w:t>
      </w:r>
      <w:r>
        <w:rPr>
          <w:rFonts w:ascii="Times New Roman" w:hAnsi="Times New Roman" w:cs="Times New Roman" w:eastAsia="Times New Roman"/>
          <w:b w:val="0"/>
          <w:i/>
          <w:sz w:val="28"/>
        </w:rPr>
        <w:t>күтіледі</w:t>
      </w:r>
      <w:r>
        <w:rPr>
          <w:rFonts w:ascii="Times New Roman" w:hAnsi="Times New Roman" w:cs="Times New Roman" w:eastAsia="Times New Roman"/>
          <w:b w:val="0"/>
          <w:i w:val="0"/>
          <w:sz w:val="28"/>
        </w:rPr>
        <w:t xml:space="preserve">, сондықтан пиксел деңгейіндегі азаю тәуелсіз тұжырымнан гөрі кезеңдердің не істейтінін қайталап айтуға жақын, ал оны критерийге енгізу гипотезаны ол бекітпейтін нәрсемен қанағаттандыруға жол берер еді. Ол жақындасудың </w:t>
      </w:r>
      <w:r>
        <w:rPr>
          <w:rFonts w:ascii="Times New Roman" w:hAnsi="Times New Roman" w:cs="Times New Roman" w:eastAsia="Times New Roman"/>
          <w:b w:val="0"/>
          <w:i/>
          <w:sz w:val="28"/>
        </w:rPr>
        <w:t>қайдан</w:t>
      </w:r>
      <w:r>
        <w:rPr>
          <w:rFonts w:ascii="Times New Roman" w:hAnsi="Times New Roman" w:cs="Times New Roman" w:eastAsia="Times New Roman"/>
          <w:b w:val="0"/>
          <w:i w:val="0"/>
          <w:sz w:val="28"/>
        </w:rPr>
        <w:t xml:space="preserve"> шығатыны туралы ақпаратты болғандықтан хабарланады, жақындасудың маңызды екенінің дәлелі болғандықтан емес.</w:t>
      </w:r>
    </w:p>
    <w:p>
      <w:pPr>
        <w:ind w:firstLine="709"/>
        <w:jc w:val="both"/>
      </w:pPr>
      <w:r>
        <w:rPr>
          <w:rFonts w:ascii="Times New Roman" w:hAnsi="Times New Roman" w:cs="Times New Roman" w:eastAsia="Times New Roman"/>
          <w:b w:val="0"/>
          <w:i w:val="0"/>
          <w:sz w:val="28"/>
        </w:rPr>
        <w:t>Бұл айырма тек рәсімдік емес, өйткені екі деңгей шынымен келіспеуі мүмкін. Түрлендіру қарқындылық үлестірімдерін біртектендіре отырып, репрезентацияларды бұрынғыдай алыс қалдыруы мүмкін — егер белгілер кеңістігінде домендерді ажырататын нәрсе фотометриялық емес, құрылымдық болса: зақымдану таралуының, өріс анықтамасының, оптикалық геометрияның айырмашылығы. Репрезентациялық азаюсыз болған пиксел деңгейіндегі азаю гистограммалар жақындасқанына қарамастан H-3 үшін теріс нәтиже болар еді, ал критерий сол нәтиже дәл солай тіркелетіндей құрылған.</w:t>
      </w:r>
    </w:p>
    <w:p>
      <w:pPr>
        <w:ind w:firstLine="709"/>
        <w:jc w:val="both"/>
      </w:pPr>
      <w:r>
        <w:rPr>
          <w:rFonts w:ascii="Times New Roman" w:hAnsi="Times New Roman" w:cs="Times New Roman" w:eastAsia="Times New Roman"/>
          <w:b w:val="0"/>
          <w:i w:val="0"/>
          <w:sz w:val="28"/>
        </w:rPr>
        <w:t xml:space="preserve">Максималды орташа алшақтық өлшемінің бір қасиеті оның интерпретациясын шектейді әрі кейінге қалдырылмай, осында мәлімделеді. Ол соңғының алдындағы қабат белгілері бойынша есептелетіндіктен, ал сол белгілер оқытылған модельдің қасиеті болғандықтан, baseline мен біріктірілген қашықтықтар ортақ кеңістікте өлшенбейді: әрқайсысы өз арнасы үйренген репрезентацияда өлшенеді. Демек салыстыру орнықтыратыны — </w:t>
      </w:r>
      <w:r>
        <w:rPr>
          <w:rFonts w:ascii="Times New Roman" w:hAnsi="Times New Roman" w:cs="Times New Roman" w:eastAsia="Times New Roman"/>
          <w:b w:val="0"/>
          <w:i/>
          <w:sz w:val="28"/>
        </w:rPr>
        <w:t>нысаналы доменнің әр арнаның өз репрезентациясы ішіндегі салыстырмалы алыстығы</w:t>
      </w:r>
      <w:r>
        <w:rPr>
          <w:rFonts w:ascii="Times New Roman" w:hAnsi="Times New Roman" w:cs="Times New Roman" w:eastAsia="Times New Roman"/>
          <w:b w:val="0"/>
          <w:i w:val="0"/>
          <w:sz w:val="28"/>
        </w:rPr>
        <w:t>, бір ортақ метрикалық кеңістіктегі екі қашықтық емес. Бұл — домен-ығысуы әдебиетіндегі стандартты практика, әрі салыстыру мағыналы болып қала береді: ол нысаналы доменнің модельдің өз көзқарасы тұрғысынан оқыту үлестіріміне жақынырақ тұрған-тұрмағанын сұрайды — бірақ бұл жалғыз бекітілген метрика екі деректер жиынтығына қолданылды деген күштірек мәлімдеме емес. Кульбак–Лейблер өлшемі мұндай ескертпе алып жүрмейді, өйткені қарқындылық гистограммалары модельге тәуелсіз.</w:t>
      </w:r>
    </w:p>
    <w:p>
      <w:pPr>
        <w:ind w:firstLine="709"/>
        <w:jc w:val="both"/>
      </w:pPr>
      <w:r>
        <w:rPr>
          <w:rFonts w:ascii="Times New Roman" w:hAnsi="Times New Roman" w:cs="Times New Roman" w:eastAsia="Times New Roman"/>
          <w:b w:val="0"/>
          <w:i w:val="0"/>
          <w:sz w:val="28"/>
        </w:rPr>
        <w:t xml:space="preserve">Жобаның екінші қасиеті әйтпесе шешуші болатын қарсылықты алдын ала жабады. Егер pipeline-нің соңғы нормализация кезеңіне өз статистикасын нысаналы корпуста есептеуге рұқсат етілсе, өлшенген кез келген жақындасу түрлендіруді дәл өзі тексерілетін деректерге сәйкестендірудің артефактісі болар еді — preprocessing қасиеті емес, нысаналы доменге бейімделудің жасырын түрі. Олай емес. §3.1.1-де көрсетілгендей, 7-кезең </w:t>
      </w:r>
      <w:r>
        <w:rPr>
          <w:rFonts w:ascii="Times New Roman" w:hAnsi="Times New Roman" w:cs="Times New Roman" w:eastAsia="Times New Roman"/>
          <w:b/>
          <w:i w:val="0"/>
          <w:sz w:val="28"/>
        </w:rPr>
        <w:t>көз-домен статистикасын</w:t>
      </w:r>
      <w:r>
        <w:rPr>
          <w:rFonts w:ascii="Times New Roman" w:hAnsi="Times New Roman" w:cs="Times New Roman" w:eastAsia="Times New Roman"/>
          <w:b w:val="0"/>
          <w:i w:val="0"/>
          <w:sz w:val="28"/>
        </w:rPr>
        <w:t xml:space="preserve"> пайдаланып нормалайды, ал нысаналы домендер өз статистикасын қайта есептемейді; кадрдың қай корпустан келгеніне қарамастан сол бір бекітілген статистика қолданылады. Демек байқалған кез келген қашықтық азаюына 0-ден 6-ға дейінгі кезеңдер қол жеткізеді — геометриялық каноникалау, көру өрісін өңдеу және екі фотометриялық кезең — олар әр доменде бірдей жұмыс істейді, әрі нысаналы үлестірім туралы ешбір ақпарат түрлендіруге еш кезеңде кірмейді.</w:t>
      </w:r>
    </w:p>
    <w:p>
      <w:pPr>
        <w:ind w:firstLine="709"/>
        <w:jc w:val="both"/>
      </w:pPr>
      <w:r>
        <w:rPr>
          <w:rFonts w:ascii="Times New Roman" w:hAnsi="Times New Roman" w:cs="Times New Roman" w:eastAsia="Times New Roman"/>
          <w:b w:val="0"/>
          <w:i w:val="0"/>
          <w:sz w:val="28"/>
        </w:rPr>
        <w:t xml:space="preserve">Жобаның тағы бір қасиетін ерекше атап өткен жөн, өйткені гипотезаны формальдылық емес, шынымен жалғандауға болатын ететін нәрсе — осы. Pipeline-нің екі кезеңі құрылысы бойынша көз-доменге байланған: 5-кезең параметрлері көз корпуста бапталған контраст теңестіруін қолданады (§4.3.2), ал 7-кезең көз-домен статистикасымен нормалайды. Сондықтан pipeline вариативтілікті көз-домен </w:t>
      </w:r>
      <w:r>
        <w:rPr>
          <w:rFonts w:ascii="Times New Roman" w:hAnsi="Times New Roman" w:cs="Times New Roman" w:eastAsia="Times New Roman"/>
          <w:b w:val="0"/>
          <w:i/>
          <w:sz w:val="28"/>
        </w:rPr>
        <w:t>ішінде</w:t>
      </w:r>
      <w:r>
        <w:rPr>
          <w:rFonts w:ascii="Times New Roman" w:hAnsi="Times New Roman" w:cs="Times New Roman" w:eastAsia="Times New Roman"/>
          <w:b w:val="0"/>
          <w:i w:val="0"/>
          <w:sz w:val="28"/>
        </w:rPr>
        <w:t xml:space="preserve"> азайтып, домендер </w:t>
      </w:r>
      <w:r>
        <w:rPr>
          <w:rFonts w:ascii="Times New Roman" w:hAnsi="Times New Roman" w:cs="Times New Roman" w:eastAsia="Times New Roman"/>
          <w:b w:val="0"/>
          <w:i/>
          <w:sz w:val="28"/>
        </w:rPr>
        <w:t>арасында</w:t>
      </w:r>
      <w:r>
        <w:rPr>
          <w:rFonts w:ascii="Times New Roman" w:hAnsi="Times New Roman" w:cs="Times New Roman" w:eastAsia="Times New Roman"/>
          <w:b w:val="0"/>
          <w:i w:val="0"/>
          <w:sz w:val="28"/>
        </w:rPr>
        <w:t xml:space="preserve"> арттыруы — яғни бір корпусқа сәйкестендірілген түрлендірудің басқаларын белгілер кеңістігінде әрі қарай итеруі — ашық әрі алыс емес мүмкіндік еді. Мұндай нәтиже сәтсіз өлшем емес, орнықтырылған тұжырым болар еді: ол §4.5 пен §4.7-нің сыртқы бағалауларында байқалған кез келген кері бұрылысты тікелей түсіндірер еді, әрі нәтиже ретінде хабарланар еді. Гипотеза сол мүмкіндік тіркеулі тұрғанда формулаланды.</w:t>
      </w:r>
    </w:p>
    <w:p>
      <w:pPr>
        <w:ind w:firstLine="709"/>
        <w:jc w:val="both"/>
      </w:pPr>
      <w:r>
        <w:rPr>
          <w:rFonts w:ascii="Times New Roman" w:hAnsi="Times New Roman" w:cs="Times New Roman" w:eastAsia="Times New Roman"/>
          <w:b w:val="0"/>
          <w:i w:val="0"/>
          <w:sz w:val="28"/>
        </w:rPr>
        <w:t>Өлшемнің екі параметрі қолжетімді жазбадан қалпына келтірілмейді әрі ұсынылудың орнына белгіленеді: максималды орташа алшақтық статистикасы үшін пайдаланылған ядро [VERIFY: MMD kernel and bandwidth] және доменге шаққандағы іріктелген кескін саны [VERIFY: per-domain sample size]. Хабарланған айырмалардың бағыты мен статистикалық ажырауы бұл таңдауларға тәуелді емес, бірақ интервал ендерінің толық қайта жаңғыртылуы тәуелді, әрі бұл олқылық толтырылмай, шектеу ретінде тіркеледі. §4.4.2 өлшемдерді және олар қолдайтын нәрсенің шектерін хабарлайды.</w:t>
      </w:r>
    </w:p>
    <w:p>
      <w:pPr>
        <w:keepNext/>
        <w:spacing w:before="120" w:after="120"/>
        <w:jc w:val="left"/>
      </w:pPr>
      <w:r>
        <w:rPr>
          <w:rFonts w:ascii="Times New Roman" w:hAnsi="Times New Roman" w:cs="Times New Roman" w:eastAsia="Times New Roman"/>
          <w:b/>
          <w:i w:val="0"/>
          <w:sz w:val="28"/>
        </w:rPr>
        <w:t>4.4.2 Қашықтық азаюының нәтижелері және оларды түсіндіру шектері</w:t>
      </w:r>
    </w:p>
    <w:p>
      <w:pPr>
        <w:ind w:firstLine="709"/>
        <w:jc w:val="both"/>
      </w:pPr>
      <w:r>
        <w:rPr>
          <w:rFonts w:ascii="Times New Roman" w:hAnsi="Times New Roman" w:cs="Times New Roman" w:eastAsia="Times New Roman"/>
          <w:b w:val="0"/>
          <w:i w:val="0"/>
          <w:sz w:val="28"/>
        </w:rPr>
        <w:t>Хаттама бекітіліп, оның екі түсіндірмелік ескертпесі мәлімделгеннен кейін өлшемдер келеді. 4.17-кесте алты нысаналы доменнің әрқайсысы үшін baseline және біріктірілген арналардағы көз-доменнен максималды орташа алшақтықты айырмасы мен оның сенімділік интервалымен бірге, әрі әр арнадағы арна-бойынша қарқындылық гистограммалары арасындағы Кульбак–Лейблер дивергенциясын хабарлайды.</w:t>
      </w:r>
    </w:p>
    <w:p>
      <w:pPr>
        <w:keepNext/>
        <w:spacing w:before="120"/>
        <w:ind w:firstLine="0"/>
        <w:jc w:val="left"/>
      </w:pPr>
      <w:r>
        <w:rPr>
          <w:rFonts w:ascii="Times New Roman" w:hAnsi="Times New Roman" w:cs="Times New Roman" w:eastAsia="Times New Roman"/>
          <w:b/>
          <w:i w:val="0"/>
          <w:sz w:val="28"/>
        </w:rPr>
        <w:t>Кесте 4.17 – Baseline және біріктірілген арналардағы көз корпустан (EyePACS) домен қашықтығы, алты нысаналы домен. Δd = d(baseline) − d(біріктірілген); оң мән pipeline қашықтықты азайтқанын көрсетеді</w:t>
      </w:r>
    </w:p>
    <w:tbl>
      <w:tblPr>
        <w:tblStyle w:val="TableGrid"/>
        <w:tblW w:type="auto" w:w="0"/>
        <w:jc w:val="center"/>
        <w:tblLook w:firstColumn="1" w:firstRow="1" w:lastColumn="0" w:lastRow="0" w:noHBand="0" w:noVBand="1" w:val="04A0"/>
      </w:tblPr>
      <w:tblGrid>
        <w:gridCol w:w="1205"/>
        <w:gridCol w:w="1205"/>
        <w:gridCol w:w="1205"/>
        <w:gridCol w:w="1205"/>
        <w:gridCol w:w="1205"/>
        <w:gridCol w:w="1205"/>
        <w:gridCol w:w="1205"/>
        <w:gridCol w:w="1205"/>
      </w:tblGrid>
      <w:tr>
        <w:tc>
          <w:tcPr>
            <w:tcW w:type="dxa" w:w="1205"/>
          </w:tcPr>
          <w:p>
            <w:pPr>
              <w:spacing w:line="240" w:lineRule="auto"/>
              <w:ind w:firstLine="0"/>
            </w:pPr>
            <w:r/>
            <w:r>
              <w:rPr>
                <w:rFonts w:ascii="Times New Roman" w:hAnsi="Times New Roman" w:cs="Times New Roman" w:eastAsia="Times New Roman"/>
                <w:b/>
                <w:i w:val="0"/>
                <w:sz w:val="28"/>
              </w:rPr>
              <w:t>Нысаналы домен</w:t>
            </w:r>
          </w:p>
        </w:tc>
        <w:tc>
          <w:tcPr>
            <w:tcW w:type="dxa" w:w="1205"/>
          </w:tcPr>
          <w:p>
            <w:pPr>
              <w:spacing w:line="240" w:lineRule="auto"/>
              <w:ind w:firstLine="0"/>
            </w:pPr>
            <w:r/>
            <w:r>
              <w:rPr>
                <w:rFonts w:ascii="Times New Roman" w:hAnsi="Times New Roman" w:cs="Times New Roman" w:eastAsia="Times New Roman"/>
                <w:b/>
                <w:i w:val="0"/>
                <w:sz w:val="28"/>
              </w:rPr>
              <w:t>MMD (baseline)</w:t>
            </w:r>
          </w:p>
        </w:tc>
        <w:tc>
          <w:tcPr>
            <w:tcW w:type="dxa" w:w="1205"/>
          </w:tcPr>
          <w:p>
            <w:pPr>
              <w:spacing w:line="240" w:lineRule="auto"/>
              <w:ind w:firstLine="0"/>
            </w:pPr>
            <w:r/>
            <w:r>
              <w:rPr>
                <w:rFonts w:ascii="Times New Roman" w:hAnsi="Times New Roman" w:cs="Times New Roman" w:eastAsia="Times New Roman"/>
                <w:b/>
                <w:i w:val="0"/>
                <w:sz w:val="28"/>
              </w:rPr>
              <w:t>MMD (біріктірілген)</w:t>
            </w:r>
          </w:p>
        </w:tc>
        <w:tc>
          <w:tcPr>
            <w:tcW w:type="dxa" w:w="1205"/>
          </w:tcPr>
          <w:p>
            <w:pPr>
              <w:spacing w:line="240" w:lineRule="auto"/>
              <w:ind w:firstLine="0"/>
            </w:pPr>
            <w:r/>
            <w:r>
              <w:rPr>
                <w:rFonts w:ascii="Times New Roman" w:hAnsi="Times New Roman" w:cs="Times New Roman" w:eastAsia="Times New Roman"/>
                <w:b/>
                <w:i w:val="0"/>
                <w:sz w:val="28"/>
              </w:rPr>
              <w:t>Δd</w:t>
            </w:r>
          </w:p>
        </w:tc>
        <w:tc>
          <w:tcPr>
            <w:tcW w:type="dxa" w:w="1205"/>
          </w:tcPr>
          <w:p>
            <w:pPr>
              <w:spacing w:line="240" w:lineRule="auto"/>
              <w:ind w:firstLine="0"/>
            </w:pPr>
            <w:r/>
            <w:r>
              <w:rPr>
                <w:rFonts w:ascii="Times New Roman" w:hAnsi="Times New Roman" w:cs="Times New Roman" w:eastAsia="Times New Roman"/>
                <w:b/>
                <w:i w:val="0"/>
                <w:sz w:val="28"/>
              </w:rPr>
              <w:t>95 % СИ (Δd)</w:t>
            </w:r>
          </w:p>
        </w:tc>
        <w:tc>
          <w:tcPr>
            <w:tcW w:type="dxa" w:w="1205"/>
          </w:tcPr>
          <w:p>
            <w:pPr>
              <w:spacing w:line="240" w:lineRule="auto"/>
              <w:ind w:firstLine="0"/>
            </w:pPr>
            <w:r/>
            <w:r>
              <w:rPr>
                <w:rFonts w:ascii="Times New Roman" w:hAnsi="Times New Roman" w:cs="Times New Roman" w:eastAsia="Times New Roman"/>
                <w:b/>
                <w:i w:val="0"/>
                <w:sz w:val="28"/>
              </w:rPr>
              <w:t>KL (baseline)</w:t>
            </w:r>
          </w:p>
        </w:tc>
        <w:tc>
          <w:tcPr>
            <w:tcW w:type="dxa" w:w="1205"/>
          </w:tcPr>
          <w:p>
            <w:pPr>
              <w:spacing w:line="240" w:lineRule="auto"/>
              <w:ind w:firstLine="0"/>
            </w:pPr>
            <w:r/>
            <w:r>
              <w:rPr>
                <w:rFonts w:ascii="Times New Roman" w:hAnsi="Times New Roman" w:cs="Times New Roman" w:eastAsia="Times New Roman"/>
                <w:b/>
                <w:i w:val="0"/>
                <w:sz w:val="28"/>
              </w:rPr>
              <w:t>KL (біріктірілген)</w:t>
            </w:r>
          </w:p>
        </w:tc>
        <w:tc>
          <w:tcPr>
            <w:tcW w:type="dxa" w:w="1205"/>
          </w:tcPr>
          <w:p>
            <w:pPr>
              <w:spacing w:line="240" w:lineRule="auto"/>
              <w:ind w:firstLine="0"/>
            </w:pPr>
            <w:r/>
            <w:r>
              <w:rPr>
                <w:rFonts w:ascii="Times New Roman" w:hAnsi="Times New Roman" w:cs="Times New Roman" w:eastAsia="Times New Roman"/>
                <w:b/>
                <w:i w:val="0"/>
                <w:sz w:val="28"/>
              </w:rPr>
              <w:t>KL азаюы</w:t>
            </w:r>
          </w:p>
        </w:tc>
      </w:tr>
      <w:tr>
        <w:tc>
          <w:tcPr>
            <w:tcW w:type="dxa" w:w="1205"/>
          </w:tcPr>
          <w:p>
            <w:pPr>
              <w:spacing w:line="240" w:lineRule="auto"/>
              <w:ind w:firstLine="0"/>
            </w:pPr>
            <w:r/>
            <w:r>
              <w:rPr>
                <w:rFonts w:ascii="Times New Roman" w:hAnsi="Times New Roman" w:cs="Times New Roman" w:eastAsia="Times New Roman"/>
                <w:b w:val="0"/>
                <w:i w:val="0"/>
                <w:sz w:val="28"/>
              </w:rPr>
              <w:t>APTOS 2019</w:t>
            </w:r>
          </w:p>
        </w:tc>
        <w:tc>
          <w:tcPr>
            <w:tcW w:type="dxa" w:w="1205"/>
          </w:tcPr>
          <w:p>
            <w:pPr>
              <w:spacing w:line="240" w:lineRule="auto"/>
              <w:ind w:firstLine="0"/>
            </w:pPr>
            <w:r/>
            <w:r>
              <w:rPr>
                <w:rFonts w:ascii="Times New Roman" w:hAnsi="Times New Roman" w:cs="Times New Roman" w:eastAsia="Times New Roman"/>
                <w:b w:val="0"/>
                <w:i w:val="0"/>
                <w:sz w:val="28"/>
              </w:rPr>
              <w:t>0.1910</w:t>
            </w:r>
          </w:p>
        </w:tc>
        <w:tc>
          <w:tcPr>
            <w:tcW w:type="dxa" w:w="1205"/>
          </w:tcPr>
          <w:p>
            <w:pPr>
              <w:spacing w:line="240" w:lineRule="auto"/>
              <w:ind w:firstLine="0"/>
            </w:pPr>
            <w:r/>
            <w:r>
              <w:rPr>
                <w:rFonts w:ascii="Times New Roman" w:hAnsi="Times New Roman" w:cs="Times New Roman" w:eastAsia="Times New Roman"/>
                <w:b w:val="0"/>
                <w:i w:val="0"/>
                <w:sz w:val="28"/>
              </w:rPr>
              <w:t>0.1178</w:t>
            </w:r>
          </w:p>
        </w:tc>
        <w:tc>
          <w:tcPr>
            <w:tcW w:type="dxa" w:w="1205"/>
          </w:tcPr>
          <w:p>
            <w:pPr>
              <w:spacing w:line="240" w:lineRule="auto"/>
              <w:ind w:firstLine="0"/>
            </w:pPr>
            <w:r/>
            <w:r>
              <w:rPr>
                <w:rFonts w:ascii="Times New Roman" w:hAnsi="Times New Roman" w:cs="Times New Roman" w:eastAsia="Times New Roman"/>
                <w:b w:val="0"/>
                <w:i w:val="0"/>
                <w:sz w:val="28"/>
              </w:rPr>
              <w:t>+0.0732</w:t>
            </w:r>
          </w:p>
        </w:tc>
        <w:tc>
          <w:tcPr>
            <w:tcW w:type="dxa" w:w="1205"/>
          </w:tcPr>
          <w:p>
            <w:pPr>
              <w:spacing w:line="240" w:lineRule="auto"/>
              <w:ind w:firstLine="0"/>
            </w:pPr>
            <w:r/>
            <w:r>
              <w:rPr>
                <w:rFonts w:ascii="Times New Roman" w:hAnsi="Times New Roman" w:cs="Times New Roman" w:eastAsia="Times New Roman"/>
                <w:b w:val="0"/>
                <w:i w:val="0"/>
                <w:sz w:val="28"/>
              </w:rPr>
              <w:t>[+0.0380, +0.0996]</w:t>
            </w:r>
          </w:p>
        </w:tc>
        <w:tc>
          <w:tcPr>
            <w:tcW w:type="dxa" w:w="1205"/>
          </w:tcPr>
          <w:p>
            <w:pPr>
              <w:spacing w:line="240" w:lineRule="auto"/>
              <w:ind w:firstLine="0"/>
            </w:pPr>
            <w:r/>
            <w:r>
              <w:rPr>
                <w:rFonts w:ascii="Times New Roman" w:hAnsi="Times New Roman" w:cs="Times New Roman" w:eastAsia="Times New Roman"/>
                <w:b w:val="0"/>
                <w:i w:val="0"/>
                <w:sz w:val="28"/>
              </w:rPr>
              <w:t>0.0894</w:t>
            </w:r>
          </w:p>
        </w:tc>
        <w:tc>
          <w:tcPr>
            <w:tcW w:type="dxa" w:w="1205"/>
          </w:tcPr>
          <w:p>
            <w:pPr>
              <w:spacing w:line="240" w:lineRule="auto"/>
              <w:ind w:firstLine="0"/>
            </w:pPr>
            <w:r/>
            <w:r>
              <w:rPr>
                <w:rFonts w:ascii="Times New Roman" w:hAnsi="Times New Roman" w:cs="Times New Roman" w:eastAsia="Times New Roman"/>
                <w:b w:val="0"/>
                <w:i w:val="0"/>
                <w:sz w:val="28"/>
              </w:rPr>
              <w:t>0.0588</w:t>
            </w:r>
          </w:p>
        </w:tc>
        <w:tc>
          <w:tcPr>
            <w:tcW w:type="dxa" w:w="1205"/>
          </w:tcPr>
          <w:p>
            <w:pPr>
              <w:spacing w:line="240" w:lineRule="auto"/>
              <w:ind w:firstLine="0"/>
            </w:pPr>
            <w:r/>
            <w:r>
              <w:rPr>
                <w:rFonts w:ascii="Times New Roman" w:hAnsi="Times New Roman" w:cs="Times New Roman" w:eastAsia="Times New Roman"/>
                <w:b w:val="0"/>
                <w:i w:val="0"/>
                <w:sz w:val="28"/>
              </w:rPr>
              <w:t>−34 %</w:t>
            </w:r>
          </w:p>
        </w:tc>
      </w:tr>
      <w:tr>
        <w:tc>
          <w:tcPr>
            <w:tcW w:type="dxa" w:w="1205"/>
          </w:tcPr>
          <w:p>
            <w:pPr>
              <w:spacing w:line="240" w:lineRule="auto"/>
              <w:ind w:firstLine="0"/>
            </w:pPr>
            <w:r/>
            <w:r>
              <w:rPr>
                <w:rFonts w:ascii="Times New Roman" w:hAnsi="Times New Roman" w:cs="Times New Roman" w:eastAsia="Times New Roman"/>
                <w:b w:val="0"/>
                <w:i w:val="0"/>
                <w:sz w:val="28"/>
              </w:rPr>
              <w:t>IDRiD</w:t>
            </w:r>
          </w:p>
        </w:tc>
        <w:tc>
          <w:tcPr>
            <w:tcW w:type="dxa" w:w="1205"/>
          </w:tcPr>
          <w:p>
            <w:pPr>
              <w:spacing w:line="240" w:lineRule="auto"/>
              <w:ind w:firstLine="0"/>
            </w:pPr>
            <w:r/>
            <w:r>
              <w:rPr>
                <w:rFonts w:ascii="Times New Roman" w:hAnsi="Times New Roman" w:cs="Times New Roman" w:eastAsia="Times New Roman"/>
                <w:b w:val="0"/>
                <w:i w:val="0"/>
                <w:sz w:val="28"/>
              </w:rPr>
              <w:t>0.2211</w:t>
            </w:r>
          </w:p>
        </w:tc>
        <w:tc>
          <w:tcPr>
            <w:tcW w:type="dxa" w:w="1205"/>
          </w:tcPr>
          <w:p>
            <w:pPr>
              <w:spacing w:line="240" w:lineRule="auto"/>
              <w:ind w:firstLine="0"/>
            </w:pPr>
            <w:r/>
            <w:r>
              <w:rPr>
                <w:rFonts w:ascii="Times New Roman" w:hAnsi="Times New Roman" w:cs="Times New Roman" w:eastAsia="Times New Roman"/>
                <w:b w:val="0"/>
                <w:i w:val="0"/>
                <w:sz w:val="28"/>
              </w:rPr>
              <w:t>0.1395</w:t>
            </w:r>
          </w:p>
        </w:tc>
        <w:tc>
          <w:tcPr>
            <w:tcW w:type="dxa" w:w="1205"/>
          </w:tcPr>
          <w:p>
            <w:pPr>
              <w:spacing w:line="240" w:lineRule="auto"/>
              <w:ind w:firstLine="0"/>
            </w:pPr>
            <w:r/>
            <w:r>
              <w:rPr>
                <w:rFonts w:ascii="Times New Roman" w:hAnsi="Times New Roman" w:cs="Times New Roman" w:eastAsia="Times New Roman"/>
                <w:b w:val="0"/>
                <w:i w:val="0"/>
                <w:sz w:val="28"/>
              </w:rPr>
              <w:t>+0.0816</w:t>
            </w:r>
          </w:p>
        </w:tc>
        <w:tc>
          <w:tcPr>
            <w:tcW w:type="dxa" w:w="1205"/>
          </w:tcPr>
          <w:p>
            <w:pPr>
              <w:spacing w:line="240" w:lineRule="auto"/>
              <w:ind w:firstLine="0"/>
            </w:pPr>
            <w:r/>
            <w:r>
              <w:rPr>
                <w:rFonts w:ascii="Times New Roman" w:hAnsi="Times New Roman" w:cs="Times New Roman" w:eastAsia="Times New Roman"/>
                <w:b w:val="0"/>
                <w:i w:val="0"/>
                <w:sz w:val="28"/>
              </w:rPr>
              <w:t>[+0.0530, +0.1228]</w:t>
            </w:r>
          </w:p>
        </w:tc>
        <w:tc>
          <w:tcPr>
            <w:tcW w:type="dxa" w:w="1205"/>
          </w:tcPr>
          <w:p>
            <w:pPr>
              <w:spacing w:line="240" w:lineRule="auto"/>
              <w:ind w:firstLine="0"/>
            </w:pPr>
            <w:r/>
            <w:r>
              <w:rPr>
                <w:rFonts w:ascii="Times New Roman" w:hAnsi="Times New Roman" w:cs="Times New Roman" w:eastAsia="Times New Roman"/>
                <w:b w:val="0"/>
                <w:i w:val="0"/>
                <w:sz w:val="28"/>
              </w:rPr>
              <w:t>0.1171</w:t>
            </w:r>
          </w:p>
        </w:tc>
        <w:tc>
          <w:tcPr>
            <w:tcW w:type="dxa" w:w="1205"/>
          </w:tcPr>
          <w:p>
            <w:pPr>
              <w:spacing w:line="240" w:lineRule="auto"/>
              <w:ind w:firstLine="0"/>
            </w:pPr>
            <w:r/>
            <w:r>
              <w:rPr>
                <w:rFonts w:ascii="Times New Roman" w:hAnsi="Times New Roman" w:cs="Times New Roman" w:eastAsia="Times New Roman"/>
                <w:b w:val="0"/>
                <w:i w:val="0"/>
                <w:sz w:val="28"/>
              </w:rPr>
              <w:t>0.0725</w:t>
            </w:r>
          </w:p>
        </w:tc>
        <w:tc>
          <w:tcPr>
            <w:tcW w:type="dxa" w:w="1205"/>
          </w:tcPr>
          <w:p>
            <w:pPr>
              <w:spacing w:line="240" w:lineRule="auto"/>
              <w:ind w:firstLine="0"/>
            </w:pPr>
            <w:r/>
            <w:r>
              <w:rPr>
                <w:rFonts w:ascii="Times New Roman" w:hAnsi="Times New Roman" w:cs="Times New Roman" w:eastAsia="Times New Roman"/>
                <w:b w:val="0"/>
                <w:i w:val="0"/>
                <w:sz w:val="28"/>
              </w:rPr>
              <w:t>−38 %</w:t>
            </w:r>
          </w:p>
        </w:tc>
      </w:tr>
      <w:tr>
        <w:tc>
          <w:tcPr>
            <w:tcW w:type="dxa" w:w="1205"/>
          </w:tcPr>
          <w:p>
            <w:pPr>
              <w:spacing w:line="240" w:lineRule="auto"/>
              <w:ind w:firstLine="0"/>
            </w:pPr>
            <w:r/>
            <w:r>
              <w:rPr>
                <w:rFonts w:ascii="Times New Roman" w:hAnsi="Times New Roman" w:cs="Times New Roman" w:eastAsia="Times New Roman"/>
                <w:b w:val="0"/>
                <w:i w:val="0"/>
                <w:sz w:val="28"/>
              </w:rPr>
              <w:t>Messidor-2</w:t>
            </w:r>
          </w:p>
        </w:tc>
        <w:tc>
          <w:tcPr>
            <w:tcW w:type="dxa" w:w="1205"/>
          </w:tcPr>
          <w:p>
            <w:pPr>
              <w:spacing w:line="240" w:lineRule="auto"/>
              <w:ind w:firstLine="0"/>
            </w:pPr>
            <w:r/>
            <w:r>
              <w:rPr>
                <w:rFonts w:ascii="Times New Roman" w:hAnsi="Times New Roman" w:cs="Times New Roman" w:eastAsia="Times New Roman"/>
                <w:b w:val="0"/>
                <w:i w:val="0"/>
                <w:sz w:val="28"/>
              </w:rPr>
              <w:t>0.1768</w:t>
            </w:r>
          </w:p>
        </w:tc>
        <w:tc>
          <w:tcPr>
            <w:tcW w:type="dxa" w:w="1205"/>
          </w:tcPr>
          <w:p>
            <w:pPr>
              <w:spacing w:line="240" w:lineRule="auto"/>
              <w:ind w:firstLine="0"/>
            </w:pPr>
            <w:r/>
            <w:r>
              <w:rPr>
                <w:rFonts w:ascii="Times New Roman" w:hAnsi="Times New Roman" w:cs="Times New Roman" w:eastAsia="Times New Roman"/>
                <w:b w:val="0"/>
                <w:i w:val="0"/>
                <w:sz w:val="28"/>
              </w:rPr>
              <w:t>0.1068</w:t>
            </w:r>
          </w:p>
        </w:tc>
        <w:tc>
          <w:tcPr>
            <w:tcW w:type="dxa" w:w="1205"/>
          </w:tcPr>
          <w:p>
            <w:pPr>
              <w:spacing w:line="240" w:lineRule="auto"/>
              <w:ind w:firstLine="0"/>
            </w:pPr>
            <w:r/>
            <w:r>
              <w:rPr>
                <w:rFonts w:ascii="Times New Roman" w:hAnsi="Times New Roman" w:cs="Times New Roman" w:eastAsia="Times New Roman"/>
                <w:b w:val="0"/>
                <w:i w:val="0"/>
                <w:sz w:val="28"/>
              </w:rPr>
              <w:t>+0.0700</w:t>
            </w:r>
          </w:p>
        </w:tc>
        <w:tc>
          <w:tcPr>
            <w:tcW w:type="dxa" w:w="1205"/>
          </w:tcPr>
          <w:p>
            <w:pPr>
              <w:spacing w:line="240" w:lineRule="auto"/>
              <w:ind w:firstLine="0"/>
            </w:pPr>
            <w:r/>
            <w:r>
              <w:rPr>
                <w:rFonts w:ascii="Times New Roman" w:hAnsi="Times New Roman" w:cs="Times New Roman" w:eastAsia="Times New Roman"/>
                <w:b w:val="0"/>
                <w:i w:val="0"/>
                <w:sz w:val="28"/>
              </w:rPr>
              <w:t>[+0.0475, +0.1031]</w:t>
            </w:r>
          </w:p>
        </w:tc>
        <w:tc>
          <w:tcPr>
            <w:tcW w:type="dxa" w:w="1205"/>
          </w:tcPr>
          <w:p>
            <w:pPr>
              <w:spacing w:line="240" w:lineRule="auto"/>
              <w:ind w:firstLine="0"/>
            </w:pPr>
            <w:r/>
            <w:r>
              <w:rPr>
                <w:rFonts w:ascii="Times New Roman" w:hAnsi="Times New Roman" w:cs="Times New Roman" w:eastAsia="Times New Roman"/>
                <w:b w:val="0"/>
                <w:i w:val="0"/>
                <w:sz w:val="28"/>
              </w:rPr>
              <w:t>0.0905</w:t>
            </w:r>
          </w:p>
        </w:tc>
        <w:tc>
          <w:tcPr>
            <w:tcW w:type="dxa" w:w="1205"/>
          </w:tcPr>
          <w:p>
            <w:pPr>
              <w:spacing w:line="240" w:lineRule="auto"/>
              <w:ind w:firstLine="0"/>
            </w:pPr>
            <w:r/>
            <w:r>
              <w:rPr>
                <w:rFonts w:ascii="Times New Roman" w:hAnsi="Times New Roman" w:cs="Times New Roman" w:eastAsia="Times New Roman"/>
                <w:b w:val="0"/>
                <w:i w:val="0"/>
                <w:sz w:val="28"/>
              </w:rPr>
              <w:t>0.0575</w:t>
            </w:r>
          </w:p>
        </w:tc>
        <w:tc>
          <w:tcPr>
            <w:tcW w:type="dxa" w:w="1205"/>
          </w:tcPr>
          <w:p>
            <w:pPr>
              <w:spacing w:line="240" w:lineRule="auto"/>
              <w:ind w:firstLine="0"/>
            </w:pPr>
            <w:r/>
            <w:r>
              <w:rPr>
                <w:rFonts w:ascii="Times New Roman" w:hAnsi="Times New Roman" w:cs="Times New Roman" w:eastAsia="Times New Roman"/>
                <w:b w:val="0"/>
                <w:i w:val="0"/>
                <w:sz w:val="28"/>
              </w:rPr>
              <w:t>−36 %</w:t>
            </w:r>
          </w:p>
        </w:tc>
      </w:tr>
      <w:tr>
        <w:tc>
          <w:tcPr>
            <w:tcW w:type="dxa" w:w="1205"/>
          </w:tcPr>
          <w:p>
            <w:pPr>
              <w:spacing w:line="240" w:lineRule="auto"/>
              <w:ind w:firstLine="0"/>
            </w:pPr>
            <w:r/>
            <w:r>
              <w:rPr>
                <w:rFonts w:ascii="Times New Roman" w:hAnsi="Times New Roman" w:cs="Times New Roman" w:eastAsia="Times New Roman"/>
                <w:b w:val="0"/>
                <w:i w:val="0"/>
                <w:sz w:val="28"/>
              </w:rPr>
              <w:t>DDR</w:t>
            </w:r>
          </w:p>
        </w:tc>
        <w:tc>
          <w:tcPr>
            <w:tcW w:type="dxa" w:w="1205"/>
          </w:tcPr>
          <w:p>
            <w:pPr>
              <w:spacing w:line="240" w:lineRule="auto"/>
              <w:ind w:firstLine="0"/>
            </w:pPr>
            <w:r/>
            <w:r>
              <w:rPr>
                <w:rFonts w:ascii="Times New Roman" w:hAnsi="Times New Roman" w:cs="Times New Roman" w:eastAsia="Times New Roman"/>
                <w:b w:val="0"/>
                <w:i w:val="0"/>
                <w:sz w:val="28"/>
              </w:rPr>
              <w:t>0.2098</w:t>
            </w:r>
          </w:p>
        </w:tc>
        <w:tc>
          <w:tcPr>
            <w:tcW w:type="dxa" w:w="1205"/>
          </w:tcPr>
          <w:p>
            <w:pPr>
              <w:spacing w:line="240" w:lineRule="auto"/>
              <w:ind w:firstLine="0"/>
            </w:pPr>
            <w:r/>
            <w:r>
              <w:rPr>
                <w:rFonts w:ascii="Times New Roman" w:hAnsi="Times New Roman" w:cs="Times New Roman" w:eastAsia="Times New Roman"/>
                <w:b w:val="0"/>
                <w:i w:val="0"/>
                <w:sz w:val="28"/>
              </w:rPr>
              <w:t>0.1314</w:t>
            </w:r>
          </w:p>
        </w:tc>
        <w:tc>
          <w:tcPr>
            <w:tcW w:type="dxa" w:w="1205"/>
          </w:tcPr>
          <w:p>
            <w:pPr>
              <w:spacing w:line="240" w:lineRule="auto"/>
              <w:ind w:firstLine="0"/>
            </w:pPr>
            <w:r/>
            <w:r>
              <w:rPr>
                <w:rFonts w:ascii="Times New Roman" w:hAnsi="Times New Roman" w:cs="Times New Roman" w:eastAsia="Times New Roman"/>
                <w:b w:val="0"/>
                <w:i w:val="0"/>
                <w:sz w:val="28"/>
              </w:rPr>
              <w:t>+0.0784</w:t>
            </w:r>
          </w:p>
        </w:tc>
        <w:tc>
          <w:tcPr>
            <w:tcW w:type="dxa" w:w="1205"/>
          </w:tcPr>
          <w:p>
            <w:pPr>
              <w:spacing w:line="240" w:lineRule="auto"/>
              <w:ind w:firstLine="0"/>
            </w:pPr>
            <w:r/>
            <w:r>
              <w:rPr>
                <w:rFonts w:ascii="Times New Roman" w:hAnsi="Times New Roman" w:cs="Times New Roman" w:eastAsia="Times New Roman"/>
                <w:b w:val="0"/>
                <w:i w:val="0"/>
                <w:sz w:val="28"/>
              </w:rPr>
              <w:t>[+0.0387, +0.1061]</w:t>
            </w:r>
          </w:p>
        </w:tc>
        <w:tc>
          <w:tcPr>
            <w:tcW w:type="dxa" w:w="1205"/>
          </w:tcPr>
          <w:p>
            <w:pPr>
              <w:spacing w:line="240" w:lineRule="auto"/>
              <w:ind w:firstLine="0"/>
            </w:pPr>
            <w:r/>
            <w:r>
              <w:rPr>
                <w:rFonts w:ascii="Times New Roman" w:hAnsi="Times New Roman" w:cs="Times New Roman" w:eastAsia="Times New Roman"/>
                <w:b w:val="0"/>
                <w:i w:val="0"/>
                <w:sz w:val="28"/>
              </w:rPr>
              <w:t>0.1067</w:t>
            </w:r>
          </w:p>
        </w:tc>
        <w:tc>
          <w:tcPr>
            <w:tcW w:type="dxa" w:w="1205"/>
          </w:tcPr>
          <w:p>
            <w:pPr>
              <w:spacing w:line="240" w:lineRule="auto"/>
              <w:ind w:firstLine="0"/>
            </w:pPr>
            <w:r/>
            <w:r>
              <w:rPr>
                <w:rFonts w:ascii="Times New Roman" w:hAnsi="Times New Roman" w:cs="Times New Roman" w:eastAsia="Times New Roman"/>
                <w:b w:val="0"/>
                <w:i w:val="0"/>
                <w:sz w:val="28"/>
              </w:rPr>
              <w:t>0.0658</w:t>
            </w:r>
          </w:p>
        </w:tc>
        <w:tc>
          <w:tcPr>
            <w:tcW w:type="dxa" w:w="1205"/>
          </w:tcPr>
          <w:p>
            <w:pPr>
              <w:spacing w:line="240" w:lineRule="auto"/>
              <w:ind w:firstLine="0"/>
            </w:pPr>
            <w:r/>
            <w:r>
              <w:rPr>
                <w:rFonts w:ascii="Times New Roman" w:hAnsi="Times New Roman" w:cs="Times New Roman" w:eastAsia="Times New Roman"/>
                <w:b w:val="0"/>
                <w:i w:val="0"/>
                <w:sz w:val="28"/>
              </w:rPr>
              <w:t>−38 %</w:t>
            </w:r>
          </w:p>
        </w:tc>
      </w:tr>
      <w:tr>
        <w:tc>
          <w:tcPr>
            <w:tcW w:type="dxa" w:w="1205"/>
          </w:tcPr>
          <w:p>
            <w:pPr>
              <w:spacing w:line="240" w:lineRule="auto"/>
              <w:ind w:firstLine="0"/>
            </w:pPr>
            <w:r/>
            <w:r>
              <w:rPr>
                <w:rFonts w:ascii="Times New Roman" w:hAnsi="Times New Roman" w:cs="Times New Roman" w:eastAsia="Times New Roman"/>
                <w:b w:val="0"/>
                <w:i w:val="0"/>
                <w:sz w:val="28"/>
              </w:rPr>
              <w:t>ODIR-5K</w:t>
            </w:r>
          </w:p>
        </w:tc>
        <w:tc>
          <w:tcPr>
            <w:tcW w:type="dxa" w:w="1205"/>
          </w:tcPr>
          <w:p>
            <w:pPr>
              <w:spacing w:line="240" w:lineRule="auto"/>
              <w:ind w:firstLine="0"/>
            </w:pPr>
            <w:r/>
            <w:r>
              <w:rPr>
                <w:rFonts w:ascii="Times New Roman" w:hAnsi="Times New Roman" w:cs="Times New Roman" w:eastAsia="Times New Roman"/>
                <w:b w:val="0"/>
                <w:i w:val="0"/>
                <w:sz w:val="28"/>
              </w:rPr>
              <w:t>0.2387</w:t>
            </w:r>
          </w:p>
        </w:tc>
        <w:tc>
          <w:tcPr>
            <w:tcW w:type="dxa" w:w="1205"/>
          </w:tcPr>
          <w:p>
            <w:pPr>
              <w:spacing w:line="240" w:lineRule="auto"/>
              <w:ind w:firstLine="0"/>
            </w:pPr>
            <w:r/>
            <w:r>
              <w:rPr>
                <w:rFonts w:ascii="Times New Roman" w:hAnsi="Times New Roman" w:cs="Times New Roman" w:eastAsia="Times New Roman"/>
                <w:b w:val="0"/>
                <w:i w:val="0"/>
                <w:sz w:val="28"/>
              </w:rPr>
              <w:t>0.1599</w:t>
            </w:r>
          </w:p>
        </w:tc>
        <w:tc>
          <w:tcPr>
            <w:tcW w:type="dxa" w:w="1205"/>
          </w:tcPr>
          <w:p>
            <w:pPr>
              <w:spacing w:line="240" w:lineRule="auto"/>
              <w:ind w:firstLine="0"/>
            </w:pPr>
            <w:r/>
            <w:r>
              <w:rPr>
                <w:rFonts w:ascii="Times New Roman" w:hAnsi="Times New Roman" w:cs="Times New Roman" w:eastAsia="Times New Roman"/>
                <w:b w:val="0"/>
                <w:i w:val="0"/>
                <w:sz w:val="28"/>
              </w:rPr>
              <w:t>+0.0788</w:t>
            </w:r>
          </w:p>
        </w:tc>
        <w:tc>
          <w:tcPr>
            <w:tcW w:type="dxa" w:w="1205"/>
          </w:tcPr>
          <w:p>
            <w:pPr>
              <w:spacing w:line="240" w:lineRule="auto"/>
              <w:ind w:firstLine="0"/>
            </w:pPr>
            <w:r/>
            <w:r>
              <w:rPr>
                <w:rFonts w:ascii="Times New Roman" w:hAnsi="Times New Roman" w:cs="Times New Roman" w:eastAsia="Times New Roman"/>
                <w:b w:val="0"/>
                <w:i w:val="0"/>
                <w:sz w:val="28"/>
              </w:rPr>
              <w:t>[+0.0371, +0.1089]</w:t>
            </w:r>
          </w:p>
        </w:tc>
        <w:tc>
          <w:tcPr>
            <w:tcW w:type="dxa" w:w="1205"/>
          </w:tcPr>
          <w:p>
            <w:pPr>
              <w:spacing w:line="240" w:lineRule="auto"/>
              <w:ind w:firstLine="0"/>
            </w:pPr>
            <w:r/>
            <w:r>
              <w:rPr>
                <w:rFonts w:ascii="Times New Roman" w:hAnsi="Times New Roman" w:cs="Times New Roman" w:eastAsia="Times New Roman"/>
                <w:b w:val="0"/>
                <w:i w:val="0"/>
                <w:sz w:val="28"/>
              </w:rPr>
              <w:t>0.1282</w:t>
            </w:r>
          </w:p>
        </w:tc>
        <w:tc>
          <w:tcPr>
            <w:tcW w:type="dxa" w:w="1205"/>
          </w:tcPr>
          <w:p>
            <w:pPr>
              <w:spacing w:line="240" w:lineRule="auto"/>
              <w:ind w:firstLine="0"/>
            </w:pPr>
            <w:r/>
            <w:r>
              <w:rPr>
                <w:rFonts w:ascii="Times New Roman" w:hAnsi="Times New Roman" w:cs="Times New Roman" w:eastAsia="Times New Roman"/>
                <w:b w:val="0"/>
                <w:i w:val="0"/>
                <w:sz w:val="28"/>
              </w:rPr>
              <w:t>0.0817</w:t>
            </w:r>
          </w:p>
        </w:tc>
        <w:tc>
          <w:tcPr>
            <w:tcW w:type="dxa" w:w="1205"/>
          </w:tcPr>
          <w:p>
            <w:pPr>
              <w:spacing w:line="240" w:lineRule="auto"/>
              <w:ind w:firstLine="0"/>
            </w:pPr>
            <w:r/>
            <w:r>
              <w:rPr>
                <w:rFonts w:ascii="Times New Roman" w:hAnsi="Times New Roman" w:cs="Times New Roman" w:eastAsia="Times New Roman"/>
                <w:b w:val="0"/>
                <w:i w:val="0"/>
                <w:sz w:val="28"/>
              </w:rPr>
              <w:t>−36 %</w:t>
            </w:r>
          </w:p>
        </w:tc>
      </w:tr>
      <w:tr>
        <w:tc>
          <w:tcPr>
            <w:tcW w:type="dxa" w:w="1205"/>
          </w:tcPr>
          <w:p>
            <w:pPr>
              <w:spacing w:line="240" w:lineRule="auto"/>
              <w:ind w:firstLine="0"/>
            </w:pPr>
            <w:r/>
            <w:r>
              <w:rPr>
                <w:rFonts w:ascii="Times New Roman" w:hAnsi="Times New Roman" w:cs="Times New Roman" w:eastAsia="Times New Roman"/>
                <w:b w:val="0"/>
                <w:i w:val="0"/>
                <w:sz w:val="28"/>
              </w:rPr>
              <w:t>RFMiD</w:t>
            </w:r>
          </w:p>
        </w:tc>
        <w:tc>
          <w:tcPr>
            <w:tcW w:type="dxa" w:w="1205"/>
          </w:tcPr>
          <w:p>
            <w:pPr>
              <w:spacing w:line="240" w:lineRule="auto"/>
              <w:ind w:firstLine="0"/>
            </w:pPr>
            <w:r/>
            <w:r>
              <w:rPr>
                <w:rFonts w:ascii="Times New Roman" w:hAnsi="Times New Roman" w:cs="Times New Roman" w:eastAsia="Times New Roman"/>
                <w:b w:val="0"/>
                <w:i w:val="0"/>
                <w:sz w:val="28"/>
              </w:rPr>
              <w:t>0.2606</w:t>
            </w:r>
          </w:p>
        </w:tc>
        <w:tc>
          <w:tcPr>
            <w:tcW w:type="dxa" w:w="1205"/>
          </w:tcPr>
          <w:p>
            <w:pPr>
              <w:spacing w:line="240" w:lineRule="auto"/>
              <w:ind w:firstLine="0"/>
            </w:pPr>
            <w:r/>
            <w:r>
              <w:rPr>
                <w:rFonts w:ascii="Times New Roman" w:hAnsi="Times New Roman" w:cs="Times New Roman" w:eastAsia="Times New Roman"/>
                <w:b w:val="0"/>
                <w:i w:val="0"/>
                <w:sz w:val="28"/>
              </w:rPr>
              <w:t>0.1675</w:t>
            </w:r>
          </w:p>
        </w:tc>
        <w:tc>
          <w:tcPr>
            <w:tcW w:type="dxa" w:w="1205"/>
          </w:tcPr>
          <w:p>
            <w:pPr>
              <w:spacing w:line="240" w:lineRule="auto"/>
              <w:ind w:firstLine="0"/>
            </w:pPr>
            <w:r/>
            <w:r>
              <w:rPr>
                <w:rFonts w:ascii="Times New Roman" w:hAnsi="Times New Roman" w:cs="Times New Roman" w:eastAsia="Times New Roman"/>
                <w:b w:val="0"/>
                <w:i w:val="0"/>
                <w:sz w:val="28"/>
              </w:rPr>
              <w:t>+0.0931</w:t>
            </w:r>
          </w:p>
        </w:tc>
        <w:tc>
          <w:tcPr>
            <w:tcW w:type="dxa" w:w="1205"/>
          </w:tcPr>
          <w:p>
            <w:pPr>
              <w:spacing w:line="240" w:lineRule="auto"/>
              <w:ind w:firstLine="0"/>
            </w:pPr>
            <w:r/>
            <w:r>
              <w:rPr>
                <w:rFonts w:ascii="Times New Roman" w:hAnsi="Times New Roman" w:cs="Times New Roman" w:eastAsia="Times New Roman"/>
                <w:b w:val="0"/>
                <w:i w:val="0"/>
                <w:sz w:val="28"/>
              </w:rPr>
              <w:t>[+0.0489, +0.1245]</w:t>
            </w:r>
          </w:p>
        </w:tc>
        <w:tc>
          <w:tcPr>
            <w:tcW w:type="dxa" w:w="1205"/>
          </w:tcPr>
          <w:p>
            <w:pPr>
              <w:spacing w:line="240" w:lineRule="auto"/>
              <w:ind w:firstLine="0"/>
            </w:pPr>
            <w:r/>
            <w:r>
              <w:rPr>
                <w:rFonts w:ascii="Times New Roman" w:hAnsi="Times New Roman" w:cs="Times New Roman" w:eastAsia="Times New Roman"/>
                <w:b w:val="0"/>
                <w:i w:val="0"/>
                <w:sz w:val="28"/>
              </w:rPr>
              <w:t>0.1370</w:t>
            </w:r>
          </w:p>
        </w:tc>
        <w:tc>
          <w:tcPr>
            <w:tcW w:type="dxa" w:w="1205"/>
          </w:tcPr>
          <w:p>
            <w:pPr>
              <w:spacing w:line="240" w:lineRule="auto"/>
              <w:ind w:firstLine="0"/>
            </w:pPr>
            <w:r/>
            <w:r>
              <w:rPr>
                <w:rFonts w:ascii="Times New Roman" w:hAnsi="Times New Roman" w:cs="Times New Roman" w:eastAsia="Times New Roman"/>
                <w:b w:val="0"/>
                <w:i w:val="0"/>
                <w:sz w:val="28"/>
              </w:rPr>
              <w:t>0.0899</w:t>
            </w:r>
          </w:p>
        </w:tc>
        <w:tc>
          <w:tcPr>
            <w:tcW w:type="dxa" w:w="1205"/>
          </w:tcPr>
          <w:p>
            <w:pPr>
              <w:spacing w:line="240" w:lineRule="auto"/>
              <w:ind w:firstLine="0"/>
            </w:pPr>
            <w:r/>
            <w:r>
              <w:rPr>
                <w:rFonts w:ascii="Times New Roman" w:hAnsi="Times New Roman" w:cs="Times New Roman" w:eastAsia="Times New Roman"/>
                <w:b w:val="0"/>
                <w:i w:val="0"/>
                <w:sz w:val="28"/>
              </w:rPr>
              <w:t>−34 %</w:t>
            </w:r>
          </w:p>
        </w:tc>
      </w:tr>
    </w:tbl>
    <w:p/>
    <w:p>
      <w:pPr>
        <w:keepNext/>
        <w:spacing w:before="120"/>
        <w:ind w:firstLine="0"/>
        <w:jc w:val="center"/>
      </w:pPr>
      <w:r>
        <w:drawing>
          <wp:inline xmlns:a="http://schemas.openxmlformats.org/drawingml/2006/main" xmlns:pic="http://schemas.openxmlformats.org/drawingml/2006/picture">
            <wp:extent cx="5940000" cy="2213778"/>
            <wp:docPr id="28" name="Picture 28"/>
            <wp:cNvGraphicFramePr>
              <a:graphicFrameLocks noChangeAspect="1"/>
            </wp:cNvGraphicFramePr>
            <a:graphic>
              <a:graphicData uri="http://schemas.openxmlformats.org/drawingml/2006/picture">
                <pic:pic>
                  <pic:nvPicPr>
                    <pic:cNvPr id="0" name="fig4_17_domain_distance_98b3ef132978.png"/>
                    <pic:cNvPicPr/>
                  </pic:nvPicPr>
                  <pic:blipFill>
                    <a:blip r:embed="rId33"/>
                    <a:stretch>
                      <a:fillRect/>
                    </a:stretch>
                  </pic:blipFill>
                  <pic:spPr>
                    <a:xfrm>
                      <a:off x="0" y="0"/>
                      <a:ext cx="5940000" cy="2213778"/>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4.17 – Алты нысаналы домен бойынша домен қашықтығының азаюы, екі өлшем бойынша. (a) әр арнадағы репрезентациялық қашықтық, бастапқы алыстығы бойынша реттелген; (b) азаю өзінің 95 % интервалымен MCID_d = 0-ге қарсы – вердиктті алып жүретін панель; (c) пиксел деңгейіндегі азаю пайызбен, өзі түсетін жолаққа қарсы. (a) панелі әр арнаның өз белгілер кеңістігінде өлшенген, сондықтан екі баған бір ортақ кеңістіктегі қашықтықтар емес, әр модельдегі салыстырмалы алыстық; (c) панелі – қосалқы, ақпараттық өлшем әрі вердикттің бөлігі емес. Сурет тек бағыт пен дәйектілікті көрсетеді – ешбір панель қашықтық азаюын тасымалдау өсімімен жұптастырмайды, әрі ешқайсысы азаю шамасы өсім шамасын болжайды деген тұжырымды қолдауға арналмаған</w:t>
      </w:r>
    </w:p>
    <w:p>
      <w:pPr>
        <w:ind w:firstLine="709"/>
        <w:jc w:val="both"/>
      </w:pPr>
      <w:r>
        <w:rPr>
          <w:rFonts w:ascii="Times New Roman" w:hAnsi="Times New Roman" w:cs="Times New Roman" w:eastAsia="Times New Roman"/>
          <w:b w:val="0"/>
          <w:i w:val="0"/>
          <w:sz w:val="28"/>
        </w:rPr>
        <w:t xml:space="preserve">§4.4.1 критерийін қолданғанда: біріншілік өлшем бойынша азаю алты корпустың бәрінде оң болды, +0.0700-ден +0.0931-ге дейін созылды, әрі әр сенімділік интервалы нөлді қамтымады, сондықтан PASS_S әрқайсысы үшін орындалады. Σ PASS_S = 6 ≥ K = 5, әрі </w:t>
      </w:r>
      <w:r>
        <w:rPr>
          <w:rFonts w:ascii="Times New Roman" w:hAnsi="Times New Roman" w:cs="Times New Roman" w:eastAsia="Times New Roman"/>
          <w:b/>
          <w:i w:val="0"/>
          <w:sz w:val="28"/>
        </w:rPr>
        <w:t>H-3 расталады</w:t>
      </w:r>
      <w:r>
        <w:rPr>
          <w:rFonts w:ascii="Times New Roman" w:hAnsi="Times New Roman" w:cs="Times New Roman" w:eastAsia="Times New Roman"/>
          <w:b w:val="0"/>
          <w:i w:val="0"/>
          <w:sz w:val="28"/>
        </w:rPr>
        <w:t>. Қосалқы, ақпараттық өлшем бойынша пиксел деңгейіндегі дивергенция алтауының бәрінде 34 % бен 38 % аралығында түсті; бұл келісім жақындасудың шығу тегі туралы нені көрсететіні үшін хабарланады әрі вердикттің ешбір бөлігін құрамайды.</w:t>
      </w:r>
    </w:p>
    <w:p>
      <w:pPr>
        <w:ind w:firstLine="709"/>
        <w:jc w:val="both"/>
      </w:pPr>
      <w:r>
        <w:rPr>
          <w:rFonts w:ascii="Times New Roman" w:hAnsi="Times New Roman" w:cs="Times New Roman" w:eastAsia="Times New Roman"/>
          <w:b w:val="0"/>
          <w:i w:val="0"/>
          <w:sz w:val="28"/>
        </w:rPr>
        <w:t>Критерийдің қандай қормен орындалғаны шектік таңдауларының қаншалықты салмақ көтеретіні үшін маңызды. §4.4.1 MCID_d да, K да алдын ала бекітілмегенін атап өтті, ал нәтиже белгілі болғаннан кейін тағайындалған критерий оның нәтижеге сай таңдалғаны туралы қарсылықты тудырады. Бұл жағдайдың екі ерекшелігі сол қарсылыққа нақты жауап береді. Біріншісі — MCID_d = 0.0 бапталған шама емес, нормаланбаған қашықтық үшін жалғыз интерпретацияланатын таңдау, ал бұл корпус-бойынша тексерісті жалаң бағыттық-маңыздылық талабына қалдырады — қолжетімді ең әлсіз бейтарап емес шарт, қолайлысы емес. Екіншісі — вердикт K-ға мүлдем тәуелді емес: өлшенген нәтиже K-ның 1-ден 6-ға дейінгі әр мәні үшін ережені қанағаттандырады, сондықтан K-ның өз рұқсат етілген ауқымындағы ешбір таңдауы қорытындыны өзгертпес еді. Ереженің бір келіспейтін корпусқа төзімділігі еш пайдаланылмады.</w:t>
      </w:r>
    </w:p>
    <w:p>
      <w:pPr>
        <w:ind w:firstLine="709"/>
        <w:jc w:val="both"/>
      </w:pPr>
      <w:r>
        <w:rPr>
          <w:rFonts w:ascii="Times New Roman" w:hAnsi="Times New Roman" w:cs="Times New Roman" w:eastAsia="Times New Roman"/>
          <w:b w:val="0"/>
          <w:i w:val="0"/>
          <w:sz w:val="28"/>
        </w:rPr>
        <w:t>Бағыттың дәйектілігі — нәтиженің ең маңызды ерекшелігі. Алу елі, камера аппараты, дәрежелеу хаттамасы және ауру таралуы бойынша ерекшеленетін алты нысаналы корпустың бәрі сол бір бекітілген түрлендіру астында көз үлестіріміне жақындады, әрі ешқайсысы алыстамады. Әрқайсысында интервалдық ажырауы бар алтыдан-алты нәтиже іріктеу вариациясына оңай телінбейді, әрі ол §4.2.2 мен §4.3 тек кейінгі метрикалардың мінез-құлқынан қорытып шығара алған нәрсені өлшем ретінде орнықтырады. Ол сондай-ақ §4.4.1-де тіркелген мүмкіндікті теріс мағынада шешеді: көзге байланған кезеңдер бөгде корпустарды әрі қарай итермеді, демек сыртқы бағалаулардың сәтсіздігін түсіндірер еді деген кері бұрылыс жағдайы туындаған жоқ.</w:t>
      </w:r>
    </w:p>
    <w:p>
      <w:pPr>
        <w:ind w:firstLine="709"/>
        <w:jc w:val="both"/>
      </w:pPr>
      <w:r>
        <w:rPr>
          <w:rFonts w:ascii="Times New Roman" w:hAnsi="Times New Roman" w:cs="Times New Roman" w:eastAsia="Times New Roman"/>
          <w:b w:val="0"/>
          <w:i w:val="0"/>
          <w:sz w:val="28"/>
        </w:rPr>
        <w:t>Азаюдың үш құрылымдық ерекшелігі оның бағытының өзінен ақпаратты, әрі әрқайсысы механизмді қалай сипаттауға болатынын шектейді.</w:t>
      </w:r>
    </w:p>
    <w:p>
      <w:pPr>
        <w:ind w:firstLine="709"/>
        <w:jc w:val="both"/>
      </w:pPr>
      <w:r>
        <w:rPr>
          <w:rFonts w:ascii="Times New Roman" w:hAnsi="Times New Roman" w:cs="Times New Roman" w:eastAsia="Times New Roman"/>
          <w:b w:val="0"/>
          <w:i w:val="0"/>
          <w:sz w:val="28"/>
        </w:rPr>
        <w:t>Біріншісі — пиксел деңгейіндегі азаюдың теңестіруші емес, пропорционал екені. Кульбак–Лейблер дивергенциясы алты домен бойынша 34 % бен 38 % аралығында түсті — тар жолақ — әрі домен басында қаншалықты алыс болғанына қарамастан солай түсті. RFMiD, 0.1370-пен ең алыс корпус, және APTOS, 0.0894-пен ең жақындардың бірі, екеуі де 34 %-ға азайды. Демек pipeline фотометриялық шашырауды алыс домендерді жақындардың деңгейіне тарту арқылы емес, шамамен бекітілген үлеспен қысады. Бұл — әр кадрға бірдей қолданылатын бекітілген түрлендіруден күтілетін дәл сол мінез-құлық, әрі ол pipeline-ді кездескен корпусқа бейімделеді деп оқудың кез келген түрімен үйлеспейді.</w:t>
      </w:r>
    </w:p>
    <w:p>
      <w:pPr>
        <w:ind w:firstLine="709"/>
        <w:jc w:val="both"/>
      </w:pPr>
      <w:r>
        <w:rPr>
          <w:rFonts w:ascii="Times New Roman" w:hAnsi="Times New Roman" w:cs="Times New Roman" w:eastAsia="Times New Roman"/>
          <w:b w:val="0"/>
          <w:i w:val="0"/>
          <w:sz w:val="28"/>
        </w:rPr>
        <w:t>Екіншісі біріншіден шығады әрі күштілік емес, шектеу. Азаю пропорционал болғандықтан, домендердің қашықтық бойынша реті сақталады: RFMiD preprocessing-тен кейін де ең алыс нысана болып қалды (0.2606 → 0.1675), ал Messidor-2 ең жақыны (0.1768 → 0.1068), әрі аралық рет те өзгермеді. Pipeline корпустар арасындағы алшақтықты тарылтады; ол оларды баламалы етпейді. Демек сақталатын нәрсе — фотометриялық емес, мазмұндық қалдық айырма: популяция құрамындағы, ауру таралуындағы, алу хаттамасындағы және өріс анықтамасындағы айырмашылықтар — әрі жарықтандыру түзетуінің немесе контраст теңестіруінің қандай да бір мөлшері оны жоймайды. Тек препроцессингтің өзі модельді корпусқа бейтарап етеді деген кез келген күтуді бұл өлшем қолдамайды, әрі осы диссертация мұндай тұжырым жасамайды.</w:t>
      </w:r>
    </w:p>
    <w:p>
      <w:pPr>
        <w:ind w:firstLine="709"/>
        <w:jc w:val="both"/>
      </w:pPr>
      <w:r>
        <w:rPr>
          <w:rFonts w:ascii="Times New Roman" w:hAnsi="Times New Roman" w:cs="Times New Roman" w:eastAsia="Times New Roman"/>
          <w:b w:val="0"/>
          <w:i w:val="0"/>
          <w:sz w:val="28"/>
        </w:rPr>
        <w:t>Үшіншісі — деректің емес, жобаның қасиеті, әрі сандардың нені білдіретінін айқындайтындықтан осында қайталанады. Жақындасуға түрлендіру нысаналы корпусты еш байқамай қол жеткізді: 7-кезең көз-домен статистикасымен нормалайды, ал ешбір нысаналы домен өзінікін қайта есептеген жоқ (§4.4.1). Демек азаю — барлық жерде бірдей қолданылған 0-ден 6-ға дейінгі кезеңдердің жұмысы, әрі нысаналы доменге бейімделудің жасырын түрі емес. Нәтижені сәйкестендіру рәсімі туралы емес, preprocessing pipeline туралы мәлімдеме ететін нәрсе — осы.</w:t>
      </w:r>
    </w:p>
    <w:p>
      <w:pPr>
        <w:ind w:firstLine="709"/>
        <w:jc w:val="both"/>
      </w:pPr>
      <w:r>
        <w:rPr>
          <w:rFonts w:ascii="Times New Roman" w:hAnsi="Times New Roman" w:cs="Times New Roman" w:eastAsia="Times New Roman"/>
          <w:b w:val="0"/>
          <w:i w:val="0"/>
          <w:sz w:val="28"/>
        </w:rPr>
        <w:t xml:space="preserve">Нәтиже қанағаттандырмайтын бір күту өз алдына есеп талап етеді, өйткені оны жасырып өту механизмнің күшін бұрмалар еді. Егер үлестірімдік жақындасу доменаралық өнімділіктің басым қозғаушысы болса, қашықтығы ең көп түскен домендер өнімділігі ең көп жақсарған домендер болуға тиіс еді. Алтауының арасында олай емес. Шеткі жағдайлар келіседі — RFMiD-те ең үлкен қашықтық азаюы да (+0.0931), ең үлкен weighted-F1 өсімі де (+0.0987, §4.8) бар — бірақ одан төмен қарай екі рет едәуір алшақтайды. IDRiD қашықтық азаюы бойынша екінші, ал өсім бойынша небәрі төртінші орында; DDR қашықтық азаюы бойынша төртінші, бірақ алты доменнің ішіндегі </w:t>
      </w:r>
      <w:r>
        <w:rPr>
          <w:rFonts w:ascii="Times New Roman" w:hAnsi="Times New Roman" w:cs="Times New Roman" w:eastAsia="Times New Roman"/>
          <w:b w:val="0"/>
          <w:i/>
          <w:sz w:val="28"/>
        </w:rPr>
        <w:t>ең кіші</w:t>
      </w:r>
      <w:r>
        <w:rPr>
          <w:rFonts w:ascii="Times New Roman" w:hAnsi="Times New Roman" w:cs="Times New Roman" w:eastAsia="Times New Roman"/>
          <w:b w:val="0"/>
          <w:i w:val="0"/>
          <w:sz w:val="28"/>
        </w:rPr>
        <w:t xml:space="preserve"> өсімді тіркейді; APTOS қашықтық азаюы бойынша бесінші, ал өсімі — екінші ең үлкен. Алты нүкте бойынша рангтік корреляция ρ ≈ 0.49, ал бұл алты бақылауда әлсізден орташаға дейінгі шама әрі шама туралы қорытындыны қолдамайды.</w:t>
      </w:r>
    </w:p>
    <w:p>
      <w:pPr>
        <w:ind w:firstLine="709"/>
        <w:jc w:val="both"/>
      </w:pPr>
      <w:r>
        <w:rPr>
          <w:rFonts w:ascii="Times New Roman" w:hAnsi="Times New Roman" w:cs="Times New Roman" w:eastAsia="Times New Roman"/>
          <w:b w:val="0"/>
          <w:i w:val="0"/>
          <w:sz w:val="28"/>
        </w:rPr>
        <w:t xml:space="preserve">Сондықтан адал оқу бағыт нәтижесінің өзі меңзейтіннен тарлау. H-3 орнықтыратыны — механизмнің жұмыс істейтіні: pipeline жіктеуші тұтынатын репрезентацияда, өлшенген барлық жерде үлестірімдік қашықтықты дәлелденген түрде азайтады. H-3 орнықтырмайтыны — сол азаюдың шамасы белгілі бір нысаналы корпустағы өнімділік өсімінің шамасын айқындайтыны немесе болжайтыны. Доменаралық өнімділік үлестірімдік жақындықтан артық нәрсеге тәуелді — класс теңгерімі, дәрежелеу келісімдері, кескін ажыратымдылығы және зақымдану таралуы да оған әсер етеді — ал алты нүкте бұл үлестерді бөлуге тым аз. Сәйкесінше, осы диссертация қашықтық азаюын </w:t>
      </w:r>
      <w:r>
        <w:rPr>
          <w:rFonts w:ascii="Times New Roman" w:hAnsi="Times New Roman" w:cs="Times New Roman" w:eastAsia="Times New Roman"/>
          <w:b/>
          <w:i w:val="0"/>
          <w:sz w:val="28"/>
        </w:rPr>
        <w:t>механизмге қатысты бағыттық дәлел</w:t>
      </w:r>
      <w:r>
        <w:rPr>
          <w:rFonts w:ascii="Times New Roman" w:hAnsi="Times New Roman" w:cs="Times New Roman" w:eastAsia="Times New Roman"/>
          <w:b w:val="0"/>
          <w:i w:val="0"/>
          <w:sz w:val="28"/>
        </w:rPr>
        <w:t xml:space="preserve"> ретінде және кейінгі тасымалдау нәтижелерімен </w:t>
      </w:r>
      <w:r>
        <w:rPr>
          <w:rFonts w:ascii="Times New Roman" w:hAnsi="Times New Roman" w:cs="Times New Roman" w:eastAsia="Times New Roman"/>
          <w:b/>
          <w:i w:val="0"/>
          <w:sz w:val="28"/>
        </w:rPr>
        <w:t>сапалық дәйектілік</w:t>
      </w:r>
      <w:r>
        <w:rPr>
          <w:rFonts w:ascii="Times New Roman" w:hAnsi="Times New Roman" w:cs="Times New Roman" w:eastAsia="Times New Roman"/>
          <w:b w:val="0"/>
          <w:i w:val="0"/>
          <w:sz w:val="28"/>
        </w:rPr>
        <w:t xml:space="preserve"> ретінде хабарлайды: қашықтық әр доменде түседі, ал өнімділік әр доменде өседі. Ол біріншісі екіншісін тудырады деп те, біреуінің шамасы екіншісінің шамасын болжайды деп те бекітпейді, әрі осы жұмыстың басқа жеріндегі ешбір дәйек мұндай сәйкестікке сүйенбейді.</w:t>
      </w:r>
    </w:p>
    <w:p>
      <w:pPr>
        <w:ind w:firstLine="709"/>
        <w:jc w:val="both"/>
      </w:pPr>
      <w:r>
        <w:rPr>
          <w:rFonts w:ascii="Times New Roman" w:hAnsi="Times New Roman" w:cs="Times New Roman" w:eastAsia="Times New Roman"/>
          <w:b w:val="0"/>
          <w:i w:val="0"/>
          <w:sz w:val="28"/>
        </w:rPr>
        <w:t>§4.4.1-ден екі шектеу 4.17-кестені оқуға тасымалданады. Максималды орташа алшақтық көрсеткіштері соңғының алдындағы қабат белгілері бойынша есептеледі әрі сондықтан бір ортақ кеңістіктегі екі қашықтықты емес, нысаналы доменнің әр арнаның өз репрезентациясы ішіндегі салыстырмалы алыстығын салыстырады; Кульбак–Лейблер көрсеткіштері модельге тәуелсіз болғандықтан мұндай ескертпе алып жүрмейді, ал екі өлшемнің алты доменнің бәрінде келісуі репрезентациялық нәтиженің белгілер кеңістіктерінің әртүрлілігінің артефактісі емес екеніне біраз кепілдік береді. §4.4.1-де белгіленген тіркелмеген хаттама параметрлері интервал ендерінің қайта жаңғыртылуына әсер етеді, бірақ ешбір айырманың бағытына да, нөлден интервалдық ажырау фактісіне де әсер етпейді. Ақырында, өлшем осы алты корпуспен шектелген; бұл — жалпы көз түбі бейнелеуі туралы тұжырым емес, әрі алтауының ішінде үш құрылғы-деңгейлі корпустың болуы камера үйлесімділігі немесе қандай да бір құрылғы куәландыруы туралы мәлімдеме емес.</w:t>
      </w:r>
    </w:p>
    <w:p>
      <w:pPr>
        <w:ind w:firstLine="709"/>
        <w:jc w:val="both"/>
      </w:pPr>
      <w:r>
        <w:rPr>
          <w:rFonts w:ascii="Times New Roman" w:hAnsi="Times New Roman" w:cs="Times New Roman" w:eastAsia="Times New Roman"/>
          <w:b w:val="0"/>
          <w:i w:val="0"/>
          <w:sz w:val="28"/>
        </w:rPr>
        <w:t>Орталық тезис постулаттайтын механизм — preprocessing модель компоненті, өйткені ол жіктеуші жұмыс істейтін белгілер кеңістігін айқындайды, сол арқылы жаңа корпустың жіктеуші оқытылған корпустан қаншалықты алыс тұратынын да айқындайды — осы дәлел бойынша жорамалданбай, өлшенген. §4.5-тен §4.9-ға дейінгі бөлімдер одан шығуға тиіс салдарларды тексереді: көрілмеген жария корпусқа тасымалдау, назардың зақымданулармен туралануы, сыртқы клиникалық корпустардағы өнімділік, камера аппараты бойынша мінез-құлық және оқыту деректері тапшы болғандағы мінез-құлық.</w:t>
      </w:r>
    </w:p>
    <w:p>
      <w:pPr>
        <w:keepNext/>
        <w:spacing w:before="240" w:after="120"/>
        <w:jc w:val="left"/>
      </w:pPr>
      <w:r>
        <w:rPr>
          <w:rFonts w:ascii="Times New Roman" w:hAnsi="Times New Roman" w:cs="Times New Roman" w:eastAsia="Times New Roman"/>
          <w:b/>
          <w:i w:val="0"/>
          <w:sz w:val="28"/>
        </w:rPr>
        <w:t>4.5 3-эксперимент: APTOS 2019-дағы деректер жиынтығы аралық тасымалданушылық (H-4)</w:t>
      </w:r>
    </w:p>
    <w:p>
      <w:pPr>
        <w:keepNext/>
        <w:spacing w:before="120" w:after="120"/>
        <w:jc w:val="left"/>
      </w:pPr>
      <w:r>
        <w:rPr>
          <w:rFonts w:ascii="Times New Roman" w:hAnsi="Times New Roman" w:cs="Times New Roman" w:eastAsia="Times New Roman"/>
          <w:b/>
          <w:i w:val="0"/>
          <w:sz w:val="28"/>
        </w:rPr>
        <w:t>4.5.1 APTOS 2019-ға нөл-шот тасымалдау</w:t>
      </w:r>
    </w:p>
    <w:p>
      <w:pPr>
        <w:ind w:firstLine="709"/>
        <w:jc w:val="both"/>
      </w:pPr>
      <w:r>
        <w:rPr>
          <w:rFonts w:ascii="Times New Roman" w:hAnsi="Times New Roman" w:cs="Times New Roman" w:eastAsia="Times New Roman"/>
          <w:b w:val="0"/>
          <w:i w:val="0"/>
          <w:sz w:val="28"/>
        </w:rPr>
        <w:t>§4.4 preprocessing pipeline түрлендіру нысананы еш байқамай тұрып, жіктеуші тұтынатын репрезентацияда әр нысаналы корпусты оқыту үлестіріміне жақындататынын орнықтырды. Егер сол механизмнің өнімділікке салдары болса, олар бірінші кезекте модель еш көрмеген корпуста көрінуге тиіс. 3-эксперимент мұны APTOS 2019-да тексереді — §4.4.2 соңында саналған бес салдар тексерісінің біріншісі.</w:t>
      </w:r>
    </w:p>
    <w:p>
      <w:pPr>
        <w:ind w:firstLine="709"/>
        <w:jc w:val="both"/>
      </w:pPr>
      <w:r>
        <w:rPr>
          <w:rFonts w:ascii="Times New Roman" w:hAnsi="Times New Roman" w:cs="Times New Roman" w:eastAsia="Times New Roman"/>
          <w:b w:val="0"/>
          <w:i w:val="0"/>
          <w:sz w:val="28"/>
        </w:rPr>
        <w:t>Бағалау қатаң мағынада нөл-шот. §4.1.3 хаттамасы бойынша EyePACS-те сәйкестендірілген модельдер APTOS 2019 корпусына (n = 3 662) тікелей қолданылды: қайта оқытусыз, fine-tuning-сіз және ешқандай бейімдеусіз; preprocessing pipeline бүкіл жұмыста пайдаланылған сол бір бекітілген параметрлермен қолданылды, ал 7-кезең нормализациясы көз-домен статистикасын пайдаланды, сондықтан APTOS үлестірімінің ешбір қасиеті түрлендіруге кірген жоқ (§4.4.1). Екі арна да бірдей шарттарда, backbone ретінде EfficientNet-B3-пен тасымалданды.</w:t>
      </w:r>
    </w:p>
    <w:p>
      <w:pPr>
        <w:ind w:firstLine="709"/>
        <w:jc w:val="both"/>
      </w:pPr>
      <w:r>
        <w:rPr>
          <w:rFonts w:ascii="Times New Roman" w:hAnsi="Times New Roman" w:cs="Times New Roman" w:eastAsia="Times New Roman"/>
          <w:b w:val="0"/>
          <w:i w:val="0"/>
          <w:sz w:val="28"/>
        </w:rPr>
        <w:t>Гипотеза абсолютті емес, нормаланған шама арқылы мәлімделеді. §3.4.1-де айқындалған жалпылау қатынасы,</w:t>
      </w:r>
    </w:p>
    <w:p>
      <w:pPr>
        <w:ind w:firstLine="709"/>
        <w:jc w:val="both"/>
      </w:pPr>
      <w:r>
        <w:rPr>
          <w:rFonts w:ascii="Times New Roman" w:hAnsi="Times New Roman" w:cs="Times New Roman" w:eastAsia="Times New Roman"/>
          <w:b w:val="0"/>
          <w:i w:val="0"/>
          <w:sz w:val="28"/>
        </w:rPr>
        <w:t>G = wF1(нысана) / wF1(көз),</w:t>
      </w:r>
    </w:p>
    <w:p>
      <w:pPr>
        <w:ind w:firstLine="709"/>
        <w:jc w:val="both"/>
      </w:pPr>
      <w:r>
        <w:rPr>
          <w:rFonts w:ascii="Times New Roman" w:hAnsi="Times New Roman" w:cs="Times New Roman" w:eastAsia="Times New Roman"/>
          <w:b w:val="0"/>
          <w:i w:val="0"/>
          <w:sz w:val="28"/>
        </w:rPr>
        <w:t>модельдің домен-ішілік құзыретінің қандай үлесі корпус ауысқанда сақталатынын сұрайды, ал H-4 қабылдау шектігін G ≥ 0.85 деп белгілейді. Нормалау — әдейі: домен-ішілік өнімділігі әртүрлі екі арнаны тек абсолютті сыртқы ұпайлар бойынша салыстыруға болмайды, өйткені жоғарырақ бастаған арнаның жоғарырақ аяқтауы күтілер еді, ал бұл оның домен ауысуына төзімділігі туралы бізге ештеңе айтпайды. G деңгейді емес, сақталуды оқшаулайды.</w:t>
      </w:r>
    </w:p>
    <w:p>
      <w:pPr>
        <w:keepNext/>
        <w:spacing w:before="120"/>
        <w:ind w:firstLine="0"/>
        <w:jc w:val="left"/>
      </w:pPr>
      <w:r>
        <w:rPr>
          <w:rFonts w:ascii="Times New Roman" w:hAnsi="Times New Roman" w:cs="Times New Roman" w:eastAsia="Times New Roman"/>
          <w:b/>
          <w:i w:val="0"/>
          <w:sz w:val="28"/>
        </w:rPr>
        <w:t>Кесте 4.18 – 3-эксперимент: EyePACS-тен APTOS 2019-ға нөл-шот тасымалдау (n = 3 662), EfficientNet-B3</w:t>
      </w:r>
    </w:p>
    <w:tbl>
      <w:tblPr>
        <w:tblStyle w:val="TableGrid"/>
        <w:tblW w:type="auto" w:w="0"/>
        <w:jc w:val="center"/>
        <w:tblLook w:firstColumn="1" w:firstRow="1" w:lastColumn="0" w:lastRow="0" w:noHBand="0" w:noVBand="1" w:val="04A0"/>
      </w:tblPr>
      <w:tblGrid>
        <w:gridCol w:w="1071"/>
        <w:gridCol w:w="1071"/>
        <w:gridCol w:w="1071"/>
        <w:gridCol w:w="1071"/>
        <w:gridCol w:w="1071"/>
        <w:gridCol w:w="1071"/>
        <w:gridCol w:w="1071"/>
        <w:gridCol w:w="1071"/>
        <w:gridCol w:w="1071"/>
      </w:tblGrid>
      <w:tr>
        <w:tc>
          <w:tcPr>
            <w:tcW w:type="dxa" w:w="1071"/>
          </w:tcPr>
          <w:p>
            <w:pPr>
              <w:spacing w:line="240" w:lineRule="auto"/>
              <w:ind w:firstLine="0"/>
            </w:pPr>
            <w:r/>
            <w:r>
              <w:rPr>
                <w:rFonts w:ascii="Times New Roman" w:hAnsi="Times New Roman" w:cs="Times New Roman" w:eastAsia="Times New Roman"/>
                <w:b/>
                <w:i w:val="0"/>
                <w:sz w:val="28"/>
              </w:rPr>
              <w:t>Арна</w:t>
            </w:r>
          </w:p>
        </w:tc>
        <w:tc>
          <w:tcPr>
            <w:tcW w:type="dxa" w:w="1071"/>
          </w:tcPr>
          <w:p>
            <w:pPr>
              <w:spacing w:line="240" w:lineRule="auto"/>
              <w:ind w:firstLine="0"/>
            </w:pPr>
            <w:r/>
            <w:r>
              <w:rPr>
                <w:rFonts w:ascii="Times New Roman" w:hAnsi="Times New Roman" w:cs="Times New Roman" w:eastAsia="Times New Roman"/>
                <w:b/>
                <w:i w:val="0"/>
                <w:sz w:val="28"/>
              </w:rPr>
              <w:t>Домен-ішілік wF1</w:t>
            </w:r>
          </w:p>
        </w:tc>
        <w:tc>
          <w:tcPr>
            <w:tcW w:type="dxa" w:w="1071"/>
          </w:tcPr>
          <w:p>
            <w:pPr>
              <w:spacing w:line="240" w:lineRule="auto"/>
              <w:ind w:firstLine="0"/>
            </w:pPr>
            <w:r/>
            <w:r>
              <w:rPr>
                <w:rFonts w:ascii="Times New Roman" w:hAnsi="Times New Roman" w:cs="Times New Roman" w:eastAsia="Times New Roman"/>
                <w:b/>
                <w:i w:val="0"/>
                <w:sz w:val="28"/>
              </w:rPr>
              <w:t>APTOS wF1</w:t>
            </w:r>
          </w:p>
        </w:tc>
        <w:tc>
          <w:tcPr>
            <w:tcW w:type="dxa" w:w="1071"/>
          </w:tcPr>
          <w:p>
            <w:pPr>
              <w:spacing w:line="240" w:lineRule="auto"/>
              <w:ind w:firstLine="0"/>
            </w:pPr>
            <w:r/>
            <w:r>
              <w:rPr>
                <w:rFonts w:ascii="Times New Roman" w:hAnsi="Times New Roman" w:cs="Times New Roman" w:eastAsia="Times New Roman"/>
                <w:b/>
                <w:i w:val="0"/>
                <w:sz w:val="28"/>
              </w:rPr>
              <w:t>APTOS ROC-AUC</w:t>
            </w:r>
          </w:p>
        </w:tc>
        <w:tc>
          <w:tcPr>
            <w:tcW w:type="dxa" w:w="1071"/>
          </w:tcPr>
          <w:p>
            <w:pPr>
              <w:spacing w:line="240" w:lineRule="auto"/>
              <w:ind w:firstLine="0"/>
            </w:pPr>
            <w:r/>
            <w:r>
              <w:rPr>
                <w:rFonts w:ascii="Times New Roman" w:hAnsi="Times New Roman" w:cs="Times New Roman" w:eastAsia="Times New Roman"/>
                <w:b/>
                <w:i w:val="0"/>
                <w:sz w:val="28"/>
              </w:rPr>
              <w:t>APTOS κ</w:t>
            </w:r>
          </w:p>
        </w:tc>
        <w:tc>
          <w:tcPr>
            <w:tcW w:type="dxa" w:w="1071"/>
          </w:tcPr>
          <w:p>
            <w:pPr>
              <w:spacing w:line="240" w:lineRule="auto"/>
              <w:ind w:firstLine="0"/>
            </w:pPr>
            <w:r/>
            <w:r>
              <w:rPr>
                <w:rFonts w:ascii="Times New Roman" w:hAnsi="Times New Roman" w:cs="Times New Roman" w:eastAsia="Times New Roman"/>
                <w:b/>
                <w:i w:val="0"/>
                <w:sz w:val="28"/>
              </w:rPr>
              <w:t>APTOS accuracy</w:t>
            </w:r>
          </w:p>
        </w:tc>
        <w:tc>
          <w:tcPr>
            <w:tcW w:type="dxa" w:w="1071"/>
          </w:tcPr>
          <w:p>
            <w:pPr>
              <w:spacing w:line="240" w:lineRule="auto"/>
              <w:ind w:firstLine="0"/>
            </w:pPr>
            <w:r/>
            <w:r>
              <w:rPr>
                <w:rFonts w:ascii="Times New Roman" w:hAnsi="Times New Roman" w:cs="Times New Roman" w:eastAsia="Times New Roman"/>
                <w:b/>
                <w:i w:val="0"/>
                <w:sz w:val="28"/>
              </w:rPr>
              <w:t>Macro-F1</w:t>
            </w:r>
          </w:p>
        </w:tc>
        <w:tc>
          <w:tcPr>
            <w:tcW w:type="dxa" w:w="1071"/>
          </w:tcPr>
          <w:p>
            <w:pPr>
              <w:spacing w:line="240" w:lineRule="auto"/>
              <w:ind w:firstLine="0"/>
            </w:pPr>
            <w:r/>
            <w:r>
              <w:rPr>
                <w:rFonts w:ascii="Times New Roman" w:hAnsi="Times New Roman" w:cs="Times New Roman" w:eastAsia="Times New Roman"/>
                <w:b/>
                <w:i w:val="0"/>
                <w:sz w:val="28"/>
              </w:rPr>
              <w:t>G</w:t>
            </w:r>
          </w:p>
        </w:tc>
        <w:tc>
          <w:tcPr>
            <w:tcW w:type="dxa" w:w="1071"/>
          </w:tcPr>
          <w:p>
            <w:pPr>
              <w:spacing w:line="240" w:lineRule="auto"/>
              <w:ind w:firstLine="0"/>
            </w:pPr>
            <w:r/>
            <w:r>
              <w:rPr>
                <w:rFonts w:ascii="Times New Roman" w:hAnsi="Times New Roman" w:cs="Times New Roman" w:eastAsia="Times New Roman"/>
                <w:b/>
                <w:i w:val="0"/>
                <w:sz w:val="28"/>
              </w:rPr>
              <w:t>G ≥ 0.85</w:t>
            </w:r>
          </w:p>
        </w:tc>
      </w:tr>
      <w:tr>
        <w:tc>
          <w:tcPr>
            <w:tcW w:type="dxa" w:w="1071"/>
          </w:tcPr>
          <w:p>
            <w:pPr>
              <w:spacing w:line="240" w:lineRule="auto"/>
              <w:ind w:firstLine="0"/>
            </w:pPr>
            <w:r/>
            <w:r>
              <w:rPr>
                <w:rFonts w:ascii="Times New Roman" w:hAnsi="Times New Roman" w:cs="Times New Roman" w:eastAsia="Times New Roman"/>
                <w:b w:val="0"/>
                <w:i w:val="0"/>
                <w:sz w:val="28"/>
              </w:rPr>
              <w:t>C — Baseline (3 арна)</w:t>
            </w:r>
          </w:p>
        </w:tc>
        <w:tc>
          <w:tcPr>
            <w:tcW w:type="dxa" w:w="1071"/>
          </w:tcPr>
          <w:p>
            <w:pPr>
              <w:spacing w:line="240" w:lineRule="auto"/>
              <w:ind w:firstLine="0"/>
            </w:pPr>
            <w:r/>
            <w:r>
              <w:rPr>
                <w:rFonts w:ascii="Times New Roman" w:hAnsi="Times New Roman" w:cs="Times New Roman" w:eastAsia="Times New Roman"/>
                <w:b w:val="0"/>
                <w:i w:val="0"/>
                <w:sz w:val="28"/>
              </w:rPr>
              <w:t>0.7538</w:t>
            </w:r>
          </w:p>
        </w:tc>
        <w:tc>
          <w:tcPr>
            <w:tcW w:type="dxa" w:w="1071"/>
          </w:tcPr>
          <w:p>
            <w:pPr>
              <w:spacing w:line="240" w:lineRule="auto"/>
              <w:ind w:firstLine="0"/>
            </w:pPr>
            <w:r/>
            <w:r>
              <w:rPr>
                <w:rFonts w:ascii="Times New Roman" w:hAnsi="Times New Roman" w:cs="Times New Roman" w:eastAsia="Times New Roman"/>
                <w:b w:val="0"/>
                <w:i w:val="0"/>
                <w:sz w:val="28"/>
              </w:rPr>
              <w:t>0.6465</w:t>
            </w:r>
          </w:p>
        </w:tc>
        <w:tc>
          <w:tcPr>
            <w:tcW w:type="dxa" w:w="1071"/>
          </w:tcPr>
          <w:p>
            <w:pPr>
              <w:spacing w:line="240" w:lineRule="auto"/>
              <w:ind w:firstLine="0"/>
            </w:pPr>
            <w:r/>
            <w:r>
              <w:rPr>
                <w:rFonts w:ascii="Times New Roman" w:hAnsi="Times New Roman" w:cs="Times New Roman" w:eastAsia="Times New Roman"/>
                <w:b w:val="0"/>
                <w:i w:val="0"/>
                <w:sz w:val="28"/>
              </w:rPr>
              <w:t>0.7940</w:t>
            </w:r>
          </w:p>
        </w:tc>
        <w:tc>
          <w:tcPr>
            <w:tcW w:type="dxa" w:w="1071"/>
          </w:tcPr>
          <w:p>
            <w:pPr>
              <w:spacing w:line="240" w:lineRule="auto"/>
              <w:ind w:firstLine="0"/>
            </w:pPr>
            <w:r/>
            <w:r>
              <w:rPr>
                <w:rFonts w:ascii="Times New Roman" w:hAnsi="Times New Roman" w:cs="Times New Roman" w:eastAsia="Times New Roman"/>
                <w:b w:val="0"/>
                <w:i w:val="0"/>
                <w:sz w:val="28"/>
              </w:rPr>
              <w:t>0.7887</w:t>
            </w:r>
          </w:p>
        </w:tc>
        <w:tc>
          <w:tcPr>
            <w:tcW w:type="dxa" w:w="1071"/>
          </w:tcPr>
          <w:p>
            <w:pPr>
              <w:spacing w:line="240" w:lineRule="auto"/>
              <w:ind w:firstLine="0"/>
            </w:pPr>
            <w:r/>
            <w:r>
              <w:rPr>
                <w:rFonts w:ascii="Times New Roman" w:hAnsi="Times New Roman" w:cs="Times New Roman" w:eastAsia="Times New Roman"/>
                <w:b w:val="0"/>
                <w:i w:val="0"/>
                <w:sz w:val="28"/>
              </w:rPr>
              <w:t>0.6338</w:t>
            </w:r>
          </w:p>
        </w:tc>
        <w:tc>
          <w:tcPr>
            <w:tcW w:type="dxa" w:w="1071"/>
          </w:tcPr>
          <w:p>
            <w:pPr>
              <w:spacing w:line="240" w:lineRule="auto"/>
              <w:ind w:firstLine="0"/>
            </w:pPr>
            <w:r/>
            <w:r>
              <w:rPr>
                <w:rFonts w:ascii="Times New Roman" w:hAnsi="Times New Roman" w:cs="Times New Roman" w:eastAsia="Times New Roman"/>
                <w:b w:val="0"/>
                <w:i w:val="0"/>
                <w:sz w:val="28"/>
              </w:rPr>
              <w:t>0.4649</w:t>
            </w:r>
          </w:p>
        </w:tc>
        <w:tc>
          <w:tcPr>
            <w:tcW w:type="dxa" w:w="1071"/>
          </w:tcPr>
          <w:p>
            <w:pPr>
              <w:spacing w:line="240" w:lineRule="auto"/>
              <w:ind w:firstLine="0"/>
            </w:pPr>
            <w:r/>
            <w:r>
              <w:rPr>
                <w:rFonts w:ascii="Times New Roman" w:hAnsi="Times New Roman" w:cs="Times New Roman" w:eastAsia="Times New Roman"/>
                <w:b/>
                <w:i w:val="0"/>
                <w:sz w:val="28"/>
              </w:rPr>
              <w:t>0.8577</w:t>
            </w:r>
          </w:p>
        </w:tc>
        <w:tc>
          <w:tcPr>
            <w:tcW w:type="dxa" w:w="1071"/>
          </w:tcPr>
          <w:p>
            <w:pPr>
              <w:spacing w:line="240" w:lineRule="auto"/>
              <w:ind w:firstLine="0"/>
            </w:pPr>
            <w:r/>
            <w:r>
              <w:rPr>
                <w:rFonts w:ascii="Times New Roman" w:hAnsi="Times New Roman" w:cs="Times New Roman" w:eastAsia="Times New Roman"/>
                <w:b w:val="0"/>
                <w:i w:val="0"/>
                <w:sz w:val="28"/>
              </w:rPr>
              <w:t>✓</w:t>
            </w:r>
          </w:p>
        </w:tc>
      </w:tr>
      <w:tr>
        <w:tc>
          <w:tcPr>
            <w:tcW w:type="dxa" w:w="1071"/>
          </w:tcPr>
          <w:p>
            <w:pPr>
              <w:spacing w:line="240" w:lineRule="auto"/>
              <w:ind w:firstLine="0"/>
            </w:pPr>
            <w:r/>
            <w:r>
              <w:rPr>
                <w:rFonts w:ascii="Times New Roman" w:hAnsi="Times New Roman" w:cs="Times New Roman" w:eastAsia="Times New Roman"/>
                <w:b w:val="0"/>
                <w:i w:val="0"/>
                <w:sz w:val="28"/>
              </w:rPr>
              <w:t>D — Біріктірілген (4 арна)</w:t>
            </w:r>
          </w:p>
        </w:tc>
        <w:tc>
          <w:tcPr>
            <w:tcW w:type="dxa" w:w="1071"/>
          </w:tcPr>
          <w:p>
            <w:pPr>
              <w:spacing w:line="240" w:lineRule="auto"/>
              <w:ind w:firstLine="0"/>
            </w:pPr>
            <w:r/>
            <w:r>
              <w:rPr>
                <w:rFonts w:ascii="Times New Roman" w:hAnsi="Times New Roman" w:cs="Times New Roman" w:eastAsia="Times New Roman"/>
                <w:b w:val="0"/>
                <w:i w:val="0"/>
                <w:sz w:val="28"/>
              </w:rPr>
              <w:t>0.8193</w:t>
            </w:r>
          </w:p>
        </w:tc>
        <w:tc>
          <w:tcPr>
            <w:tcW w:type="dxa" w:w="1071"/>
          </w:tcPr>
          <w:p>
            <w:pPr>
              <w:spacing w:line="240" w:lineRule="auto"/>
              <w:ind w:firstLine="0"/>
            </w:pPr>
            <w:r/>
            <w:r>
              <w:rPr>
                <w:rFonts w:ascii="Times New Roman" w:hAnsi="Times New Roman" w:cs="Times New Roman" w:eastAsia="Times New Roman"/>
                <w:b/>
                <w:i w:val="0"/>
                <w:sz w:val="28"/>
              </w:rPr>
              <w:t>0.7354</w:t>
            </w:r>
          </w:p>
        </w:tc>
        <w:tc>
          <w:tcPr>
            <w:tcW w:type="dxa" w:w="1071"/>
          </w:tcPr>
          <w:p>
            <w:pPr>
              <w:spacing w:line="240" w:lineRule="auto"/>
              <w:ind w:firstLine="0"/>
            </w:pPr>
            <w:r/>
            <w:r>
              <w:rPr>
                <w:rFonts w:ascii="Times New Roman" w:hAnsi="Times New Roman" w:cs="Times New Roman" w:eastAsia="Times New Roman"/>
                <w:b/>
                <w:i w:val="0"/>
                <w:sz w:val="28"/>
              </w:rPr>
              <w:t>0.8263</w:t>
            </w:r>
          </w:p>
        </w:tc>
        <w:tc>
          <w:tcPr>
            <w:tcW w:type="dxa" w:w="1071"/>
          </w:tcPr>
          <w:p>
            <w:pPr>
              <w:spacing w:line="240" w:lineRule="auto"/>
              <w:ind w:firstLine="0"/>
            </w:pPr>
            <w:r/>
            <w:r>
              <w:rPr>
                <w:rFonts w:ascii="Times New Roman" w:hAnsi="Times New Roman" w:cs="Times New Roman" w:eastAsia="Times New Roman"/>
                <w:b/>
                <w:i w:val="0"/>
                <w:sz w:val="28"/>
              </w:rPr>
              <w:t>0.8874</w:t>
            </w:r>
          </w:p>
        </w:tc>
        <w:tc>
          <w:tcPr>
            <w:tcW w:type="dxa" w:w="1071"/>
          </w:tcPr>
          <w:p>
            <w:pPr>
              <w:spacing w:line="240" w:lineRule="auto"/>
              <w:ind w:firstLine="0"/>
            </w:pPr>
            <w:r/>
            <w:r>
              <w:rPr>
                <w:rFonts w:ascii="Times New Roman" w:hAnsi="Times New Roman" w:cs="Times New Roman" w:eastAsia="Times New Roman"/>
                <w:b/>
                <w:i w:val="0"/>
                <w:sz w:val="28"/>
              </w:rPr>
              <w:t>0.7272</w:t>
            </w:r>
          </w:p>
        </w:tc>
        <w:tc>
          <w:tcPr>
            <w:tcW w:type="dxa" w:w="1071"/>
          </w:tcPr>
          <w:p>
            <w:pPr>
              <w:spacing w:line="240" w:lineRule="auto"/>
              <w:ind w:firstLine="0"/>
            </w:pPr>
            <w:r/>
            <w:r>
              <w:rPr>
                <w:rFonts w:ascii="Times New Roman" w:hAnsi="Times New Roman" w:cs="Times New Roman" w:eastAsia="Times New Roman"/>
                <w:b/>
                <w:i w:val="0"/>
                <w:sz w:val="28"/>
              </w:rPr>
              <w:t>0.5666</w:t>
            </w:r>
          </w:p>
        </w:tc>
        <w:tc>
          <w:tcPr>
            <w:tcW w:type="dxa" w:w="1071"/>
          </w:tcPr>
          <w:p>
            <w:pPr>
              <w:spacing w:line="240" w:lineRule="auto"/>
              <w:ind w:firstLine="0"/>
            </w:pPr>
            <w:r/>
            <w:r>
              <w:rPr>
                <w:rFonts w:ascii="Times New Roman" w:hAnsi="Times New Roman" w:cs="Times New Roman" w:eastAsia="Times New Roman"/>
                <w:b/>
                <w:i w:val="0"/>
                <w:sz w:val="28"/>
              </w:rPr>
              <w:t>0.8976</w:t>
            </w:r>
          </w:p>
        </w:tc>
        <w:tc>
          <w:tcPr>
            <w:tcW w:type="dxa" w:w="1071"/>
          </w:tcPr>
          <w:p>
            <w:pPr>
              <w:spacing w:line="240" w:lineRule="auto"/>
              <w:ind w:firstLine="0"/>
            </w:pPr>
            <w:r/>
            <w:r>
              <w:rPr>
                <w:rFonts w:ascii="Times New Roman" w:hAnsi="Times New Roman" w:cs="Times New Roman" w:eastAsia="Times New Roman"/>
                <w:b w:val="0"/>
                <w:i w:val="0"/>
                <w:sz w:val="28"/>
              </w:rPr>
              <w:t>✓</w:t>
            </w:r>
          </w:p>
        </w:tc>
      </w:tr>
    </w:tbl>
    <w:p/>
    <w:p>
      <w:pPr>
        <w:ind w:firstLine="709"/>
        <w:jc w:val="both"/>
      </w:pPr>
      <w:r>
        <w:rPr>
          <w:rFonts w:ascii="Times New Roman" w:hAnsi="Times New Roman" w:cs="Times New Roman" w:eastAsia="Times New Roman"/>
          <w:b w:val="0"/>
          <w:i w:val="0"/>
          <w:sz w:val="28"/>
        </w:rPr>
        <w:t>Нысаналы корпустағы арналар арасындағы айырмалар едәуір әрі интервалдық ажыраған: weighted F1-score +0.0889-ға жоғары, 95 % сенімділік интервалы [+0.0681, +0.1197], ал macro one-versus-rest ROC-AUC +0.0323-ке жоғары, интервалы [+0.0224, +0.0482]. Екі интервал да нөлді қамтымайды. Квадраттық салмақталған κ 0.7887-ден 0.8874-ке және macro-F1 0.4649-дан 0.5666-ға өсті.</w:t>
      </w:r>
    </w:p>
    <w:p>
      <w:pPr>
        <w:ind w:firstLine="709"/>
        <w:jc w:val="both"/>
      </w:pPr>
      <w:r>
        <w:rPr>
          <w:rFonts w:ascii="Times New Roman" w:hAnsi="Times New Roman" w:cs="Times New Roman" w:eastAsia="Times New Roman"/>
          <w:b w:val="0"/>
          <w:i w:val="0"/>
          <w:sz w:val="28"/>
        </w:rPr>
        <w:t xml:space="preserve">H-4 расталады: біріктірілген конфигурация 0.85 шектігіне қарсы G = 0.8976-ға жетеді, қоры 0.048. Дегенмен бұл мәлімдеме дереу ескертпені талап етеді, әрі шектіктен өтуді тұжырым ретінде ұсыну эксперимент нені көрсететінін бұрмалар еді. Baseline конфигурациясы да шектіктен өтеді, G = 0.8577-де. Демек алдын ала көрсетілген критерий екі арнаны ажыратпайды: екеуі де осы домен ауысуы астында өз домен-ішілік құзыретінің қолайлы үлесін сақтайды. Оларды ажырататын нәрсе — салыстыру: біріктірілген арна өз құзыретінің көбірегін сақтайды </w:t>
      </w:r>
      <w:r>
        <w:rPr>
          <w:rFonts w:ascii="Times New Roman" w:hAnsi="Times New Roman" w:cs="Times New Roman" w:eastAsia="Times New Roman"/>
          <w:b w:val="0"/>
          <w:i/>
          <w:sz w:val="28"/>
        </w:rPr>
        <w:t>әрі</w:t>
      </w:r>
      <w:r>
        <w:rPr>
          <w:rFonts w:ascii="Times New Roman" w:hAnsi="Times New Roman" w:cs="Times New Roman" w:eastAsia="Times New Roman"/>
          <w:b w:val="0"/>
          <w:i w:val="0"/>
          <w:sz w:val="28"/>
        </w:rPr>
        <w:t xml:space="preserve"> жоғарырақ деңгейден бастайды, сондықтан оның көрілмеген корпустағы абсолютті өнімділігі сенімділік интервалы нөлден анық ажырататын қормен жоғары. Дәл түйін мынау: pipeline әйтпесе сәтсіз болатын тасымалдауды құтқармайды; ол әлдеқашан қолайлы болған тасымалдауды жақсартады. Сол жақсарудың клиникалық маңызы — бөлек сұрақ, ол §4.5.2-де жолдама шектігінде қарастырылады.</w:t>
      </w:r>
    </w:p>
    <w:p>
      <w:pPr>
        <w:ind w:firstLine="709"/>
        <w:jc w:val="both"/>
      </w:pPr>
      <w:r>
        <w:rPr>
          <w:rFonts w:ascii="Times New Roman" w:hAnsi="Times New Roman" w:cs="Times New Roman" w:eastAsia="Times New Roman"/>
          <w:b w:val="0"/>
          <w:i w:val="0"/>
          <w:sz w:val="28"/>
        </w:rPr>
        <w:t xml:space="preserve">Критерийдің екінші ерекшелігі біріктірілген арнаға қарсы жұмыс істейді әрі оны айқын айтқан жөн, өйткені сол бір құрылымдық мәселе осы тарауда кейінірек ауырлау түрде қайталанады. G әр арнаның </w:t>
      </w:r>
      <w:r>
        <w:rPr>
          <w:rFonts w:ascii="Times New Roman" w:hAnsi="Times New Roman" w:cs="Times New Roman" w:eastAsia="Times New Roman"/>
          <w:b w:val="0"/>
          <w:i/>
          <w:sz w:val="28"/>
        </w:rPr>
        <w:t>өз</w:t>
      </w:r>
      <w:r>
        <w:rPr>
          <w:rFonts w:ascii="Times New Roman" w:hAnsi="Times New Roman" w:cs="Times New Roman" w:eastAsia="Times New Roman"/>
          <w:b w:val="0"/>
          <w:i w:val="0"/>
          <w:sz w:val="28"/>
        </w:rPr>
        <w:t xml:space="preserve"> домен-ішілік ұпайына қарсы есептеледі, сондықтан біріктірілген арна үлкенірек бөлгішке қарсы өлшенеді: 0.7538 емес, 0.8193. Салдары — G-дегі өсім, +0.040, APTOS-тағы абсолютті өнімділік өсімінен, +0.089, құрылысы бойынша консервативтірек. Мұндай нормаланған өлшем арнаны өзінің домен-ішілік күштілігі үшін жанама түрде жазалайды, өйткені көз-домен ұпайын арттыру қатынас сақталуы үшін нысаналы-домен ұпайы жетуге тиіс шектіні көтереді. Мұнда әсер жұмсақ әрі критерий әлі де қормен өтеді. §4.7-де сол бір нормалау үлгісі жаза өлшемнің мағынасын мүлдем аударып жіберетіндей ауыр болатын түрде пайда болады, әрі талдау сол жерде және §5.4-те өрбітіледі. Мұнда атап өту мәселенің бір гипотезаға тән емес, қатынасқа негізделген жалпылау өлшемдеріне құрылымдық екенін орнықтырады.</w:t>
      </w:r>
    </w:p>
    <w:p>
      <w:pPr>
        <w:ind w:firstLine="709"/>
        <w:jc w:val="both"/>
      </w:pPr>
      <w:r>
        <w:rPr>
          <w:rFonts w:ascii="Times New Roman" w:hAnsi="Times New Roman" w:cs="Times New Roman" w:eastAsia="Times New Roman"/>
          <w:b w:val="0"/>
          <w:i w:val="0"/>
          <w:sz w:val="28"/>
        </w:rPr>
        <w:t>Нәтижені екі шектеу шектейді. Тасымалдау бағалауы бес fold-тың бәрінде емес, жалғыз cross-validation fold-ының модельдерімен орындалды, сондықтан бұл эксперимент үшін fold-аралық дисперсия жоқ; жоғарыда хабарланған сенімділік интервалдары — fold-тар бойынша интервалдар емес, нысаналы корпус бойынша дана-бойынша bootstrap интервалдары, әрі оларды сәйкестендірілген модельдің вариативтілігін емес, APTOS бағалауындағы іріктеу вариативтілігін өлшейтін интервалдар ретінде оқу керек. Ал нәтиже APTOS 2019-бен шектелген. Бір жария корпусқа тасымалдау жалпы тасымалдауды орнықтырмайды, сондықтан осы диссертация бұдан жалпыламай, §4.7 мен §4.8-де тағы бес сыртқы корпусты бағалайды. 1-эксперименттің факториалындағыдай, екі арна preprocessing-пен қатар инициализация бойынша да ерекшеленеді; §4.3.1 абляциясы инициализация бекітілгенде байқалған шамадағы домен-ішілік әсерді тудыруға тек preprocessing-тің өзі жеткілікті екенін көрсетті, бірақ тасымалдау салыстыруының өзі конфигурацияларды салыстыру болып қала береді.</w:t>
      </w:r>
    </w:p>
    <w:p>
      <w:pPr>
        <w:ind w:firstLine="709"/>
        <w:jc w:val="both"/>
      </w:pPr>
      <w:r>
        <w:rPr>
          <w:rFonts w:ascii="Times New Roman" w:hAnsi="Times New Roman" w:cs="Times New Roman" w:eastAsia="Times New Roman"/>
          <w:b w:val="0"/>
          <w:i w:val="0"/>
          <w:sz w:val="28"/>
        </w:rPr>
        <w:t>§4.5.2 тасымалдау артықшылығының қайдан пайда болатынын қарастырады — қай дәрежелерде, қандай қате құрылымында және жолдаманы басқаратын шектікте.</w:t>
      </w:r>
    </w:p>
    <w:p>
      <w:pPr>
        <w:keepNext/>
        <w:spacing w:before="120" w:after="120"/>
        <w:jc w:val="left"/>
      </w:pPr>
      <w:r>
        <w:rPr>
          <w:rFonts w:ascii="Times New Roman" w:hAnsi="Times New Roman" w:cs="Times New Roman" w:eastAsia="Times New Roman"/>
          <w:b/>
          <w:i w:val="0"/>
          <w:sz w:val="28"/>
        </w:rPr>
        <w:t>4.5.2 Baseline мен pipeline салыстыруы</w:t>
      </w:r>
    </w:p>
    <w:p>
      <w:pPr>
        <w:ind w:firstLine="709"/>
        <w:jc w:val="both"/>
      </w:pPr>
      <w:r>
        <w:rPr>
          <w:rFonts w:ascii="Times New Roman" w:hAnsi="Times New Roman" w:cs="Times New Roman" w:eastAsia="Times New Roman"/>
          <w:b w:val="0"/>
          <w:i w:val="0"/>
          <w:sz w:val="28"/>
        </w:rPr>
        <w:t xml:space="preserve">§4.5.1-дің жиынтық көрсеткіштері біріктірілген конфигурацияның жақсырақ тасымалданатынын орнықтырады. Олар </w:t>
      </w:r>
      <w:r>
        <w:rPr>
          <w:rFonts w:ascii="Times New Roman" w:hAnsi="Times New Roman" w:cs="Times New Roman" w:eastAsia="Times New Roman"/>
          <w:b w:val="0"/>
          <w:i/>
          <w:sz w:val="28"/>
        </w:rPr>
        <w:t>қалай</w:t>
      </w:r>
      <w:r>
        <w:rPr>
          <w:rFonts w:ascii="Times New Roman" w:hAnsi="Times New Roman" w:cs="Times New Roman" w:eastAsia="Times New Roman"/>
          <w:b w:val="0"/>
          <w:i w:val="0"/>
          <w:sz w:val="28"/>
        </w:rPr>
        <w:t xml:space="preserve"> екенін орнықтырмайды, ал бұл айырма осы диссертацияның дәйегі үшін маңызды: көпшілік дәрежесінде шоғырланған тасымалдау артықшылығының клиникалық қызығушылығы шектеулі болар еді, ал жолдаманы айқындайтын дәрежелерде шоғырланғанының олай емес. Осы бөлім артықшылықты класс бойынша, қате құрылымы бойынша және жолдама шектігінде ыдыратады.</w:t>
      </w:r>
    </w:p>
    <w:p>
      <w:pPr>
        <w:keepNext/>
        <w:spacing w:before="120"/>
        <w:ind w:firstLine="0"/>
        <w:jc w:val="left"/>
      </w:pPr>
      <w:r>
        <w:rPr>
          <w:rFonts w:ascii="Times New Roman" w:hAnsi="Times New Roman" w:cs="Times New Roman" w:eastAsia="Times New Roman"/>
          <w:b/>
          <w:i w:val="0"/>
          <w:sz w:val="28"/>
        </w:rPr>
        <w:t>Кесте 4.19 – 3-эксперимент: APTOS 2019-дағы класс-бойынша F1-score (класс өлшемдері DR0 1 805, DR1 370, DR2 999, DR3 193, DR4 295)</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1377"/>
          </w:tcPr>
          <w:p>
            <w:pPr>
              <w:spacing w:line="240" w:lineRule="auto"/>
              <w:ind w:firstLine="0"/>
            </w:pPr>
            <w:r/>
            <w:r>
              <w:rPr>
                <w:rFonts w:ascii="Times New Roman" w:hAnsi="Times New Roman" w:cs="Times New Roman" w:eastAsia="Times New Roman"/>
                <w:b/>
                <w:i w:val="0"/>
                <w:sz w:val="28"/>
              </w:rPr>
              <w:t>Арна</w:t>
            </w:r>
          </w:p>
        </w:tc>
        <w:tc>
          <w:tcPr>
            <w:tcW w:type="dxa" w:w="1377"/>
          </w:tcPr>
          <w:p>
            <w:pPr>
              <w:spacing w:line="240" w:lineRule="auto"/>
              <w:ind w:firstLine="0"/>
            </w:pPr>
            <w:r/>
            <w:r>
              <w:rPr>
                <w:rFonts w:ascii="Times New Roman" w:hAnsi="Times New Roman" w:cs="Times New Roman" w:eastAsia="Times New Roman"/>
                <w:b/>
                <w:i w:val="0"/>
                <w:sz w:val="28"/>
              </w:rPr>
              <w:t>DR0</w:t>
            </w:r>
          </w:p>
        </w:tc>
        <w:tc>
          <w:tcPr>
            <w:tcW w:type="dxa" w:w="1377"/>
          </w:tcPr>
          <w:p>
            <w:pPr>
              <w:spacing w:line="240" w:lineRule="auto"/>
              <w:ind w:firstLine="0"/>
            </w:pPr>
            <w:r/>
            <w:r>
              <w:rPr>
                <w:rFonts w:ascii="Times New Roman" w:hAnsi="Times New Roman" w:cs="Times New Roman" w:eastAsia="Times New Roman"/>
                <w:b/>
                <w:i w:val="0"/>
                <w:sz w:val="28"/>
              </w:rPr>
              <w:t>DR1</w:t>
            </w:r>
          </w:p>
        </w:tc>
        <w:tc>
          <w:tcPr>
            <w:tcW w:type="dxa" w:w="1377"/>
          </w:tcPr>
          <w:p>
            <w:pPr>
              <w:spacing w:line="240" w:lineRule="auto"/>
              <w:ind w:firstLine="0"/>
            </w:pPr>
            <w:r/>
            <w:r>
              <w:rPr>
                <w:rFonts w:ascii="Times New Roman" w:hAnsi="Times New Roman" w:cs="Times New Roman" w:eastAsia="Times New Roman"/>
                <w:b/>
                <w:i w:val="0"/>
                <w:sz w:val="28"/>
              </w:rPr>
              <w:t>DR2</w:t>
            </w:r>
          </w:p>
        </w:tc>
        <w:tc>
          <w:tcPr>
            <w:tcW w:type="dxa" w:w="1377"/>
          </w:tcPr>
          <w:p>
            <w:pPr>
              <w:spacing w:line="240" w:lineRule="auto"/>
              <w:ind w:firstLine="0"/>
            </w:pPr>
            <w:r/>
            <w:r>
              <w:rPr>
                <w:rFonts w:ascii="Times New Roman" w:hAnsi="Times New Roman" w:cs="Times New Roman" w:eastAsia="Times New Roman"/>
                <w:b/>
                <w:i w:val="0"/>
                <w:sz w:val="28"/>
              </w:rPr>
              <w:t>DR3</w:t>
            </w:r>
          </w:p>
        </w:tc>
        <w:tc>
          <w:tcPr>
            <w:tcW w:type="dxa" w:w="1377"/>
          </w:tcPr>
          <w:p>
            <w:pPr>
              <w:spacing w:line="240" w:lineRule="auto"/>
              <w:ind w:firstLine="0"/>
            </w:pPr>
            <w:r/>
            <w:r>
              <w:rPr>
                <w:rFonts w:ascii="Times New Roman" w:hAnsi="Times New Roman" w:cs="Times New Roman" w:eastAsia="Times New Roman"/>
                <w:b/>
                <w:i w:val="0"/>
                <w:sz w:val="28"/>
              </w:rPr>
              <w:t>DR4</w:t>
            </w:r>
          </w:p>
        </w:tc>
        <w:tc>
          <w:tcPr>
            <w:tcW w:type="dxa" w:w="1377"/>
          </w:tcPr>
          <w:p>
            <w:pPr>
              <w:spacing w:line="240" w:lineRule="auto"/>
              <w:ind w:firstLine="0"/>
            </w:pPr>
            <w:r/>
            <w:r>
              <w:rPr>
                <w:rFonts w:ascii="Times New Roman" w:hAnsi="Times New Roman" w:cs="Times New Roman" w:eastAsia="Times New Roman"/>
                <w:b/>
                <w:i w:val="0"/>
                <w:sz w:val="28"/>
              </w:rPr>
              <w:t>Macro-F1</w:t>
            </w:r>
          </w:p>
        </w:tc>
      </w:tr>
      <w:tr>
        <w:tc>
          <w:tcPr>
            <w:tcW w:type="dxa" w:w="1377"/>
          </w:tcPr>
          <w:p>
            <w:pPr>
              <w:spacing w:line="240" w:lineRule="auto"/>
              <w:ind w:firstLine="0"/>
            </w:pPr>
            <w:r/>
            <w:r>
              <w:rPr>
                <w:rFonts w:ascii="Times New Roman" w:hAnsi="Times New Roman" w:cs="Times New Roman" w:eastAsia="Times New Roman"/>
                <w:b w:val="0"/>
                <w:i w:val="0"/>
                <w:sz w:val="28"/>
              </w:rPr>
              <w:t>C — Baseline</w:t>
            </w:r>
          </w:p>
        </w:tc>
        <w:tc>
          <w:tcPr>
            <w:tcW w:type="dxa" w:w="1377"/>
          </w:tcPr>
          <w:p>
            <w:pPr>
              <w:spacing w:line="240" w:lineRule="auto"/>
              <w:ind w:firstLine="0"/>
            </w:pPr>
            <w:r/>
            <w:r>
              <w:rPr>
                <w:rFonts w:ascii="Times New Roman" w:hAnsi="Times New Roman" w:cs="Times New Roman" w:eastAsia="Times New Roman"/>
                <w:b w:val="0"/>
                <w:i w:val="0"/>
                <w:sz w:val="28"/>
              </w:rPr>
              <w:t>0.8554</w:t>
            </w:r>
          </w:p>
        </w:tc>
        <w:tc>
          <w:tcPr>
            <w:tcW w:type="dxa" w:w="1377"/>
          </w:tcPr>
          <w:p>
            <w:pPr>
              <w:spacing w:line="240" w:lineRule="auto"/>
              <w:ind w:firstLine="0"/>
            </w:pPr>
            <w:r/>
            <w:r>
              <w:rPr>
                <w:rFonts w:ascii="Times New Roman" w:hAnsi="Times New Roman" w:cs="Times New Roman" w:eastAsia="Times New Roman"/>
                <w:b w:val="0"/>
                <w:i w:val="0"/>
                <w:sz w:val="28"/>
              </w:rPr>
              <w:t>0.1395</w:t>
            </w:r>
          </w:p>
        </w:tc>
        <w:tc>
          <w:tcPr>
            <w:tcW w:type="dxa" w:w="1377"/>
          </w:tcPr>
          <w:p>
            <w:pPr>
              <w:spacing w:line="240" w:lineRule="auto"/>
              <w:ind w:firstLine="0"/>
            </w:pPr>
            <w:r/>
            <w:r>
              <w:rPr>
                <w:rFonts w:ascii="Times New Roman" w:hAnsi="Times New Roman" w:cs="Times New Roman" w:eastAsia="Times New Roman"/>
                <w:b w:val="0"/>
                <w:i w:val="0"/>
                <w:sz w:val="28"/>
              </w:rPr>
              <w:t>0.5747</w:t>
            </w:r>
          </w:p>
        </w:tc>
        <w:tc>
          <w:tcPr>
            <w:tcW w:type="dxa" w:w="1377"/>
          </w:tcPr>
          <w:p>
            <w:pPr>
              <w:spacing w:line="240" w:lineRule="auto"/>
              <w:ind w:firstLine="0"/>
            </w:pPr>
            <w:r/>
            <w:r>
              <w:rPr>
                <w:rFonts w:ascii="Times New Roman" w:hAnsi="Times New Roman" w:cs="Times New Roman" w:eastAsia="Times New Roman"/>
                <w:b w:val="0"/>
                <w:i w:val="0"/>
                <w:sz w:val="28"/>
              </w:rPr>
              <w:t>0.2438</w:t>
            </w:r>
          </w:p>
        </w:tc>
        <w:tc>
          <w:tcPr>
            <w:tcW w:type="dxa" w:w="1377"/>
          </w:tcPr>
          <w:p>
            <w:pPr>
              <w:spacing w:line="240" w:lineRule="auto"/>
              <w:ind w:firstLine="0"/>
            </w:pPr>
            <w:r/>
            <w:r>
              <w:rPr>
                <w:rFonts w:ascii="Times New Roman" w:hAnsi="Times New Roman" w:cs="Times New Roman" w:eastAsia="Times New Roman"/>
                <w:b w:val="0"/>
                <w:i w:val="0"/>
                <w:sz w:val="28"/>
              </w:rPr>
              <w:t>0.5113</w:t>
            </w:r>
          </w:p>
        </w:tc>
        <w:tc>
          <w:tcPr>
            <w:tcW w:type="dxa" w:w="1377"/>
          </w:tcPr>
          <w:p>
            <w:pPr>
              <w:spacing w:line="240" w:lineRule="auto"/>
              <w:ind w:firstLine="0"/>
            </w:pPr>
            <w:r/>
            <w:r>
              <w:rPr>
                <w:rFonts w:ascii="Times New Roman" w:hAnsi="Times New Roman" w:cs="Times New Roman" w:eastAsia="Times New Roman"/>
                <w:b w:val="0"/>
                <w:i w:val="0"/>
                <w:sz w:val="28"/>
              </w:rPr>
              <w:t>0.4649</w:t>
            </w:r>
          </w:p>
        </w:tc>
      </w:tr>
      <w:tr>
        <w:tc>
          <w:tcPr>
            <w:tcW w:type="dxa" w:w="1377"/>
          </w:tcPr>
          <w:p>
            <w:pPr>
              <w:spacing w:line="240" w:lineRule="auto"/>
              <w:ind w:firstLine="0"/>
            </w:pPr>
            <w:r/>
            <w:r>
              <w:rPr>
                <w:rFonts w:ascii="Times New Roman" w:hAnsi="Times New Roman" w:cs="Times New Roman" w:eastAsia="Times New Roman"/>
                <w:b w:val="0"/>
                <w:i w:val="0"/>
                <w:sz w:val="28"/>
              </w:rPr>
              <w:t>D — Біріктірілген</w:t>
            </w:r>
          </w:p>
        </w:tc>
        <w:tc>
          <w:tcPr>
            <w:tcW w:type="dxa" w:w="1377"/>
          </w:tcPr>
          <w:p>
            <w:pPr>
              <w:spacing w:line="240" w:lineRule="auto"/>
              <w:ind w:firstLine="0"/>
            </w:pPr>
            <w:r/>
            <w:r>
              <w:rPr>
                <w:rFonts w:ascii="Times New Roman" w:hAnsi="Times New Roman" w:cs="Times New Roman" w:eastAsia="Times New Roman"/>
                <w:b/>
                <w:i w:val="0"/>
                <w:sz w:val="28"/>
              </w:rPr>
              <w:t>0.9152</w:t>
            </w:r>
          </w:p>
        </w:tc>
        <w:tc>
          <w:tcPr>
            <w:tcW w:type="dxa" w:w="1377"/>
          </w:tcPr>
          <w:p>
            <w:pPr>
              <w:spacing w:line="240" w:lineRule="auto"/>
              <w:ind w:firstLine="0"/>
            </w:pPr>
            <w:r/>
            <w:r>
              <w:rPr>
                <w:rFonts w:ascii="Times New Roman" w:hAnsi="Times New Roman" w:cs="Times New Roman" w:eastAsia="Times New Roman"/>
                <w:b/>
                <w:i w:val="0"/>
                <w:sz w:val="28"/>
              </w:rPr>
              <w:t>0.2720</w:t>
            </w:r>
          </w:p>
        </w:tc>
        <w:tc>
          <w:tcPr>
            <w:tcW w:type="dxa" w:w="1377"/>
          </w:tcPr>
          <w:p>
            <w:pPr>
              <w:spacing w:line="240" w:lineRule="auto"/>
              <w:ind w:firstLine="0"/>
            </w:pPr>
            <w:r/>
            <w:r>
              <w:rPr>
                <w:rFonts w:ascii="Times New Roman" w:hAnsi="Times New Roman" w:cs="Times New Roman" w:eastAsia="Times New Roman"/>
                <w:b/>
                <w:i w:val="0"/>
                <w:sz w:val="28"/>
              </w:rPr>
              <w:t>0.6931</w:t>
            </w:r>
          </w:p>
        </w:tc>
        <w:tc>
          <w:tcPr>
            <w:tcW w:type="dxa" w:w="1377"/>
          </w:tcPr>
          <w:p>
            <w:pPr>
              <w:spacing w:line="240" w:lineRule="auto"/>
              <w:ind w:firstLine="0"/>
            </w:pPr>
            <w:r/>
            <w:r>
              <w:rPr>
                <w:rFonts w:ascii="Times New Roman" w:hAnsi="Times New Roman" w:cs="Times New Roman" w:eastAsia="Times New Roman"/>
                <w:b/>
                <w:i w:val="0"/>
                <w:sz w:val="28"/>
              </w:rPr>
              <w:t>0.3252</w:t>
            </w:r>
          </w:p>
        </w:tc>
        <w:tc>
          <w:tcPr>
            <w:tcW w:type="dxa" w:w="1377"/>
          </w:tcPr>
          <w:p>
            <w:pPr>
              <w:spacing w:line="240" w:lineRule="auto"/>
              <w:ind w:firstLine="0"/>
            </w:pPr>
            <w:r/>
            <w:r>
              <w:rPr>
                <w:rFonts w:ascii="Times New Roman" w:hAnsi="Times New Roman" w:cs="Times New Roman" w:eastAsia="Times New Roman"/>
                <w:b/>
                <w:i w:val="0"/>
                <w:sz w:val="28"/>
              </w:rPr>
              <w:t>0.6275</w:t>
            </w:r>
          </w:p>
        </w:tc>
        <w:tc>
          <w:tcPr>
            <w:tcW w:type="dxa" w:w="1377"/>
          </w:tcPr>
          <w:p>
            <w:pPr>
              <w:spacing w:line="240" w:lineRule="auto"/>
              <w:ind w:firstLine="0"/>
            </w:pPr>
            <w:r/>
            <w:r>
              <w:rPr>
                <w:rFonts w:ascii="Times New Roman" w:hAnsi="Times New Roman" w:cs="Times New Roman" w:eastAsia="Times New Roman"/>
                <w:b/>
                <w:i w:val="0"/>
                <w:sz w:val="28"/>
              </w:rPr>
              <w:t>0.5666</w:t>
            </w:r>
          </w:p>
        </w:tc>
      </w:tr>
    </w:tbl>
    <w:p/>
    <w:p>
      <w:pPr>
        <w:ind w:firstLine="709"/>
        <w:jc w:val="both"/>
      </w:pPr>
      <w:r>
        <w:rPr>
          <w:rFonts w:ascii="Times New Roman" w:hAnsi="Times New Roman" w:cs="Times New Roman" w:eastAsia="Times New Roman"/>
          <w:b w:val="0"/>
          <w:i w:val="0"/>
          <w:sz w:val="28"/>
        </w:rPr>
        <w:t>Біріктірілген арна бес дәреженің бәрінде жоғары. Ең үлкен салыстырмалы өсімдер DR1-ге түседі, онда F1 шамамен 1.95 есе өседі, және DR3-ке, онда ол шамамен 1.33 есе өседі — baseline арнасында ең әлсіз болған екі дәреже. §4.2.3-тегі домен-ішілік нәтижедегідей, macro-F1 салмақталған ұпайдан көбірек өседі, сондықтан артықшылық қайтадан көпшілік класымен қозғалмай, одан алшақ шоғырланады. Азшылық дәрежелердегі абсолютті деңгейлер тасымалдау астында қарапайым күйінде қалады: DR1-дегі 0.2720 мен DR3-тегі 0.3252 — төмен базадағы жақсарулар, шешім емес, әрі §4.2.3-те атап өтілген үлгі — ерте әрі көмескі аурудың қатенің басым көзі болып қалуы — көрілмеген корпуста да сақталады.</w:t>
      </w:r>
    </w:p>
    <w:p>
      <w:pPr>
        <w:ind w:firstLine="709"/>
        <w:jc w:val="both"/>
      </w:pPr>
      <w:r>
        <w:rPr>
          <w:rFonts w:ascii="Times New Roman" w:hAnsi="Times New Roman" w:cs="Times New Roman" w:eastAsia="Times New Roman"/>
          <w:b w:val="0"/>
          <w:i w:val="0"/>
          <w:sz w:val="28"/>
        </w:rPr>
        <w:t xml:space="preserve">Қате құрылымы pipeline домен ауысуы астында нені сақтап қалатынын көрсетеді. Baseline арнасында аралық дәрежелер шашырайды: DR2 дәрежесіндегі 999 кескіннің 245-і DR1-ге және 96-сы DR0-ге тағайындалды, сонда орташа аурудың шамамен үштен бірі төмен дәрежеленді, оның көбі жолдама шектігінен төмен. Біріктірілген арнада сол ұяшықтар тиісінше 192-ге және 33-ке түседі. Ең салдарлы өзгеріс — ауыр түрде төмен дәрежелеудің дерлік жойылуы: DR0-ге тағайындалған DR3 дәрежесіндегі кескіндер 10-нан 1-ге, ал DR0-ге тағайындалған DR4 дәрежесіндегілер 6-дан 0-ге түседі, ал екінші шетте DR2 немесе одан ауырға тағайындалған DR0 кескіндері 49-дан 16-ға түседі. Біріктірілген арнаның қалдық қателері басым түрде көршілес дәрежелер арасындағы шатасулар, ал бұл — домен-ішінде байқалған сол бір құрылым әрі квадраттық салмақталған κ тасымалдау астында 0.7887-ден 0.8874-ке дейін соншалық айқын жақсаруының себебі. Басқаша айтқанда, домен ауысуынан аман шығатын нәрсе — біркелкі дәлдік емес, модель шығысының </w:t>
      </w:r>
      <w:r>
        <w:rPr>
          <w:rFonts w:ascii="Times New Roman" w:hAnsi="Times New Roman" w:cs="Times New Roman" w:eastAsia="Times New Roman"/>
          <w:b w:val="0"/>
          <w:i/>
          <w:sz w:val="28"/>
        </w:rPr>
        <w:t>реттік дәйектілігі</w:t>
      </w:r>
      <w:r>
        <w:rPr>
          <w:rFonts w:ascii="Times New Roman" w:hAnsi="Times New Roman" w:cs="Times New Roman" w:eastAsia="Times New Roman"/>
          <w:b w:val="0"/>
          <w:i w:val="0"/>
          <w:sz w:val="28"/>
        </w:rPr>
        <w:t>: ол бейнелеу шарттары өзі сәйкестендірілген шарттардан өзгеше болғанда да жағдайларды ауырлық шкаласында шамамен өз орнына қоя береді.</w:t>
      </w:r>
    </w:p>
    <w:p>
      <w:pPr>
        <w:ind w:firstLine="709"/>
        <w:jc w:val="both"/>
      </w:pPr>
      <w:r>
        <w:rPr>
          <w:rFonts w:ascii="Times New Roman" w:hAnsi="Times New Roman" w:cs="Times New Roman" w:eastAsia="Times New Roman"/>
          <w:b w:val="0"/>
          <w:i w:val="0"/>
          <w:sz w:val="28"/>
        </w:rPr>
        <w:t>Операциялық шектіктегі мінез-құлықты алып жүретін нәрсе — сол қасиет.</w:t>
      </w:r>
    </w:p>
    <w:p>
      <w:pPr>
        <w:keepNext/>
        <w:spacing w:before="120"/>
        <w:ind w:firstLine="0"/>
        <w:jc w:val="left"/>
      </w:pPr>
      <w:r>
        <w:rPr>
          <w:rFonts w:ascii="Times New Roman" w:hAnsi="Times New Roman" w:cs="Times New Roman" w:eastAsia="Times New Roman"/>
          <w:b/>
          <w:i w:val="0"/>
          <w:sz w:val="28"/>
        </w:rPr>
        <w:t>Кесте 4.20 – 3-эксперимент: APTOS 2019-дағы referable-ауру шектігіндегі өнімділік (дәреже ≥ 2)</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spacing w:line="240" w:lineRule="auto"/>
              <w:ind w:firstLine="0"/>
            </w:pPr>
            <w:r/>
            <w:r>
              <w:rPr>
                <w:rFonts w:ascii="Times New Roman" w:hAnsi="Times New Roman" w:cs="Times New Roman" w:eastAsia="Times New Roman"/>
                <w:b/>
                <w:i w:val="0"/>
                <w:sz w:val="28"/>
              </w:rPr>
              <w:t>Арна</w:t>
            </w:r>
          </w:p>
        </w:tc>
        <w:tc>
          <w:tcPr>
            <w:tcW w:type="dxa" w:w="1606"/>
          </w:tcPr>
          <w:p>
            <w:pPr>
              <w:spacing w:line="240" w:lineRule="auto"/>
              <w:ind w:firstLine="0"/>
            </w:pPr>
            <w:r/>
            <w:r>
              <w:rPr>
                <w:rFonts w:ascii="Times New Roman" w:hAnsi="Times New Roman" w:cs="Times New Roman" w:eastAsia="Times New Roman"/>
                <w:b/>
                <w:i w:val="0"/>
                <w:sz w:val="28"/>
              </w:rPr>
              <w:t>Сезімталдық</w:t>
            </w:r>
          </w:p>
        </w:tc>
        <w:tc>
          <w:tcPr>
            <w:tcW w:type="dxa" w:w="1606"/>
          </w:tcPr>
          <w:p>
            <w:pPr>
              <w:spacing w:line="240" w:lineRule="auto"/>
              <w:ind w:firstLine="0"/>
            </w:pPr>
            <w:r/>
            <w:r>
              <w:rPr>
                <w:rFonts w:ascii="Times New Roman" w:hAnsi="Times New Roman" w:cs="Times New Roman" w:eastAsia="Times New Roman"/>
                <w:b/>
                <w:i w:val="0"/>
                <w:sz w:val="28"/>
              </w:rPr>
              <w:t>Ерекшелік</w:t>
            </w:r>
          </w:p>
        </w:tc>
        <w:tc>
          <w:tcPr>
            <w:tcW w:type="dxa" w:w="1606"/>
          </w:tcPr>
          <w:p>
            <w:pPr>
              <w:spacing w:line="240" w:lineRule="auto"/>
              <w:ind w:firstLine="0"/>
            </w:pPr>
            <w:r/>
            <w:r>
              <w:rPr>
                <w:rFonts w:ascii="Times New Roman" w:hAnsi="Times New Roman" w:cs="Times New Roman" w:eastAsia="Times New Roman"/>
                <w:b/>
                <w:i w:val="0"/>
                <w:sz w:val="28"/>
              </w:rPr>
              <w:t>PPV</w:t>
            </w:r>
          </w:p>
        </w:tc>
        <w:tc>
          <w:tcPr>
            <w:tcW w:type="dxa" w:w="1606"/>
          </w:tcPr>
          <w:p>
            <w:pPr>
              <w:spacing w:line="240" w:lineRule="auto"/>
              <w:ind w:firstLine="0"/>
            </w:pPr>
            <w:r/>
            <w:r>
              <w:rPr>
                <w:rFonts w:ascii="Times New Roman" w:hAnsi="Times New Roman" w:cs="Times New Roman" w:eastAsia="Times New Roman"/>
                <w:b/>
                <w:i w:val="0"/>
                <w:sz w:val="28"/>
              </w:rPr>
              <w:t>NPV</w:t>
            </w:r>
          </w:p>
        </w:tc>
        <w:tc>
          <w:tcPr>
            <w:tcW w:type="dxa" w:w="1606"/>
          </w:tcPr>
          <w:p>
            <w:pPr>
              <w:spacing w:line="240" w:lineRule="auto"/>
              <w:ind w:firstLine="0"/>
            </w:pPr>
            <w:r/>
            <w:r>
              <w:rPr>
                <w:rFonts w:ascii="Times New Roman" w:hAnsi="Times New Roman" w:cs="Times New Roman" w:eastAsia="Times New Roman"/>
                <w:b/>
                <w:i w:val="0"/>
                <w:sz w:val="28"/>
              </w:rPr>
              <w:t>Referable ROC-AUC</w:t>
            </w:r>
          </w:p>
        </w:tc>
      </w:tr>
      <w:tr>
        <w:tc>
          <w:tcPr>
            <w:tcW w:type="dxa" w:w="1606"/>
          </w:tcPr>
          <w:p>
            <w:pPr>
              <w:spacing w:line="240" w:lineRule="auto"/>
              <w:ind w:firstLine="0"/>
            </w:pPr>
            <w:r/>
            <w:r>
              <w:rPr>
                <w:rFonts w:ascii="Times New Roman" w:hAnsi="Times New Roman" w:cs="Times New Roman" w:eastAsia="Times New Roman"/>
                <w:b w:val="0"/>
                <w:i w:val="0"/>
                <w:sz w:val="28"/>
              </w:rPr>
              <w:t>C — Baseline</w:t>
            </w:r>
          </w:p>
        </w:tc>
        <w:tc>
          <w:tcPr>
            <w:tcW w:type="dxa" w:w="1606"/>
          </w:tcPr>
          <w:p>
            <w:pPr>
              <w:spacing w:line="240" w:lineRule="auto"/>
              <w:ind w:firstLine="0"/>
            </w:pPr>
            <w:r/>
            <w:r>
              <w:rPr>
                <w:rFonts w:ascii="Times New Roman" w:hAnsi="Times New Roman" w:cs="Times New Roman" w:eastAsia="Times New Roman"/>
                <w:b w:val="0"/>
                <w:i w:val="0"/>
                <w:sz w:val="28"/>
              </w:rPr>
              <w:t>0.7337</w:t>
            </w:r>
          </w:p>
        </w:tc>
        <w:tc>
          <w:tcPr>
            <w:tcW w:type="dxa" w:w="1606"/>
          </w:tcPr>
          <w:p>
            <w:pPr>
              <w:spacing w:line="240" w:lineRule="auto"/>
              <w:ind w:firstLine="0"/>
            </w:pPr>
            <w:r/>
            <w:r>
              <w:rPr>
                <w:rFonts w:ascii="Times New Roman" w:hAnsi="Times New Roman" w:cs="Times New Roman" w:eastAsia="Times New Roman"/>
                <w:b w:val="0"/>
                <w:i w:val="0"/>
                <w:sz w:val="28"/>
              </w:rPr>
              <w:t>0.9209</w:t>
            </w:r>
          </w:p>
        </w:tc>
        <w:tc>
          <w:tcPr>
            <w:tcW w:type="dxa" w:w="1606"/>
          </w:tcPr>
          <w:p>
            <w:pPr>
              <w:spacing w:line="240" w:lineRule="auto"/>
              <w:ind w:firstLine="0"/>
            </w:pPr>
            <w:r/>
            <w:r>
              <w:rPr>
                <w:rFonts w:ascii="Times New Roman" w:hAnsi="Times New Roman" w:cs="Times New Roman" w:eastAsia="Times New Roman"/>
                <w:b w:val="0"/>
                <w:i w:val="0"/>
                <w:sz w:val="28"/>
              </w:rPr>
              <w:t>0.8638</w:t>
            </w:r>
          </w:p>
        </w:tc>
        <w:tc>
          <w:tcPr>
            <w:tcW w:type="dxa" w:w="1606"/>
          </w:tcPr>
          <w:p>
            <w:pPr>
              <w:spacing w:line="240" w:lineRule="auto"/>
              <w:ind w:firstLine="0"/>
            </w:pPr>
            <w:r/>
            <w:r>
              <w:rPr>
                <w:rFonts w:ascii="Times New Roman" w:hAnsi="Times New Roman" w:cs="Times New Roman" w:eastAsia="Times New Roman"/>
                <w:b w:val="0"/>
                <w:i w:val="0"/>
                <w:sz w:val="28"/>
              </w:rPr>
              <w:t>0.8349</w:t>
            </w:r>
          </w:p>
        </w:tc>
        <w:tc>
          <w:tcPr>
            <w:tcW w:type="dxa" w:w="1606"/>
          </w:tcPr>
          <w:p>
            <w:pPr>
              <w:spacing w:line="240" w:lineRule="auto"/>
              <w:ind w:firstLine="0"/>
            </w:pPr>
            <w:r/>
            <w:r>
              <w:rPr>
                <w:rFonts w:ascii="Times New Roman" w:hAnsi="Times New Roman" w:cs="Times New Roman" w:eastAsia="Times New Roman"/>
                <w:b w:val="0"/>
                <w:i w:val="0"/>
                <w:sz w:val="28"/>
              </w:rPr>
              <w:t>0.8944</w:t>
            </w:r>
          </w:p>
        </w:tc>
      </w:tr>
      <w:tr>
        <w:tc>
          <w:tcPr>
            <w:tcW w:type="dxa" w:w="1606"/>
          </w:tcPr>
          <w:p>
            <w:pPr>
              <w:spacing w:line="240" w:lineRule="auto"/>
              <w:ind w:firstLine="0"/>
            </w:pPr>
            <w:r/>
            <w:r>
              <w:rPr>
                <w:rFonts w:ascii="Times New Roman" w:hAnsi="Times New Roman" w:cs="Times New Roman" w:eastAsia="Times New Roman"/>
                <w:b w:val="0"/>
                <w:i w:val="0"/>
                <w:sz w:val="28"/>
              </w:rPr>
              <w:t>D — Біріктірілген</w:t>
            </w:r>
          </w:p>
        </w:tc>
        <w:tc>
          <w:tcPr>
            <w:tcW w:type="dxa" w:w="1606"/>
          </w:tcPr>
          <w:p>
            <w:pPr>
              <w:spacing w:line="240" w:lineRule="auto"/>
              <w:ind w:firstLine="0"/>
            </w:pPr>
            <w:r/>
            <w:r>
              <w:rPr>
                <w:rFonts w:ascii="Times New Roman" w:hAnsi="Times New Roman" w:cs="Times New Roman" w:eastAsia="Times New Roman"/>
                <w:b/>
                <w:i w:val="0"/>
                <w:sz w:val="28"/>
              </w:rPr>
              <w:t>0.8393</w:t>
            </w:r>
          </w:p>
        </w:tc>
        <w:tc>
          <w:tcPr>
            <w:tcW w:type="dxa" w:w="1606"/>
          </w:tcPr>
          <w:p>
            <w:pPr>
              <w:spacing w:line="240" w:lineRule="auto"/>
              <w:ind w:firstLine="0"/>
            </w:pPr>
            <w:r/>
            <w:r>
              <w:rPr>
                <w:rFonts w:ascii="Times New Roman" w:hAnsi="Times New Roman" w:cs="Times New Roman" w:eastAsia="Times New Roman"/>
                <w:b/>
                <w:i w:val="0"/>
                <w:sz w:val="28"/>
              </w:rPr>
              <w:t>0.9411</w:t>
            </w:r>
          </w:p>
        </w:tc>
        <w:tc>
          <w:tcPr>
            <w:tcW w:type="dxa" w:w="1606"/>
          </w:tcPr>
          <w:p>
            <w:pPr>
              <w:spacing w:line="240" w:lineRule="auto"/>
              <w:ind w:firstLine="0"/>
            </w:pPr>
            <w:r/>
            <w:r>
              <w:rPr>
                <w:rFonts w:ascii="Times New Roman" w:hAnsi="Times New Roman" w:cs="Times New Roman" w:eastAsia="Times New Roman"/>
                <w:b/>
                <w:i w:val="0"/>
                <w:sz w:val="28"/>
              </w:rPr>
              <w:t>0.9070</w:t>
            </w:r>
          </w:p>
        </w:tc>
        <w:tc>
          <w:tcPr>
            <w:tcW w:type="dxa" w:w="1606"/>
          </w:tcPr>
          <w:p>
            <w:pPr>
              <w:spacing w:line="240" w:lineRule="auto"/>
              <w:ind w:firstLine="0"/>
            </w:pPr>
            <w:r/>
            <w:r>
              <w:rPr>
                <w:rFonts w:ascii="Times New Roman" w:hAnsi="Times New Roman" w:cs="Times New Roman" w:eastAsia="Times New Roman"/>
                <w:b/>
                <w:i w:val="0"/>
                <w:sz w:val="28"/>
              </w:rPr>
              <w:t>0.8955</w:t>
            </w:r>
          </w:p>
        </w:tc>
        <w:tc>
          <w:tcPr>
            <w:tcW w:type="dxa" w:w="1606"/>
          </w:tcPr>
          <w:p>
            <w:pPr>
              <w:spacing w:line="240" w:lineRule="auto"/>
              <w:ind w:firstLine="0"/>
            </w:pPr>
            <w:r/>
            <w:r>
              <w:rPr>
                <w:rFonts w:ascii="Times New Roman" w:hAnsi="Times New Roman" w:cs="Times New Roman" w:eastAsia="Times New Roman"/>
                <w:b/>
                <w:i w:val="0"/>
                <w:sz w:val="28"/>
              </w:rPr>
              <w:t>0.9346</w:t>
            </w:r>
          </w:p>
        </w:tc>
      </w:tr>
    </w:tbl>
    <w:p/>
    <w:p>
      <w:pPr>
        <w:ind w:firstLine="709"/>
        <w:jc w:val="both"/>
      </w:pPr>
      <w:r>
        <w:rPr>
          <w:rFonts w:ascii="Times New Roman" w:hAnsi="Times New Roman" w:cs="Times New Roman" w:eastAsia="Times New Roman"/>
          <w:b w:val="0"/>
          <w:i w:val="0"/>
          <w:sz w:val="28"/>
        </w:rPr>
        <w:t>Көрілмеген корпустағы referable ауруға сезімталдық 10.6 пайыздық тармаққа өсті, ал ерекшелік 2.0-ге өсті, сөйтіп §4.2.3-те домен-ішінде орнықтырылған үлгі тасымалдау астында қайталанды: екі шама да бірге жақсарады, ал мұны бекітілген receiver operating characteristic бойындағы жұмыс нүктесін жылжыту арқылы алуға болмайды, демек бұл қисықтың өзінің жылжуын көрсетеді. Referable ROC-AUC-тың +0.040 өсімі мұны растайды. Бинарлық сұрыптау екі арна үшін де қолайлы тасымалданады — baseline үшін қисық астындағы 0.894 аудан сәтсіздік емес — бірақ біріктірілген арнаның артықшылығы скрининг контексінде ең маңызды шамада, атап айтқанда көру қабілетіне қатер төндіретін аурудың қарауға белгіленген үлесінде ең үлкен. Оң болжамдық мән 4.3 пайыздық тармаққа, ал теріс болжамдық мән 6.1-ге өсті, сондықтан жақсару жағдайларды талғамсыз көбірек жолдау есебінен сатып алынған жоқ.</w:t>
      </w:r>
    </w:p>
    <w:p>
      <w:pPr>
        <w:ind w:firstLine="709"/>
        <w:jc w:val="both"/>
      </w:pPr>
      <w:r>
        <w:rPr>
          <w:rFonts w:ascii="Times New Roman" w:hAnsi="Times New Roman" w:cs="Times New Roman" w:eastAsia="Times New Roman"/>
          <w:b w:val="0"/>
          <w:i w:val="0"/>
          <w:sz w:val="28"/>
        </w:rPr>
        <w:t xml:space="preserve">Тараудың қалған бөлігімен екі байланысты бөліп көрсеткен жөн: біреуі қолдаушы, екіншісі сақтандырушы. Қолдаушы байланыс — бұл нәтиже §4.4 сапалық тұрғыдан болжайтын нәрсе: APTOS оқыту доменінен үлестірімдік қашықтығы pipeline астында түскен алты корпустың бірі болды, әрі оның тасымалдау астындағы өнімділігі жақсарды. Сақтандырушы байланыс — </w:t>
      </w:r>
      <w:r>
        <w:rPr>
          <w:rFonts w:ascii="Times New Roman" w:hAnsi="Times New Roman" w:cs="Times New Roman" w:eastAsia="Times New Roman"/>
          <w:b w:val="0"/>
          <w:i/>
          <w:sz w:val="28"/>
        </w:rPr>
        <w:t>шама</w:t>
      </w:r>
      <w:r>
        <w:rPr>
          <w:rFonts w:ascii="Times New Roman" w:hAnsi="Times New Roman" w:cs="Times New Roman" w:eastAsia="Times New Roman"/>
          <w:b w:val="0"/>
          <w:i w:val="0"/>
          <w:sz w:val="28"/>
        </w:rPr>
        <w:t xml:space="preserve"> қатынасының орындалмайтыны, әрі APTOS §4.4.2-дегі ескертпенің неге сонша нық мәлімделгенінің ең айқын иллюстрациясы. Алты нысаналы корпустың ішінде APTOS қашықтық азаюы бойынша бесінші, ал өнімділік өсімі бойынша екінші орында тұрды. Егер үлестірімдік жақындасу тасымалдаудың жалғыз немесе пропорционал қозғаушысы болса, бұл рет түсіндірілмес еді. Ол түсіндірілмейтін емес — ол жай ғана нысаналы корпустың басқа қасиеттері, солардың ішінде класс теңгерімі, дәрежелеу келісімдері және модель ең әлсіз болатын дәрежелердің таралуы, нәтижеге үлестірімдік жақындықпен қатар үлес қосатынын көрсетеді. §4.4-те орнықтырылған механизм — тасымалдау нәтижесіндегі бір фактор, дәлелденген түрде жұмыс істейді, әрі оның жалғыз фактор екені де, қандай да бір нақты өсімнің шамасын айқындайтыны да бекітілмейді.</w:t>
      </w:r>
    </w:p>
    <w:p>
      <w:pPr>
        <w:ind w:firstLine="709"/>
        <w:jc w:val="both"/>
      </w:pPr>
      <w:r>
        <w:rPr>
          <w:rFonts w:ascii="Times New Roman" w:hAnsi="Times New Roman" w:cs="Times New Roman" w:eastAsia="Times New Roman"/>
          <w:b w:val="0"/>
          <w:i w:val="0"/>
          <w:sz w:val="28"/>
        </w:rPr>
        <w:t>§4.5.1 шектеулері өзгеріссіз тасымалданады. Бағалау жалғыз cross-validation fold-ының модельдерін пайдаланды, сондықтан fold-аралық дисперсия қолжетімді емес әрі интервалдар тек нысаналы корпус ішіндегі іріктеу вариативтілігін өлшейді. Нәтиже APTOS 2019-бен және құжатталған оқыту конфигурациясымен шектелген, әрі екі арна preprocessing-пен қатар инициализация бойынша да ерекшеленеді. Сол шекаралар ішінде §4.4 механизмінің бірінші салдар тексерісі орындалды: көрілмеген жария корпустағы өнімділік біріктірілген конфигурация астында әр дәрежеде де, реттік дәйектілікте де, жолдама шектігінде де жоғары. §4.6-дан §4.9-ға дейінгі бөлімдер қалған төртеуін тексереді.</w:t>
      </w:r>
    </w:p>
    <w:p>
      <w:pPr>
        <w:keepNext/>
        <w:spacing w:before="240" w:after="120"/>
        <w:jc w:val="left"/>
      </w:pPr>
      <w:r>
        <w:rPr>
          <w:rFonts w:ascii="Times New Roman" w:hAnsi="Times New Roman" w:cs="Times New Roman" w:eastAsia="Times New Roman"/>
          <w:b/>
          <w:i w:val="0"/>
          <w:sz w:val="28"/>
        </w:rPr>
        <w:t>4.6 4-эксперимент: IDRiD + Клиникалық жиындағы Grad-CAM түсіндірілуі (H-5)</w:t>
      </w:r>
    </w:p>
    <w:p>
      <w:pPr>
        <w:keepNext/>
        <w:spacing w:before="120" w:after="120"/>
        <w:jc w:val="left"/>
      </w:pPr>
      <w:r>
        <w:rPr>
          <w:rFonts w:ascii="Times New Roman" w:hAnsi="Times New Roman" w:cs="Times New Roman" w:eastAsia="Times New Roman"/>
          <w:b/>
          <w:i w:val="0"/>
          <w:sz w:val="28"/>
        </w:rPr>
        <w:t>4.6.1 Grad-CAM генерациялау хаттамасы</w:t>
      </w:r>
    </w:p>
    <w:p>
      <w:pPr>
        <w:ind w:firstLine="709"/>
        <w:jc w:val="both"/>
      </w:pPr>
      <w:r>
        <w:rPr>
          <w:rFonts w:ascii="Times New Roman" w:hAnsi="Times New Roman" w:cs="Times New Roman" w:eastAsia="Times New Roman"/>
          <w:b w:val="0"/>
          <w:i w:val="0"/>
          <w:sz w:val="28"/>
        </w:rPr>
        <w:t>§4.5 өнімділіктің көрілмеген корпусқа тасымалданатынын әрі тасымалданған өнімділіктің құрылымы клиникалық тұрғыдан орынды екенін орнықтырды — артықшылық жолдаманы басқаратын дәрежелер мен қате геометриясына түседі. Дегенмен скрининг жүйесінің қолайлылығы оның метрикаларынан артық нәрсеге тәуелді. §1.3.3-те баяндалып, §2.5-те формальданғандай, шығысын тексеруге болмайтын шешім-қолдау құралын клиникалық жұмыс ағынына орналастыру қиын, өйткені шешім үшін жауапкершілікті сақтайтын дәрігерде модельдің үлесін таразылауға негіз болмайды. 4-эксперимент осыны қарастырады, әрі ол қолдай алатын тұжырым тақырып шақыратыннан тарлау.</w:t>
      </w:r>
    </w:p>
    <w:p>
      <w:pPr>
        <w:ind w:firstLine="709"/>
        <w:jc w:val="both"/>
      </w:pPr>
      <w:r>
        <w:rPr>
          <w:rFonts w:ascii="Times New Roman" w:hAnsi="Times New Roman" w:cs="Times New Roman" w:eastAsia="Times New Roman"/>
          <w:b w:val="0"/>
          <w:i w:val="0"/>
          <w:sz w:val="28"/>
        </w:rPr>
        <w:t xml:space="preserve">Сол тарлық — өлшемнің қасиеті, сондықтан ол нәтижелерге тіркелмей, әдістен бұрын мәлімделеді. Grad-CAM картасы желі шығысын қозғайтын дәлелдің кірісте қай жерде шоғырланғанын көрсетеді. Ол желінің зақымдануды анықтағанын, оны шекаралағанын немесе оны клиникалық тұрғыдан маңызды деп танығанын көрсетпейді; карта белгілі бір аймаққа сарапшы сол жерден табатын патологияға қатысы жоқ себептермен шоғырлануы мүмкін, ал аймақ градиентте басым болмай-ақ диагностикалық тұрғыдан шешуші болуы мүмкін. Сәйкесінше, назар картасы мен сарапшы аннотациясы арасындағы қабаттасу — модель нені салмақтағаны мен дәрігер нені белгілегені арасындағы </w:t>
      </w:r>
      <w:r>
        <w:rPr>
          <w:rFonts w:ascii="Times New Roman" w:hAnsi="Times New Roman" w:cs="Times New Roman" w:eastAsia="Times New Roman"/>
          <w:b/>
          <w:i w:val="0"/>
          <w:sz w:val="28"/>
        </w:rPr>
        <w:t>тураланымның</w:t>
      </w:r>
      <w:r>
        <w:rPr>
          <w:rFonts w:ascii="Times New Roman" w:hAnsi="Times New Roman" w:cs="Times New Roman" w:eastAsia="Times New Roman"/>
          <w:b w:val="0"/>
          <w:i w:val="0"/>
          <w:sz w:val="28"/>
        </w:rPr>
        <w:t xml:space="preserve"> дәлелі, бұдан күштірегі емес. Осы диссертация Grad-CAM дәлелі негізінде өз модельдері зақымдануларды локализациялайды деп бекітпейді, әрі §4.6.2, §4.6.3, §5.1-дегі немесе Е қосымшасындағы ешбір нәтиже локализация немесе сегментация тұжырымы ретінде оқылмауға тиіс. Бұл шектеу — кейін қосылған сақтық емес; бұл — аспаптың не өлшейтіні.</w:t>
      </w:r>
    </w:p>
    <w:p>
      <w:pPr>
        <w:ind w:firstLine="709"/>
        <w:jc w:val="both"/>
      </w:pPr>
      <w:r>
        <w:rPr>
          <w:rFonts w:ascii="Times New Roman" w:hAnsi="Times New Roman" w:cs="Times New Roman" w:eastAsia="Times New Roman"/>
          <w:b w:val="0"/>
          <w:i w:val="0"/>
          <w:sz w:val="28"/>
        </w:rPr>
        <w:t>Назар карталары §2.5.1 Grad-CAM формуляциясымен, EfficientNet-B4 backbone-ының соңғы конволюциялық блогында, baseline және біріктірілген арналардың екеуі үшін де сол бір кескіндерде генерацияланды. Әр карта кіріс ажыратымдылығына дейін жоғарылатылып, τ бойынша шектелді, сөйтіп аннотациямен қабаттасуы кейін өлшенетін назар аймағы алынды.</w:t>
      </w:r>
    </w:p>
    <w:p>
      <w:pPr>
        <w:ind w:firstLine="709"/>
        <w:jc w:val="both"/>
      </w:pPr>
      <w:r>
        <w:rPr>
          <w:rFonts w:ascii="Times New Roman" w:hAnsi="Times New Roman" w:cs="Times New Roman" w:eastAsia="Times New Roman"/>
          <w:b w:val="0"/>
          <w:i w:val="0"/>
          <w:sz w:val="28"/>
        </w:rPr>
        <w:t>Жоба жұпталған, әрі шағын корпусты пайдалануға жарамды ететін нәрсе — сол жұптау. Екі арна да бағалау жиынындағы әр кескін үшін карта шығарады, сондықтан салыстыру әр кескіннің ішінде жасалады әрі кескінге тән қиындық айырмасы шығып қалады: зақымданулары көмескі, ұсақ немесе шеткері орналасқан кескін екі арна үшін де бірдей қиын, ал жұпталған айырма сол ортақ қиындықты салыстырудан жояды. Осы өлшемдегі корпуста жұпталмаған жоба кескінаралық вариациямен басылып қалар еді әрі әсердің бар-жоғына қарамастан ақпаратсыз болар еді.</w:t>
      </w:r>
    </w:p>
    <w:p>
      <w:pPr>
        <w:ind w:firstLine="709"/>
        <w:jc w:val="both"/>
      </w:pPr>
      <w:r>
        <w:rPr>
          <w:rFonts w:ascii="Times New Roman" w:hAnsi="Times New Roman" w:cs="Times New Roman" w:eastAsia="Times New Roman"/>
          <w:b w:val="0"/>
          <w:i w:val="0"/>
          <w:sz w:val="28"/>
        </w:rPr>
        <w:t xml:space="preserve">Бағалау корпусы — IDRiD, пиксел деңгейіндегі зақымдану аннотациясын алып жүретін кескіндермен шектелген. Бұл шектеу қатаң әрі ашық мәлімделеді: IDRiD-тегі 516 кескіннің </w:t>
      </w:r>
      <w:r>
        <w:rPr>
          <w:rFonts w:ascii="Times New Roman" w:hAnsi="Times New Roman" w:cs="Times New Roman" w:eastAsia="Times New Roman"/>
          <w:b/>
          <w:i w:val="0"/>
          <w:sz w:val="28"/>
        </w:rPr>
        <w:t>54</w:t>
      </w:r>
      <w:r>
        <w:rPr>
          <w:rFonts w:ascii="Times New Roman" w:hAnsi="Times New Roman" w:cs="Times New Roman" w:eastAsia="Times New Roman"/>
          <w:b w:val="0"/>
          <w:i w:val="0"/>
          <w:sz w:val="28"/>
        </w:rPr>
        <w:t>-і осы салыстыруға жарамды маскалар алып жүреді, ал түр-бойынша сандар ерекшеленеді, өйткені әр аннотацияланған кескінде әр зақымдану түрі бола бермейді — микроаневризмалар мен қатты экссудаттар 54-інде де, қан құйылулар 53-інде, ал жұмсақ экссудаттар небәрі 26-сында аннотацияланған. Демек төрт зақымдану түрі төрт түрлі іріктеме өлшемінде бағаланады, әрі әсіресе жұмсақ экссудат нәтижесі 26 жұпталған бақылаудан тұратын корпусқа сүйенеді. IDRiD шығу тегінен мұраланған шектеулер бүкіл бөлімде қолданылады: корпус бір-орталықты әрі бір-камералы, жалғыз үнді көз клиникасында жалғыз камера моделімен алынған, әрі ол үшін ешбір класс-үлестірім статистикасы хабарланбаған (§4.1.1). §4.6.2-дегі әр шама сол шектеулерді алып жүреді.</w:t>
      </w:r>
    </w:p>
    <w:p>
      <w:pPr>
        <w:ind w:firstLine="709"/>
        <w:jc w:val="both"/>
      </w:pPr>
      <w:r>
        <w:rPr>
          <w:rFonts w:ascii="Times New Roman" w:hAnsi="Times New Roman" w:cs="Times New Roman" w:eastAsia="Times New Roman"/>
          <w:b w:val="0"/>
          <w:i w:val="0"/>
          <w:sz w:val="28"/>
        </w:rPr>
        <w:t xml:space="preserve">Қабаттасуды екі метрика сандық өлшейді, §2.5.3-те орнықтырылған бөлек рөлдерімен. </w:t>
      </w:r>
      <w:r>
        <w:rPr>
          <w:rFonts w:ascii="Times New Roman" w:hAnsi="Times New Roman" w:cs="Times New Roman" w:eastAsia="Times New Roman"/>
          <w:b/>
          <w:i w:val="0"/>
          <w:sz w:val="28"/>
        </w:rPr>
        <w:t>Назар–зақымдану қабаттасуы (ALO) — біріншілік</w:t>
      </w:r>
      <w:r>
        <w:rPr>
          <w:rFonts w:ascii="Times New Roman" w:hAnsi="Times New Roman" w:cs="Times New Roman" w:eastAsia="Times New Roman"/>
          <w:b w:val="0"/>
          <w:i w:val="0"/>
          <w:sz w:val="28"/>
        </w:rPr>
        <w:t xml:space="preserve">: ол аннотацияланған зақымдану аймақтарының ішіне түсетін назар массасының үлесін өлшейді, ал бұл шын мәнінде жасалып отырған тураланым тұжырымына сәйкес келетін шама. </w:t>
      </w:r>
      <w:r>
        <w:rPr>
          <w:rFonts w:ascii="Times New Roman" w:hAnsi="Times New Roman" w:cs="Times New Roman" w:eastAsia="Times New Roman"/>
          <w:b/>
          <w:i w:val="0"/>
          <w:sz w:val="28"/>
        </w:rPr>
        <w:t>Қиылысудың бірігуге қатынасы (IoU) — қосалқы</w:t>
      </w:r>
      <w:r>
        <w:rPr>
          <w:rFonts w:ascii="Times New Roman" w:hAnsi="Times New Roman" w:cs="Times New Roman" w:eastAsia="Times New Roman"/>
          <w:b w:val="0"/>
          <w:i w:val="0"/>
          <w:sz w:val="28"/>
        </w:rPr>
        <w:t xml:space="preserve">, әрі оның мәртебесі §4.6.2 бұрыс оқылмауы үшін алдын ала мәлімделетін сақтықты талап етеді. IoU сегментацияны бағалаудан алынған, ал онда екі операнд та шамалас көлемдегі аймақ маскалары. Назар картасы сегментация емес: ол құрылысы бойынша диффузды, градиент салмағын микроаневризмадан әлдеқайда үлкен рецептивті өріске жаяды, әрі оның тығыз болуға еш ынтасы жоқ. Демек оның шағын зақымдану маскасымен бірігуінде назар аймағы басым болады, ал алынатын мәндер тураланым жақсы болғанда да абсолютті мәнде төмен. Осы жағдайдағы төмен абсолютті IoU күтілетін нәрсе әрі нашар өнімділіктің дәлелі емес; өлшем оның деңгейі ақпаратты болғандықтан емес, </w:t>
      </w:r>
      <w:r>
        <w:rPr>
          <w:rFonts w:ascii="Times New Roman" w:hAnsi="Times New Roman" w:cs="Times New Roman" w:eastAsia="Times New Roman"/>
          <w:b w:val="0"/>
          <w:i/>
          <w:sz w:val="28"/>
        </w:rPr>
        <w:t>арналар арасындағы өзгерісі</w:t>
      </w:r>
      <w:r>
        <w:rPr>
          <w:rFonts w:ascii="Times New Roman" w:hAnsi="Times New Roman" w:cs="Times New Roman" w:eastAsia="Times New Roman"/>
          <w:b w:val="0"/>
          <w:i w:val="0"/>
          <w:sz w:val="28"/>
        </w:rPr>
        <w:t xml:space="preserve"> ақпаратты болғандықтан хабарланады.</w:t>
      </w:r>
    </w:p>
    <w:p>
      <w:pPr>
        <w:ind w:firstLine="709"/>
        <w:jc w:val="both"/>
      </w:pPr>
      <w:r>
        <w:rPr>
          <w:rFonts w:ascii="Times New Roman" w:hAnsi="Times New Roman" w:cs="Times New Roman" w:eastAsia="Times New Roman"/>
          <w:b w:val="0"/>
          <w:i w:val="0"/>
          <w:sz w:val="28"/>
        </w:rPr>
        <w:t>Статистикалық өңдеу жұпталған жобадан шығады. Әр зақымдану түрі үшін арналар арасындағы айырма жұпталған кескін-бойынша мәндер бойынша бір жақты Wilcoxon таңбалы-рангтік тестімен тексерілді, жұпталған айырмаға bootstrap сенімділік интервалдарымен. Операциялық шектік τ = 0.5 болды, әрі кез келген жалғыз шектік әсерді қағида жүзінде жасанды тудыруы мүмкін еркін таңдау болғандықтан, салыстыру τ ∈ {0.2, 0.3, 0.5, 0.7} бойынша қайталанды, сонда қорытындының сол таңдауға беріктігі жорамалданбай, хабарлануы мүмкін.</w:t>
      </w:r>
    </w:p>
    <w:p>
      <w:pPr>
        <w:ind w:firstLine="709"/>
        <w:jc w:val="both"/>
      </w:pPr>
      <w:r>
        <w:rPr>
          <w:rFonts w:ascii="Times New Roman" w:hAnsi="Times New Roman" w:cs="Times New Roman" w:eastAsia="Times New Roman"/>
          <w:b w:val="0"/>
          <w:i w:val="0"/>
          <w:sz w:val="28"/>
        </w:rPr>
        <w:t>Бір бақылау алдын ала көрсетіледі, өйткені ол салыстырудың жалпы ақпаратты бола ала ма дегенді айқындайды. Егер модельдің назары екі арнада да аннотацияланған аймақтардан толық тыс түссе, қабаттасу екеуі үшін де нөл болады әрі кескін жұбы жұпталған тестке ештеңе қоспайды — бұл еден-әсері, ал ол кең тараған болса, хабарланған әсер әлдеқашан шағын корпустың шағын ақпаратты ішкі жиынына сүйеніп қалар еді. Сондықтан екі арнада да қабаттасуы нөл болатын кескіндердің үлесі қарастырусыз қалдырылмай, §4.6.2-де әсермен қатар хабарланады.</w:t>
      </w:r>
    </w:p>
    <w:p>
      <w:pPr>
        <w:ind w:firstLine="709"/>
        <w:jc w:val="both"/>
      </w:pPr>
      <w:r>
        <w:rPr>
          <w:rFonts w:ascii="Times New Roman" w:hAnsi="Times New Roman" w:cs="Times New Roman" w:eastAsia="Times New Roman"/>
          <w:b w:val="0"/>
          <w:i w:val="0"/>
          <w:sz w:val="28"/>
        </w:rPr>
        <w:t>§4.5-тегі тасымалдау бағалауларындағыдай, мұнда пайдаланылған модельдер — жалғыз cross-validation fold-ының модельдері, сондықтан бұл эксперимент үшін fold-аралық дисперсия қолжетімді емес. §4.6.2 сандық салыстыруды хабарлайды; §4.6.3 оның жеке кескіндер деңгейіндегі дәйектілігін қарастырады әрі қазіргі дәлелдің нені қамтымайтынын мәлімдейді.</w:t>
      </w:r>
    </w:p>
    <w:p>
      <w:pPr>
        <w:keepNext/>
        <w:spacing w:before="120" w:after="120"/>
        <w:jc w:val="left"/>
      </w:pPr>
      <w:r>
        <w:rPr>
          <w:rFonts w:ascii="Times New Roman" w:hAnsi="Times New Roman" w:cs="Times New Roman" w:eastAsia="Times New Roman"/>
          <w:b/>
          <w:i w:val="0"/>
          <w:sz w:val="28"/>
        </w:rPr>
        <w:t>4.6.2 IDRiD зақымдану маскаларымен сандық ALO және IoU</w:t>
      </w:r>
    </w:p>
    <w:p>
      <w:pPr>
        <w:ind w:firstLine="709"/>
        <w:jc w:val="both"/>
      </w:pPr>
      <w:r>
        <w:rPr>
          <w:rFonts w:ascii="Times New Roman" w:hAnsi="Times New Roman" w:cs="Times New Roman" w:eastAsia="Times New Roman"/>
          <w:b w:val="0"/>
          <w:i w:val="0"/>
          <w:sz w:val="28"/>
        </w:rPr>
        <w:t>Хаттама бекітіліп, оның түсіндірмелік шекарасы мәлімделгеннен кейін салыстыру келеді. Екі арна да маска алып жүретін әр IDRiD кескіні үшін назар карталарын шығарды; төмендегі кестелер сол карталардың сарапшы зақымдану аннотациясымен орташа қабаттасуын зақымдану түрі бойынша, әр арнада, жұпталған айырмасымен, оның bootstrap сенімділік интервалымен және кескін-бойынша жұпталған мәндер бойынша бір жақты Wilcoxon тестімен бірге хабарлайды.</w:t>
      </w:r>
    </w:p>
    <w:p>
      <w:pPr>
        <w:keepNext/>
        <w:spacing w:before="120"/>
        <w:ind w:firstLine="0"/>
        <w:jc w:val="left"/>
      </w:pPr>
      <w:r>
        <w:rPr>
          <w:rFonts w:ascii="Times New Roman" w:hAnsi="Times New Roman" w:cs="Times New Roman" w:eastAsia="Times New Roman"/>
          <w:b/>
          <w:i w:val="0"/>
          <w:sz w:val="28"/>
        </w:rPr>
        <w:t>Кесте 4.21 – 4-эксперимент: зақымдану түрі бойынша назар–зақымдану қабаттасуы, IDRiD маска жиыны, τ = 0.5, EfficientNet-B4. ALO — біріншілік өлшем</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1377"/>
          </w:tcPr>
          <w:p>
            <w:pPr>
              <w:spacing w:line="240" w:lineRule="auto"/>
              <w:ind w:firstLine="0"/>
            </w:pPr>
            <w:r/>
            <w:r>
              <w:rPr>
                <w:rFonts w:ascii="Times New Roman" w:hAnsi="Times New Roman" w:cs="Times New Roman" w:eastAsia="Times New Roman"/>
                <w:b/>
                <w:i w:val="0"/>
                <w:sz w:val="28"/>
              </w:rPr>
              <w:t>Зақымдану түрі</w:t>
            </w:r>
          </w:p>
        </w:tc>
        <w:tc>
          <w:tcPr>
            <w:tcW w:type="dxa" w:w="1377"/>
          </w:tcPr>
          <w:p>
            <w:pPr>
              <w:spacing w:line="240" w:lineRule="auto"/>
              <w:ind w:firstLine="0"/>
            </w:pPr>
            <w:r/>
            <w:r>
              <w:rPr>
                <w:rFonts w:ascii="Times New Roman" w:hAnsi="Times New Roman" w:cs="Times New Roman" w:eastAsia="Times New Roman"/>
                <w:b/>
                <w:i w:val="0"/>
                <w:sz w:val="28"/>
              </w:rPr>
              <w:t>n</w:t>
            </w:r>
          </w:p>
        </w:tc>
        <w:tc>
          <w:tcPr>
            <w:tcW w:type="dxa" w:w="1377"/>
          </w:tcPr>
          <w:p>
            <w:pPr>
              <w:spacing w:line="240" w:lineRule="auto"/>
              <w:ind w:firstLine="0"/>
            </w:pPr>
            <w:r/>
            <w:r>
              <w:rPr>
                <w:rFonts w:ascii="Times New Roman" w:hAnsi="Times New Roman" w:cs="Times New Roman" w:eastAsia="Times New Roman"/>
                <w:b/>
                <w:i w:val="0"/>
                <w:sz w:val="28"/>
              </w:rPr>
              <w:t>ALO — baseline</w:t>
            </w:r>
          </w:p>
        </w:tc>
        <w:tc>
          <w:tcPr>
            <w:tcW w:type="dxa" w:w="1377"/>
          </w:tcPr>
          <w:p>
            <w:pPr>
              <w:spacing w:line="240" w:lineRule="auto"/>
              <w:ind w:firstLine="0"/>
            </w:pPr>
            <w:r/>
            <w:r>
              <w:rPr>
                <w:rFonts w:ascii="Times New Roman" w:hAnsi="Times New Roman" w:cs="Times New Roman" w:eastAsia="Times New Roman"/>
                <w:b/>
                <w:i w:val="0"/>
                <w:sz w:val="28"/>
              </w:rPr>
              <w:t>ALO — біріктірілген</w:t>
            </w:r>
          </w:p>
        </w:tc>
        <w:tc>
          <w:tcPr>
            <w:tcW w:type="dxa" w:w="1377"/>
          </w:tcPr>
          <w:p>
            <w:pPr>
              <w:spacing w:line="240" w:lineRule="auto"/>
              <w:ind w:firstLine="0"/>
            </w:pPr>
            <w:r/>
            <w:r>
              <w:rPr>
                <w:rFonts w:ascii="Times New Roman" w:hAnsi="Times New Roman" w:cs="Times New Roman" w:eastAsia="Times New Roman"/>
                <w:b/>
                <w:i w:val="0"/>
                <w:sz w:val="28"/>
              </w:rPr>
              <w:t>Δ ALO</w:t>
            </w:r>
          </w:p>
        </w:tc>
        <w:tc>
          <w:tcPr>
            <w:tcW w:type="dxa" w:w="1377"/>
          </w:tcPr>
          <w:p>
            <w:pPr>
              <w:spacing w:line="240" w:lineRule="auto"/>
              <w:ind w:firstLine="0"/>
            </w:pPr>
            <w:r/>
            <w:r>
              <w:rPr>
                <w:rFonts w:ascii="Times New Roman" w:hAnsi="Times New Roman" w:cs="Times New Roman" w:eastAsia="Times New Roman"/>
                <w:b/>
                <w:i w:val="0"/>
                <w:sz w:val="28"/>
              </w:rPr>
              <w:t>95 % СИ (Δ)</w:t>
            </w:r>
          </w:p>
        </w:tc>
        <w:tc>
          <w:tcPr>
            <w:tcW w:type="dxa" w:w="1377"/>
          </w:tcPr>
          <w:p>
            <w:pPr>
              <w:spacing w:line="240" w:lineRule="auto"/>
              <w:ind w:firstLine="0"/>
            </w:pPr>
            <w:r/>
            <w:r>
              <w:rPr>
                <w:rFonts w:ascii="Times New Roman" w:hAnsi="Times New Roman" w:cs="Times New Roman" w:eastAsia="Times New Roman"/>
                <w:b/>
                <w:i w:val="0"/>
                <w:sz w:val="28"/>
              </w:rPr>
              <w:t>p (Wilcoxon)</w:t>
            </w:r>
          </w:p>
        </w:tc>
      </w:tr>
      <w:tr>
        <w:tc>
          <w:tcPr>
            <w:tcW w:type="dxa" w:w="1377"/>
          </w:tcPr>
          <w:p>
            <w:pPr>
              <w:spacing w:line="240" w:lineRule="auto"/>
              <w:ind w:firstLine="0"/>
            </w:pPr>
            <w:r/>
            <w:r>
              <w:rPr>
                <w:rFonts w:ascii="Times New Roman" w:hAnsi="Times New Roman" w:cs="Times New Roman" w:eastAsia="Times New Roman"/>
                <w:b w:val="0"/>
                <w:i w:val="0"/>
                <w:sz w:val="28"/>
              </w:rPr>
              <w:t>Микроаневризмалар</w:t>
            </w:r>
          </w:p>
        </w:tc>
        <w:tc>
          <w:tcPr>
            <w:tcW w:type="dxa" w:w="1377"/>
          </w:tcPr>
          <w:p>
            <w:pPr>
              <w:spacing w:line="240" w:lineRule="auto"/>
              <w:ind w:firstLine="0"/>
            </w:pPr>
            <w:r/>
            <w:r>
              <w:rPr>
                <w:rFonts w:ascii="Times New Roman" w:hAnsi="Times New Roman" w:cs="Times New Roman" w:eastAsia="Times New Roman"/>
                <w:b w:val="0"/>
                <w:i w:val="0"/>
                <w:sz w:val="28"/>
              </w:rPr>
              <w:t>54</w:t>
            </w:r>
          </w:p>
        </w:tc>
        <w:tc>
          <w:tcPr>
            <w:tcW w:type="dxa" w:w="1377"/>
          </w:tcPr>
          <w:p>
            <w:pPr>
              <w:spacing w:line="240" w:lineRule="auto"/>
              <w:ind w:firstLine="0"/>
            </w:pPr>
            <w:r/>
            <w:r>
              <w:rPr>
                <w:rFonts w:ascii="Times New Roman" w:hAnsi="Times New Roman" w:cs="Times New Roman" w:eastAsia="Times New Roman"/>
                <w:b w:val="0"/>
                <w:i w:val="0"/>
                <w:sz w:val="28"/>
              </w:rPr>
              <w:t>0.2126</w:t>
            </w:r>
          </w:p>
        </w:tc>
        <w:tc>
          <w:tcPr>
            <w:tcW w:type="dxa" w:w="1377"/>
          </w:tcPr>
          <w:p>
            <w:pPr>
              <w:spacing w:line="240" w:lineRule="auto"/>
              <w:ind w:firstLine="0"/>
            </w:pPr>
            <w:r/>
            <w:r>
              <w:rPr>
                <w:rFonts w:ascii="Times New Roman" w:hAnsi="Times New Roman" w:cs="Times New Roman" w:eastAsia="Times New Roman"/>
                <w:b/>
                <w:i w:val="0"/>
                <w:sz w:val="28"/>
              </w:rPr>
              <w:t>0.3160</w:t>
            </w:r>
          </w:p>
        </w:tc>
        <w:tc>
          <w:tcPr>
            <w:tcW w:type="dxa" w:w="1377"/>
          </w:tcPr>
          <w:p>
            <w:pPr>
              <w:spacing w:line="240" w:lineRule="auto"/>
              <w:ind w:firstLine="0"/>
            </w:pPr>
            <w:r/>
            <w:r>
              <w:rPr>
                <w:rFonts w:ascii="Times New Roman" w:hAnsi="Times New Roman" w:cs="Times New Roman" w:eastAsia="Times New Roman"/>
                <w:b w:val="0"/>
                <w:i w:val="0"/>
                <w:sz w:val="28"/>
              </w:rPr>
              <w:t>+0.1034</w:t>
            </w:r>
          </w:p>
        </w:tc>
        <w:tc>
          <w:tcPr>
            <w:tcW w:type="dxa" w:w="1377"/>
          </w:tcPr>
          <w:p>
            <w:pPr>
              <w:spacing w:line="240" w:lineRule="auto"/>
              <w:ind w:firstLine="0"/>
            </w:pPr>
            <w:r/>
            <w:r>
              <w:rPr>
                <w:rFonts w:ascii="Times New Roman" w:hAnsi="Times New Roman" w:cs="Times New Roman" w:eastAsia="Times New Roman"/>
                <w:b w:val="0"/>
                <w:i w:val="0"/>
                <w:sz w:val="28"/>
              </w:rPr>
              <w:t>[+0.0331, +0.1587]</w:t>
            </w:r>
          </w:p>
        </w:tc>
        <w:tc>
          <w:tcPr>
            <w:tcW w:type="dxa" w:w="1377"/>
          </w:tcPr>
          <w:p>
            <w:pPr>
              <w:spacing w:line="240" w:lineRule="auto"/>
              <w:ind w:firstLine="0"/>
            </w:pPr>
            <w:r/>
            <w:r>
              <w:rPr>
                <w:rFonts w:ascii="Times New Roman" w:hAnsi="Times New Roman" w:cs="Times New Roman" w:eastAsia="Times New Roman"/>
                <w:b w:val="0"/>
                <w:i w:val="0"/>
                <w:sz w:val="28"/>
              </w:rPr>
              <w:t>0.0033</w:t>
            </w:r>
          </w:p>
        </w:tc>
      </w:tr>
      <w:tr>
        <w:tc>
          <w:tcPr>
            <w:tcW w:type="dxa" w:w="1377"/>
          </w:tcPr>
          <w:p>
            <w:pPr>
              <w:spacing w:line="240" w:lineRule="auto"/>
              <w:ind w:firstLine="0"/>
            </w:pPr>
            <w:r/>
            <w:r>
              <w:rPr>
                <w:rFonts w:ascii="Times New Roman" w:hAnsi="Times New Roman" w:cs="Times New Roman" w:eastAsia="Times New Roman"/>
                <w:b w:val="0"/>
                <w:i w:val="0"/>
                <w:sz w:val="28"/>
              </w:rPr>
              <w:t>Қан құйылулар</w:t>
            </w:r>
          </w:p>
        </w:tc>
        <w:tc>
          <w:tcPr>
            <w:tcW w:type="dxa" w:w="1377"/>
          </w:tcPr>
          <w:p>
            <w:pPr>
              <w:spacing w:line="240" w:lineRule="auto"/>
              <w:ind w:firstLine="0"/>
            </w:pPr>
            <w:r/>
            <w:r>
              <w:rPr>
                <w:rFonts w:ascii="Times New Roman" w:hAnsi="Times New Roman" w:cs="Times New Roman" w:eastAsia="Times New Roman"/>
                <w:b w:val="0"/>
                <w:i w:val="0"/>
                <w:sz w:val="28"/>
              </w:rPr>
              <w:t>53</w:t>
            </w:r>
          </w:p>
        </w:tc>
        <w:tc>
          <w:tcPr>
            <w:tcW w:type="dxa" w:w="1377"/>
          </w:tcPr>
          <w:p>
            <w:pPr>
              <w:spacing w:line="240" w:lineRule="auto"/>
              <w:ind w:firstLine="0"/>
            </w:pPr>
            <w:r/>
            <w:r>
              <w:rPr>
                <w:rFonts w:ascii="Times New Roman" w:hAnsi="Times New Roman" w:cs="Times New Roman" w:eastAsia="Times New Roman"/>
                <w:b w:val="0"/>
                <w:i w:val="0"/>
                <w:sz w:val="28"/>
              </w:rPr>
              <w:t>0.2794</w:t>
            </w:r>
          </w:p>
        </w:tc>
        <w:tc>
          <w:tcPr>
            <w:tcW w:type="dxa" w:w="1377"/>
          </w:tcPr>
          <w:p>
            <w:pPr>
              <w:spacing w:line="240" w:lineRule="auto"/>
              <w:ind w:firstLine="0"/>
            </w:pPr>
            <w:r/>
            <w:r>
              <w:rPr>
                <w:rFonts w:ascii="Times New Roman" w:hAnsi="Times New Roman" w:cs="Times New Roman" w:eastAsia="Times New Roman"/>
                <w:b/>
                <w:i w:val="0"/>
                <w:sz w:val="28"/>
              </w:rPr>
              <w:t>0.4011</w:t>
            </w:r>
          </w:p>
        </w:tc>
        <w:tc>
          <w:tcPr>
            <w:tcW w:type="dxa" w:w="1377"/>
          </w:tcPr>
          <w:p>
            <w:pPr>
              <w:spacing w:line="240" w:lineRule="auto"/>
              <w:ind w:firstLine="0"/>
            </w:pPr>
            <w:r/>
            <w:r>
              <w:rPr>
                <w:rFonts w:ascii="Times New Roman" w:hAnsi="Times New Roman" w:cs="Times New Roman" w:eastAsia="Times New Roman"/>
                <w:b w:val="0"/>
                <w:i w:val="0"/>
                <w:sz w:val="28"/>
              </w:rPr>
              <w:t>+0.1217</w:t>
            </w:r>
          </w:p>
        </w:tc>
        <w:tc>
          <w:tcPr>
            <w:tcW w:type="dxa" w:w="1377"/>
          </w:tcPr>
          <w:p>
            <w:pPr>
              <w:spacing w:line="240" w:lineRule="auto"/>
              <w:ind w:firstLine="0"/>
            </w:pPr>
            <w:r/>
            <w:r>
              <w:rPr>
                <w:rFonts w:ascii="Times New Roman" w:hAnsi="Times New Roman" w:cs="Times New Roman" w:eastAsia="Times New Roman"/>
                <w:b w:val="0"/>
                <w:i w:val="0"/>
                <w:sz w:val="28"/>
              </w:rPr>
              <w:t>[+0.0485, +0.1739]</w:t>
            </w:r>
          </w:p>
        </w:tc>
        <w:tc>
          <w:tcPr>
            <w:tcW w:type="dxa" w:w="1377"/>
          </w:tcPr>
          <w:p>
            <w:pPr>
              <w:spacing w:line="240" w:lineRule="auto"/>
              <w:ind w:firstLine="0"/>
            </w:pPr>
            <w:r/>
            <w:r>
              <w:rPr>
                <w:rFonts w:ascii="Times New Roman" w:hAnsi="Times New Roman" w:cs="Times New Roman" w:eastAsia="Times New Roman"/>
                <w:b w:val="0"/>
                <w:i w:val="0"/>
                <w:sz w:val="28"/>
              </w:rPr>
              <w:t>0.0016</w:t>
            </w:r>
          </w:p>
        </w:tc>
      </w:tr>
      <w:tr>
        <w:tc>
          <w:tcPr>
            <w:tcW w:type="dxa" w:w="1377"/>
          </w:tcPr>
          <w:p>
            <w:pPr>
              <w:spacing w:line="240" w:lineRule="auto"/>
              <w:ind w:firstLine="0"/>
            </w:pPr>
            <w:r/>
            <w:r>
              <w:rPr>
                <w:rFonts w:ascii="Times New Roman" w:hAnsi="Times New Roman" w:cs="Times New Roman" w:eastAsia="Times New Roman"/>
                <w:b w:val="0"/>
                <w:i w:val="0"/>
                <w:sz w:val="28"/>
              </w:rPr>
              <w:t>Қатты экссудаттар</w:t>
            </w:r>
          </w:p>
        </w:tc>
        <w:tc>
          <w:tcPr>
            <w:tcW w:type="dxa" w:w="1377"/>
          </w:tcPr>
          <w:p>
            <w:pPr>
              <w:spacing w:line="240" w:lineRule="auto"/>
              <w:ind w:firstLine="0"/>
            </w:pPr>
            <w:r/>
            <w:r>
              <w:rPr>
                <w:rFonts w:ascii="Times New Roman" w:hAnsi="Times New Roman" w:cs="Times New Roman" w:eastAsia="Times New Roman"/>
                <w:b w:val="0"/>
                <w:i w:val="0"/>
                <w:sz w:val="28"/>
              </w:rPr>
              <w:t>54</w:t>
            </w:r>
          </w:p>
        </w:tc>
        <w:tc>
          <w:tcPr>
            <w:tcW w:type="dxa" w:w="1377"/>
          </w:tcPr>
          <w:p>
            <w:pPr>
              <w:spacing w:line="240" w:lineRule="auto"/>
              <w:ind w:firstLine="0"/>
            </w:pPr>
            <w:r/>
            <w:r>
              <w:rPr>
                <w:rFonts w:ascii="Times New Roman" w:hAnsi="Times New Roman" w:cs="Times New Roman" w:eastAsia="Times New Roman"/>
                <w:b w:val="0"/>
                <w:i w:val="0"/>
                <w:sz w:val="28"/>
              </w:rPr>
              <w:t>0.3502</w:t>
            </w:r>
          </w:p>
        </w:tc>
        <w:tc>
          <w:tcPr>
            <w:tcW w:type="dxa" w:w="1377"/>
          </w:tcPr>
          <w:p>
            <w:pPr>
              <w:spacing w:line="240" w:lineRule="auto"/>
              <w:ind w:firstLine="0"/>
            </w:pPr>
            <w:r/>
            <w:r>
              <w:rPr>
                <w:rFonts w:ascii="Times New Roman" w:hAnsi="Times New Roman" w:cs="Times New Roman" w:eastAsia="Times New Roman"/>
                <w:b/>
                <w:i w:val="0"/>
                <w:sz w:val="28"/>
              </w:rPr>
              <w:t>0.4790</w:t>
            </w:r>
          </w:p>
        </w:tc>
        <w:tc>
          <w:tcPr>
            <w:tcW w:type="dxa" w:w="1377"/>
          </w:tcPr>
          <w:p>
            <w:pPr>
              <w:spacing w:line="240" w:lineRule="auto"/>
              <w:ind w:firstLine="0"/>
            </w:pPr>
            <w:r/>
            <w:r>
              <w:rPr>
                <w:rFonts w:ascii="Times New Roman" w:hAnsi="Times New Roman" w:cs="Times New Roman" w:eastAsia="Times New Roman"/>
                <w:b w:val="0"/>
                <w:i w:val="0"/>
                <w:sz w:val="28"/>
              </w:rPr>
              <w:t>+0.1288</w:t>
            </w:r>
          </w:p>
        </w:tc>
        <w:tc>
          <w:tcPr>
            <w:tcW w:type="dxa" w:w="1377"/>
          </w:tcPr>
          <w:p>
            <w:pPr>
              <w:spacing w:line="240" w:lineRule="auto"/>
              <w:ind w:firstLine="0"/>
            </w:pPr>
            <w:r/>
            <w:r>
              <w:rPr>
                <w:rFonts w:ascii="Times New Roman" w:hAnsi="Times New Roman" w:cs="Times New Roman" w:eastAsia="Times New Roman"/>
                <w:b w:val="0"/>
                <w:i w:val="0"/>
                <w:sz w:val="28"/>
              </w:rPr>
              <w:t>[+0.0735, +0.2007]</w:t>
            </w:r>
          </w:p>
        </w:tc>
        <w:tc>
          <w:tcPr>
            <w:tcW w:type="dxa" w:w="1377"/>
          </w:tcPr>
          <w:p>
            <w:pPr>
              <w:spacing w:line="240" w:lineRule="auto"/>
              <w:ind w:firstLine="0"/>
            </w:pPr>
            <w:r/>
            <w:r>
              <w:rPr>
                <w:rFonts w:ascii="Times New Roman" w:hAnsi="Times New Roman" w:cs="Times New Roman" w:eastAsia="Times New Roman"/>
                <w:b w:val="0"/>
                <w:i w:val="0"/>
                <w:sz w:val="28"/>
              </w:rPr>
              <w:t>0.0007</w:t>
            </w:r>
          </w:p>
        </w:tc>
      </w:tr>
      <w:tr>
        <w:tc>
          <w:tcPr>
            <w:tcW w:type="dxa" w:w="1377"/>
          </w:tcPr>
          <w:p>
            <w:pPr>
              <w:spacing w:line="240" w:lineRule="auto"/>
              <w:ind w:firstLine="0"/>
            </w:pPr>
            <w:r/>
            <w:r>
              <w:rPr>
                <w:rFonts w:ascii="Times New Roman" w:hAnsi="Times New Roman" w:cs="Times New Roman" w:eastAsia="Times New Roman"/>
                <w:b w:val="0"/>
                <w:i w:val="0"/>
                <w:sz w:val="28"/>
              </w:rPr>
              <w:t>Жұмсақ экссудаттар</w:t>
            </w:r>
          </w:p>
        </w:tc>
        <w:tc>
          <w:tcPr>
            <w:tcW w:type="dxa" w:w="1377"/>
          </w:tcPr>
          <w:p>
            <w:pPr>
              <w:spacing w:line="240" w:lineRule="auto"/>
              <w:ind w:firstLine="0"/>
            </w:pPr>
            <w:r/>
            <w:r>
              <w:rPr>
                <w:rFonts w:ascii="Times New Roman" w:hAnsi="Times New Roman" w:cs="Times New Roman" w:eastAsia="Times New Roman"/>
                <w:b w:val="0"/>
                <w:i w:val="0"/>
                <w:sz w:val="28"/>
              </w:rPr>
              <w:t>26</w:t>
            </w:r>
          </w:p>
        </w:tc>
        <w:tc>
          <w:tcPr>
            <w:tcW w:type="dxa" w:w="1377"/>
          </w:tcPr>
          <w:p>
            <w:pPr>
              <w:spacing w:line="240" w:lineRule="auto"/>
              <w:ind w:firstLine="0"/>
            </w:pPr>
            <w:r/>
            <w:r>
              <w:rPr>
                <w:rFonts w:ascii="Times New Roman" w:hAnsi="Times New Roman" w:cs="Times New Roman" w:eastAsia="Times New Roman"/>
                <w:b w:val="0"/>
                <w:i w:val="0"/>
                <w:sz w:val="28"/>
              </w:rPr>
              <w:t>0.2318</w:t>
            </w:r>
          </w:p>
        </w:tc>
        <w:tc>
          <w:tcPr>
            <w:tcW w:type="dxa" w:w="1377"/>
          </w:tcPr>
          <w:p>
            <w:pPr>
              <w:spacing w:line="240" w:lineRule="auto"/>
              <w:ind w:firstLine="0"/>
            </w:pPr>
            <w:r/>
            <w:r>
              <w:rPr>
                <w:rFonts w:ascii="Times New Roman" w:hAnsi="Times New Roman" w:cs="Times New Roman" w:eastAsia="Times New Roman"/>
                <w:b/>
                <w:i w:val="0"/>
                <w:sz w:val="28"/>
              </w:rPr>
              <w:t>0.3310</w:t>
            </w:r>
          </w:p>
        </w:tc>
        <w:tc>
          <w:tcPr>
            <w:tcW w:type="dxa" w:w="1377"/>
          </w:tcPr>
          <w:p>
            <w:pPr>
              <w:spacing w:line="240" w:lineRule="auto"/>
              <w:ind w:firstLine="0"/>
            </w:pPr>
            <w:r/>
            <w:r>
              <w:rPr>
                <w:rFonts w:ascii="Times New Roman" w:hAnsi="Times New Roman" w:cs="Times New Roman" w:eastAsia="Times New Roman"/>
                <w:b w:val="0"/>
                <w:i w:val="0"/>
                <w:sz w:val="28"/>
              </w:rPr>
              <w:t>+0.0992</w:t>
            </w:r>
          </w:p>
        </w:tc>
        <w:tc>
          <w:tcPr>
            <w:tcW w:type="dxa" w:w="1377"/>
          </w:tcPr>
          <w:p>
            <w:pPr>
              <w:spacing w:line="240" w:lineRule="auto"/>
              <w:ind w:firstLine="0"/>
            </w:pPr>
            <w:r/>
            <w:r>
              <w:rPr>
                <w:rFonts w:ascii="Times New Roman" w:hAnsi="Times New Roman" w:cs="Times New Roman" w:eastAsia="Times New Roman"/>
                <w:b w:val="0"/>
                <w:i w:val="0"/>
                <w:sz w:val="28"/>
              </w:rPr>
              <w:t>[+0.0401, +0.1969]</w:t>
            </w:r>
          </w:p>
        </w:tc>
        <w:tc>
          <w:tcPr>
            <w:tcW w:type="dxa" w:w="1377"/>
          </w:tcPr>
          <w:p>
            <w:pPr>
              <w:spacing w:line="240" w:lineRule="auto"/>
              <w:ind w:firstLine="0"/>
            </w:pPr>
            <w:r/>
            <w:r>
              <w:rPr>
                <w:rFonts w:ascii="Times New Roman" w:hAnsi="Times New Roman" w:cs="Times New Roman" w:eastAsia="Times New Roman"/>
                <w:b w:val="0"/>
                <w:i w:val="0"/>
                <w:sz w:val="28"/>
              </w:rPr>
              <w:t>0.0148</w:t>
            </w:r>
          </w:p>
        </w:tc>
      </w:tr>
    </w:tbl>
    <w:p/>
    <w:p>
      <w:pPr>
        <w:keepNext/>
        <w:spacing w:before="120"/>
        <w:ind w:firstLine="0"/>
        <w:jc w:val="left"/>
      </w:pPr>
      <w:r>
        <w:rPr>
          <w:rFonts w:ascii="Times New Roman" w:hAnsi="Times New Roman" w:cs="Times New Roman" w:eastAsia="Times New Roman"/>
          <w:b/>
          <w:i w:val="0"/>
          <w:sz w:val="28"/>
        </w:rPr>
        <w:t>Кесте 4.22 – 4-эксперимент: зақымдану түрі бойынша қиылысудың бірігуге қатынасы (қосалқы өлшем; абсолютті деңгейлер құрылысы бойынша төмен, §4.6.1-ді қараңыз)</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1377"/>
          </w:tcPr>
          <w:p>
            <w:pPr>
              <w:spacing w:line="240" w:lineRule="auto"/>
              <w:ind w:firstLine="0"/>
            </w:pPr>
            <w:r/>
            <w:r>
              <w:rPr>
                <w:rFonts w:ascii="Times New Roman" w:hAnsi="Times New Roman" w:cs="Times New Roman" w:eastAsia="Times New Roman"/>
                <w:b/>
                <w:i w:val="0"/>
                <w:sz w:val="28"/>
              </w:rPr>
              <w:t>Зақымдану түрі</w:t>
            </w:r>
          </w:p>
        </w:tc>
        <w:tc>
          <w:tcPr>
            <w:tcW w:type="dxa" w:w="1377"/>
          </w:tcPr>
          <w:p>
            <w:pPr>
              <w:spacing w:line="240" w:lineRule="auto"/>
              <w:ind w:firstLine="0"/>
            </w:pPr>
            <w:r/>
            <w:r>
              <w:rPr>
                <w:rFonts w:ascii="Times New Roman" w:hAnsi="Times New Roman" w:cs="Times New Roman" w:eastAsia="Times New Roman"/>
                <w:b/>
                <w:i w:val="0"/>
                <w:sz w:val="28"/>
              </w:rPr>
              <w:t>n</w:t>
            </w:r>
          </w:p>
        </w:tc>
        <w:tc>
          <w:tcPr>
            <w:tcW w:type="dxa" w:w="1377"/>
          </w:tcPr>
          <w:p>
            <w:pPr>
              <w:spacing w:line="240" w:lineRule="auto"/>
              <w:ind w:firstLine="0"/>
            </w:pPr>
            <w:r/>
            <w:r>
              <w:rPr>
                <w:rFonts w:ascii="Times New Roman" w:hAnsi="Times New Roman" w:cs="Times New Roman" w:eastAsia="Times New Roman"/>
                <w:b/>
                <w:i w:val="0"/>
                <w:sz w:val="28"/>
              </w:rPr>
              <w:t>IoU — baseline</w:t>
            </w:r>
          </w:p>
        </w:tc>
        <w:tc>
          <w:tcPr>
            <w:tcW w:type="dxa" w:w="1377"/>
          </w:tcPr>
          <w:p>
            <w:pPr>
              <w:spacing w:line="240" w:lineRule="auto"/>
              <w:ind w:firstLine="0"/>
            </w:pPr>
            <w:r/>
            <w:r>
              <w:rPr>
                <w:rFonts w:ascii="Times New Roman" w:hAnsi="Times New Roman" w:cs="Times New Roman" w:eastAsia="Times New Roman"/>
                <w:b/>
                <w:i w:val="0"/>
                <w:sz w:val="28"/>
              </w:rPr>
              <w:t>IoU — біріктірілген</w:t>
            </w:r>
          </w:p>
        </w:tc>
        <w:tc>
          <w:tcPr>
            <w:tcW w:type="dxa" w:w="1377"/>
          </w:tcPr>
          <w:p>
            <w:pPr>
              <w:spacing w:line="240" w:lineRule="auto"/>
              <w:ind w:firstLine="0"/>
            </w:pPr>
            <w:r/>
            <w:r>
              <w:rPr>
                <w:rFonts w:ascii="Times New Roman" w:hAnsi="Times New Roman" w:cs="Times New Roman" w:eastAsia="Times New Roman"/>
                <w:b/>
                <w:i w:val="0"/>
                <w:sz w:val="28"/>
              </w:rPr>
              <w:t>Δ IoU</w:t>
            </w:r>
          </w:p>
        </w:tc>
        <w:tc>
          <w:tcPr>
            <w:tcW w:type="dxa" w:w="1377"/>
          </w:tcPr>
          <w:p>
            <w:pPr>
              <w:spacing w:line="240" w:lineRule="auto"/>
              <w:ind w:firstLine="0"/>
            </w:pPr>
            <w:r/>
            <w:r>
              <w:rPr>
                <w:rFonts w:ascii="Times New Roman" w:hAnsi="Times New Roman" w:cs="Times New Roman" w:eastAsia="Times New Roman"/>
                <w:b/>
                <w:i w:val="0"/>
                <w:sz w:val="28"/>
              </w:rPr>
              <w:t>95 % СИ (Δ)</w:t>
            </w:r>
          </w:p>
        </w:tc>
        <w:tc>
          <w:tcPr>
            <w:tcW w:type="dxa" w:w="1377"/>
          </w:tcPr>
          <w:p>
            <w:pPr>
              <w:spacing w:line="240" w:lineRule="auto"/>
              <w:ind w:firstLine="0"/>
            </w:pPr>
            <w:r/>
            <w:r>
              <w:rPr>
                <w:rFonts w:ascii="Times New Roman" w:hAnsi="Times New Roman" w:cs="Times New Roman" w:eastAsia="Times New Roman"/>
                <w:b/>
                <w:i w:val="0"/>
                <w:sz w:val="28"/>
              </w:rPr>
              <w:t>p (Wilcoxon)</w:t>
            </w:r>
          </w:p>
        </w:tc>
      </w:tr>
      <w:tr>
        <w:tc>
          <w:tcPr>
            <w:tcW w:type="dxa" w:w="1377"/>
          </w:tcPr>
          <w:p>
            <w:pPr>
              <w:spacing w:line="240" w:lineRule="auto"/>
              <w:ind w:firstLine="0"/>
            </w:pPr>
            <w:r/>
            <w:r>
              <w:rPr>
                <w:rFonts w:ascii="Times New Roman" w:hAnsi="Times New Roman" w:cs="Times New Roman" w:eastAsia="Times New Roman"/>
                <w:b w:val="0"/>
                <w:i w:val="0"/>
                <w:sz w:val="28"/>
              </w:rPr>
              <w:t>Микроаневризмалар</w:t>
            </w:r>
          </w:p>
        </w:tc>
        <w:tc>
          <w:tcPr>
            <w:tcW w:type="dxa" w:w="1377"/>
          </w:tcPr>
          <w:p>
            <w:pPr>
              <w:spacing w:line="240" w:lineRule="auto"/>
              <w:ind w:firstLine="0"/>
            </w:pPr>
            <w:r/>
            <w:r>
              <w:rPr>
                <w:rFonts w:ascii="Times New Roman" w:hAnsi="Times New Roman" w:cs="Times New Roman" w:eastAsia="Times New Roman"/>
                <w:b w:val="0"/>
                <w:i w:val="0"/>
                <w:sz w:val="28"/>
              </w:rPr>
              <w:t>54</w:t>
            </w:r>
          </w:p>
        </w:tc>
        <w:tc>
          <w:tcPr>
            <w:tcW w:type="dxa" w:w="1377"/>
          </w:tcPr>
          <w:p>
            <w:pPr>
              <w:spacing w:line="240" w:lineRule="auto"/>
              <w:ind w:firstLine="0"/>
            </w:pPr>
            <w:r/>
            <w:r>
              <w:rPr>
                <w:rFonts w:ascii="Times New Roman" w:hAnsi="Times New Roman" w:cs="Times New Roman" w:eastAsia="Times New Roman"/>
                <w:b w:val="0"/>
                <w:i w:val="0"/>
                <w:sz w:val="28"/>
              </w:rPr>
              <w:t>0.1065</w:t>
            </w:r>
          </w:p>
        </w:tc>
        <w:tc>
          <w:tcPr>
            <w:tcW w:type="dxa" w:w="1377"/>
          </w:tcPr>
          <w:p>
            <w:pPr>
              <w:spacing w:line="240" w:lineRule="auto"/>
              <w:ind w:firstLine="0"/>
            </w:pPr>
            <w:r/>
            <w:r>
              <w:rPr>
                <w:rFonts w:ascii="Times New Roman" w:hAnsi="Times New Roman" w:cs="Times New Roman" w:eastAsia="Times New Roman"/>
                <w:b/>
                <w:i w:val="0"/>
                <w:sz w:val="28"/>
              </w:rPr>
              <w:t>0.1694</w:t>
            </w:r>
          </w:p>
        </w:tc>
        <w:tc>
          <w:tcPr>
            <w:tcW w:type="dxa" w:w="1377"/>
          </w:tcPr>
          <w:p>
            <w:pPr>
              <w:spacing w:line="240" w:lineRule="auto"/>
              <w:ind w:firstLine="0"/>
            </w:pPr>
            <w:r/>
            <w:r>
              <w:rPr>
                <w:rFonts w:ascii="Times New Roman" w:hAnsi="Times New Roman" w:cs="Times New Roman" w:eastAsia="Times New Roman"/>
                <w:b w:val="0"/>
                <w:i w:val="0"/>
                <w:sz w:val="28"/>
              </w:rPr>
              <w:t>+0.0629</w:t>
            </w:r>
          </w:p>
        </w:tc>
        <w:tc>
          <w:tcPr>
            <w:tcW w:type="dxa" w:w="1377"/>
          </w:tcPr>
          <w:p>
            <w:pPr>
              <w:spacing w:line="240" w:lineRule="auto"/>
              <w:ind w:firstLine="0"/>
            </w:pPr>
            <w:r/>
            <w:r>
              <w:rPr>
                <w:rFonts w:ascii="Times New Roman" w:hAnsi="Times New Roman" w:cs="Times New Roman" w:eastAsia="Times New Roman"/>
                <w:b w:val="0"/>
                <w:i w:val="0"/>
                <w:sz w:val="28"/>
              </w:rPr>
              <w:t>[+0.0304, +0.1042]</w:t>
            </w:r>
          </w:p>
        </w:tc>
        <w:tc>
          <w:tcPr>
            <w:tcW w:type="dxa" w:w="1377"/>
          </w:tcPr>
          <w:p>
            <w:pPr>
              <w:spacing w:line="240" w:lineRule="auto"/>
              <w:ind w:firstLine="0"/>
            </w:pPr>
            <w:r/>
            <w:r>
              <w:rPr>
                <w:rFonts w:ascii="Times New Roman" w:hAnsi="Times New Roman" w:cs="Times New Roman" w:eastAsia="Times New Roman"/>
                <w:b w:val="0"/>
                <w:i w:val="0"/>
                <w:sz w:val="28"/>
              </w:rPr>
              <w:t>0.0053</w:t>
            </w:r>
          </w:p>
        </w:tc>
      </w:tr>
      <w:tr>
        <w:tc>
          <w:tcPr>
            <w:tcW w:type="dxa" w:w="1377"/>
          </w:tcPr>
          <w:p>
            <w:pPr>
              <w:spacing w:line="240" w:lineRule="auto"/>
              <w:ind w:firstLine="0"/>
            </w:pPr>
            <w:r/>
            <w:r>
              <w:rPr>
                <w:rFonts w:ascii="Times New Roman" w:hAnsi="Times New Roman" w:cs="Times New Roman" w:eastAsia="Times New Roman"/>
                <w:b w:val="0"/>
                <w:i w:val="0"/>
                <w:sz w:val="28"/>
              </w:rPr>
              <w:t>Қан құйылулар</w:t>
            </w:r>
          </w:p>
        </w:tc>
        <w:tc>
          <w:tcPr>
            <w:tcW w:type="dxa" w:w="1377"/>
          </w:tcPr>
          <w:p>
            <w:pPr>
              <w:spacing w:line="240" w:lineRule="auto"/>
              <w:ind w:firstLine="0"/>
            </w:pPr>
            <w:r/>
            <w:r>
              <w:rPr>
                <w:rFonts w:ascii="Times New Roman" w:hAnsi="Times New Roman" w:cs="Times New Roman" w:eastAsia="Times New Roman"/>
                <w:b w:val="0"/>
                <w:i w:val="0"/>
                <w:sz w:val="28"/>
              </w:rPr>
              <w:t>53</w:t>
            </w:r>
          </w:p>
        </w:tc>
        <w:tc>
          <w:tcPr>
            <w:tcW w:type="dxa" w:w="1377"/>
          </w:tcPr>
          <w:p>
            <w:pPr>
              <w:spacing w:line="240" w:lineRule="auto"/>
              <w:ind w:firstLine="0"/>
            </w:pPr>
            <w:r/>
            <w:r>
              <w:rPr>
                <w:rFonts w:ascii="Times New Roman" w:hAnsi="Times New Roman" w:cs="Times New Roman" w:eastAsia="Times New Roman"/>
                <w:b w:val="0"/>
                <w:i w:val="0"/>
                <w:sz w:val="28"/>
              </w:rPr>
              <w:t>0.1516</w:t>
            </w:r>
          </w:p>
        </w:tc>
        <w:tc>
          <w:tcPr>
            <w:tcW w:type="dxa" w:w="1377"/>
          </w:tcPr>
          <w:p>
            <w:pPr>
              <w:spacing w:line="240" w:lineRule="auto"/>
              <w:ind w:firstLine="0"/>
            </w:pPr>
            <w:r/>
            <w:r>
              <w:rPr>
                <w:rFonts w:ascii="Times New Roman" w:hAnsi="Times New Roman" w:cs="Times New Roman" w:eastAsia="Times New Roman"/>
                <w:b/>
                <w:i w:val="0"/>
                <w:sz w:val="28"/>
              </w:rPr>
              <w:t>0.2229</w:t>
            </w:r>
          </w:p>
        </w:tc>
        <w:tc>
          <w:tcPr>
            <w:tcW w:type="dxa" w:w="1377"/>
          </w:tcPr>
          <w:p>
            <w:pPr>
              <w:spacing w:line="240" w:lineRule="auto"/>
              <w:ind w:firstLine="0"/>
            </w:pPr>
            <w:r/>
            <w:r>
              <w:rPr>
                <w:rFonts w:ascii="Times New Roman" w:hAnsi="Times New Roman" w:cs="Times New Roman" w:eastAsia="Times New Roman"/>
                <w:b w:val="0"/>
                <w:i w:val="0"/>
                <w:sz w:val="28"/>
              </w:rPr>
              <w:t>+0.0713</w:t>
            </w:r>
          </w:p>
        </w:tc>
        <w:tc>
          <w:tcPr>
            <w:tcW w:type="dxa" w:w="1377"/>
          </w:tcPr>
          <w:p>
            <w:pPr>
              <w:spacing w:line="240" w:lineRule="auto"/>
              <w:ind w:firstLine="0"/>
            </w:pPr>
            <w:r/>
            <w:r>
              <w:rPr>
                <w:rFonts w:ascii="Times New Roman" w:hAnsi="Times New Roman" w:cs="Times New Roman" w:eastAsia="Times New Roman"/>
                <w:b w:val="0"/>
                <w:i w:val="0"/>
                <w:sz w:val="28"/>
              </w:rPr>
              <w:t>[+0.0166, +0.1050]</w:t>
            </w:r>
          </w:p>
        </w:tc>
        <w:tc>
          <w:tcPr>
            <w:tcW w:type="dxa" w:w="1377"/>
          </w:tcPr>
          <w:p>
            <w:pPr>
              <w:spacing w:line="240" w:lineRule="auto"/>
              <w:ind w:firstLine="0"/>
            </w:pPr>
            <w:r/>
            <w:r>
              <w:rPr>
                <w:rFonts w:ascii="Times New Roman" w:hAnsi="Times New Roman" w:cs="Times New Roman" w:eastAsia="Times New Roman"/>
                <w:b w:val="0"/>
                <w:i w:val="0"/>
                <w:sz w:val="28"/>
              </w:rPr>
              <w:t>0.0029</w:t>
            </w:r>
          </w:p>
        </w:tc>
      </w:tr>
      <w:tr>
        <w:tc>
          <w:tcPr>
            <w:tcW w:type="dxa" w:w="1377"/>
          </w:tcPr>
          <w:p>
            <w:pPr>
              <w:spacing w:line="240" w:lineRule="auto"/>
              <w:ind w:firstLine="0"/>
            </w:pPr>
            <w:r/>
            <w:r>
              <w:rPr>
                <w:rFonts w:ascii="Times New Roman" w:hAnsi="Times New Roman" w:cs="Times New Roman" w:eastAsia="Times New Roman"/>
                <w:b w:val="0"/>
                <w:i w:val="0"/>
                <w:sz w:val="28"/>
              </w:rPr>
              <w:t>Қатты экссудаттар</w:t>
            </w:r>
          </w:p>
        </w:tc>
        <w:tc>
          <w:tcPr>
            <w:tcW w:type="dxa" w:w="1377"/>
          </w:tcPr>
          <w:p>
            <w:pPr>
              <w:spacing w:line="240" w:lineRule="auto"/>
              <w:ind w:firstLine="0"/>
            </w:pPr>
            <w:r/>
            <w:r>
              <w:rPr>
                <w:rFonts w:ascii="Times New Roman" w:hAnsi="Times New Roman" w:cs="Times New Roman" w:eastAsia="Times New Roman"/>
                <w:b w:val="0"/>
                <w:i w:val="0"/>
                <w:sz w:val="28"/>
              </w:rPr>
              <w:t>54</w:t>
            </w:r>
          </w:p>
        </w:tc>
        <w:tc>
          <w:tcPr>
            <w:tcW w:type="dxa" w:w="1377"/>
          </w:tcPr>
          <w:p>
            <w:pPr>
              <w:spacing w:line="240" w:lineRule="auto"/>
              <w:ind w:firstLine="0"/>
            </w:pPr>
            <w:r/>
            <w:r>
              <w:rPr>
                <w:rFonts w:ascii="Times New Roman" w:hAnsi="Times New Roman" w:cs="Times New Roman" w:eastAsia="Times New Roman"/>
                <w:b w:val="0"/>
                <w:i w:val="0"/>
                <w:sz w:val="28"/>
              </w:rPr>
              <w:t>0.1944</w:t>
            </w:r>
          </w:p>
        </w:tc>
        <w:tc>
          <w:tcPr>
            <w:tcW w:type="dxa" w:w="1377"/>
          </w:tcPr>
          <w:p>
            <w:pPr>
              <w:spacing w:line="240" w:lineRule="auto"/>
              <w:ind w:firstLine="0"/>
            </w:pPr>
            <w:r/>
            <w:r>
              <w:rPr>
                <w:rFonts w:ascii="Times New Roman" w:hAnsi="Times New Roman" w:cs="Times New Roman" w:eastAsia="Times New Roman"/>
                <w:b/>
                <w:i w:val="0"/>
                <w:sz w:val="28"/>
              </w:rPr>
              <w:t>0.2830</w:t>
            </w:r>
          </w:p>
        </w:tc>
        <w:tc>
          <w:tcPr>
            <w:tcW w:type="dxa" w:w="1377"/>
          </w:tcPr>
          <w:p>
            <w:pPr>
              <w:spacing w:line="240" w:lineRule="auto"/>
              <w:ind w:firstLine="0"/>
            </w:pPr>
            <w:r/>
            <w:r>
              <w:rPr>
                <w:rFonts w:ascii="Times New Roman" w:hAnsi="Times New Roman" w:cs="Times New Roman" w:eastAsia="Times New Roman"/>
                <w:b w:val="0"/>
                <w:i w:val="0"/>
                <w:sz w:val="28"/>
              </w:rPr>
              <w:t>+0.0886</w:t>
            </w:r>
          </w:p>
        </w:tc>
        <w:tc>
          <w:tcPr>
            <w:tcW w:type="dxa" w:w="1377"/>
          </w:tcPr>
          <w:p>
            <w:pPr>
              <w:spacing w:line="240" w:lineRule="auto"/>
              <w:ind w:firstLine="0"/>
            </w:pPr>
            <w:r/>
            <w:r>
              <w:rPr>
                <w:rFonts w:ascii="Times New Roman" w:hAnsi="Times New Roman" w:cs="Times New Roman" w:eastAsia="Times New Roman"/>
                <w:b w:val="0"/>
                <w:i w:val="0"/>
                <w:sz w:val="28"/>
              </w:rPr>
              <w:t>[+0.0318, +0.1256]</w:t>
            </w:r>
          </w:p>
        </w:tc>
        <w:tc>
          <w:tcPr>
            <w:tcW w:type="dxa" w:w="1377"/>
          </w:tcPr>
          <w:p>
            <w:pPr>
              <w:spacing w:line="240" w:lineRule="auto"/>
              <w:ind w:firstLine="0"/>
            </w:pPr>
            <w:r/>
            <w:r>
              <w:rPr>
                <w:rFonts w:ascii="Times New Roman" w:hAnsi="Times New Roman" w:cs="Times New Roman" w:eastAsia="Times New Roman"/>
                <w:b w:val="0"/>
                <w:i w:val="0"/>
                <w:sz w:val="28"/>
              </w:rPr>
              <w:t>0.0011</w:t>
            </w:r>
          </w:p>
        </w:tc>
      </w:tr>
      <w:tr>
        <w:tc>
          <w:tcPr>
            <w:tcW w:type="dxa" w:w="1377"/>
          </w:tcPr>
          <w:p>
            <w:pPr>
              <w:spacing w:line="240" w:lineRule="auto"/>
              <w:ind w:firstLine="0"/>
            </w:pPr>
            <w:r/>
            <w:r>
              <w:rPr>
                <w:rFonts w:ascii="Times New Roman" w:hAnsi="Times New Roman" w:cs="Times New Roman" w:eastAsia="Times New Roman"/>
                <w:b w:val="0"/>
                <w:i w:val="0"/>
                <w:sz w:val="28"/>
              </w:rPr>
              <w:t>Жұмсақ экссудаттар</w:t>
            </w:r>
          </w:p>
        </w:tc>
        <w:tc>
          <w:tcPr>
            <w:tcW w:type="dxa" w:w="1377"/>
          </w:tcPr>
          <w:p>
            <w:pPr>
              <w:spacing w:line="240" w:lineRule="auto"/>
              <w:ind w:firstLine="0"/>
            </w:pPr>
            <w:r/>
            <w:r>
              <w:rPr>
                <w:rFonts w:ascii="Times New Roman" w:hAnsi="Times New Roman" w:cs="Times New Roman" w:eastAsia="Times New Roman"/>
                <w:b w:val="0"/>
                <w:i w:val="0"/>
                <w:sz w:val="28"/>
              </w:rPr>
              <w:t>26</w:t>
            </w:r>
          </w:p>
        </w:tc>
        <w:tc>
          <w:tcPr>
            <w:tcW w:type="dxa" w:w="1377"/>
          </w:tcPr>
          <w:p>
            <w:pPr>
              <w:spacing w:line="240" w:lineRule="auto"/>
              <w:ind w:firstLine="0"/>
            </w:pPr>
            <w:r/>
            <w:r>
              <w:rPr>
                <w:rFonts w:ascii="Times New Roman" w:hAnsi="Times New Roman" w:cs="Times New Roman" w:eastAsia="Times New Roman"/>
                <w:b w:val="0"/>
                <w:i w:val="0"/>
                <w:sz w:val="28"/>
              </w:rPr>
              <w:t>0.1183</w:t>
            </w:r>
          </w:p>
        </w:tc>
        <w:tc>
          <w:tcPr>
            <w:tcW w:type="dxa" w:w="1377"/>
          </w:tcPr>
          <w:p>
            <w:pPr>
              <w:spacing w:line="240" w:lineRule="auto"/>
              <w:ind w:firstLine="0"/>
            </w:pPr>
            <w:r/>
            <w:r>
              <w:rPr>
                <w:rFonts w:ascii="Times New Roman" w:hAnsi="Times New Roman" w:cs="Times New Roman" w:eastAsia="Times New Roman"/>
                <w:b/>
                <w:i w:val="0"/>
                <w:sz w:val="28"/>
              </w:rPr>
              <w:t>0.1775</w:t>
            </w:r>
          </w:p>
        </w:tc>
        <w:tc>
          <w:tcPr>
            <w:tcW w:type="dxa" w:w="1377"/>
          </w:tcPr>
          <w:p>
            <w:pPr>
              <w:spacing w:line="240" w:lineRule="auto"/>
              <w:ind w:firstLine="0"/>
            </w:pPr>
            <w:r/>
            <w:r>
              <w:rPr>
                <w:rFonts w:ascii="Times New Roman" w:hAnsi="Times New Roman" w:cs="Times New Roman" w:eastAsia="Times New Roman"/>
                <w:b w:val="0"/>
                <w:i w:val="0"/>
                <w:sz w:val="28"/>
              </w:rPr>
              <w:t>+0.0592</w:t>
            </w:r>
          </w:p>
        </w:tc>
        <w:tc>
          <w:tcPr>
            <w:tcW w:type="dxa" w:w="1377"/>
          </w:tcPr>
          <w:p>
            <w:pPr>
              <w:spacing w:line="240" w:lineRule="auto"/>
              <w:ind w:firstLine="0"/>
            </w:pPr>
            <w:r/>
            <w:r>
              <w:rPr>
                <w:rFonts w:ascii="Times New Roman" w:hAnsi="Times New Roman" w:cs="Times New Roman" w:eastAsia="Times New Roman"/>
                <w:b w:val="0"/>
                <w:i w:val="0"/>
                <w:sz w:val="28"/>
              </w:rPr>
              <w:t>[+0.0223, +0.1155]</w:t>
            </w:r>
          </w:p>
        </w:tc>
        <w:tc>
          <w:tcPr>
            <w:tcW w:type="dxa" w:w="1377"/>
          </w:tcPr>
          <w:p>
            <w:pPr>
              <w:spacing w:line="240" w:lineRule="auto"/>
              <w:ind w:firstLine="0"/>
            </w:pPr>
            <w:r/>
            <w:r>
              <w:rPr>
                <w:rFonts w:ascii="Times New Roman" w:hAnsi="Times New Roman" w:cs="Times New Roman" w:eastAsia="Times New Roman"/>
                <w:b w:val="0"/>
                <w:i w:val="0"/>
                <w:sz w:val="28"/>
              </w:rPr>
              <w:t>0.0189</w:t>
            </w:r>
          </w:p>
        </w:tc>
      </w:tr>
    </w:tbl>
    <w:p/>
    <w:p>
      <w:pPr>
        <w:ind w:firstLine="709"/>
        <w:jc w:val="both"/>
      </w:pPr>
      <w:r>
        <w:rPr>
          <w:rFonts w:ascii="Times New Roman" w:hAnsi="Times New Roman" w:cs="Times New Roman" w:eastAsia="Times New Roman"/>
          <w:b w:val="0"/>
          <w:i w:val="0"/>
          <w:sz w:val="28"/>
        </w:rPr>
        <w:t>Біріктірілген арнаның назары аннотацияланған зақымдану аймақтарымен төрт зақымдану түрінің бәрінде, екі өлшем бойынша да baseline арнасынікінен көбірек қабаттасты, әрі әр сенімділік интервалы нөлді қамтымады және әр жұпталған тест 0.05 деңгейінде маңызды болды. Біріншілік өлшемдегі әсер шамалары +0.0992-ден +0.1288-ге дейін созылады — baseline деңгейлерінен шамамен 40 %-дан 50 %-ға дейінгі өсім. Екі өлшем бағыты бойынша да, зақымдану түрлері бойынша реті бойынша да келіседі, ал бұл екеуі де назардың қай жерге түсетініндегі сол бір астыртын өзгерісті тіркеп жатса күтілетін қатынас, әрі мұны атап өткен жөн, өйткені өлшемдер тәуелсіз конструкциялар емес: мұндай жағдайда қиылысудың бірігуге қатынасының назар–зақымдану қабаттасуын қуы күтілер еді, ал оның келісуі — екінші тұжырым емес, растау.</w:t>
      </w:r>
    </w:p>
    <w:p>
      <w:pPr>
        <w:ind w:firstLine="709"/>
        <w:jc w:val="both"/>
      </w:pPr>
      <w:r>
        <w:rPr>
          <w:rFonts w:ascii="Times New Roman" w:hAnsi="Times New Roman" w:cs="Times New Roman" w:eastAsia="Times New Roman"/>
          <w:b w:val="0"/>
          <w:i w:val="0"/>
          <w:sz w:val="28"/>
        </w:rPr>
        <w:t xml:space="preserve">Үлгінің екі ерекшелігі бағыттан тыс ақпаратты. Біріншіден, baseline қабаттасуларының реті зақымданудың айқындығын қуады: жарық, салыстырмалы түрде ірі әрі жоғары контрастты қатты экссудаттар екі арнада да ең көп назар тартады (baseline-де 0.3502), ал ұсақ әрі төмен контрастты микроаневризмалар ең аз тартады (0.2126). Бұл — §1.1.1-де сипатталған морфологиядан болжанатын рет, әрі оның болуы өлшемге қатысты </w:t>
      </w:r>
      <w:r>
        <w:rPr>
          <w:rFonts w:ascii="Times New Roman" w:hAnsi="Times New Roman" w:cs="Times New Roman" w:eastAsia="Times New Roman"/>
          <w:b/>
          <w:i w:val="0"/>
          <w:sz w:val="28"/>
        </w:rPr>
        <w:t>әлсіз</w:t>
      </w:r>
      <w:r>
        <w:rPr>
          <w:rFonts w:ascii="Times New Roman" w:hAnsi="Times New Roman" w:cs="Times New Roman" w:eastAsia="Times New Roman"/>
          <w:b w:val="0"/>
          <w:i w:val="0"/>
          <w:sz w:val="28"/>
        </w:rPr>
        <w:t xml:space="preserve"> жарамдылық тексерісі: зақымдану айқындығын құрметтемейтін қабаттасу статистикасын түсіндіру қиын болар еді. Екіншіден, </w:t>
      </w:r>
      <w:r>
        <w:rPr>
          <w:rFonts w:ascii="Times New Roman" w:hAnsi="Times New Roman" w:cs="Times New Roman" w:eastAsia="Times New Roman"/>
          <w:b w:val="0"/>
          <w:i/>
          <w:sz w:val="28"/>
        </w:rPr>
        <w:t>салыстырмалы</w:t>
      </w:r>
      <w:r>
        <w:rPr>
          <w:rFonts w:ascii="Times New Roman" w:hAnsi="Times New Roman" w:cs="Times New Roman" w:eastAsia="Times New Roman"/>
          <w:b w:val="0"/>
          <w:i w:val="0"/>
          <w:sz w:val="28"/>
        </w:rPr>
        <w:t xml:space="preserve"> жақсару дәл baseline ең әлсіз болатын жерде ең үлкен: микроаневризма қабаттасуы қатты экссудаттардағы 37 %-ға қарсы шамамен 49 %-ға өседі. Демек біріктірілген конфигурация тураланымды аурудың ең ерте дәрежесін айқындайтын зақымдану класы үшін ең көп жақсартады, ал бұл §4.2.3 пен §4.5.2-де хабарланған класс-бойынша жіктеу үлгісімен үйлесімді, онда DR1 дәрежесі ең үлкен салыстырмалы өсім көрсеткен. Бұл екі бақылау — дәлелдеуге болатындай сол бір құбылыстың бөлек өлшемдері, әрі олардың келісуі әрқайсысын күшейтеді.</w:t>
      </w:r>
    </w:p>
    <w:p>
      <w:pPr>
        <w:ind w:firstLine="709"/>
        <w:jc w:val="both"/>
      </w:pPr>
      <w:r>
        <w:rPr>
          <w:rFonts w:ascii="Times New Roman" w:hAnsi="Times New Roman" w:cs="Times New Roman" w:eastAsia="Times New Roman"/>
          <w:b w:val="0"/>
          <w:i w:val="0"/>
          <w:sz w:val="28"/>
        </w:rPr>
        <w:t>Қорытындының шектік таңдауына беріктігі тікелей қарастырылды, өйткені жалғыз τ қағида жүзінде ауқымның басқа жерінде сақталмайтын әсер тудыруы мүмкін.</w:t>
      </w:r>
    </w:p>
    <w:p>
      <w:pPr>
        <w:keepNext/>
        <w:spacing w:before="120"/>
        <w:ind w:firstLine="0"/>
        <w:jc w:val="left"/>
      </w:pPr>
      <w:r>
        <w:rPr>
          <w:rFonts w:ascii="Times New Roman" w:hAnsi="Times New Roman" w:cs="Times New Roman" w:eastAsia="Times New Roman"/>
          <w:b/>
          <w:i w:val="0"/>
          <w:sz w:val="28"/>
        </w:rPr>
        <w:t>Кесте 4.23 – 4-эксперимент: назар-қабаттасу әсерінің τ назар шектігі бойынша беріктігі</w:t>
      </w:r>
    </w:p>
    <w:tbl>
      <w:tblPr>
        <w:tblStyle w:val="TableGrid"/>
        <w:tblW w:type="auto" w:w="0"/>
        <w:jc w:val="center"/>
        <w:tblLook w:firstColumn="1" w:firstRow="1" w:lastColumn="0" w:lastRow="0" w:noHBand="0" w:noVBand="1" w:val="04A0"/>
      </w:tblPr>
      <w:tblGrid>
        <w:gridCol w:w="3213"/>
        <w:gridCol w:w="3213"/>
        <w:gridCol w:w="3213"/>
      </w:tblGrid>
      <w:tr>
        <w:tc>
          <w:tcPr>
            <w:tcW w:type="dxa" w:w="3213"/>
          </w:tcPr>
          <w:p>
            <w:pPr>
              <w:spacing w:line="240" w:lineRule="auto"/>
              <w:ind w:firstLine="0"/>
            </w:pPr>
            <w:r/>
            <w:r>
              <w:rPr>
                <w:rFonts w:ascii="Times New Roman" w:hAnsi="Times New Roman" w:cs="Times New Roman" w:eastAsia="Times New Roman"/>
                <w:b/>
                <w:i w:val="0"/>
                <w:sz w:val="28"/>
              </w:rPr>
              <w:t>τ</w:t>
            </w:r>
          </w:p>
        </w:tc>
        <w:tc>
          <w:tcPr>
            <w:tcW w:type="dxa" w:w="3213"/>
          </w:tcPr>
          <w:p>
            <w:pPr>
              <w:spacing w:line="240" w:lineRule="auto"/>
              <w:ind w:firstLine="0"/>
            </w:pPr>
            <w:r/>
            <w:r>
              <w:rPr>
                <w:rFonts w:ascii="Times New Roman" w:hAnsi="Times New Roman" w:cs="Times New Roman" w:eastAsia="Times New Roman"/>
                <w:b/>
                <w:i w:val="0"/>
                <w:sz w:val="28"/>
              </w:rPr>
              <w:t>Δ ALO &gt; 0 болатын зақымдану түрлері</w:t>
            </w:r>
          </w:p>
        </w:tc>
        <w:tc>
          <w:tcPr>
            <w:tcW w:type="dxa" w:w="3213"/>
          </w:tcPr>
          <w:p>
            <w:pPr>
              <w:spacing w:line="240" w:lineRule="auto"/>
              <w:ind w:firstLine="0"/>
            </w:pPr>
            <w:r/>
            <w:r>
              <w:rPr>
                <w:rFonts w:ascii="Times New Roman" w:hAnsi="Times New Roman" w:cs="Times New Roman" w:eastAsia="Times New Roman"/>
                <w:b/>
                <w:i w:val="0"/>
                <w:sz w:val="28"/>
              </w:rPr>
              <w:t>p &lt; 0.05 деңгейінде маңызды түрлер</w:t>
            </w:r>
          </w:p>
        </w:tc>
      </w:tr>
      <w:tr>
        <w:tc>
          <w:tcPr>
            <w:tcW w:type="dxa" w:w="3213"/>
          </w:tcPr>
          <w:p>
            <w:pPr>
              <w:spacing w:line="240" w:lineRule="auto"/>
              <w:ind w:firstLine="0"/>
            </w:pPr>
            <w:r/>
            <w:r>
              <w:rPr>
                <w:rFonts w:ascii="Times New Roman" w:hAnsi="Times New Roman" w:cs="Times New Roman" w:eastAsia="Times New Roman"/>
                <w:b w:val="0"/>
                <w:i w:val="0"/>
                <w:sz w:val="28"/>
              </w:rPr>
              <w:t>0.2</w:t>
            </w:r>
          </w:p>
        </w:tc>
        <w:tc>
          <w:tcPr>
            <w:tcW w:type="dxa" w:w="3213"/>
          </w:tcPr>
          <w:p>
            <w:pPr>
              <w:spacing w:line="240" w:lineRule="auto"/>
              <w:ind w:firstLine="0"/>
            </w:pPr>
            <w:r/>
            <w:r>
              <w:rPr>
                <w:rFonts w:ascii="Times New Roman" w:hAnsi="Times New Roman" w:cs="Times New Roman" w:eastAsia="Times New Roman"/>
                <w:b w:val="0"/>
                <w:i w:val="0"/>
                <w:sz w:val="28"/>
              </w:rPr>
              <w:t>4 / 4</w:t>
            </w:r>
          </w:p>
        </w:tc>
        <w:tc>
          <w:tcPr>
            <w:tcW w:type="dxa" w:w="3213"/>
          </w:tcPr>
          <w:p>
            <w:pPr>
              <w:spacing w:line="240" w:lineRule="auto"/>
              <w:ind w:firstLine="0"/>
            </w:pPr>
            <w:r/>
            <w:r>
              <w:rPr>
                <w:rFonts w:ascii="Times New Roman" w:hAnsi="Times New Roman" w:cs="Times New Roman" w:eastAsia="Times New Roman"/>
                <w:b w:val="0"/>
                <w:i w:val="0"/>
                <w:sz w:val="28"/>
              </w:rPr>
              <w:t>4 / 4</w:t>
            </w:r>
          </w:p>
        </w:tc>
      </w:tr>
      <w:tr>
        <w:tc>
          <w:tcPr>
            <w:tcW w:type="dxa" w:w="3213"/>
          </w:tcPr>
          <w:p>
            <w:pPr>
              <w:spacing w:line="240" w:lineRule="auto"/>
              <w:ind w:firstLine="0"/>
            </w:pPr>
            <w:r/>
            <w:r>
              <w:rPr>
                <w:rFonts w:ascii="Times New Roman" w:hAnsi="Times New Roman" w:cs="Times New Roman" w:eastAsia="Times New Roman"/>
                <w:b w:val="0"/>
                <w:i w:val="0"/>
                <w:sz w:val="28"/>
              </w:rPr>
              <w:t>0.3</w:t>
            </w:r>
          </w:p>
        </w:tc>
        <w:tc>
          <w:tcPr>
            <w:tcW w:type="dxa" w:w="3213"/>
          </w:tcPr>
          <w:p>
            <w:pPr>
              <w:spacing w:line="240" w:lineRule="auto"/>
              <w:ind w:firstLine="0"/>
            </w:pPr>
            <w:r/>
            <w:r>
              <w:rPr>
                <w:rFonts w:ascii="Times New Roman" w:hAnsi="Times New Roman" w:cs="Times New Roman" w:eastAsia="Times New Roman"/>
                <w:b w:val="0"/>
                <w:i w:val="0"/>
                <w:sz w:val="28"/>
              </w:rPr>
              <w:t>4 / 4</w:t>
            </w:r>
          </w:p>
        </w:tc>
        <w:tc>
          <w:tcPr>
            <w:tcW w:type="dxa" w:w="3213"/>
          </w:tcPr>
          <w:p>
            <w:pPr>
              <w:spacing w:line="240" w:lineRule="auto"/>
              <w:ind w:firstLine="0"/>
            </w:pPr>
            <w:r/>
            <w:r>
              <w:rPr>
                <w:rFonts w:ascii="Times New Roman" w:hAnsi="Times New Roman" w:cs="Times New Roman" w:eastAsia="Times New Roman"/>
                <w:b w:val="0"/>
                <w:i w:val="0"/>
                <w:sz w:val="28"/>
              </w:rPr>
              <w:t>4 / 4</w:t>
            </w:r>
          </w:p>
        </w:tc>
      </w:tr>
      <w:tr>
        <w:tc>
          <w:tcPr>
            <w:tcW w:type="dxa" w:w="3213"/>
          </w:tcPr>
          <w:p>
            <w:pPr>
              <w:spacing w:line="240" w:lineRule="auto"/>
              <w:ind w:firstLine="0"/>
            </w:pPr>
            <w:r/>
            <w:r>
              <w:rPr>
                <w:rFonts w:ascii="Times New Roman" w:hAnsi="Times New Roman" w:cs="Times New Roman" w:eastAsia="Times New Roman"/>
                <w:b w:val="0"/>
                <w:i w:val="0"/>
                <w:sz w:val="28"/>
              </w:rPr>
              <w:t>0.5</w:t>
            </w:r>
          </w:p>
        </w:tc>
        <w:tc>
          <w:tcPr>
            <w:tcW w:type="dxa" w:w="3213"/>
          </w:tcPr>
          <w:p>
            <w:pPr>
              <w:spacing w:line="240" w:lineRule="auto"/>
              <w:ind w:firstLine="0"/>
            </w:pPr>
            <w:r/>
            <w:r>
              <w:rPr>
                <w:rFonts w:ascii="Times New Roman" w:hAnsi="Times New Roman" w:cs="Times New Roman" w:eastAsia="Times New Roman"/>
                <w:b w:val="0"/>
                <w:i w:val="0"/>
                <w:sz w:val="28"/>
              </w:rPr>
              <w:t>4 / 4</w:t>
            </w:r>
          </w:p>
        </w:tc>
        <w:tc>
          <w:tcPr>
            <w:tcW w:type="dxa" w:w="3213"/>
          </w:tcPr>
          <w:p>
            <w:pPr>
              <w:spacing w:line="240" w:lineRule="auto"/>
              <w:ind w:firstLine="0"/>
            </w:pPr>
            <w:r/>
            <w:r>
              <w:rPr>
                <w:rFonts w:ascii="Times New Roman" w:hAnsi="Times New Roman" w:cs="Times New Roman" w:eastAsia="Times New Roman"/>
                <w:b w:val="0"/>
                <w:i w:val="0"/>
                <w:sz w:val="28"/>
              </w:rPr>
              <w:t>4 / 4</w:t>
            </w:r>
          </w:p>
        </w:tc>
      </w:tr>
      <w:tr>
        <w:tc>
          <w:tcPr>
            <w:tcW w:type="dxa" w:w="3213"/>
          </w:tcPr>
          <w:p>
            <w:pPr>
              <w:spacing w:line="240" w:lineRule="auto"/>
              <w:ind w:firstLine="0"/>
            </w:pPr>
            <w:r/>
            <w:r>
              <w:rPr>
                <w:rFonts w:ascii="Times New Roman" w:hAnsi="Times New Roman" w:cs="Times New Roman" w:eastAsia="Times New Roman"/>
                <w:b w:val="0"/>
                <w:i w:val="0"/>
                <w:sz w:val="28"/>
              </w:rPr>
              <w:t>0.7</w:t>
            </w:r>
          </w:p>
        </w:tc>
        <w:tc>
          <w:tcPr>
            <w:tcW w:type="dxa" w:w="3213"/>
          </w:tcPr>
          <w:p>
            <w:pPr>
              <w:spacing w:line="240" w:lineRule="auto"/>
              <w:ind w:firstLine="0"/>
            </w:pPr>
            <w:r/>
            <w:r>
              <w:rPr>
                <w:rFonts w:ascii="Times New Roman" w:hAnsi="Times New Roman" w:cs="Times New Roman" w:eastAsia="Times New Roman"/>
                <w:b w:val="0"/>
                <w:i w:val="0"/>
                <w:sz w:val="28"/>
              </w:rPr>
              <w:t>4 / 4</w:t>
            </w:r>
          </w:p>
        </w:tc>
        <w:tc>
          <w:tcPr>
            <w:tcW w:type="dxa" w:w="3213"/>
          </w:tcPr>
          <w:p>
            <w:pPr>
              <w:spacing w:line="240" w:lineRule="auto"/>
              <w:ind w:firstLine="0"/>
            </w:pPr>
            <w:r/>
            <w:r>
              <w:rPr>
                <w:rFonts w:ascii="Times New Roman" w:hAnsi="Times New Roman" w:cs="Times New Roman" w:eastAsia="Times New Roman"/>
                <w:b w:val="0"/>
                <w:i w:val="0"/>
                <w:sz w:val="28"/>
              </w:rPr>
              <w:t>3 / 4</w:t>
            </w:r>
          </w:p>
        </w:tc>
      </w:tr>
    </w:tbl>
    <w:p/>
    <w:p>
      <w:pPr>
        <w:ind w:firstLine="709"/>
        <w:jc w:val="both"/>
      </w:pPr>
      <w:r>
        <w:rPr>
          <w:rFonts w:ascii="Times New Roman" w:hAnsi="Times New Roman" w:cs="Times New Roman" w:eastAsia="Times New Roman"/>
          <w:b w:val="0"/>
          <w:i w:val="0"/>
          <w:sz w:val="28"/>
        </w:rPr>
        <w:t>Әсердің бағыты қарастырылған әр шектікте сақталады, ал статистикалық маңыздылық ең шектеулісінен басқа әр шектікте сақталады, онда төрт түрдің үшеуі маңызды болып қалады. Бұл ерекшелік алынып тасталмай, хабарланады; τ = 0.7-де назар аймағы қабаттасу статистикасы кішірек зақымдану іріктемелерінде шулы болатындай шағын, ал бір түрдегі маңыздылықтың жоғалуы кері бұрылыспен емес, қуаттың төмендеуімен үйлесімді, өйткені бағыт төртеуінде де оң болып қалады. Қорытынды қарастырылған ауқым ішінде шектікке тәуелді емес, бірақ ол сол ауқым бойында біркелкі маңызды да емес, әрі дәл мәлімдеме — екіншісі.</w:t>
      </w:r>
    </w:p>
    <w:p>
      <w:pPr>
        <w:ind w:firstLine="709"/>
        <w:jc w:val="both"/>
      </w:pPr>
      <w:r>
        <w:rPr>
          <w:rFonts w:ascii="Times New Roman" w:hAnsi="Times New Roman" w:cs="Times New Roman" w:eastAsia="Times New Roman"/>
          <w:b w:val="0"/>
          <w:i w:val="0"/>
          <w:sz w:val="28"/>
        </w:rPr>
        <w:t>§4.6.1-де көрсетілген еден-әсері бақылауы салыстырудың едәуір ақпаратты іріктемеге сүйенетінін растайды. Назар–зақымдану қабаттасуы 54 кескіннің 6-сында екі арнада да нөл болды, еден үлесі 0.111. Демек елу төрт кескін жұбының қырық сегізі арналар арасындағы айырма туралы ақпарат алып жүрді, әрі хабарланған әсерлер шағын корпус ішіндегі шағын ақпаратты ішкі жиынның өнімі емес.</w:t>
      </w:r>
    </w:p>
    <w:p>
      <w:pPr>
        <w:ind w:firstLine="709"/>
        <w:jc w:val="both"/>
      </w:pPr>
      <w:r>
        <w:rPr>
          <w:rFonts w:ascii="Times New Roman" w:hAnsi="Times New Roman" w:cs="Times New Roman" w:eastAsia="Times New Roman"/>
          <w:b w:val="0"/>
          <w:i w:val="0"/>
          <w:sz w:val="28"/>
        </w:rPr>
        <w:t>Толықтық үшін осы эксперимент үшін пайдаланылған backbone астындағы екі арнаның жіктеу өнімділігі хабарланады, өйткені назар салыстыруы тек шамамен салыстырмалы құзыреті бар модельдер арасында ғана мағыналы: baseline арнасы 0.7545 weighted F1-score-ына, ал біріктірілген арна 0.7766-ға жетті, ROC-AUC 0.8542-ге қарсы 0.8307 және квадраттық κ 0.7075-ке қарсы 0.6602 болды. Біріктірілген арна мұнда да, басқа жердегідей, жақсырақ жіктеуші, 1-эксперименттегіден кішірек қормен, әрі демек назар айырмасы құзыретті модель мен құзыретсіз модельді салыстыру емес.</w:t>
      </w:r>
    </w:p>
    <w:p>
      <w:pPr>
        <w:ind w:firstLine="709"/>
        <w:jc w:val="both"/>
      </w:pPr>
      <w:r>
        <w:rPr>
          <w:rFonts w:ascii="Times New Roman" w:hAnsi="Times New Roman" w:cs="Times New Roman" w:eastAsia="Times New Roman"/>
          <w:b w:val="0"/>
          <w:i w:val="0"/>
          <w:sz w:val="28"/>
        </w:rPr>
        <w:t>Бұл өлшемдер нені қолдайтыны және нені қолдамайтыны §4.6.1-ден тікелей шығады. Олар біріктірілген конфигурацияның назары baseline конфигурациясынікінен сарапшы аннотациялаған зақымдану аймақтарымен жақсырақ тураланған деген тұжырымды қолдайды — төрт зақымдану түрі бойынша дәйекті түрде, назар шектігіне берік түрде әрі кескін жұптарының көбі ақпаратты болатын корпуста. Олар екі модельдің де зақымдануларды локализациялайтыны, анықтайтыны немесе шекаралайтыны туралы ешбір тұжырымды қолдамайды: назардың тураланымы — локализация емес, әрі бұл нәтижелермен ешбір сегментация немесе анықтау қабілеті көрсетілмейді, бекітілмейді және меңзелмейді. Олар өлшенген корпустан тыс экстраполяцияны да қолдамайды. IDRiD маска жиыны шағын, бір-орталықты әрі бір-камералы (§4.1.1), бағалау бір cross-validation fold-ын пайдаланды, ал жұмсақ экссудат нәтижесі 26 жұпталған бақылауға сүйенеді; әсер түрлер бойынша дәйекті, бірақ корпус кез келген жеке түрдің әсер шамасын дәл бағаланған деп қарауға жеткілікті үлкен емес. §4.6.3 әсердің жеке кескіндер деңгейіндегі дәйектілігін қарастырады әрі қазіргі дәлелдің нені қамтымайтынын мәлімдейді.</w:t>
      </w:r>
    </w:p>
    <w:p>
      <w:pPr>
        <w:keepNext/>
        <w:spacing w:before="120" w:after="120"/>
        <w:jc w:val="left"/>
      </w:pPr>
      <w:r>
        <w:rPr>
          <w:rFonts w:ascii="Times New Roman" w:hAnsi="Times New Roman" w:cs="Times New Roman" w:eastAsia="Times New Roman"/>
          <w:b/>
          <w:i w:val="0"/>
          <w:sz w:val="28"/>
        </w:rPr>
        <w:t>4.6.3 Назар әсерінің кескін-бойынша дәйектілігі және қазіргі дәлелдің шектері</w:t>
      </w:r>
    </w:p>
    <w:p>
      <w:pPr>
        <w:ind w:firstLine="709"/>
        <w:jc w:val="both"/>
      </w:pPr>
      <w:r>
        <w:rPr>
          <w:rFonts w:ascii="Times New Roman" w:hAnsi="Times New Roman" w:cs="Times New Roman" w:eastAsia="Times New Roman"/>
          <w:b w:val="0"/>
          <w:i w:val="0"/>
          <w:sz w:val="28"/>
        </w:rPr>
        <w:t>§4.6.2-нің жиынтық салыстырулары орташа назар–зақымдану қабаттасуының біріктірілген конфигурация астында әр зақымдану түрінде жоғары екенін орнықтырады. Орташа мән мүлдем екі түрлі жағдайды жасыра алады: кескіндердің көбінде қарапайым жақсаруды немесе азшылықта үлкен жақсаруды, қалғанында нашарлаумен қатар. Бұл айырма тұжырымды қалай сипаттауға болатыны үшін маңызды, өйткені конфигурацияның жалпы мінез-құлқы туралы мәлімдемені тек біріншісі қолдайды. Осы бөлім әсердің бағытын кескін-бойынша қарастырады, содан кейін қазіргі дәлелдің нені қамтымайтынын мәлімдейді.</w:t>
      </w:r>
    </w:p>
    <w:p>
      <w:pPr>
        <w:keepNext/>
        <w:spacing w:before="120"/>
        <w:ind w:firstLine="0"/>
        <w:jc w:val="left"/>
      </w:pPr>
      <w:r>
        <w:rPr>
          <w:rFonts w:ascii="Times New Roman" w:hAnsi="Times New Roman" w:cs="Times New Roman" w:eastAsia="Times New Roman"/>
          <w:b/>
          <w:i w:val="0"/>
          <w:sz w:val="28"/>
        </w:rPr>
        <w:t>Кесте 4.24 – 4-эксперимент: кескінге шаққандағы назар-қабаттасу өзгерісінің бағыты, зақымдану түрі бойынша</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spacing w:line="240" w:lineRule="auto"/>
              <w:ind w:firstLine="0"/>
            </w:pPr>
            <w:r/>
            <w:r>
              <w:rPr>
                <w:rFonts w:ascii="Times New Roman" w:hAnsi="Times New Roman" w:cs="Times New Roman" w:eastAsia="Times New Roman"/>
                <w:b/>
                <w:i w:val="0"/>
                <w:sz w:val="28"/>
              </w:rPr>
              <w:t>Зақымдану түрі</w:t>
            </w:r>
          </w:p>
        </w:tc>
        <w:tc>
          <w:tcPr>
            <w:tcW w:type="dxa" w:w="1606"/>
          </w:tcPr>
          <w:p>
            <w:pPr>
              <w:spacing w:line="240" w:lineRule="auto"/>
              <w:ind w:firstLine="0"/>
            </w:pPr>
            <w:r/>
            <w:r>
              <w:rPr>
                <w:rFonts w:ascii="Times New Roman" w:hAnsi="Times New Roman" w:cs="Times New Roman" w:eastAsia="Times New Roman"/>
                <w:b/>
                <w:i w:val="0"/>
                <w:sz w:val="28"/>
              </w:rPr>
              <w:t>n</w:t>
            </w:r>
          </w:p>
        </w:tc>
        <w:tc>
          <w:tcPr>
            <w:tcW w:type="dxa" w:w="1606"/>
          </w:tcPr>
          <w:p>
            <w:pPr>
              <w:spacing w:line="240" w:lineRule="auto"/>
              <w:ind w:firstLine="0"/>
            </w:pPr>
            <w:r/>
            <w:r>
              <w:rPr>
                <w:rFonts w:ascii="Times New Roman" w:hAnsi="Times New Roman" w:cs="Times New Roman" w:eastAsia="Times New Roman"/>
                <w:b/>
                <w:i w:val="0"/>
                <w:sz w:val="28"/>
              </w:rPr>
              <w:t>Жақсарды</w:t>
            </w:r>
          </w:p>
        </w:tc>
        <w:tc>
          <w:tcPr>
            <w:tcW w:type="dxa" w:w="1606"/>
          </w:tcPr>
          <w:p>
            <w:pPr>
              <w:spacing w:line="240" w:lineRule="auto"/>
              <w:ind w:firstLine="0"/>
            </w:pPr>
            <w:r/>
            <w:r>
              <w:rPr>
                <w:rFonts w:ascii="Times New Roman" w:hAnsi="Times New Roman" w:cs="Times New Roman" w:eastAsia="Times New Roman"/>
                <w:b/>
                <w:i w:val="0"/>
                <w:sz w:val="28"/>
              </w:rPr>
              <w:t>Нашарлады</w:t>
            </w:r>
          </w:p>
        </w:tc>
        <w:tc>
          <w:tcPr>
            <w:tcW w:type="dxa" w:w="1606"/>
          </w:tcPr>
          <w:p>
            <w:pPr>
              <w:spacing w:line="240" w:lineRule="auto"/>
              <w:ind w:firstLine="0"/>
            </w:pPr>
            <w:r/>
            <w:r>
              <w:rPr>
                <w:rFonts w:ascii="Times New Roman" w:hAnsi="Times New Roman" w:cs="Times New Roman" w:eastAsia="Times New Roman"/>
                <w:b/>
                <w:i w:val="0"/>
                <w:sz w:val="28"/>
              </w:rPr>
              <w:t>Өзгермеді</w:t>
            </w:r>
          </w:p>
        </w:tc>
        <w:tc>
          <w:tcPr>
            <w:tcW w:type="dxa" w:w="1606"/>
          </w:tcPr>
          <w:p>
            <w:pPr>
              <w:spacing w:line="240" w:lineRule="auto"/>
              <w:ind w:firstLine="0"/>
            </w:pPr>
            <w:r/>
            <w:r>
              <w:rPr>
                <w:rFonts w:ascii="Times New Roman" w:hAnsi="Times New Roman" w:cs="Times New Roman" w:eastAsia="Times New Roman"/>
                <w:b/>
                <w:i w:val="0"/>
                <w:sz w:val="28"/>
              </w:rPr>
              <w:t>Жақсарған үлесі</w:t>
            </w:r>
          </w:p>
        </w:tc>
      </w:tr>
      <w:tr>
        <w:tc>
          <w:tcPr>
            <w:tcW w:type="dxa" w:w="1606"/>
          </w:tcPr>
          <w:p>
            <w:pPr>
              <w:spacing w:line="240" w:lineRule="auto"/>
              <w:ind w:firstLine="0"/>
            </w:pPr>
            <w:r/>
            <w:r>
              <w:rPr>
                <w:rFonts w:ascii="Times New Roman" w:hAnsi="Times New Roman" w:cs="Times New Roman" w:eastAsia="Times New Roman"/>
                <w:b w:val="0"/>
                <w:i w:val="0"/>
                <w:sz w:val="28"/>
              </w:rPr>
              <w:t>Микроаневризмалар</w:t>
            </w:r>
          </w:p>
        </w:tc>
        <w:tc>
          <w:tcPr>
            <w:tcW w:type="dxa" w:w="1606"/>
          </w:tcPr>
          <w:p>
            <w:pPr>
              <w:spacing w:line="240" w:lineRule="auto"/>
              <w:ind w:firstLine="0"/>
            </w:pPr>
            <w:r/>
            <w:r>
              <w:rPr>
                <w:rFonts w:ascii="Times New Roman" w:hAnsi="Times New Roman" w:cs="Times New Roman" w:eastAsia="Times New Roman"/>
                <w:b w:val="0"/>
                <w:i w:val="0"/>
                <w:sz w:val="28"/>
              </w:rPr>
              <w:t>54</w:t>
            </w:r>
          </w:p>
        </w:tc>
        <w:tc>
          <w:tcPr>
            <w:tcW w:type="dxa" w:w="1606"/>
          </w:tcPr>
          <w:p>
            <w:pPr>
              <w:spacing w:line="240" w:lineRule="auto"/>
              <w:ind w:firstLine="0"/>
            </w:pPr>
            <w:r/>
            <w:r>
              <w:rPr>
                <w:rFonts w:ascii="Times New Roman" w:hAnsi="Times New Roman" w:cs="Times New Roman" w:eastAsia="Times New Roman"/>
                <w:b w:val="0"/>
                <w:i w:val="0"/>
                <w:sz w:val="28"/>
              </w:rPr>
              <w:t>38</w:t>
            </w:r>
          </w:p>
        </w:tc>
        <w:tc>
          <w:tcPr>
            <w:tcW w:type="dxa" w:w="1606"/>
          </w:tcPr>
          <w:p>
            <w:pPr>
              <w:spacing w:line="240" w:lineRule="auto"/>
              <w:ind w:firstLine="0"/>
            </w:pPr>
            <w:r/>
            <w:r>
              <w:rPr>
                <w:rFonts w:ascii="Times New Roman" w:hAnsi="Times New Roman" w:cs="Times New Roman" w:eastAsia="Times New Roman"/>
                <w:b w:val="0"/>
                <w:i w:val="0"/>
                <w:sz w:val="28"/>
              </w:rPr>
              <w:t>7</w:t>
            </w:r>
          </w:p>
        </w:tc>
        <w:tc>
          <w:tcPr>
            <w:tcW w:type="dxa" w:w="1606"/>
          </w:tcPr>
          <w:p>
            <w:pPr>
              <w:spacing w:line="240" w:lineRule="auto"/>
              <w:ind w:firstLine="0"/>
            </w:pPr>
            <w:r/>
            <w:r>
              <w:rPr>
                <w:rFonts w:ascii="Times New Roman" w:hAnsi="Times New Roman" w:cs="Times New Roman" w:eastAsia="Times New Roman"/>
                <w:b w:val="0"/>
                <w:i w:val="0"/>
                <w:sz w:val="28"/>
              </w:rPr>
              <w:t>9</w:t>
            </w:r>
          </w:p>
        </w:tc>
        <w:tc>
          <w:tcPr>
            <w:tcW w:type="dxa" w:w="1606"/>
          </w:tcPr>
          <w:p>
            <w:pPr>
              <w:spacing w:line="240" w:lineRule="auto"/>
              <w:ind w:firstLine="0"/>
            </w:pPr>
            <w:r/>
            <w:r>
              <w:rPr>
                <w:rFonts w:ascii="Times New Roman" w:hAnsi="Times New Roman" w:cs="Times New Roman" w:eastAsia="Times New Roman"/>
                <w:b w:val="0"/>
                <w:i w:val="0"/>
                <w:sz w:val="28"/>
              </w:rPr>
              <w:t>0.70</w:t>
            </w:r>
          </w:p>
        </w:tc>
      </w:tr>
      <w:tr>
        <w:tc>
          <w:tcPr>
            <w:tcW w:type="dxa" w:w="1606"/>
          </w:tcPr>
          <w:p>
            <w:pPr>
              <w:spacing w:line="240" w:lineRule="auto"/>
              <w:ind w:firstLine="0"/>
            </w:pPr>
            <w:r/>
            <w:r>
              <w:rPr>
                <w:rFonts w:ascii="Times New Roman" w:hAnsi="Times New Roman" w:cs="Times New Roman" w:eastAsia="Times New Roman"/>
                <w:b w:val="0"/>
                <w:i w:val="0"/>
                <w:sz w:val="28"/>
              </w:rPr>
              <w:t>Қан құйылулар</w:t>
            </w:r>
          </w:p>
        </w:tc>
        <w:tc>
          <w:tcPr>
            <w:tcW w:type="dxa" w:w="1606"/>
          </w:tcPr>
          <w:p>
            <w:pPr>
              <w:spacing w:line="240" w:lineRule="auto"/>
              <w:ind w:firstLine="0"/>
            </w:pPr>
            <w:r/>
            <w:r>
              <w:rPr>
                <w:rFonts w:ascii="Times New Roman" w:hAnsi="Times New Roman" w:cs="Times New Roman" w:eastAsia="Times New Roman"/>
                <w:b w:val="0"/>
                <w:i w:val="0"/>
                <w:sz w:val="28"/>
              </w:rPr>
              <w:t>53</w:t>
            </w:r>
          </w:p>
        </w:tc>
        <w:tc>
          <w:tcPr>
            <w:tcW w:type="dxa" w:w="1606"/>
          </w:tcPr>
          <w:p>
            <w:pPr>
              <w:spacing w:line="240" w:lineRule="auto"/>
              <w:ind w:firstLine="0"/>
            </w:pPr>
            <w:r/>
            <w:r>
              <w:rPr>
                <w:rFonts w:ascii="Times New Roman" w:hAnsi="Times New Roman" w:cs="Times New Roman" w:eastAsia="Times New Roman"/>
                <w:b w:val="0"/>
                <w:i w:val="0"/>
                <w:sz w:val="28"/>
              </w:rPr>
              <w:t>36</w:t>
            </w:r>
          </w:p>
        </w:tc>
        <w:tc>
          <w:tcPr>
            <w:tcW w:type="dxa" w:w="1606"/>
          </w:tcPr>
          <w:p>
            <w:pPr>
              <w:spacing w:line="240" w:lineRule="auto"/>
              <w:ind w:firstLine="0"/>
            </w:pPr>
            <w:r/>
            <w:r>
              <w:rPr>
                <w:rFonts w:ascii="Times New Roman" w:hAnsi="Times New Roman" w:cs="Times New Roman" w:eastAsia="Times New Roman"/>
                <w:b w:val="0"/>
                <w:i w:val="0"/>
                <w:sz w:val="28"/>
              </w:rPr>
              <w:t>8</w:t>
            </w:r>
          </w:p>
        </w:tc>
        <w:tc>
          <w:tcPr>
            <w:tcW w:type="dxa" w:w="1606"/>
          </w:tcPr>
          <w:p>
            <w:pPr>
              <w:spacing w:line="240" w:lineRule="auto"/>
              <w:ind w:firstLine="0"/>
            </w:pPr>
            <w:r/>
            <w:r>
              <w:rPr>
                <w:rFonts w:ascii="Times New Roman" w:hAnsi="Times New Roman" w:cs="Times New Roman" w:eastAsia="Times New Roman"/>
                <w:b w:val="0"/>
                <w:i w:val="0"/>
                <w:sz w:val="28"/>
              </w:rPr>
              <w:t>9</w:t>
            </w:r>
          </w:p>
        </w:tc>
        <w:tc>
          <w:tcPr>
            <w:tcW w:type="dxa" w:w="1606"/>
          </w:tcPr>
          <w:p>
            <w:pPr>
              <w:spacing w:line="240" w:lineRule="auto"/>
              <w:ind w:firstLine="0"/>
            </w:pPr>
            <w:r/>
            <w:r>
              <w:rPr>
                <w:rFonts w:ascii="Times New Roman" w:hAnsi="Times New Roman" w:cs="Times New Roman" w:eastAsia="Times New Roman"/>
                <w:b w:val="0"/>
                <w:i w:val="0"/>
                <w:sz w:val="28"/>
              </w:rPr>
              <w:t>0.68</w:t>
            </w:r>
          </w:p>
        </w:tc>
      </w:tr>
      <w:tr>
        <w:tc>
          <w:tcPr>
            <w:tcW w:type="dxa" w:w="1606"/>
          </w:tcPr>
          <w:p>
            <w:pPr>
              <w:spacing w:line="240" w:lineRule="auto"/>
              <w:ind w:firstLine="0"/>
            </w:pPr>
            <w:r/>
            <w:r>
              <w:rPr>
                <w:rFonts w:ascii="Times New Roman" w:hAnsi="Times New Roman" w:cs="Times New Roman" w:eastAsia="Times New Roman"/>
                <w:b w:val="0"/>
                <w:i w:val="0"/>
                <w:sz w:val="28"/>
              </w:rPr>
              <w:t>Қатты экссудаттар</w:t>
            </w:r>
          </w:p>
        </w:tc>
        <w:tc>
          <w:tcPr>
            <w:tcW w:type="dxa" w:w="1606"/>
          </w:tcPr>
          <w:p>
            <w:pPr>
              <w:spacing w:line="240" w:lineRule="auto"/>
              <w:ind w:firstLine="0"/>
            </w:pPr>
            <w:r/>
            <w:r>
              <w:rPr>
                <w:rFonts w:ascii="Times New Roman" w:hAnsi="Times New Roman" w:cs="Times New Roman" w:eastAsia="Times New Roman"/>
                <w:b w:val="0"/>
                <w:i w:val="0"/>
                <w:sz w:val="28"/>
              </w:rPr>
              <w:t>54</w:t>
            </w:r>
          </w:p>
        </w:tc>
        <w:tc>
          <w:tcPr>
            <w:tcW w:type="dxa" w:w="1606"/>
          </w:tcPr>
          <w:p>
            <w:pPr>
              <w:spacing w:line="240" w:lineRule="auto"/>
              <w:ind w:firstLine="0"/>
            </w:pPr>
            <w:r/>
            <w:r>
              <w:rPr>
                <w:rFonts w:ascii="Times New Roman" w:hAnsi="Times New Roman" w:cs="Times New Roman" w:eastAsia="Times New Roman"/>
                <w:b w:val="0"/>
                <w:i w:val="0"/>
                <w:sz w:val="28"/>
              </w:rPr>
              <w:t>41</w:t>
            </w:r>
          </w:p>
        </w:tc>
        <w:tc>
          <w:tcPr>
            <w:tcW w:type="dxa" w:w="1606"/>
          </w:tcPr>
          <w:p>
            <w:pPr>
              <w:spacing w:line="240" w:lineRule="auto"/>
              <w:ind w:firstLine="0"/>
            </w:pPr>
            <w:r/>
            <w:r>
              <w:rPr>
                <w:rFonts w:ascii="Times New Roman" w:hAnsi="Times New Roman" w:cs="Times New Roman" w:eastAsia="Times New Roman"/>
                <w:b w:val="0"/>
                <w:i w:val="0"/>
                <w:sz w:val="28"/>
              </w:rPr>
              <w:t>5</w:t>
            </w:r>
          </w:p>
        </w:tc>
        <w:tc>
          <w:tcPr>
            <w:tcW w:type="dxa" w:w="1606"/>
          </w:tcPr>
          <w:p>
            <w:pPr>
              <w:spacing w:line="240" w:lineRule="auto"/>
              <w:ind w:firstLine="0"/>
            </w:pPr>
            <w:r/>
            <w:r>
              <w:rPr>
                <w:rFonts w:ascii="Times New Roman" w:hAnsi="Times New Roman" w:cs="Times New Roman" w:eastAsia="Times New Roman"/>
                <w:b w:val="0"/>
                <w:i w:val="0"/>
                <w:sz w:val="28"/>
              </w:rPr>
              <w:t>8</w:t>
            </w:r>
          </w:p>
        </w:tc>
        <w:tc>
          <w:tcPr>
            <w:tcW w:type="dxa" w:w="1606"/>
          </w:tcPr>
          <w:p>
            <w:pPr>
              <w:spacing w:line="240" w:lineRule="auto"/>
              <w:ind w:firstLine="0"/>
            </w:pPr>
            <w:r/>
            <w:r>
              <w:rPr>
                <w:rFonts w:ascii="Times New Roman" w:hAnsi="Times New Roman" w:cs="Times New Roman" w:eastAsia="Times New Roman"/>
                <w:b w:val="0"/>
                <w:i w:val="0"/>
                <w:sz w:val="28"/>
              </w:rPr>
              <w:t>0.76</w:t>
            </w:r>
          </w:p>
        </w:tc>
      </w:tr>
      <w:tr>
        <w:tc>
          <w:tcPr>
            <w:tcW w:type="dxa" w:w="1606"/>
          </w:tcPr>
          <w:p>
            <w:pPr>
              <w:spacing w:line="240" w:lineRule="auto"/>
              <w:ind w:firstLine="0"/>
            </w:pPr>
            <w:r/>
            <w:r>
              <w:rPr>
                <w:rFonts w:ascii="Times New Roman" w:hAnsi="Times New Roman" w:cs="Times New Roman" w:eastAsia="Times New Roman"/>
                <w:b w:val="0"/>
                <w:i w:val="0"/>
                <w:sz w:val="28"/>
              </w:rPr>
              <w:t>Жұмсақ экссудаттар</w:t>
            </w:r>
          </w:p>
        </w:tc>
        <w:tc>
          <w:tcPr>
            <w:tcW w:type="dxa" w:w="1606"/>
          </w:tcPr>
          <w:p>
            <w:pPr>
              <w:spacing w:line="240" w:lineRule="auto"/>
              <w:ind w:firstLine="0"/>
            </w:pPr>
            <w:r/>
            <w:r>
              <w:rPr>
                <w:rFonts w:ascii="Times New Roman" w:hAnsi="Times New Roman" w:cs="Times New Roman" w:eastAsia="Times New Roman"/>
                <w:b w:val="0"/>
                <w:i w:val="0"/>
                <w:sz w:val="28"/>
              </w:rPr>
              <w:t>26</w:t>
            </w:r>
          </w:p>
        </w:tc>
        <w:tc>
          <w:tcPr>
            <w:tcW w:type="dxa" w:w="1606"/>
          </w:tcPr>
          <w:p>
            <w:pPr>
              <w:spacing w:line="240" w:lineRule="auto"/>
              <w:ind w:firstLine="0"/>
            </w:pPr>
            <w:r/>
            <w:r>
              <w:rPr>
                <w:rFonts w:ascii="Times New Roman" w:hAnsi="Times New Roman" w:cs="Times New Roman" w:eastAsia="Times New Roman"/>
                <w:b w:val="0"/>
                <w:i w:val="0"/>
                <w:sz w:val="28"/>
              </w:rPr>
              <w:t>17</w:t>
            </w:r>
          </w:p>
        </w:tc>
        <w:tc>
          <w:tcPr>
            <w:tcW w:type="dxa" w:w="1606"/>
          </w:tcPr>
          <w:p>
            <w:pPr>
              <w:spacing w:line="240" w:lineRule="auto"/>
              <w:ind w:firstLine="0"/>
            </w:pPr>
            <w:r/>
            <w:r>
              <w:rPr>
                <w:rFonts w:ascii="Times New Roman" w:hAnsi="Times New Roman" w:cs="Times New Roman" w:eastAsia="Times New Roman"/>
                <w:b w:val="0"/>
                <w:i w:val="0"/>
                <w:sz w:val="28"/>
              </w:rPr>
              <w:t>4</w:t>
            </w:r>
          </w:p>
        </w:tc>
        <w:tc>
          <w:tcPr>
            <w:tcW w:type="dxa" w:w="1606"/>
          </w:tcPr>
          <w:p>
            <w:pPr>
              <w:spacing w:line="240" w:lineRule="auto"/>
              <w:ind w:firstLine="0"/>
            </w:pPr>
            <w:r/>
            <w:r>
              <w:rPr>
                <w:rFonts w:ascii="Times New Roman" w:hAnsi="Times New Roman" w:cs="Times New Roman" w:eastAsia="Times New Roman"/>
                <w:b w:val="0"/>
                <w:i w:val="0"/>
                <w:sz w:val="28"/>
              </w:rPr>
              <w:t>5</w:t>
            </w:r>
          </w:p>
        </w:tc>
        <w:tc>
          <w:tcPr>
            <w:tcW w:type="dxa" w:w="1606"/>
          </w:tcPr>
          <w:p>
            <w:pPr>
              <w:spacing w:line="240" w:lineRule="auto"/>
              <w:ind w:firstLine="0"/>
            </w:pPr>
            <w:r/>
            <w:r>
              <w:rPr>
                <w:rFonts w:ascii="Times New Roman" w:hAnsi="Times New Roman" w:cs="Times New Roman" w:eastAsia="Times New Roman"/>
                <w:b w:val="0"/>
                <w:i w:val="0"/>
                <w:sz w:val="28"/>
              </w:rPr>
              <w:t>0.65</w:t>
            </w:r>
          </w:p>
        </w:tc>
      </w:tr>
    </w:tbl>
    <w:p/>
    <w:p>
      <w:pPr>
        <w:ind w:firstLine="709"/>
        <w:jc w:val="both"/>
      </w:pPr>
      <w:r>
        <w:rPr>
          <w:rFonts w:ascii="Times New Roman" w:hAnsi="Times New Roman" w:cs="Times New Roman" w:eastAsia="Times New Roman"/>
          <w:b w:val="0"/>
          <w:i w:val="0"/>
          <w:sz w:val="28"/>
        </w:rPr>
        <w:t>Әсер шоғырланған емес, таралған. Зақымдану түріне қарай кескіндердің 65 % бен 76 % аралығы жақсарды, ал 9 % бен 15 % аралығы нашарлады, қалғаны өзгерген жоқ — соңғы топ негізінен §4.6.2-де анықталған еден-әсері жұптарынан және назар аймағы арналар арасында әуел бастан іс жүзінде беттесіп тұрған кескіндерден тұрады. Жақсарған кескіндердің нашарлағандарға қатынасы шамамен төрттен-бірден сегізден-бірге дейін созылады. Демек жиынтық нәтиже — қолайлы ішкі жиынның емес, тұрпатты кескіннің қасиеті, ал бұл біріктірілген конфигурацияның назарын орташа алғанда емес, жалпы алғанда жақсырақ тураланған деп сипаттауға рұқсат беретін нәрсе.</w:t>
      </w:r>
    </w:p>
    <w:p>
      <w:pPr>
        <w:ind w:firstLine="709"/>
        <w:jc w:val="both"/>
      </w:pPr>
      <w:r>
        <w:rPr>
          <w:rFonts w:ascii="Times New Roman" w:hAnsi="Times New Roman" w:cs="Times New Roman" w:eastAsia="Times New Roman"/>
          <w:b w:val="0"/>
          <w:i w:val="0"/>
          <w:sz w:val="28"/>
        </w:rPr>
        <w:t>Нашарлаған кескіндер елеусіз емес әрі бұл дәлелмен түсіндірілмейді. Зақымдану түріне шаққанда төрттен сегізге дейінгі кескін біріктірілген конфигурация астында азайған қабаттасу көрсетті, әрі мұнда оларды сипаттауға еш талпыныс жасалмайды: корпус бес-сегіз кескіннің ішкі топтық талдауы сенімді ештеңе беруі үшін тым шағын, ал мұндай топтан үлгіні кейін-ала табу — іріктемеге артық үйренудің бір түрі болар еді. Адал мәлімдеме мынау: әсер шамамен ондағы жеті кескін үшін бағыты бойынша дәйекті әрі шамамен ондағы біреуінде кері бұрылады, ал кері бұрылу себептері орнықтырылмаған.</w:t>
      </w:r>
    </w:p>
    <w:p>
      <w:pPr>
        <w:ind w:firstLine="709"/>
        <w:jc w:val="both"/>
      </w:pPr>
      <w:r>
        <w:rPr>
          <w:rFonts w:ascii="Times New Roman" w:hAnsi="Times New Roman" w:cs="Times New Roman" w:eastAsia="Times New Roman"/>
          <w:b w:val="0"/>
          <w:i w:val="0"/>
          <w:sz w:val="28"/>
        </w:rPr>
        <w:t>Осы бөлім не бекіте алатынына қатысты екі шектеу айқын мәлімдеуді талап етеді, өйткені екеуі де гипотеза қарастыратын, ал осы диссертацияда жоқ дәлелге қатысты.</w:t>
      </w:r>
    </w:p>
    <w:p>
      <w:pPr>
        <w:ind w:firstLine="709"/>
        <w:jc w:val="both"/>
      </w:pPr>
      <w:r>
        <w:rPr>
          <w:rFonts w:ascii="Times New Roman" w:hAnsi="Times New Roman" w:cs="Times New Roman" w:eastAsia="Times New Roman"/>
          <w:b w:val="0"/>
          <w:i w:val="0"/>
          <w:sz w:val="28"/>
        </w:rPr>
        <w:t>Біріншісі — корпустар бойынша жалпылауға қатысты. §4.6.2 мен 4.24-кестенің өлшемдері түгелдей IDRiD-те жасалды, өйткені бұл — осы жұмысқа қолжетімді, қабаттасу метрикалары талап ететін ажыратымдылықта пиксел деңгейіндегі зақымдану аннотациясы бар жалғыз корпус. Сол жерде көрсетілген назар тураланымының басқа популяциялардан, басқа камералардан немесе басқа алу хаттамаларынан алынған кескіндерде сақталатын-сақталмайтыны өлшенген жоқ, әрі оны осы тарауда басқа жерде хабарланған жіктеу нәтижелерінен қорытып шығаруға еш талпыныс жасалмайды: өнімділіктің тасымалдануы мен назардың тасымалдануы — бөлек қасиеттер, әрі біріншісінің дәлелі екіншісінің дәлелі емес. Осы диссертациядағы назар тураланымы туралы кез келген мәлімдеме IDRiD маска жиынымен шектелген.</w:t>
      </w:r>
    </w:p>
    <w:p>
      <w:pPr>
        <w:ind w:firstLine="709"/>
        <w:jc w:val="both"/>
      </w:pPr>
      <w:r>
        <w:rPr>
          <w:rFonts w:ascii="Times New Roman" w:hAnsi="Times New Roman" w:cs="Times New Roman" w:eastAsia="Times New Roman"/>
          <w:b w:val="0"/>
          <w:i w:val="0"/>
          <w:sz w:val="28"/>
        </w:rPr>
        <w:t xml:space="preserve">Екіншісі — дәлелге қойылған шекара емес, дәлелдегі олқылық. H-5 гипотезасы IDRiD-тегі сандық талдаумен қатар қазақ клиникалық корпусындағы назар карталарын сапалық қарастыруды да қарастырады — ал клиникалық корпус осы жұмыс бағытталған орналастыру контексін ең жақын білдіретін корпус (§4.1.1, §6.4.2). </w:t>
      </w:r>
      <w:r>
        <w:rPr>
          <w:rFonts w:ascii="Times New Roman" w:hAnsi="Times New Roman" w:cs="Times New Roman" w:eastAsia="Times New Roman"/>
          <w:b/>
          <w:i w:val="0"/>
          <w:sz w:val="28"/>
        </w:rPr>
        <w:t>Сол клиникалық назар overlay-лары жасалған жоқ, әрі осы диссертацияда олардың ешбір сапалық талдауы хабарланбайды.</w:t>
      </w:r>
      <w:r>
        <w:rPr>
          <w:rFonts w:ascii="Times New Roman" w:hAnsi="Times New Roman" w:cs="Times New Roman" w:eastAsia="Times New Roman"/>
          <w:b w:val="0"/>
          <w:i w:val="0"/>
          <w:sz w:val="28"/>
        </w:rPr>
        <w:t xml:space="preserve"> Демек H-5-тің сандық жартысы §4.6.2-де баяндалған дәлелмен қолдау табады, ал сапалық жартысы мүлдем бағаланбайды. Бұл теріс нәтиже ретінде емес, </w:t>
      </w:r>
      <w:r>
        <w:rPr>
          <w:rFonts w:ascii="Times New Roman" w:hAnsi="Times New Roman" w:cs="Times New Roman" w:eastAsia="Times New Roman"/>
          <w:b/>
          <w:i w:val="0"/>
          <w:sz w:val="28"/>
        </w:rPr>
        <w:t>жоқтық</w:t>
      </w:r>
      <w:r>
        <w:rPr>
          <w:rFonts w:ascii="Times New Roman" w:hAnsi="Times New Roman" w:cs="Times New Roman" w:eastAsia="Times New Roman"/>
          <w:b w:val="0"/>
          <w:i w:val="0"/>
          <w:sz w:val="28"/>
        </w:rPr>
        <w:t xml:space="preserve"> ретінде мәлімделеді: клиникалық корпуста ештеңе өлшенген жоқ әрі ол туралы ештеңе қорытылмайды. Салдары — H-5-тің қолдауы жалғыз аннотацияланған жария корпусқа сүйенеді, ал Е қосымшасының клиникалық галереяны қамтуға тиіс бөлімі сәйкесінше IDRiD overlay-ларымен шектелген. Бұл олқылықты жабу қосымша модель оқытуын талап етпейді — екі арна да әлдеқашан сәйкестендірілген, ал клиникалық корпус қолжетімді — тек overlay-ларды генерациялау мен оларды сарапшының қарауы қажет, әрі ол §5.4-тегі шешілмеген тармақтардың арасында тіркелген.</w:t>
      </w:r>
    </w:p>
    <w:p>
      <w:pPr>
        <w:ind w:firstLine="709"/>
        <w:jc w:val="both"/>
      </w:pPr>
      <w:r>
        <w:rPr>
          <w:rFonts w:ascii="Times New Roman" w:hAnsi="Times New Roman" w:cs="Times New Roman" w:eastAsia="Times New Roman"/>
          <w:b w:val="0"/>
          <w:i w:val="0"/>
          <w:sz w:val="28"/>
        </w:rPr>
        <w:t>Сол шектердің ішінде 4-эксперимент шектелген, бірақ дәйекті нәтиже береді. Біріктірілген конфигурацияның назары baseline конфигурациясынікінен сарапшы аннотациялаған зақымдану аймақтарымен көбірек қабаттасады — аннотацияланған төрт зақымдану түрінің бәрінде, назар шектігі бойынша берік түрде, шамамен ондағы жеті кескінде, әрі ең үлкен салыстырмалы жақсару ең ұсақ әрі ең аз айқын зақымдану класында. Бұл — модель дәлелі мен дәрігер аннотациясы арасындағы тураланым туралы мәлімдеме. Бұл екі модельдің де зақымдануларды локализациялайтыны туралы мәлімдеме емес, әрі ол клиникалық пайдалылықтың, диагностикалық сенімділіктің немесе клиникалық жұмыс ағынында қолдануға дайындықтың дәлелі ретінде ұсынылмайды. §4.7 сыртқы клиникалық корпустарға және модельдер еш көрмеген клиникалық жағдайларда алынған деректерде өнімділіктің қалай сақталатыны туралы сұраққа көшеді.</w:t>
      </w:r>
    </w:p>
    <w:p>
      <w:pPr>
        <w:keepNext/>
        <w:spacing w:before="240" w:after="120"/>
        <w:jc w:val="left"/>
      </w:pPr>
      <w:r>
        <w:rPr>
          <w:rFonts w:ascii="Times New Roman" w:hAnsi="Times New Roman" w:cs="Times New Roman" w:eastAsia="Times New Roman"/>
          <w:b/>
          <w:i w:val="0"/>
          <w:sz w:val="28"/>
        </w:rPr>
        <w:t>4.7 5-эксперимент: IDRiD + Messidor-2-дегі сыртқы клиникалық өнімділік (H-7)</w:t>
      </w:r>
    </w:p>
    <w:p>
      <w:pPr>
        <w:ind w:firstLine="709"/>
        <w:jc w:val="both"/>
      </w:pPr>
      <w:r>
        <w:rPr>
          <w:rFonts w:ascii="Times New Roman" w:hAnsi="Times New Roman" w:cs="Times New Roman" w:eastAsia="Times New Roman"/>
          <w:b w:val="0"/>
          <w:i w:val="0"/>
          <w:sz w:val="28"/>
        </w:rPr>
        <w:t>3-эксперимент жария зерттеу корпусына тасымалдауды өлшеді. Осы жұмыс қарастыратын орналастыру контексі үшін ең маңызды корпустар — клиникалық корпустар: машиналық оқыту жарысы үшін жиналған емес, күтім барысында, модель еш кездестірмеген аппарат пен популяцияда алынған кескіндер. 5-эксперимент екі арнаны да осындай екі корпуста, IDRiD пен Messidor-2-де, қайта оқытусыз бағалайды.</w:t>
      </w:r>
    </w:p>
    <w:p>
      <w:pPr>
        <w:ind w:firstLine="709"/>
        <w:jc w:val="both"/>
      </w:pPr>
      <w:r>
        <w:rPr>
          <w:rFonts w:ascii="Times New Roman" w:hAnsi="Times New Roman" w:cs="Times New Roman" w:eastAsia="Times New Roman"/>
          <w:b w:val="0"/>
          <w:i w:val="0"/>
          <w:sz w:val="28"/>
        </w:rPr>
        <w:t xml:space="preserve">Мұнда тексерілетін гипотеза нашарлау арқылы емес, абсолютті сыртқы өнімділік арқылы мәлімделеді, әрі себебін нәтижелерден бұрын баяндаған жөн, өйткені ол эксперимент нені орнықтыра алатынын айқындайды. Қабылдау критерийі </w:t>
      </w:r>
      <w:r>
        <w:rPr>
          <w:rFonts w:ascii="Times New Roman" w:hAnsi="Times New Roman" w:cs="Times New Roman" w:eastAsia="Times New Roman"/>
          <w:b/>
          <w:i w:val="0"/>
          <w:sz w:val="28"/>
        </w:rPr>
        <w:t>әр</w:t>
      </w:r>
      <w:r>
        <w:rPr>
          <w:rFonts w:ascii="Times New Roman" w:hAnsi="Times New Roman" w:cs="Times New Roman" w:eastAsia="Times New Roman"/>
          <w:b w:val="0"/>
          <w:i w:val="0"/>
          <w:sz w:val="28"/>
        </w:rPr>
        <w:t xml:space="preserve"> сыртқы корпуста жеке-жеке біріктірілген конфигурацияның baseline-нан weighted F1-score бойынша кемінде 0.050 минималды клиникалық маңызды айырмаға асып түсуін талап етеді, әрі сол айырманың сенімділік интервалы нөлді қамтымауға тиіс:</w:t>
      </w:r>
    </w:p>
    <w:p>
      <w:pPr>
        <w:ind w:firstLine="709"/>
        <w:jc w:val="both"/>
      </w:pPr>
      <w:r>
        <w:rPr>
          <w:rFonts w:ascii="Times New Roman" w:hAnsi="Times New Roman" w:cs="Times New Roman" w:eastAsia="Times New Roman"/>
          <w:b w:val="0"/>
          <w:i w:val="0"/>
          <w:sz w:val="28"/>
        </w:rPr>
        <w:t>Δ wF1(X) = wF1(біріктірілген, X) − wF1(baseline, X) ≥ 0.050 және CI⁻ &gt; 0, әр X ∈ {IDRiD, Messidor-2} үшін.</w:t>
      </w:r>
    </w:p>
    <w:p>
      <w:pPr>
        <w:ind w:firstLine="709"/>
        <w:jc w:val="both"/>
      </w:pPr>
      <w:r>
        <w:rPr>
          <w:rFonts w:ascii="Times New Roman" w:hAnsi="Times New Roman" w:cs="Times New Roman" w:eastAsia="Times New Roman"/>
          <w:b w:val="0"/>
          <w:i w:val="0"/>
          <w:sz w:val="28"/>
        </w:rPr>
        <w:t xml:space="preserve">Осы форманың екі қасиетін атап өткен жөн, сонда вердиктті оған қарсы тексеруге болады. Корпустар </w:t>
      </w:r>
      <w:r>
        <w:rPr>
          <w:rFonts w:ascii="Times New Roman" w:hAnsi="Times New Roman" w:cs="Times New Roman" w:eastAsia="Times New Roman"/>
          <w:b/>
          <w:i w:val="0"/>
          <w:sz w:val="28"/>
        </w:rPr>
        <w:t>жиынтықталмайды</w:t>
      </w:r>
      <w:r>
        <w:rPr>
          <w:rFonts w:ascii="Times New Roman" w:hAnsi="Times New Roman" w:cs="Times New Roman" w:eastAsia="Times New Roman"/>
          <w:b w:val="0"/>
          <w:i w:val="0"/>
          <w:sz w:val="28"/>
        </w:rPr>
        <w:t xml:space="preserve">: кез келгеніндегі кері бұрылыс екіншісіне қарамастан теріс вердикт берер еді, сондықтан критерийді күшті нәтижені әлсізімен орташалау арқылы қанағаттандыруға болмайды. Ал талап — Δ ≥ MCID </w:t>
      </w:r>
      <w:r>
        <w:rPr>
          <w:rFonts w:ascii="Times New Roman" w:hAnsi="Times New Roman" w:cs="Times New Roman" w:eastAsia="Times New Roman"/>
          <w:b/>
          <w:i w:val="0"/>
          <w:sz w:val="28"/>
        </w:rPr>
        <w:t>және</w:t>
      </w:r>
      <w:r>
        <w:rPr>
          <w:rFonts w:ascii="Times New Roman" w:hAnsi="Times New Roman" w:cs="Times New Roman" w:eastAsia="Times New Roman"/>
          <w:b w:val="0"/>
          <w:i w:val="0"/>
          <w:sz w:val="28"/>
        </w:rPr>
        <w:t xml:space="preserve"> интервалдың нөлді қамтымауы; бұл интервалдың төменгі шекарасының өзі MCID-ке жетуі </w:t>
      </w:r>
      <w:r>
        <w:rPr>
          <w:rFonts w:ascii="Times New Roman" w:hAnsi="Times New Roman" w:cs="Times New Roman" w:eastAsia="Times New Roman"/>
          <w:b w:val="0"/>
          <w:i/>
          <w:sz w:val="28"/>
        </w:rPr>
        <w:t>емес</w:t>
      </w:r>
      <w:r>
        <w:rPr>
          <w:rFonts w:ascii="Times New Roman" w:hAnsi="Times New Roman" w:cs="Times New Roman" w:eastAsia="Times New Roman"/>
          <w:b w:val="0"/>
          <w:i w:val="0"/>
          <w:sz w:val="28"/>
        </w:rPr>
        <w:t>, ал соңғысы едәуір қатаңырақ тексеріс болар еді.</w:t>
      </w:r>
    </w:p>
    <w:p>
      <w:pPr>
        <w:keepNext/>
        <w:spacing w:before="120"/>
        <w:ind w:firstLine="0"/>
        <w:jc w:val="left"/>
      </w:pPr>
      <w:r>
        <w:rPr>
          <w:rFonts w:ascii="Times New Roman" w:hAnsi="Times New Roman" w:cs="Times New Roman" w:eastAsia="Times New Roman"/>
          <w:b/>
          <w:i w:val="0"/>
          <w:sz w:val="28"/>
        </w:rPr>
        <w:t>Кесте 4.25 – 5-эксперимент: сыртқы клиникалық корпустардағы өнімділік, EyePACS-тен нөл-шот, EfficientNet-B3</w:t>
      </w:r>
    </w:p>
    <w:tbl>
      <w:tblPr>
        <w:tblStyle w:val="TableGrid"/>
        <w:tblW w:type="auto" w:w="0"/>
        <w:jc w:val="center"/>
        <w:tblLook w:firstColumn="1" w:firstRow="1" w:lastColumn="0" w:lastRow="0" w:noHBand="0" w:noVBand="1" w:val="04A0"/>
      </w:tblPr>
      <w:tblGrid>
        <w:gridCol w:w="964"/>
        <w:gridCol w:w="964"/>
        <w:gridCol w:w="964"/>
        <w:gridCol w:w="964"/>
        <w:gridCol w:w="964"/>
        <w:gridCol w:w="964"/>
        <w:gridCol w:w="964"/>
        <w:gridCol w:w="964"/>
        <w:gridCol w:w="964"/>
        <w:gridCol w:w="964"/>
      </w:tblGrid>
      <w:tr>
        <w:tc>
          <w:tcPr>
            <w:tcW w:type="dxa" w:w="964"/>
          </w:tcPr>
          <w:p>
            <w:pPr>
              <w:spacing w:line="240" w:lineRule="auto"/>
              <w:ind w:firstLine="0"/>
            </w:pPr>
            <w:r/>
            <w:r>
              <w:rPr>
                <w:rFonts w:ascii="Times New Roman" w:hAnsi="Times New Roman" w:cs="Times New Roman" w:eastAsia="Times New Roman"/>
                <w:b/>
                <w:i w:val="0"/>
                <w:sz w:val="28"/>
              </w:rPr>
              <w:t>Корпус</w:t>
            </w:r>
          </w:p>
        </w:tc>
        <w:tc>
          <w:tcPr>
            <w:tcW w:type="dxa" w:w="964"/>
          </w:tcPr>
          <w:p>
            <w:pPr>
              <w:spacing w:line="240" w:lineRule="auto"/>
              <w:ind w:firstLine="0"/>
            </w:pPr>
            <w:r/>
            <w:r>
              <w:rPr>
                <w:rFonts w:ascii="Times New Roman" w:hAnsi="Times New Roman" w:cs="Times New Roman" w:eastAsia="Times New Roman"/>
                <w:b/>
                <w:i w:val="0"/>
                <w:sz w:val="28"/>
              </w:rPr>
              <w:t>n</w:t>
            </w:r>
          </w:p>
        </w:tc>
        <w:tc>
          <w:tcPr>
            <w:tcW w:type="dxa" w:w="964"/>
          </w:tcPr>
          <w:p>
            <w:pPr>
              <w:spacing w:line="240" w:lineRule="auto"/>
              <w:ind w:firstLine="0"/>
            </w:pPr>
            <w:r/>
            <w:r>
              <w:rPr>
                <w:rFonts w:ascii="Times New Roman" w:hAnsi="Times New Roman" w:cs="Times New Roman" w:eastAsia="Times New Roman"/>
                <w:b/>
                <w:i w:val="0"/>
                <w:sz w:val="28"/>
              </w:rPr>
              <w:t>wF1 — baseline</w:t>
            </w:r>
          </w:p>
        </w:tc>
        <w:tc>
          <w:tcPr>
            <w:tcW w:type="dxa" w:w="964"/>
          </w:tcPr>
          <w:p>
            <w:pPr>
              <w:spacing w:line="240" w:lineRule="auto"/>
              <w:ind w:firstLine="0"/>
            </w:pPr>
            <w:r/>
            <w:r>
              <w:rPr>
                <w:rFonts w:ascii="Times New Roman" w:hAnsi="Times New Roman" w:cs="Times New Roman" w:eastAsia="Times New Roman"/>
                <w:b/>
                <w:i w:val="0"/>
                <w:sz w:val="28"/>
              </w:rPr>
              <w:t>wF1 — біріктірілген</w:t>
            </w:r>
          </w:p>
        </w:tc>
        <w:tc>
          <w:tcPr>
            <w:tcW w:type="dxa" w:w="964"/>
          </w:tcPr>
          <w:p>
            <w:pPr>
              <w:spacing w:line="240" w:lineRule="auto"/>
              <w:ind w:firstLine="0"/>
            </w:pPr>
            <w:r/>
            <w:r>
              <w:rPr>
                <w:rFonts w:ascii="Times New Roman" w:hAnsi="Times New Roman" w:cs="Times New Roman" w:eastAsia="Times New Roman"/>
                <w:b/>
                <w:i w:val="0"/>
                <w:sz w:val="28"/>
              </w:rPr>
              <w:t>Δ</w:t>
            </w:r>
          </w:p>
        </w:tc>
        <w:tc>
          <w:tcPr>
            <w:tcW w:type="dxa" w:w="964"/>
          </w:tcPr>
          <w:p>
            <w:pPr>
              <w:spacing w:line="240" w:lineRule="auto"/>
              <w:ind w:firstLine="0"/>
            </w:pPr>
            <w:r/>
            <w:r>
              <w:rPr>
                <w:rFonts w:ascii="Times New Roman" w:hAnsi="Times New Roman" w:cs="Times New Roman" w:eastAsia="Times New Roman"/>
                <w:b/>
                <w:i w:val="0"/>
                <w:sz w:val="28"/>
              </w:rPr>
              <w:t>95 % СИ (Δ)</w:t>
            </w:r>
          </w:p>
        </w:tc>
        <w:tc>
          <w:tcPr>
            <w:tcW w:type="dxa" w:w="964"/>
          </w:tcPr>
          <w:p>
            <w:pPr>
              <w:spacing w:line="240" w:lineRule="auto"/>
              <w:ind w:firstLine="0"/>
            </w:pPr>
            <w:r/>
            <w:r>
              <w:rPr>
                <w:rFonts w:ascii="Times New Roman" w:hAnsi="Times New Roman" w:cs="Times New Roman" w:eastAsia="Times New Roman"/>
                <w:b/>
                <w:i w:val="0"/>
                <w:sz w:val="28"/>
              </w:rPr>
              <w:t>p</w:t>
            </w:r>
          </w:p>
        </w:tc>
        <w:tc>
          <w:tcPr>
            <w:tcW w:type="dxa" w:w="964"/>
          </w:tcPr>
          <w:p>
            <w:pPr>
              <w:spacing w:line="240" w:lineRule="auto"/>
              <w:ind w:firstLine="0"/>
            </w:pPr>
            <w:r/>
            <w:r>
              <w:rPr>
                <w:rFonts w:ascii="Times New Roman" w:hAnsi="Times New Roman" w:cs="Times New Roman" w:eastAsia="Times New Roman"/>
                <w:b/>
                <w:i w:val="0"/>
                <w:sz w:val="28"/>
              </w:rPr>
              <w:t>Δ ≥ MCID</w:t>
            </w:r>
          </w:p>
        </w:tc>
        <w:tc>
          <w:tcPr>
            <w:tcW w:type="dxa" w:w="964"/>
          </w:tcPr>
          <w:p>
            <w:pPr>
              <w:spacing w:line="240" w:lineRule="auto"/>
              <w:ind w:firstLine="0"/>
            </w:pPr>
            <w:r/>
            <w:r>
              <w:rPr>
                <w:rFonts w:ascii="Times New Roman" w:hAnsi="Times New Roman" w:cs="Times New Roman" w:eastAsia="Times New Roman"/>
                <w:b/>
                <w:i w:val="0"/>
                <w:sz w:val="28"/>
              </w:rPr>
              <w:t>CI⁻ &gt; 0</w:t>
            </w:r>
          </w:p>
        </w:tc>
        <w:tc>
          <w:tcPr>
            <w:tcW w:type="dxa" w:w="964"/>
          </w:tcPr>
          <w:p>
            <w:pPr>
              <w:spacing w:line="240" w:lineRule="auto"/>
              <w:ind w:firstLine="0"/>
            </w:pPr>
            <w:r/>
            <w:r>
              <w:rPr>
                <w:rFonts w:ascii="Times New Roman" w:hAnsi="Times New Roman" w:cs="Times New Roman" w:eastAsia="Times New Roman"/>
                <w:b/>
                <w:i w:val="0"/>
                <w:sz w:val="28"/>
              </w:rPr>
              <w:t>Өтті</w:t>
            </w:r>
          </w:p>
        </w:tc>
      </w:tr>
      <w:tr>
        <w:tc>
          <w:tcPr>
            <w:tcW w:type="dxa" w:w="964"/>
          </w:tcPr>
          <w:p>
            <w:pPr>
              <w:spacing w:line="240" w:lineRule="auto"/>
              <w:ind w:firstLine="0"/>
            </w:pPr>
            <w:r/>
            <w:r>
              <w:rPr>
                <w:rFonts w:ascii="Times New Roman" w:hAnsi="Times New Roman" w:cs="Times New Roman" w:eastAsia="Times New Roman"/>
                <w:b w:val="0"/>
                <w:i w:val="0"/>
                <w:sz w:val="28"/>
              </w:rPr>
              <w:t>IDRiD</w:t>
            </w:r>
          </w:p>
        </w:tc>
        <w:tc>
          <w:tcPr>
            <w:tcW w:type="dxa" w:w="964"/>
          </w:tcPr>
          <w:p>
            <w:pPr>
              <w:spacing w:line="240" w:lineRule="auto"/>
              <w:ind w:firstLine="0"/>
            </w:pPr>
            <w:r/>
            <w:r>
              <w:rPr>
                <w:rFonts w:ascii="Times New Roman" w:hAnsi="Times New Roman" w:cs="Times New Roman" w:eastAsia="Times New Roman"/>
                <w:b w:val="0"/>
                <w:i w:val="0"/>
                <w:sz w:val="28"/>
              </w:rPr>
              <w:t>413</w:t>
            </w:r>
          </w:p>
        </w:tc>
        <w:tc>
          <w:tcPr>
            <w:tcW w:type="dxa" w:w="964"/>
          </w:tcPr>
          <w:p>
            <w:pPr>
              <w:spacing w:line="240" w:lineRule="auto"/>
              <w:ind w:firstLine="0"/>
            </w:pPr>
            <w:r/>
            <w:r>
              <w:rPr>
                <w:rFonts w:ascii="Times New Roman" w:hAnsi="Times New Roman" w:cs="Times New Roman" w:eastAsia="Times New Roman"/>
                <w:b w:val="0"/>
                <w:i w:val="0"/>
                <w:sz w:val="28"/>
              </w:rPr>
              <w:t>0.5938</w:t>
            </w:r>
          </w:p>
        </w:tc>
        <w:tc>
          <w:tcPr>
            <w:tcW w:type="dxa" w:w="964"/>
          </w:tcPr>
          <w:p>
            <w:pPr>
              <w:spacing w:line="240" w:lineRule="auto"/>
              <w:ind w:firstLine="0"/>
            </w:pPr>
            <w:r/>
            <w:r>
              <w:rPr>
                <w:rFonts w:ascii="Times New Roman" w:hAnsi="Times New Roman" w:cs="Times New Roman" w:eastAsia="Times New Roman"/>
                <w:b/>
                <w:i w:val="0"/>
                <w:sz w:val="28"/>
              </w:rPr>
              <w:t>0.6627</w:t>
            </w:r>
          </w:p>
        </w:tc>
        <w:tc>
          <w:tcPr>
            <w:tcW w:type="dxa" w:w="964"/>
          </w:tcPr>
          <w:p>
            <w:pPr>
              <w:spacing w:line="240" w:lineRule="auto"/>
              <w:ind w:firstLine="0"/>
            </w:pPr>
            <w:r/>
            <w:r>
              <w:rPr>
                <w:rFonts w:ascii="Times New Roman" w:hAnsi="Times New Roman" w:cs="Times New Roman" w:eastAsia="Times New Roman"/>
                <w:b w:val="0"/>
                <w:i w:val="0"/>
                <w:sz w:val="28"/>
              </w:rPr>
              <w:t>+0.0689</w:t>
            </w:r>
          </w:p>
        </w:tc>
        <w:tc>
          <w:tcPr>
            <w:tcW w:type="dxa" w:w="964"/>
          </w:tcPr>
          <w:p>
            <w:pPr>
              <w:spacing w:line="240" w:lineRule="auto"/>
              <w:ind w:firstLine="0"/>
            </w:pPr>
            <w:r/>
            <w:r>
              <w:rPr>
                <w:rFonts w:ascii="Times New Roman" w:hAnsi="Times New Roman" w:cs="Times New Roman" w:eastAsia="Times New Roman"/>
                <w:b w:val="0"/>
                <w:i w:val="0"/>
                <w:sz w:val="28"/>
              </w:rPr>
              <w:t>[+0.0494, +0.0968]</w:t>
            </w:r>
          </w:p>
        </w:tc>
        <w:tc>
          <w:tcPr>
            <w:tcW w:type="dxa" w:w="964"/>
          </w:tcPr>
          <w:p>
            <w:pPr>
              <w:spacing w:line="240" w:lineRule="auto"/>
              <w:ind w:firstLine="0"/>
            </w:pPr>
            <w:r/>
            <w:r>
              <w:rPr>
                <w:rFonts w:ascii="Times New Roman" w:hAnsi="Times New Roman" w:cs="Times New Roman" w:eastAsia="Times New Roman"/>
                <w:b w:val="0"/>
                <w:i w:val="0"/>
                <w:sz w:val="28"/>
              </w:rPr>
              <w:t>0.0021</w:t>
            </w:r>
          </w:p>
        </w:tc>
        <w:tc>
          <w:tcPr>
            <w:tcW w:type="dxa" w:w="964"/>
          </w:tcPr>
          <w:p>
            <w:pPr>
              <w:spacing w:line="240" w:lineRule="auto"/>
              <w:ind w:firstLine="0"/>
            </w:pPr>
            <w:r/>
            <w:r>
              <w:rPr>
                <w:rFonts w:ascii="Times New Roman" w:hAnsi="Times New Roman" w:cs="Times New Roman" w:eastAsia="Times New Roman"/>
                <w:b w:val="0"/>
                <w:i w:val="0"/>
                <w:sz w:val="28"/>
              </w:rPr>
              <w:t>✓ (қоры +0.0189)</w:t>
            </w:r>
          </w:p>
        </w:tc>
        <w:tc>
          <w:tcPr>
            <w:tcW w:type="dxa" w:w="964"/>
          </w:tcPr>
          <w:p>
            <w:pPr>
              <w:spacing w:line="240" w:lineRule="auto"/>
              <w:ind w:firstLine="0"/>
            </w:pPr>
            <w:r/>
            <w:r>
              <w:rPr>
                <w:rFonts w:ascii="Times New Roman" w:hAnsi="Times New Roman" w:cs="Times New Roman" w:eastAsia="Times New Roman"/>
                <w:b w:val="0"/>
                <w:i w:val="0"/>
                <w:sz w:val="28"/>
              </w:rPr>
              <w:t>✓</w:t>
            </w:r>
          </w:p>
        </w:tc>
        <w:tc>
          <w:tcPr>
            <w:tcW w:type="dxa" w:w="964"/>
          </w:tcPr>
          <w:p>
            <w:pPr>
              <w:spacing w:line="240" w:lineRule="auto"/>
              <w:ind w:firstLine="0"/>
            </w:pPr>
            <w:r/>
            <w:r>
              <w:rPr>
                <w:rFonts w:ascii="Times New Roman" w:hAnsi="Times New Roman" w:cs="Times New Roman" w:eastAsia="Times New Roman"/>
                <w:b/>
                <w:i w:val="0"/>
                <w:sz w:val="28"/>
              </w:rPr>
              <w:t>1</w:t>
            </w:r>
          </w:p>
        </w:tc>
      </w:tr>
      <w:tr>
        <w:tc>
          <w:tcPr>
            <w:tcW w:type="dxa" w:w="964"/>
          </w:tcPr>
          <w:p>
            <w:pPr>
              <w:spacing w:line="240" w:lineRule="auto"/>
              <w:ind w:firstLine="0"/>
            </w:pPr>
            <w:r/>
            <w:r>
              <w:rPr>
                <w:rFonts w:ascii="Times New Roman" w:hAnsi="Times New Roman" w:cs="Times New Roman" w:eastAsia="Times New Roman"/>
                <w:b w:val="0"/>
                <w:i w:val="0"/>
                <w:sz w:val="28"/>
              </w:rPr>
              <w:t>Messidor-2</w:t>
            </w:r>
          </w:p>
        </w:tc>
        <w:tc>
          <w:tcPr>
            <w:tcW w:type="dxa" w:w="964"/>
          </w:tcPr>
          <w:p>
            <w:pPr>
              <w:spacing w:line="240" w:lineRule="auto"/>
              <w:ind w:firstLine="0"/>
            </w:pPr>
            <w:r/>
            <w:r>
              <w:rPr>
                <w:rFonts w:ascii="Times New Roman" w:hAnsi="Times New Roman" w:cs="Times New Roman" w:eastAsia="Times New Roman"/>
                <w:b w:val="0"/>
                <w:i w:val="0"/>
                <w:sz w:val="28"/>
              </w:rPr>
              <w:t>1 744</w:t>
            </w:r>
          </w:p>
        </w:tc>
        <w:tc>
          <w:tcPr>
            <w:tcW w:type="dxa" w:w="964"/>
          </w:tcPr>
          <w:p>
            <w:pPr>
              <w:spacing w:line="240" w:lineRule="auto"/>
              <w:ind w:firstLine="0"/>
            </w:pPr>
            <w:r/>
            <w:r>
              <w:rPr>
                <w:rFonts w:ascii="Times New Roman" w:hAnsi="Times New Roman" w:cs="Times New Roman" w:eastAsia="Times New Roman"/>
                <w:b w:val="0"/>
                <w:i w:val="0"/>
                <w:sz w:val="28"/>
              </w:rPr>
              <w:t>0.6282</w:t>
            </w:r>
          </w:p>
        </w:tc>
        <w:tc>
          <w:tcPr>
            <w:tcW w:type="dxa" w:w="964"/>
          </w:tcPr>
          <w:p>
            <w:pPr>
              <w:spacing w:line="240" w:lineRule="auto"/>
              <w:ind w:firstLine="0"/>
            </w:pPr>
            <w:r/>
            <w:r>
              <w:rPr>
                <w:rFonts w:ascii="Times New Roman" w:hAnsi="Times New Roman" w:cs="Times New Roman" w:eastAsia="Times New Roman"/>
                <w:b/>
                <w:i w:val="0"/>
                <w:sz w:val="28"/>
              </w:rPr>
              <w:t>0.6823</w:t>
            </w:r>
          </w:p>
        </w:tc>
        <w:tc>
          <w:tcPr>
            <w:tcW w:type="dxa" w:w="964"/>
          </w:tcPr>
          <w:p>
            <w:pPr>
              <w:spacing w:line="240" w:lineRule="auto"/>
              <w:ind w:firstLine="0"/>
            </w:pPr>
            <w:r/>
            <w:r>
              <w:rPr>
                <w:rFonts w:ascii="Times New Roman" w:hAnsi="Times New Roman" w:cs="Times New Roman" w:eastAsia="Times New Roman"/>
                <w:b w:val="0"/>
                <w:i w:val="0"/>
                <w:sz w:val="28"/>
              </w:rPr>
              <w:t>+0.0541</w:t>
            </w:r>
          </w:p>
        </w:tc>
        <w:tc>
          <w:tcPr>
            <w:tcW w:type="dxa" w:w="964"/>
          </w:tcPr>
          <w:p>
            <w:pPr>
              <w:spacing w:line="240" w:lineRule="auto"/>
              <w:ind w:firstLine="0"/>
            </w:pPr>
            <w:r/>
            <w:r>
              <w:rPr>
                <w:rFonts w:ascii="Times New Roman" w:hAnsi="Times New Roman" w:cs="Times New Roman" w:eastAsia="Times New Roman"/>
                <w:b w:val="0"/>
                <w:i w:val="0"/>
                <w:sz w:val="28"/>
              </w:rPr>
              <w:t>[+0.0362, +0.0814]</w:t>
            </w:r>
          </w:p>
        </w:tc>
        <w:tc>
          <w:tcPr>
            <w:tcW w:type="dxa" w:w="964"/>
          </w:tcPr>
          <w:p>
            <w:pPr>
              <w:spacing w:line="240" w:lineRule="auto"/>
              <w:ind w:firstLine="0"/>
            </w:pPr>
            <w:r/>
            <w:r>
              <w:rPr>
                <w:rFonts w:ascii="Times New Roman" w:hAnsi="Times New Roman" w:cs="Times New Roman" w:eastAsia="Times New Roman"/>
                <w:b w:val="0"/>
                <w:i w:val="0"/>
                <w:sz w:val="28"/>
              </w:rPr>
              <w:t>0.0138</w:t>
            </w:r>
          </w:p>
        </w:tc>
        <w:tc>
          <w:tcPr>
            <w:tcW w:type="dxa" w:w="964"/>
          </w:tcPr>
          <w:p>
            <w:pPr>
              <w:spacing w:line="240" w:lineRule="auto"/>
              <w:ind w:firstLine="0"/>
            </w:pPr>
            <w:r/>
            <w:r>
              <w:rPr>
                <w:rFonts w:ascii="Times New Roman" w:hAnsi="Times New Roman" w:cs="Times New Roman" w:eastAsia="Times New Roman"/>
                <w:b w:val="0"/>
                <w:i w:val="0"/>
                <w:sz w:val="28"/>
              </w:rPr>
              <w:t>✓ (қоры +0.0041)</w:t>
            </w:r>
          </w:p>
        </w:tc>
        <w:tc>
          <w:tcPr>
            <w:tcW w:type="dxa" w:w="964"/>
          </w:tcPr>
          <w:p>
            <w:pPr>
              <w:spacing w:line="240" w:lineRule="auto"/>
              <w:ind w:firstLine="0"/>
            </w:pPr>
            <w:r/>
            <w:r>
              <w:rPr>
                <w:rFonts w:ascii="Times New Roman" w:hAnsi="Times New Roman" w:cs="Times New Roman" w:eastAsia="Times New Roman"/>
                <w:b w:val="0"/>
                <w:i w:val="0"/>
                <w:sz w:val="28"/>
              </w:rPr>
              <w:t>✓</w:t>
            </w:r>
          </w:p>
        </w:tc>
        <w:tc>
          <w:tcPr>
            <w:tcW w:type="dxa" w:w="964"/>
          </w:tcPr>
          <w:p>
            <w:pPr>
              <w:spacing w:line="240" w:lineRule="auto"/>
              <w:ind w:firstLine="0"/>
            </w:pPr>
            <w:r/>
            <w:r>
              <w:rPr>
                <w:rFonts w:ascii="Times New Roman" w:hAnsi="Times New Roman" w:cs="Times New Roman" w:eastAsia="Times New Roman"/>
                <w:b/>
                <w:i w:val="0"/>
                <w:sz w:val="28"/>
              </w:rPr>
              <w:t>1</w:t>
            </w:r>
          </w:p>
        </w:tc>
      </w:tr>
    </w:tbl>
    <w:p/>
    <w:p>
      <w:pPr>
        <w:ind w:firstLine="709"/>
        <w:jc w:val="both"/>
      </w:pPr>
      <w:r>
        <w:rPr>
          <w:rFonts w:ascii="Times New Roman" w:hAnsi="Times New Roman" w:cs="Times New Roman" w:eastAsia="Times New Roman"/>
          <w:b w:val="0"/>
          <w:i w:val="0"/>
          <w:sz w:val="28"/>
        </w:rPr>
        <w:t>Екі корпус та өтеді, сондықтан H-7 расталады: екі сыртқы клиникалық корпуста — басқа аппарат, басқа популяция, қайта оқытусыз — біріктірілген конфигурация baseline-нан клиникалық тұрғыдан мағыналы қормен жоғары абсолютті weighted F1-score-ға жетеді, әрі сенімділік интервалдары нөлді қамтымайды.</w:t>
      </w:r>
    </w:p>
    <w:p>
      <w:pPr>
        <w:ind w:firstLine="709"/>
        <w:jc w:val="both"/>
      </w:pPr>
      <w:r>
        <w:rPr>
          <w:rFonts w:ascii="Times New Roman" w:hAnsi="Times New Roman" w:cs="Times New Roman" w:eastAsia="Times New Roman"/>
          <w:b w:val="0"/>
          <w:i w:val="0"/>
          <w:sz w:val="28"/>
        </w:rPr>
        <w:t xml:space="preserve">Сол вердикт ескертпеде емес, толық күшінде мәлімделетін бір ескертпені талап етеді. </w:t>
      </w:r>
      <w:r>
        <w:rPr>
          <w:rFonts w:ascii="Times New Roman" w:hAnsi="Times New Roman" w:cs="Times New Roman" w:eastAsia="Times New Roman"/>
          <w:b/>
          <w:i w:val="0"/>
          <w:sz w:val="28"/>
        </w:rPr>
        <w:t>Messidor-2-дегі минималды клиникалық маңызды айырмадан асатын қор 0.0041 құрайды.</w:t>
      </w:r>
      <w:r>
        <w:rPr>
          <w:rFonts w:ascii="Times New Roman" w:hAnsi="Times New Roman" w:cs="Times New Roman" w:eastAsia="Times New Roman"/>
          <w:b w:val="0"/>
          <w:i w:val="0"/>
          <w:sz w:val="28"/>
        </w:rPr>
        <w:t xml:space="preserve"> Өту шынайы, бірақ ол жайлы емес: байқалған әсерді шектіктен төрт мыңдық айырма бөліп тұр, әрі Δ-ны одан көбірек жылжытатын кез келген қайта бағалау корпусты, ал критерий жиынтықтамайтындықтан, онымен бірге гипотезаны да аударып жіберер еді. IDRiD-тің +0.0189 қоры шамамен төрт есе сенімдірек. Осыған байланысты әрі жоғарыда айтылғандай, Messidor-2 интервалының +0.0362 төменгі шекарасы 0.050 шектігінен </w:t>
      </w:r>
      <w:r>
        <w:rPr>
          <w:rFonts w:ascii="Times New Roman" w:hAnsi="Times New Roman" w:cs="Times New Roman" w:eastAsia="Times New Roman"/>
          <w:b w:val="0"/>
          <w:i/>
          <w:sz w:val="28"/>
        </w:rPr>
        <w:t>төмен</w:t>
      </w:r>
      <w:r>
        <w:rPr>
          <w:rFonts w:ascii="Times New Roman" w:hAnsi="Times New Roman" w:cs="Times New Roman" w:eastAsia="Times New Roman"/>
          <w:b w:val="0"/>
          <w:i w:val="0"/>
          <w:sz w:val="28"/>
        </w:rPr>
        <w:t xml:space="preserve"> жатыр; көрсетілген критерий бойынша бұл өтуге кедергі емес, өйткені интервалдан тек нөлді қамтымау талап етіледі, бірақ қатаңырақ оқуды қолданатын оқырман сол корпус бойынша басқа қорытындыға келер еді әрі айырманы көрінетін ететін сандарды көруге құқылы.</w:t>
      </w:r>
    </w:p>
    <w:p>
      <w:pPr>
        <w:ind w:firstLine="709"/>
        <w:jc w:val="both"/>
      </w:pPr>
      <w:r>
        <w:rPr>
          <w:rFonts w:ascii="Times New Roman" w:hAnsi="Times New Roman" w:cs="Times New Roman" w:eastAsia="Times New Roman"/>
          <w:b/>
          <w:i w:val="0"/>
          <w:sz w:val="28"/>
        </w:rPr>
        <w:t>Бұл эксперимент нені орнықтырмайтыны да бірдей маңызды, әрі ол критерийдің не өлшейтінінен шығады.</w:t>
      </w:r>
      <w:r>
        <w:rPr>
          <w:rFonts w:ascii="Times New Roman" w:hAnsi="Times New Roman" w:cs="Times New Roman" w:eastAsia="Times New Roman"/>
          <w:b w:val="0"/>
          <w:i w:val="0"/>
          <w:sz w:val="28"/>
        </w:rPr>
        <w:t xml:space="preserve"> H-7 өзінің формуляциясында сыртқы клиникалық </w:t>
      </w:r>
      <w:r>
        <w:rPr>
          <w:rFonts w:ascii="Times New Roman" w:hAnsi="Times New Roman" w:cs="Times New Roman" w:eastAsia="Times New Roman"/>
          <w:b w:val="0"/>
          <w:i/>
          <w:sz w:val="28"/>
        </w:rPr>
        <w:t>өнімділікті</w:t>
      </w:r>
      <w:r>
        <w:rPr>
          <w:rFonts w:ascii="Times New Roman" w:hAnsi="Times New Roman" w:cs="Times New Roman" w:eastAsia="Times New Roman"/>
          <w:b w:val="0"/>
          <w:i w:val="0"/>
          <w:sz w:val="28"/>
        </w:rPr>
        <w:t xml:space="preserve"> бекітеді, нашарлауға төзімділікті емес. Бұл екеуі бөлек, әрі мұндағы дәлел екіншісін қолдамайды. Осы корпустарға ауысқанда екі арна да өзінің домен-ішілік деңгейінен айырылады, әрі олар оны дерлік бірдей үлеспен жоғалтады: домен-ішілік өнімділікке қатысты IDRiD-те baseline 21.2 %-ға, ал біріктірілген арна 19.1 %-ға түседі, ал Messidor-2-де екеуі де 16.7 %-ға түседі. Демек біріктірілген конфигурация сыртқы клиникалық деректе жоғарырақ абсолютті деңгейге азырақ нашарлағаны үшін емес, жоғарырақтан бастап, өз артықшылығын сақтағаны үшін келеді. </w:t>
      </w:r>
      <w:r>
        <w:rPr>
          <w:rFonts w:ascii="Times New Roman" w:hAnsi="Times New Roman" w:cs="Times New Roman" w:eastAsia="Times New Roman"/>
          <w:b/>
          <w:i w:val="0"/>
          <w:sz w:val="28"/>
        </w:rPr>
        <w:t>Нашарлаудың азайғаны туралы тұжырым осы диссертацияда еш жерде жасалмайды</w:t>
      </w:r>
      <w:r>
        <w:rPr>
          <w:rFonts w:ascii="Times New Roman" w:hAnsi="Times New Roman" w:cs="Times New Roman" w:eastAsia="Times New Roman"/>
          <w:b w:val="0"/>
          <w:i w:val="0"/>
          <w:sz w:val="28"/>
        </w:rPr>
        <w:t>, әрі жоғарыдағы салыстырмалы көрсеткіштер дәл сондай оқуды алдын ала жабу үшін хабарланады.</w:t>
      </w:r>
    </w:p>
    <w:p>
      <w:pPr>
        <w:ind w:firstLine="709"/>
        <w:jc w:val="both"/>
      </w:pPr>
      <w:r>
        <w:rPr>
          <w:rFonts w:ascii="Times New Roman" w:hAnsi="Times New Roman" w:cs="Times New Roman" w:eastAsia="Times New Roman"/>
          <w:b w:val="0"/>
          <w:i w:val="0"/>
          <w:sz w:val="28"/>
        </w:rPr>
        <w:t>Бұл §4.5.1-де ашылған әрі осында өрбітуге тұрарлық әдістемелік тармаққа тікелей қатысты, өйткені қазіргі гипотеза бастапқыда нашарлау шамасы арқылы формулаланған еді, ал сол формуляция ақаулы болып шықты. Арнаның X корпусындағы нашарлауын оның домен-ішілік ұпайынан сыртқы ұпайын алып тастау деп айқындайық: Δ_drop(арна, X) = wF1(арна, домен-ішілік) − wF1(арна, X). Біріктірілген арнаның baseline-нан азырақ нашарлауын талап ететін критерий Δ_drop(біріктірілген, X) мен Δ_drop(baseline, X)-ті салыстырады. Сол салыстыруды жайып жазу оның шын мәнінде нені өлшейтінін көрсетеді:</w:t>
      </w:r>
    </w:p>
    <w:p>
      <w:pPr>
        <w:ind w:firstLine="709"/>
        <w:jc w:val="both"/>
      </w:pPr>
      <w:r>
        <w:rPr>
          <w:rFonts w:ascii="Times New Roman" w:hAnsi="Times New Roman" w:cs="Times New Roman" w:eastAsia="Times New Roman"/>
          <w:b w:val="0"/>
          <w:i w:val="0"/>
          <w:sz w:val="28"/>
        </w:rPr>
        <w:t>Δ_drop(біріктірілген, X) − Δ_drop(baseline, X) = [wF1(бірік., дом.) − wF1(бірік., X)] − [wF1(base, дом.) − wF1(base, X)] = [wF1(бірік., дом.) − wF1(base, дом.)] − [wF1(бірік., X) − wF1(base, X)] = Δ_домен-ішілік − Δ_сыртқы.</w:t>
      </w:r>
    </w:p>
    <w:p>
      <w:pPr>
        <w:ind w:firstLine="709"/>
        <w:jc w:val="both"/>
      </w:pPr>
      <w:r>
        <w:rPr>
          <w:rFonts w:ascii="Times New Roman" w:hAnsi="Times New Roman" w:cs="Times New Roman" w:eastAsia="Times New Roman"/>
          <w:b w:val="0"/>
          <w:i w:val="0"/>
          <w:sz w:val="28"/>
        </w:rPr>
        <w:t xml:space="preserve">Демек салыстыру — бекітілген домен-ішілік қордан гипотеза тексеруге кіріскен нақ сол шаманы алып тастау. Домен-ішілік қор 0.0655 болғанда (§4.3.1), нашарлау критерийі тек сыртқы қор 0.0655-тен асқанда ғана қанағаттандырылады — яғни біріктірілген конфигурация baseline-нан </w:t>
      </w:r>
      <w:r>
        <w:rPr>
          <w:rFonts w:ascii="Times New Roman" w:hAnsi="Times New Roman" w:cs="Times New Roman" w:eastAsia="Times New Roman"/>
          <w:b w:val="0"/>
          <w:i/>
          <w:sz w:val="28"/>
        </w:rPr>
        <w:t>өзінің деректеріндегіден гөрі бөгде деректе көбірек</w:t>
      </w:r>
      <w:r>
        <w:rPr>
          <w:rFonts w:ascii="Times New Roman" w:hAnsi="Times New Roman" w:cs="Times New Roman" w:eastAsia="Times New Roman"/>
          <w:b w:val="0"/>
          <w:i w:val="0"/>
          <w:sz w:val="28"/>
        </w:rPr>
        <w:t xml:space="preserve"> асып түскенде ғана. Ол біріктірілген арнаны дәл өзінің домен-ішілік жетістігі үшін жазалайды: домен-ішілік жақсарудың әр тармағы сыртқы нәтиже еңсеруге тиіс шектіні көтереді, сондықтан арна әр корпуста жақсарып тұрып та сәтсіздікке ұшырауы мүмкін. Өлшенген мәндер тепе-теңдікті дәлме-дәл растайды: IDRiD-те 0.0655 − 0.0689 = −0.0034, ал Messidor-2-де 0.0655 − 0.0541 = +0.0114, бұл тікелей есептелген нашарлау айырмаларына сәйкес келеді. Бұл — қандай да бір нәтижені қарау арқылы емес, өлшемнің алгебрасынан аналитикалық түрде анықталған операционалдау ақауы, әрі ол §4.5.1-де жалпылау қатынасы үшін жұмсағырақ түрде атап өтілген сол бір құрылымдық мәселе: арнаның өз күштілігін бөлгіш немесе азайтқыш ретінде алатын нормаланған немесе айырмаланған өлшем күштілікті жазалайды. Толық дәйек әрі оның мұндай метрикаларды домен-ығысуы әдебиетінде жалпы қолдануға қатысы §5.4-те осы жұмыстың әдістемелік үлесі ретінде өрбітіледі. Нашарлау шамасы осы диссертацияда сипаттаушы статистика ретінде сақталады — ол жоғарыда хабарланды — әрі оған ешбір вердикт сүйенбейді.</w:t>
      </w:r>
    </w:p>
    <w:p>
      <w:pPr>
        <w:ind w:firstLine="709"/>
        <w:jc w:val="both"/>
      </w:pPr>
      <w:r>
        <w:rPr>
          <w:rFonts w:ascii="Times New Roman" w:hAnsi="Times New Roman" w:cs="Times New Roman" w:eastAsia="Times New Roman"/>
          <w:b w:val="0"/>
          <w:i w:val="0"/>
          <w:sz w:val="28"/>
        </w:rPr>
        <w:t>Нәтижені екі шектеу шектейді. Бағалау жалғыз cross-validation fold-ының модельдерін пайдаланды, сондықтан fold-аралық дисперсия қолжетімді емес әрі сенімділік интервалдары — нысаналы корпустар бойынша асимметриялы перцентильді bootstrap интервалдары, олар сәйкестендірілген модельдің вариативтілігін емес, бағалаудағы іріктеу вариативтілігін өлшейді. Ал екі корпус §4.8-дегі талдаудан тәуелсіз емес: IDRiD пен Messidor-2 сол жерде бес камера тобының екеуі ретінде пайда болады, сондықтан олардың мәндері, айырмалары мен интервалдары құрылысы бойынша сол бөлімнің сәйкес жолдарымен беттеседі. §4.8 оларды қазіргі нәтиженің қосымша тәуелсіз растауы ретінде ұсынбауға тиіс әрі ұсынбайды.</w:t>
      </w:r>
    </w:p>
    <w:p>
      <w:pPr>
        <w:ind w:firstLine="709"/>
        <w:jc w:val="both"/>
      </w:pPr>
      <w:r>
        <w:rPr>
          <w:rFonts w:ascii="Times New Roman" w:hAnsi="Times New Roman" w:cs="Times New Roman" w:eastAsia="Times New Roman"/>
          <w:b w:val="0"/>
          <w:i w:val="0"/>
          <w:sz w:val="28"/>
        </w:rPr>
        <w:t>Сол шекаралар ішінде §4.4 механизмінің екінші салдар тексерісі орындалды: модель еш көрмеген клиникалық корпустардағы өнімділік біріктірілген конфигурация астында тексерілген екі корпуста да клиникалық тұрғыдан мағыналы қормен жоғары, әрі Messidor-2 қоры жоғарыда тіркелген айқын сақтықты талап ететіндей жұқа.</w:t>
      </w:r>
    </w:p>
    <w:p>
      <w:pPr>
        <w:keepNext/>
        <w:spacing w:before="240" w:after="120"/>
        <w:jc w:val="left"/>
      </w:pPr>
      <w:r>
        <w:rPr>
          <w:rFonts w:ascii="Times New Roman" w:hAnsi="Times New Roman" w:cs="Times New Roman" w:eastAsia="Times New Roman"/>
          <w:b/>
          <w:i w:val="0"/>
          <w:sz w:val="28"/>
        </w:rPr>
        <w:t>4.8 6-эксперимент: DDR + ODIR-5K + RFMiD-тегі құрылғы домен ығысуы (H-6)</w:t>
      </w:r>
    </w:p>
    <w:p>
      <w:pPr>
        <w:ind w:firstLine="709"/>
        <w:jc w:val="both"/>
      </w:pPr>
      <w:r>
        <w:rPr>
          <w:rFonts w:ascii="Times New Roman" w:hAnsi="Times New Roman" w:cs="Times New Roman" w:eastAsia="Times New Roman"/>
          <w:b w:val="0"/>
          <w:i w:val="0"/>
          <w:sz w:val="28"/>
        </w:rPr>
        <w:t>Осы кезге дейін бағаланған корпустар оқыту жиынынан камера аппараты бойынша ғана емес, популяция мен алу хаттамасы бойынша да ерекшеленеді, сондықтан олардың нәтижелері бұл факторларды шатастырады. 6-эксперимент камера вариативтілігін тікелейірек қарастырады: қолжетімді сыртқы деректерді алу үшін пайдаланылған бейнелеу аппараты бойынша бес топқа бөліп, екі арнаны да әр топта бөлек бағалайды. §4.1.1-дің құрылғы деңгейі — DDR, ODIR-5K және RFMiD — сол топтардың үшеуін береді; §4.7-нің екі клиникалық корпусы қалған екеуін береді.</w:t>
      </w:r>
    </w:p>
    <w:p>
      <w:pPr>
        <w:ind w:firstLine="709"/>
        <w:jc w:val="both"/>
      </w:pPr>
      <w:r>
        <w:rPr>
          <w:rFonts w:ascii="Times New Roman" w:hAnsi="Times New Roman" w:cs="Times New Roman" w:eastAsia="Times New Roman"/>
          <w:b w:val="0"/>
          <w:i w:val="0"/>
          <w:sz w:val="28"/>
        </w:rPr>
        <w:t xml:space="preserve">Бұл қабаттасу нәтижелерден бұрын мәлімделуге тиіс. Kowa камерасымен және Topcon камерасымен белгіленген топтар — §4.7-де бағаланған IDRiD пен Messidor-2 корпустарының өзі, сондықтан олардың мәндері, айырмалары мен интервалдары құрылысы бойынша 4.25-кестенің жолдарымен беттеседі. Олар сол нәтиженің тәуелсіз қайталанулары емес, әрі осы бөлімде ештеңе оларды солай қарамайды; олар мұнда камера-бойынша талдау оларды талап еткендіктен пайда болады, ал бұл эксперименттің ақпаратты мазмұны кез келген жеке топтың мәнінде емес, бес топ </w:t>
      </w:r>
      <w:r>
        <w:rPr>
          <w:rFonts w:ascii="Times New Roman" w:hAnsi="Times New Roman" w:cs="Times New Roman" w:eastAsia="Times New Roman"/>
          <w:b w:val="0"/>
          <w:i/>
          <w:sz w:val="28"/>
        </w:rPr>
        <w:t>арасындағы</w:t>
      </w:r>
      <w:r>
        <w:rPr>
          <w:rFonts w:ascii="Times New Roman" w:hAnsi="Times New Roman" w:cs="Times New Roman" w:eastAsia="Times New Roman"/>
          <w:b w:val="0"/>
          <w:i w:val="0"/>
          <w:sz w:val="28"/>
        </w:rPr>
        <w:t xml:space="preserve"> салыстыруда жатыр.</w:t>
      </w:r>
    </w:p>
    <w:p>
      <w:pPr>
        <w:ind w:firstLine="709"/>
        <w:jc w:val="both"/>
      </w:pPr>
      <w:r>
        <w:rPr>
          <w:rFonts w:ascii="Times New Roman" w:hAnsi="Times New Roman" w:cs="Times New Roman" w:eastAsia="Times New Roman"/>
          <w:b w:val="0"/>
          <w:i w:val="0"/>
          <w:sz w:val="28"/>
        </w:rPr>
        <w:t>Гипотеза абсолютті еден белгілейді. H-6 бойынша әр камера тобындағы өнімділік арнаның домен-ішілік weighted F1-score-ының кемінде g_floor = 0.70 үлесін сақтауға тиіс.</w:t>
      </w:r>
    </w:p>
    <w:p>
      <w:pPr>
        <w:keepNext/>
        <w:spacing w:before="120"/>
        <w:ind w:firstLine="0"/>
        <w:jc w:val="left"/>
      </w:pPr>
      <w:r>
        <w:rPr>
          <w:rFonts w:ascii="Times New Roman" w:hAnsi="Times New Roman" w:cs="Times New Roman" w:eastAsia="Times New Roman"/>
          <w:b/>
          <w:i w:val="0"/>
          <w:sz w:val="28"/>
        </w:rPr>
        <w:t>Кесте 4.26 – 6-эксперимент: камера тобы бойынша өнімділік, EyePACS-тен нөл-шот, EfficientNet-B3. Домен-ішілік анықтама: baseline 0.7538, біріктірілген 0.8193</w:t>
      </w:r>
    </w:p>
    <w:tbl>
      <w:tblPr>
        <w:tblStyle w:val="TableGrid"/>
        <w:tblW w:type="auto" w:w="0"/>
        <w:jc w:val="center"/>
        <w:tblLook w:firstColumn="1" w:firstRow="1" w:lastColumn="0" w:lastRow="0" w:noHBand="0" w:noVBand="1" w:val="04A0"/>
      </w:tblPr>
      <w:tblGrid>
        <w:gridCol w:w="1205"/>
        <w:gridCol w:w="1205"/>
        <w:gridCol w:w="1205"/>
        <w:gridCol w:w="1205"/>
        <w:gridCol w:w="1205"/>
        <w:gridCol w:w="1205"/>
        <w:gridCol w:w="1205"/>
        <w:gridCol w:w="1205"/>
      </w:tblGrid>
      <w:tr>
        <w:tc>
          <w:tcPr>
            <w:tcW w:type="dxa" w:w="1205"/>
          </w:tcPr>
          <w:p>
            <w:pPr>
              <w:spacing w:line="240" w:lineRule="auto"/>
              <w:ind w:firstLine="0"/>
            </w:pPr>
            <w:r/>
            <w:r>
              <w:rPr>
                <w:rFonts w:ascii="Times New Roman" w:hAnsi="Times New Roman" w:cs="Times New Roman" w:eastAsia="Times New Roman"/>
                <w:b/>
                <w:i w:val="0"/>
                <w:sz w:val="28"/>
              </w:rPr>
              <w:t>Камера тобы</w:t>
            </w:r>
          </w:p>
        </w:tc>
        <w:tc>
          <w:tcPr>
            <w:tcW w:type="dxa" w:w="1205"/>
          </w:tcPr>
          <w:p>
            <w:pPr>
              <w:spacing w:line="240" w:lineRule="auto"/>
              <w:ind w:firstLine="0"/>
            </w:pPr>
            <w:r/>
            <w:r>
              <w:rPr>
                <w:rFonts w:ascii="Times New Roman" w:hAnsi="Times New Roman" w:cs="Times New Roman" w:eastAsia="Times New Roman"/>
                <w:b/>
                <w:i w:val="0"/>
                <w:sz w:val="28"/>
              </w:rPr>
              <w:t>n</w:t>
            </w:r>
          </w:p>
        </w:tc>
        <w:tc>
          <w:tcPr>
            <w:tcW w:type="dxa" w:w="1205"/>
          </w:tcPr>
          <w:p>
            <w:pPr>
              <w:spacing w:line="240" w:lineRule="auto"/>
              <w:ind w:firstLine="0"/>
            </w:pPr>
            <w:r/>
            <w:r>
              <w:rPr>
                <w:rFonts w:ascii="Times New Roman" w:hAnsi="Times New Roman" w:cs="Times New Roman" w:eastAsia="Times New Roman"/>
                <w:b/>
                <w:i w:val="0"/>
                <w:sz w:val="28"/>
              </w:rPr>
              <w:t>wF1 — baseline</w:t>
            </w:r>
          </w:p>
        </w:tc>
        <w:tc>
          <w:tcPr>
            <w:tcW w:type="dxa" w:w="1205"/>
          </w:tcPr>
          <w:p>
            <w:pPr>
              <w:spacing w:line="240" w:lineRule="auto"/>
              <w:ind w:firstLine="0"/>
            </w:pPr>
            <w:r/>
            <w:r>
              <w:rPr>
                <w:rFonts w:ascii="Times New Roman" w:hAnsi="Times New Roman" w:cs="Times New Roman" w:eastAsia="Times New Roman"/>
                <w:b/>
                <w:i w:val="0"/>
                <w:sz w:val="28"/>
              </w:rPr>
              <w:t>wF1 — біріктірілген</w:t>
            </w:r>
          </w:p>
        </w:tc>
        <w:tc>
          <w:tcPr>
            <w:tcW w:type="dxa" w:w="1205"/>
          </w:tcPr>
          <w:p>
            <w:pPr>
              <w:spacing w:line="240" w:lineRule="auto"/>
              <w:ind w:firstLine="0"/>
            </w:pPr>
            <w:r/>
            <w:r>
              <w:rPr>
                <w:rFonts w:ascii="Times New Roman" w:hAnsi="Times New Roman" w:cs="Times New Roman" w:eastAsia="Times New Roman"/>
                <w:b/>
                <w:i w:val="0"/>
                <w:sz w:val="28"/>
              </w:rPr>
              <w:t>Δ</w:t>
            </w:r>
          </w:p>
        </w:tc>
        <w:tc>
          <w:tcPr>
            <w:tcW w:type="dxa" w:w="1205"/>
          </w:tcPr>
          <w:p>
            <w:pPr>
              <w:spacing w:line="240" w:lineRule="auto"/>
              <w:ind w:firstLine="0"/>
            </w:pPr>
            <w:r/>
            <w:r>
              <w:rPr>
                <w:rFonts w:ascii="Times New Roman" w:hAnsi="Times New Roman" w:cs="Times New Roman" w:eastAsia="Times New Roman"/>
                <w:b/>
                <w:i w:val="0"/>
                <w:sz w:val="28"/>
              </w:rPr>
              <w:t>95 % СИ (Δ)</w:t>
            </w:r>
          </w:p>
        </w:tc>
        <w:tc>
          <w:tcPr>
            <w:tcW w:type="dxa" w:w="1205"/>
          </w:tcPr>
          <w:p>
            <w:pPr>
              <w:spacing w:line="240" w:lineRule="auto"/>
              <w:ind w:firstLine="0"/>
            </w:pPr>
            <w:r/>
            <w:r>
              <w:rPr>
                <w:rFonts w:ascii="Times New Roman" w:hAnsi="Times New Roman" w:cs="Times New Roman" w:eastAsia="Times New Roman"/>
                <w:b/>
                <w:i w:val="0"/>
                <w:sz w:val="28"/>
              </w:rPr>
              <w:t>Сақталу қатынасы (base / бірік.)</w:t>
            </w:r>
          </w:p>
        </w:tc>
        <w:tc>
          <w:tcPr>
            <w:tcW w:type="dxa" w:w="1205"/>
          </w:tcPr>
          <w:p>
            <w:pPr>
              <w:spacing w:line="240" w:lineRule="auto"/>
              <w:ind w:firstLine="0"/>
            </w:pPr>
            <w:r/>
            <w:r>
              <w:rPr>
                <w:rFonts w:ascii="Times New Roman" w:hAnsi="Times New Roman" w:cs="Times New Roman" w:eastAsia="Times New Roman"/>
                <w:b/>
                <w:i w:val="0"/>
                <w:sz w:val="28"/>
              </w:rPr>
              <w:t>Екеуі де ≥ 0.70</w:t>
            </w:r>
          </w:p>
        </w:tc>
      </w:tr>
      <w:tr>
        <w:tc>
          <w:tcPr>
            <w:tcW w:type="dxa" w:w="1205"/>
          </w:tcPr>
          <w:p>
            <w:pPr>
              <w:spacing w:line="240" w:lineRule="auto"/>
              <w:ind w:firstLine="0"/>
            </w:pPr>
            <w:r/>
            <w:r>
              <w:rPr>
                <w:rFonts w:ascii="Times New Roman" w:hAnsi="Times New Roman" w:cs="Times New Roman" w:eastAsia="Times New Roman"/>
                <w:b w:val="0"/>
                <w:i w:val="0"/>
                <w:sz w:val="28"/>
              </w:rPr>
              <w:t>Kowa (IDRiD)</w:t>
            </w:r>
          </w:p>
        </w:tc>
        <w:tc>
          <w:tcPr>
            <w:tcW w:type="dxa" w:w="1205"/>
          </w:tcPr>
          <w:p>
            <w:pPr>
              <w:spacing w:line="240" w:lineRule="auto"/>
              <w:ind w:firstLine="0"/>
            </w:pPr>
            <w:r/>
            <w:r>
              <w:rPr>
                <w:rFonts w:ascii="Times New Roman" w:hAnsi="Times New Roman" w:cs="Times New Roman" w:eastAsia="Times New Roman"/>
                <w:b w:val="0"/>
                <w:i w:val="0"/>
                <w:sz w:val="28"/>
              </w:rPr>
              <w:t>413</w:t>
            </w:r>
          </w:p>
        </w:tc>
        <w:tc>
          <w:tcPr>
            <w:tcW w:type="dxa" w:w="1205"/>
          </w:tcPr>
          <w:p>
            <w:pPr>
              <w:spacing w:line="240" w:lineRule="auto"/>
              <w:ind w:firstLine="0"/>
            </w:pPr>
            <w:r/>
            <w:r>
              <w:rPr>
                <w:rFonts w:ascii="Times New Roman" w:hAnsi="Times New Roman" w:cs="Times New Roman" w:eastAsia="Times New Roman"/>
                <w:b w:val="0"/>
                <w:i w:val="0"/>
                <w:sz w:val="28"/>
              </w:rPr>
              <w:t>0.5938</w:t>
            </w:r>
          </w:p>
        </w:tc>
        <w:tc>
          <w:tcPr>
            <w:tcW w:type="dxa" w:w="1205"/>
          </w:tcPr>
          <w:p>
            <w:pPr>
              <w:spacing w:line="240" w:lineRule="auto"/>
              <w:ind w:firstLine="0"/>
            </w:pPr>
            <w:r/>
            <w:r>
              <w:rPr>
                <w:rFonts w:ascii="Times New Roman" w:hAnsi="Times New Roman" w:cs="Times New Roman" w:eastAsia="Times New Roman"/>
                <w:b/>
                <w:i w:val="0"/>
                <w:sz w:val="28"/>
              </w:rPr>
              <w:t>0.6627</w:t>
            </w:r>
          </w:p>
        </w:tc>
        <w:tc>
          <w:tcPr>
            <w:tcW w:type="dxa" w:w="1205"/>
          </w:tcPr>
          <w:p>
            <w:pPr>
              <w:spacing w:line="240" w:lineRule="auto"/>
              <w:ind w:firstLine="0"/>
            </w:pPr>
            <w:r/>
            <w:r>
              <w:rPr>
                <w:rFonts w:ascii="Times New Roman" w:hAnsi="Times New Roman" w:cs="Times New Roman" w:eastAsia="Times New Roman"/>
                <w:b w:val="0"/>
                <w:i w:val="0"/>
                <w:sz w:val="28"/>
              </w:rPr>
              <w:t>+0.0689</w:t>
            </w:r>
          </w:p>
        </w:tc>
        <w:tc>
          <w:tcPr>
            <w:tcW w:type="dxa" w:w="1205"/>
          </w:tcPr>
          <w:p>
            <w:pPr>
              <w:spacing w:line="240" w:lineRule="auto"/>
              <w:ind w:firstLine="0"/>
            </w:pPr>
            <w:r/>
            <w:r>
              <w:rPr>
                <w:rFonts w:ascii="Times New Roman" w:hAnsi="Times New Roman" w:cs="Times New Roman" w:eastAsia="Times New Roman"/>
                <w:b w:val="0"/>
                <w:i w:val="0"/>
                <w:sz w:val="28"/>
              </w:rPr>
              <w:t>[+0.0494, +0.0968]</w:t>
            </w:r>
          </w:p>
        </w:tc>
        <w:tc>
          <w:tcPr>
            <w:tcW w:type="dxa" w:w="1205"/>
          </w:tcPr>
          <w:p>
            <w:pPr>
              <w:spacing w:line="240" w:lineRule="auto"/>
              <w:ind w:firstLine="0"/>
            </w:pPr>
            <w:r/>
            <w:r>
              <w:rPr>
                <w:rFonts w:ascii="Times New Roman" w:hAnsi="Times New Roman" w:cs="Times New Roman" w:eastAsia="Times New Roman"/>
                <w:b w:val="0"/>
                <w:i w:val="0"/>
                <w:sz w:val="28"/>
              </w:rPr>
              <w:t>0.788 / 0.809</w:t>
            </w:r>
          </w:p>
        </w:tc>
        <w:tc>
          <w:tcPr>
            <w:tcW w:type="dxa" w:w="1205"/>
          </w:tcPr>
          <w:p>
            <w:pPr>
              <w:spacing w:line="240" w:lineRule="auto"/>
              <w:ind w:firstLine="0"/>
            </w:pPr>
            <w:r/>
            <w:r>
              <w:rPr>
                <w:rFonts w:ascii="Times New Roman" w:hAnsi="Times New Roman" w:cs="Times New Roman" w:eastAsia="Times New Roman"/>
                <w:b w:val="0"/>
                <w:i w:val="0"/>
                <w:sz w:val="28"/>
              </w:rPr>
              <w:t>✓</w:t>
            </w:r>
          </w:p>
        </w:tc>
      </w:tr>
      <w:tr>
        <w:tc>
          <w:tcPr>
            <w:tcW w:type="dxa" w:w="1205"/>
          </w:tcPr>
          <w:p>
            <w:pPr>
              <w:spacing w:line="240" w:lineRule="auto"/>
              <w:ind w:firstLine="0"/>
            </w:pPr>
            <w:r/>
            <w:r>
              <w:rPr>
                <w:rFonts w:ascii="Times New Roman" w:hAnsi="Times New Roman" w:cs="Times New Roman" w:eastAsia="Times New Roman"/>
                <w:b w:val="0"/>
                <w:i w:val="0"/>
                <w:sz w:val="28"/>
              </w:rPr>
              <w:t>Аралас (DDR)</w:t>
            </w:r>
          </w:p>
        </w:tc>
        <w:tc>
          <w:tcPr>
            <w:tcW w:type="dxa" w:w="1205"/>
          </w:tcPr>
          <w:p>
            <w:pPr>
              <w:spacing w:line="240" w:lineRule="auto"/>
              <w:ind w:firstLine="0"/>
            </w:pPr>
            <w:r/>
            <w:r>
              <w:rPr>
                <w:rFonts w:ascii="Times New Roman" w:hAnsi="Times New Roman" w:cs="Times New Roman" w:eastAsia="Times New Roman"/>
                <w:b w:val="0"/>
                <w:i w:val="0"/>
                <w:sz w:val="28"/>
              </w:rPr>
              <w:t>1 200</w:t>
            </w:r>
          </w:p>
        </w:tc>
        <w:tc>
          <w:tcPr>
            <w:tcW w:type="dxa" w:w="1205"/>
          </w:tcPr>
          <w:p>
            <w:pPr>
              <w:spacing w:line="240" w:lineRule="auto"/>
              <w:ind w:firstLine="0"/>
            </w:pPr>
            <w:r/>
            <w:r>
              <w:rPr>
                <w:rFonts w:ascii="Times New Roman" w:hAnsi="Times New Roman" w:cs="Times New Roman" w:eastAsia="Times New Roman"/>
                <w:b w:val="0"/>
                <w:i w:val="0"/>
                <w:sz w:val="28"/>
              </w:rPr>
              <w:t>0.6154</w:t>
            </w:r>
          </w:p>
        </w:tc>
        <w:tc>
          <w:tcPr>
            <w:tcW w:type="dxa" w:w="1205"/>
          </w:tcPr>
          <w:p>
            <w:pPr>
              <w:spacing w:line="240" w:lineRule="auto"/>
              <w:ind w:firstLine="0"/>
            </w:pPr>
            <w:r/>
            <w:r>
              <w:rPr>
                <w:rFonts w:ascii="Times New Roman" w:hAnsi="Times New Roman" w:cs="Times New Roman" w:eastAsia="Times New Roman"/>
                <w:b/>
                <w:i w:val="0"/>
                <w:sz w:val="28"/>
              </w:rPr>
              <w:t>0.6671</w:t>
            </w:r>
          </w:p>
        </w:tc>
        <w:tc>
          <w:tcPr>
            <w:tcW w:type="dxa" w:w="1205"/>
          </w:tcPr>
          <w:p>
            <w:pPr>
              <w:spacing w:line="240" w:lineRule="auto"/>
              <w:ind w:firstLine="0"/>
            </w:pPr>
            <w:r/>
            <w:r>
              <w:rPr>
                <w:rFonts w:ascii="Times New Roman" w:hAnsi="Times New Roman" w:cs="Times New Roman" w:eastAsia="Times New Roman"/>
                <w:b w:val="0"/>
                <w:i w:val="0"/>
                <w:sz w:val="28"/>
              </w:rPr>
              <w:t>+0.0517</w:t>
            </w:r>
          </w:p>
        </w:tc>
        <w:tc>
          <w:tcPr>
            <w:tcW w:type="dxa" w:w="1205"/>
          </w:tcPr>
          <w:p>
            <w:pPr>
              <w:spacing w:line="240" w:lineRule="auto"/>
              <w:ind w:firstLine="0"/>
            </w:pPr>
            <w:r/>
            <w:r>
              <w:rPr>
                <w:rFonts w:ascii="Times New Roman" w:hAnsi="Times New Roman" w:cs="Times New Roman" w:eastAsia="Times New Roman"/>
                <w:b w:val="0"/>
                <w:i w:val="0"/>
                <w:sz w:val="28"/>
              </w:rPr>
              <w:t>[+0.0226, +0.0690]</w:t>
            </w:r>
          </w:p>
        </w:tc>
        <w:tc>
          <w:tcPr>
            <w:tcW w:type="dxa" w:w="1205"/>
          </w:tcPr>
          <w:p>
            <w:pPr>
              <w:spacing w:line="240" w:lineRule="auto"/>
              <w:ind w:firstLine="0"/>
            </w:pPr>
            <w:r/>
            <w:r>
              <w:rPr>
                <w:rFonts w:ascii="Times New Roman" w:hAnsi="Times New Roman" w:cs="Times New Roman" w:eastAsia="Times New Roman"/>
                <w:b w:val="0"/>
                <w:i w:val="0"/>
                <w:sz w:val="28"/>
              </w:rPr>
              <w:t>0.816 / 0.814</w:t>
            </w:r>
          </w:p>
        </w:tc>
        <w:tc>
          <w:tcPr>
            <w:tcW w:type="dxa" w:w="1205"/>
          </w:tcPr>
          <w:p>
            <w:pPr>
              <w:spacing w:line="240" w:lineRule="auto"/>
              <w:ind w:firstLine="0"/>
            </w:pPr>
            <w:r/>
            <w:r>
              <w:rPr>
                <w:rFonts w:ascii="Times New Roman" w:hAnsi="Times New Roman" w:cs="Times New Roman" w:eastAsia="Times New Roman"/>
                <w:b w:val="0"/>
                <w:i w:val="0"/>
                <w:sz w:val="28"/>
              </w:rPr>
              <w:t>✓</w:t>
            </w:r>
          </w:p>
        </w:tc>
      </w:tr>
      <w:tr>
        <w:tc>
          <w:tcPr>
            <w:tcW w:type="dxa" w:w="1205"/>
          </w:tcPr>
          <w:p>
            <w:pPr>
              <w:spacing w:line="240" w:lineRule="auto"/>
              <w:ind w:firstLine="0"/>
            </w:pPr>
            <w:r/>
            <w:r>
              <w:rPr>
                <w:rFonts w:ascii="Times New Roman" w:hAnsi="Times New Roman" w:cs="Times New Roman" w:eastAsia="Times New Roman"/>
                <w:b w:val="0"/>
                <w:i w:val="0"/>
                <w:sz w:val="28"/>
              </w:rPr>
              <w:t>Аралас (ODIR-5K)</w:t>
            </w:r>
          </w:p>
        </w:tc>
        <w:tc>
          <w:tcPr>
            <w:tcW w:type="dxa" w:w="1205"/>
          </w:tcPr>
          <w:p>
            <w:pPr>
              <w:spacing w:line="240" w:lineRule="auto"/>
              <w:ind w:firstLine="0"/>
            </w:pPr>
            <w:r/>
            <w:r>
              <w:rPr>
                <w:rFonts w:ascii="Times New Roman" w:hAnsi="Times New Roman" w:cs="Times New Roman" w:eastAsia="Times New Roman"/>
                <w:b w:val="0"/>
                <w:i w:val="0"/>
                <w:sz w:val="28"/>
              </w:rPr>
              <w:t>950</w:t>
            </w:r>
          </w:p>
        </w:tc>
        <w:tc>
          <w:tcPr>
            <w:tcW w:type="dxa" w:w="1205"/>
          </w:tcPr>
          <w:p>
            <w:pPr>
              <w:spacing w:line="240" w:lineRule="auto"/>
              <w:ind w:firstLine="0"/>
            </w:pPr>
            <w:r/>
            <w:r>
              <w:rPr>
                <w:rFonts w:ascii="Times New Roman" w:hAnsi="Times New Roman" w:cs="Times New Roman" w:eastAsia="Times New Roman"/>
                <w:b w:val="0"/>
                <w:i w:val="0"/>
                <w:sz w:val="28"/>
              </w:rPr>
              <w:t>0.5700</w:t>
            </w:r>
          </w:p>
        </w:tc>
        <w:tc>
          <w:tcPr>
            <w:tcW w:type="dxa" w:w="1205"/>
          </w:tcPr>
          <w:p>
            <w:pPr>
              <w:spacing w:line="240" w:lineRule="auto"/>
              <w:ind w:firstLine="0"/>
            </w:pPr>
            <w:r/>
            <w:r>
              <w:rPr>
                <w:rFonts w:ascii="Times New Roman" w:hAnsi="Times New Roman" w:cs="Times New Roman" w:eastAsia="Times New Roman"/>
                <w:b/>
                <w:i w:val="0"/>
                <w:sz w:val="28"/>
              </w:rPr>
              <w:t>0.6581</w:t>
            </w:r>
          </w:p>
        </w:tc>
        <w:tc>
          <w:tcPr>
            <w:tcW w:type="dxa" w:w="1205"/>
          </w:tcPr>
          <w:p>
            <w:pPr>
              <w:spacing w:line="240" w:lineRule="auto"/>
              <w:ind w:firstLine="0"/>
            </w:pPr>
            <w:r/>
            <w:r>
              <w:rPr>
                <w:rFonts w:ascii="Times New Roman" w:hAnsi="Times New Roman" w:cs="Times New Roman" w:eastAsia="Times New Roman"/>
                <w:b w:val="0"/>
                <w:i w:val="0"/>
                <w:sz w:val="28"/>
              </w:rPr>
              <w:t>+0.0881</w:t>
            </w:r>
          </w:p>
        </w:tc>
        <w:tc>
          <w:tcPr>
            <w:tcW w:type="dxa" w:w="1205"/>
          </w:tcPr>
          <w:p>
            <w:pPr>
              <w:spacing w:line="240" w:lineRule="auto"/>
              <w:ind w:firstLine="0"/>
            </w:pPr>
            <w:r/>
            <w:r>
              <w:rPr>
                <w:rFonts w:ascii="Times New Roman" w:hAnsi="Times New Roman" w:cs="Times New Roman" w:eastAsia="Times New Roman"/>
                <w:b w:val="0"/>
                <w:i w:val="0"/>
                <w:sz w:val="28"/>
              </w:rPr>
              <w:t>[+0.0570, +0.1088]</w:t>
            </w:r>
          </w:p>
        </w:tc>
        <w:tc>
          <w:tcPr>
            <w:tcW w:type="dxa" w:w="1205"/>
          </w:tcPr>
          <w:p>
            <w:pPr>
              <w:spacing w:line="240" w:lineRule="auto"/>
              <w:ind w:firstLine="0"/>
            </w:pPr>
            <w:r/>
            <w:r>
              <w:rPr>
                <w:rFonts w:ascii="Times New Roman" w:hAnsi="Times New Roman" w:cs="Times New Roman" w:eastAsia="Times New Roman"/>
                <w:b w:val="0"/>
                <w:i w:val="0"/>
                <w:sz w:val="28"/>
              </w:rPr>
              <w:t>0.756 / 0.803</w:t>
            </w:r>
          </w:p>
        </w:tc>
        <w:tc>
          <w:tcPr>
            <w:tcW w:type="dxa" w:w="1205"/>
          </w:tcPr>
          <w:p>
            <w:pPr>
              <w:spacing w:line="240" w:lineRule="auto"/>
              <w:ind w:firstLine="0"/>
            </w:pPr>
            <w:r/>
            <w:r>
              <w:rPr>
                <w:rFonts w:ascii="Times New Roman" w:hAnsi="Times New Roman" w:cs="Times New Roman" w:eastAsia="Times New Roman"/>
                <w:b w:val="0"/>
                <w:i w:val="0"/>
                <w:sz w:val="28"/>
              </w:rPr>
              <w:t>✓</w:t>
            </w:r>
          </w:p>
        </w:tc>
      </w:tr>
      <w:tr>
        <w:tc>
          <w:tcPr>
            <w:tcW w:type="dxa" w:w="1205"/>
          </w:tcPr>
          <w:p>
            <w:pPr>
              <w:spacing w:line="240" w:lineRule="auto"/>
              <w:ind w:firstLine="0"/>
            </w:pPr>
            <w:r/>
            <w:r>
              <w:rPr>
                <w:rFonts w:ascii="Times New Roman" w:hAnsi="Times New Roman" w:cs="Times New Roman" w:eastAsia="Times New Roman"/>
                <w:b w:val="0"/>
                <w:i w:val="0"/>
                <w:sz w:val="28"/>
              </w:rPr>
              <w:t>Topcon (Messidor-2)</w:t>
            </w:r>
          </w:p>
        </w:tc>
        <w:tc>
          <w:tcPr>
            <w:tcW w:type="dxa" w:w="1205"/>
          </w:tcPr>
          <w:p>
            <w:pPr>
              <w:spacing w:line="240" w:lineRule="auto"/>
              <w:ind w:firstLine="0"/>
            </w:pPr>
            <w:r/>
            <w:r>
              <w:rPr>
                <w:rFonts w:ascii="Times New Roman" w:hAnsi="Times New Roman" w:cs="Times New Roman" w:eastAsia="Times New Roman"/>
                <w:b w:val="0"/>
                <w:i w:val="0"/>
                <w:sz w:val="28"/>
              </w:rPr>
              <w:t>1 744</w:t>
            </w:r>
          </w:p>
        </w:tc>
        <w:tc>
          <w:tcPr>
            <w:tcW w:type="dxa" w:w="1205"/>
          </w:tcPr>
          <w:p>
            <w:pPr>
              <w:spacing w:line="240" w:lineRule="auto"/>
              <w:ind w:firstLine="0"/>
            </w:pPr>
            <w:r/>
            <w:r>
              <w:rPr>
                <w:rFonts w:ascii="Times New Roman" w:hAnsi="Times New Roman" w:cs="Times New Roman" w:eastAsia="Times New Roman"/>
                <w:b w:val="0"/>
                <w:i w:val="0"/>
                <w:sz w:val="28"/>
              </w:rPr>
              <w:t>0.6282</w:t>
            </w:r>
          </w:p>
        </w:tc>
        <w:tc>
          <w:tcPr>
            <w:tcW w:type="dxa" w:w="1205"/>
          </w:tcPr>
          <w:p>
            <w:pPr>
              <w:spacing w:line="240" w:lineRule="auto"/>
              <w:ind w:firstLine="0"/>
            </w:pPr>
            <w:r/>
            <w:r>
              <w:rPr>
                <w:rFonts w:ascii="Times New Roman" w:hAnsi="Times New Roman" w:cs="Times New Roman" w:eastAsia="Times New Roman"/>
                <w:b/>
                <w:i w:val="0"/>
                <w:sz w:val="28"/>
              </w:rPr>
              <w:t>0.6823</w:t>
            </w:r>
          </w:p>
        </w:tc>
        <w:tc>
          <w:tcPr>
            <w:tcW w:type="dxa" w:w="1205"/>
          </w:tcPr>
          <w:p>
            <w:pPr>
              <w:spacing w:line="240" w:lineRule="auto"/>
              <w:ind w:firstLine="0"/>
            </w:pPr>
            <w:r/>
            <w:r>
              <w:rPr>
                <w:rFonts w:ascii="Times New Roman" w:hAnsi="Times New Roman" w:cs="Times New Roman" w:eastAsia="Times New Roman"/>
                <w:b w:val="0"/>
                <w:i w:val="0"/>
                <w:sz w:val="28"/>
              </w:rPr>
              <w:t>+0.0541</w:t>
            </w:r>
          </w:p>
        </w:tc>
        <w:tc>
          <w:tcPr>
            <w:tcW w:type="dxa" w:w="1205"/>
          </w:tcPr>
          <w:p>
            <w:pPr>
              <w:spacing w:line="240" w:lineRule="auto"/>
              <w:ind w:firstLine="0"/>
            </w:pPr>
            <w:r/>
            <w:r>
              <w:rPr>
                <w:rFonts w:ascii="Times New Roman" w:hAnsi="Times New Roman" w:cs="Times New Roman" w:eastAsia="Times New Roman"/>
                <w:b w:val="0"/>
                <w:i w:val="0"/>
                <w:sz w:val="28"/>
              </w:rPr>
              <w:t>[+0.0362, +0.0814]</w:t>
            </w:r>
          </w:p>
        </w:tc>
        <w:tc>
          <w:tcPr>
            <w:tcW w:type="dxa" w:w="1205"/>
          </w:tcPr>
          <w:p>
            <w:pPr>
              <w:spacing w:line="240" w:lineRule="auto"/>
              <w:ind w:firstLine="0"/>
            </w:pPr>
            <w:r/>
            <w:r>
              <w:rPr>
                <w:rFonts w:ascii="Times New Roman" w:hAnsi="Times New Roman" w:cs="Times New Roman" w:eastAsia="Times New Roman"/>
                <w:b w:val="0"/>
                <w:i w:val="0"/>
                <w:sz w:val="28"/>
              </w:rPr>
              <w:t>0.833 / 0.833</w:t>
            </w:r>
          </w:p>
        </w:tc>
        <w:tc>
          <w:tcPr>
            <w:tcW w:type="dxa" w:w="1205"/>
          </w:tcPr>
          <w:p>
            <w:pPr>
              <w:spacing w:line="240" w:lineRule="auto"/>
              <w:ind w:firstLine="0"/>
            </w:pPr>
            <w:r/>
            <w:r>
              <w:rPr>
                <w:rFonts w:ascii="Times New Roman" w:hAnsi="Times New Roman" w:cs="Times New Roman" w:eastAsia="Times New Roman"/>
                <w:b w:val="0"/>
                <w:i w:val="0"/>
                <w:sz w:val="28"/>
              </w:rPr>
              <w:t>✓</w:t>
            </w:r>
          </w:p>
        </w:tc>
      </w:tr>
      <w:tr>
        <w:tc>
          <w:tcPr>
            <w:tcW w:type="dxa" w:w="1205"/>
          </w:tcPr>
          <w:p>
            <w:pPr>
              <w:spacing w:line="240" w:lineRule="auto"/>
              <w:ind w:firstLine="0"/>
            </w:pPr>
            <w:r/>
            <w:r>
              <w:rPr>
                <w:rFonts w:ascii="Times New Roman" w:hAnsi="Times New Roman" w:cs="Times New Roman" w:eastAsia="Times New Roman"/>
                <w:b w:val="0"/>
                <w:i w:val="0"/>
                <w:sz w:val="28"/>
              </w:rPr>
              <w:t>Аралас (RFMiD)</w:t>
            </w:r>
          </w:p>
        </w:tc>
        <w:tc>
          <w:tcPr>
            <w:tcW w:type="dxa" w:w="1205"/>
          </w:tcPr>
          <w:p>
            <w:pPr>
              <w:spacing w:line="240" w:lineRule="auto"/>
              <w:ind w:firstLine="0"/>
            </w:pPr>
            <w:r/>
            <w:r>
              <w:rPr>
                <w:rFonts w:ascii="Times New Roman" w:hAnsi="Times New Roman" w:cs="Times New Roman" w:eastAsia="Times New Roman"/>
                <w:b w:val="0"/>
                <w:i w:val="0"/>
                <w:sz w:val="28"/>
              </w:rPr>
              <w:t>640</w:t>
            </w:r>
          </w:p>
        </w:tc>
        <w:tc>
          <w:tcPr>
            <w:tcW w:type="dxa" w:w="1205"/>
          </w:tcPr>
          <w:p>
            <w:pPr>
              <w:spacing w:line="240" w:lineRule="auto"/>
              <w:ind w:firstLine="0"/>
            </w:pPr>
            <w:r/>
            <w:r>
              <w:rPr>
                <w:rFonts w:ascii="Times New Roman" w:hAnsi="Times New Roman" w:cs="Times New Roman" w:eastAsia="Times New Roman"/>
                <w:b w:val="0"/>
                <w:i w:val="0"/>
                <w:sz w:val="28"/>
              </w:rPr>
              <w:t>0.5434</w:t>
            </w:r>
          </w:p>
        </w:tc>
        <w:tc>
          <w:tcPr>
            <w:tcW w:type="dxa" w:w="1205"/>
          </w:tcPr>
          <w:p>
            <w:pPr>
              <w:spacing w:line="240" w:lineRule="auto"/>
              <w:ind w:firstLine="0"/>
            </w:pPr>
            <w:r/>
            <w:r>
              <w:rPr>
                <w:rFonts w:ascii="Times New Roman" w:hAnsi="Times New Roman" w:cs="Times New Roman" w:eastAsia="Times New Roman"/>
                <w:b/>
                <w:i w:val="0"/>
                <w:sz w:val="28"/>
              </w:rPr>
              <w:t>0.6421</w:t>
            </w:r>
          </w:p>
        </w:tc>
        <w:tc>
          <w:tcPr>
            <w:tcW w:type="dxa" w:w="1205"/>
          </w:tcPr>
          <w:p>
            <w:pPr>
              <w:spacing w:line="240" w:lineRule="auto"/>
              <w:ind w:firstLine="0"/>
            </w:pPr>
            <w:r/>
            <w:r>
              <w:rPr>
                <w:rFonts w:ascii="Times New Roman" w:hAnsi="Times New Roman" w:cs="Times New Roman" w:eastAsia="Times New Roman"/>
                <w:b w:val="0"/>
                <w:i w:val="0"/>
                <w:sz w:val="28"/>
              </w:rPr>
              <w:t>+0.0987</w:t>
            </w:r>
          </w:p>
        </w:tc>
        <w:tc>
          <w:tcPr>
            <w:tcW w:type="dxa" w:w="1205"/>
          </w:tcPr>
          <w:p>
            <w:pPr>
              <w:spacing w:line="240" w:lineRule="auto"/>
              <w:ind w:firstLine="0"/>
            </w:pPr>
            <w:r/>
            <w:r>
              <w:rPr>
                <w:rFonts w:ascii="Times New Roman" w:hAnsi="Times New Roman" w:cs="Times New Roman" w:eastAsia="Times New Roman"/>
                <w:b w:val="0"/>
                <w:i w:val="0"/>
                <w:sz w:val="28"/>
              </w:rPr>
              <w:t>[+0.0680, +0.1224]</w:t>
            </w:r>
          </w:p>
        </w:tc>
        <w:tc>
          <w:tcPr>
            <w:tcW w:type="dxa" w:w="1205"/>
          </w:tcPr>
          <w:p>
            <w:pPr>
              <w:spacing w:line="240" w:lineRule="auto"/>
              <w:ind w:firstLine="0"/>
            </w:pPr>
            <w:r/>
            <w:r>
              <w:rPr>
                <w:rFonts w:ascii="Times New Roman" w:hAnsi="Times New Roman" w:cs="Times New Roman" w:eastAsia="Times New Roman"/>
                <w:b w:val="0"/>
                <w:i w:val="0"/>
                <w:sz w:val="28"/>
              </w:rPr>
              <w:t>0.721 / 0.784</w:t>
            </w:r>
          </w:p>
        </w:tc>
        <w:tc>
          <w:tcPr>
            <w:tcW w:type="dxa" w:w="1205"/>
          </w:tcPr>
          <w:p>
            <w:pPr>
              <w:spacing w:line="240" w:lineRule="auto"/>
              <w:ind w:firstLine="0"/>
            </w:pPr>
            <w:r/>
            <w:r>
              <w:rPr>
                <w:rFonts w:ascii="Times New Roman" w:hAnsi="Times New Roman" w:cs="Times New Roman" w:eastAsia="Times New Roman"/>
                <w:b w:val="0"/>
                <w:i w:val="0"/>
                <w:sz w:val="28"/>
              </w:rPr>
              <w:t>✓</w:t>
            </w:r>
          </w:p>
        </w:tc>
      </w:tr>
    </w:tbl>
    <w:p/>
    <w:p>
      <w:pPr>
        <w:ind w:firstLine="709"/>
        <w:jc w:val="both"/>
      </w:pPr>
      <w:r>
        <w:rPr>
          <w:rFonts w:ascii="Times New Roman" w:hAnsi="Times New Roman" w:cs="Times New Roman" w:eastAsia="Times New Roman"/>
          <w:b w:val="0"/>
          <w:i w:val="0"/>
          <w:sz w:val="28"/>
        </w:rPr>
        <w:t>Бес топтың бәрі екі арнада да еденді еңсереді, сондықтан H-6 расталады. Дегенмен §4.5.1-дегі тасымалдау шектігіндегідей, критерий арналарды ажыратпайды — baseline оны да барлық жерде еңсереді — әрі шектіктен өтуді тұжырым ретінде мәлімдеу дәлелді қайтадан бұрмалар еді. Біріктірілген конфигурацияның абсолютті weighted F1-score-ы әр топта жоғары, +0.0517-ден +0.0987-ге дейінгі қорлармен, әрі бес сенімділік интервалының бәрі нөлді қамтымайды. Ажырататын нәтиже — осы.</w:t>
      </w:r>
    </w:p>
    <w:p>
      <w:pPr>
        <w:ind w:firstLine="709"/>
        <w:jc w:val="both"/>
      </w:pPr>
      <w:r>
        <w:rPr>
          <w:rFonts w:ascii="Times New Roman" w:hAnsi="Times New Roman" w:cs="Times New Roman" w:eastAsia="Times New Roman"/>
          <w:b w:val="0"/>
          <w:i w:val="0"/>
          <w:sz w:val="28"/>
        </w:rPr>
        <w:t xml:space="preserve">Алайда бұл эксперименттің мазмұндық тұжырымы деңгей емес, </w:t>
      </w:r>
      <w:r>
        <w:rPr>
          <w:rFonts w:ascii="Times New Roman" w:hAnsi="Times New Roman" w:cs="Times New Roman" w:eastAsia="Times New Roman"/>
          <w:b/>
          <w:i w:val="0"/>
          <w:sz w:val="28"/>
        </w:rPr>
        <w:t>шашырау</w:t>
      </w:r>
      <w:r>
        <w:rPr>
          <w:rFonts w:ascii="Times New Roman" w:hAnsi="Times New Roman" w:cs="Times New Roman" w:eastAsia="Times New Roman"/>
          <w:b w:val="0"/>
          <w:i w:val="0"/>
          <w:sz w:val="28"/>
        </w:rPr>
        <w:t>. Гетерогенді аппарат бойынша орналастырылған скрининг жүйесі орташа өнімділікке ғана емес, оның вариативтілігіне де ұшырайды: камералардың көбінде жақсы, ал біреуінде нашар жұмыс істейтін модель, тіпті сол бір орташада да, біркелкі жұмыс істейтін модельден өзгеше клиникалық тәуекел ұсынады.</w:t>
      </w:r>
    </w:p>
    <w:p>
      <w:pPr>
        <w:keepNext/>
        <w:spacing w:before="120"/>
        <w:ind w:firstLine="0"/>
        <w:jc w:val="left"/>
      </w:pPr>
      <w:r>
        <w:rPr>
          <w:rFonts w:ascii="Times New Roman" w:hAnsi="Times New Roman" w:cs="Times New Roman" w:eastAsia="Times New Roman"/>
          <w:b/>
          <w:i w:val="0"/>
          <w:sz w:val="28"/>
        </w:rPr>
        <w:t>Кесте 4.27 – 6-эксперимент: бес камера тобы бойынша өнімділіктің топаралық шашырауы</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tcPr>
          <w:p>
            <w:pPr>
              <w:spacing w:line="240" w:lineRule="auto"/>
              <w:ind w:firstLine="0"/>
            </w:pPr>
            <w:r/>
            <w:r>
              <w:rPr>
                <w:rFonts w:ascii="Times New Roman" w:hAnsi="Times New Roman" w:cs="Times New Roman" w:eastAsia="Times New Roman"/>
                <w:b/>
                <w:i w:val="0"/>
                <w:sz w:val="28"/>
              </w:rPr>
              <w:t>Шама</w:t>
            </w:r>
          </w:p>
        </w:tc>
        <w:tc>
          <w:tcPr>
            <w:tcW w:type="dxa" w:w="1928"/>
          </w:tcPr>
          <w:p>
            <w:pPr>
              <w:spacing w:line="240" w:lineRule="auto"/>
              <w:ind w:firstLine="0"/>
            </w:pPr>
            <w:r/>
            <w:r>
              <w:rPr>
                <w:rFonts w:ascii="Times New Roman" w:hAnsi="Times New Roman" w:cs="Times New Roman" w:eastAsia="Times New Roman"/>
                <w:b/>
                <w:i w:val="0"/>
                <w:sz w:val="28"/>
              </w:rPr>
              <w:t>Baseline</w:t>
            </w:r>
          </w:p>
        </w:tc>
        <w:tc>
          <w:tcPr>
            <w:tcW w:type="dxa" w:w="1928"/>
          </w:tcPr>
          <w:p>
            <w:pPr>
              <w:spacing w:line="240" w:lineRule="auto"/>
              <w:ind w:firstLine="0"/>
            </w:pPr>
            <w:r/>
            <w:r>
              <w:rPr>
                <w:rFonts w:ascii="Times New Roman" w:hAnsi="Times New Roman" w:cs="Times New Roman" w:eastAsia="Times New Roman"/>
                <w:b/>
                <w:i w:val="0"/>
                <w:sz w:val="28"/>
              </w:rPr>
              <w:t>Біріктірілген</w:t>
            </w:r>
          </w:p>
        </w:tc>
        <w:tc>
          <w:tcPr>
            <w:tcW w:type="dxa" w:w="1928"/>
          </w:tcPr>
          <w:p>
            <w:pPr>
              <w:spacing w:line="240" w:lineRule="auto"/>
              <w:ind w:firstLine="0"/>
            </w:pPr>
            <w:r/>
            <w:r>
              <w:rPr>
                <w:rFonts w:ascii="Times New Roman" w:hAnsi="Times New Roman" w:cs="Times New Roman" w:eastAsia="Times New Roman"/>
                <w:b/>
                <w:i w:val="0"/>
                <w:sz w:val="28"/>
              </w:rPr>
              <w:t>Δ</w:t>
            </w:r>
          </w:p>
        </w:tc>
        <w:tc>
          <w:tcPr>
            <w:tcW w:type="dxa" w:w="1928"/>
          </w:tcPr>
          <w:p>
            <w:pPr>
              <w:spacing w:line="240" w:lineRule="auto"/>
              <w:ind w:firstLine="0"/>
            </w:pPr>
            <w:r/>
            <w:r>
              <w:rPr>
                <w:rFonts w:ascii="Times New Roman" w:hAnsi="Times New Roman" w:cs="Times New Roman" w:eastAsia="Times New Roman"/>
                <w:b/>
                <w:i w:val="0"/>
                <w:sz w:val="28"/>
              </w:rPr>
              <w:t>95 % СИ (Δ)</w:t>
            </w:r>
          </w:p>
        </w:tc>
      </w:tr>
      <w:tr>
        <w:tc>
          <w:tcPr>
            <w:tcW w:type="dxa" w:w="1928"/>
          </w:tcPr>
          <w:p>
            <w:pPr>
              <w:spacing w:line="240" w:lineRule="auto"/>
              <w:ind w:firstLine="0"/>
            </w:pPr>
            <w:r/>
            <w:r>
              <w:rPr>
                <w:rFonts w:ascii="Times New Roman" w:hAnsi="Times New Roman" w:cs="Times New Roman" w:eastAsia="Times New Roman"/>
                <w:b w:val="0"/>
                <w:i w:val="0"/>
                <w:sz w:val="28"/>
              </w:rPr>
              <w:t>Топтар бойынша weighted F1-дің стандартты ауытқуы</w:t>
            </w:r>
          </w:p>
        </w:tc>
        <w:tc>
          <w:tcPr>
            <w:tcW w:type="dxa" w:w="1928"/>
          </w:tcPr>
          <w:p>
            <w:pPr>
              <w:spacing w:line="240" w:lineRule="auto"/>
              <w:ind w:firstLine="0"/>
            </w:pPr>
            <w:r/>
            <w:r>
              <w:rPr>
                <w:rFonts w:ascii="Times New Roman" w:hAnsi="Times New Roman" w:cs="Times New Roman" w:eastAsia="Times New Roman"/>
                <w:b w:val="0"/>
                <w:i w:val="0"/>
                <w:sz w:val="28"/>
              </w:rPr>
              <w:t>0.0306</w:t>
            </w:r>
          </w:p>
        </w:tc>
        <w:tc>
          <w:tcPr>
            <w:tcW w:type="dxa" w:w="1928"/>
          </w:tcPr>
          <w:p>
            <w:pPr>
              <w:spacing w:line="240" w:lineRule="auto"/>
              <w:ind w:firstLine="0"/>
            </w:pPr>
            <w:r/>
            <w:r>
              <w:rPr>
                <w:rFonts w:ascii="Times New Roman" w:hAnsi="Times New Roman" w:cs="Times New Roman" w:eastAsia="Times New Roman"/>
                <w:b/>
                <w:i w:val="0"/>
                <w:sz w:val="28"/>
              </w:rPr>
              <w:t>0.0130</w:t>
            </w:r>
          </w:p>
        </w:tc>
        <w:tc>
          <w:tcPr>
            <w:tcW w:type="dxa" w:w="1928"/>
          </w:tcPr>
          <w:p>
            <w:pPr>
              <w:spacing w:line="240" w:lineRule="auto"/>
              <w:ind w:firstLine="0"/>
            </w:pPr>
            <w:r/>
            <w:r>
              <w:rPr>
                <w:rFonts w:ascii="Times New Roman" w:hAnsi="Times New Roman" w:cs="Times New Roman" w:eastAsia="Times New Roman"/>
                <w:b w:val="0"/>
                <w:i w:val="0"/>
                <w:sz w:val="28"/>
              </w:rPr>
              <w:t>−0.0176</w:t>
            </w:r>
          </w:p>
        </w:tc>
        <w:tc>
          <w:tcPr>
            <w:tcW w:type="dxa" w:w="1928"/>
          </w:tcPr>
          <w:p>
            <w:pPr>
              <w:spacing w:line="240" w:lineRule="auto"/>
              <w:ind w:firstLine="0"/>
            </w:pPr>
            <w:r/>
            <w:r>
              <w:rPr>
                <w:rFonts w:ascii="Times New Roman" w:hAnsi="Times New Roman" w:cs="Times New Roman" w:eastAsia="Times New Roman"/>
                <w:b w:val="0"/>
                <w:i w:val="0"/>
                <w:sz w:val="28"/>
              </w:rPr>
              <w:t>[−0.0253, −0.0062]</w:t>
            </w:r>
          </w:p>
        </w:tc>
      </w:tr>
      <w:tr>
        <w:tc>
          <w:tcPr>
            <w:tcW w:type="dxa" w:w="1928"/>
          </w:tcPr>
          <w:p>
            <w:pPr>
              <w:spacing w:line="240" w:lineRule="auto"/>
              <w:ind w:firstLine="0"/>
            </w:pPr>
            <w:r/>
            <w:r>
              <w:rPr>
                <w:rFonts w:ascii="Times New Roman" w:hAnsi="Times New Roman" w:cs="Times New Roman" w:eastAsia="Times New Roman"/>
                <w:b w:val="0"/>
                <w:i w:val="0"/>
                <w:sz w:val="28"/>
              </w:rPr>
              <w:t>Топтар бойынша ROC-AUC-тың стандартты ауытқуы</w:t>
            </w:r>
          </w:p>
        </w:tc>
        <w:tc>
          <w:tcPr>
            <w:tcW w:type="dxa" w:w="1928"/>
          </w:tcPr>
          <w:p>
            <w:pPr>
              <w:spacing w:line="240" w:lineRule="auto"/>
              <w:ind w:firstLine="0"/>
            </w:pPr>
            <w:r/>
            <w:r>
              <w:rPr>
                <w:rFonts w:ascii="Times New Roman" w:hAnsi="Times New Roman" w:cs="Times New Roman" w:eastAsia="Times New Roman"/>
                <w:b w:val="0"/>
                <w:i w:val="0"/>
                <w:sz w:val="28"/>
              </w:rPr>
              <w:t>0.0214</w:t>
            </w:r>
          </w:p>
        </w:tc>
        <w:tc>
          <w:tcPr>
            <w:tcW w:type="dxa" w:w="1928"/>
          </w:tcPr>
          <w:p>
            <w:pPr>
              <w:spacing w:line="240" w:lineRule="auto"/>
              <w:ind w:firstLine="0"/>
            </w:pPr>
            <w:r/>
            <w:r>
              <w:rPr>
                <w:rFonts w:ascii="Times New Roman" w:hAnsi="Times New Roman" w:cs="Times New Roman" w:eastAsia="Times New Roman"/>
                <w:b/>
                <w:i w:val="0"/>
                <w:sz w:val="28"/>
              </w:rPr>
              <w:t>0.0070</w:t>
            </w:r>
          </w:p>
        </w:tc>
        <w:tc>
          <w:tcPr>
            <w:tcW w:type="dxa" w:w="1928"/>
          </w:tcPr>
          <w:p>
            <w:pPr>
              <w:spacing w:line="240" w:lineRule="auto"/>
              <w:ind w:firstLine="0"/>
            </w:pPr>
            <w:r/>
            <w:r>
              <w:rPr>
                <w:rFonts w:ascii="Times New Roman" w:hAnsi="Times New Roman" w:cs="Times New Roman" w:eastAsia="Times New Roman"/>
                <w:b w:val="0"/>
                <w:i w:val="0"/>
                <w:sz w:val="28"/>
              </w:rPr>
              <w:t>−0.0144</w:t>
            </w:r>
          </w:p>
        </w:tc>
        <w:tc>
          <w:tcPr>
            <w:tcW w:type="dxa" w:w="1928"/>
          </w:tcPr>
          <w:p>
            <w:pPr>
              <w:spacing w:line="240" w:lineRule="auto"/>
              <w:ind w:firstLine="0"/>
            </w:pPr>
            <w:r/>
            <w:r>
              <w:rPr>
                <w:rFonts w:ascii="Times New Roman" w:hAnsi="Times New Roman" w:cs="Times New Roman" w:eastAsia="Times New Roman"/>
                <w:b w:val="0"/>
                <w:i w:val="0"/>
                <w:sz w:val="28"/>
              </w:rPr>
              <w:t>[−0.0233, −0.0072]</w:t>
            </w:r>
          </w:p>
        </w:tc>
      </w:tr>
    </w:tbl>
    <w:p/>
    <w:p>
      <w:pPr>
        <w:ind w:firstLine="709"/>
        <w:jc w:val="both"/>
      </w:pPr>
      <w:r>
        <w:rPr>
          <w:rFonts w:ascii="Times New Roman" w:hAnsi="Times New Roman" w:cs="Times New Roman" w:eastAsia="Times New Roman"/>
          <w:b w:val="0"/>
          <w:i w:val="0"/>
          <w:sz w:val="28"/>
        </w:rPr>
        <w:t>Топаралық вариативтілік weighted F1-де шамамен 2.4 есе және ROC-AUC-та шамамен 3.1 есе төмендейді, әрі екі интервал да нөлді қамтымайды. Механизм топ-бойынша қорларда көрінеді: ең үлкен өсім baseline ең әлсіз болған топқа түседі — RFMiD тобына, 0.5434 деген ең төмен baseline деңгейінен +0.0987 — ал ең кішісі baseline әлдеқашан салыстырмалы түрде күшті болған DDR тобына түседі. Демек біріктірілген конфигурация ең нашар жұмыс істейтін аппарат топтарын пропорционалды емес түрде көтереді, ауқымды біркелкі жылжытпай, оны қысады. Бұл — §4.4 фотометриялық вариативтілікті домендер бойынша шамамен бекітілген үлеспен азайтатын түрлендіруден күтетін мінез-құлық, әрі бұл — осы тараудағы орналастыруға ең тікелей қатысты нәтиже: таныс емес камерамен кездесудің құны біріктірілген конфигурация астында baseline астындағыдан кіші.</w:t>
      </w:r>
    </w:p>
    <w:p>
      <w:pPr>
        <w:ind w:firstLine="709"/>
        <w:jc w:val="both"/>
      </w:pPr>
      <w:r>
        <w:rPr>
          <w:rFonts w:ascii="Times New Roman" w:hAnsi="Times New Roman" w:cs="Times New Roman" w:eastAsia="Times New Roman"/>
          <w:b w:val="0"/>
          <w:i w:val="0"/>
          <w:sz w:val="28"/>
        </w:rPr>
        <w:t xml:space="preserve">4.26-кестедегі бір шама алып тастауды емес, түсініктемені талап ететін түрде мінез танытады. Сақталу қатынасы — әр топтың ұпайын арнаның өз домен-ішілік ұпайына бөлгендегі шама — бес топтың екеуінде, DDR-де (0.816-дан 0.814-ке) және Messidor-2-де (0.833-тен 0.833-ке, үшінші ондық белгідегі төмендеу) біріктірілген конфигурация астында </w:t>
      </w:r>
      <w:r>
        <w:rPr>
          <w:rFonts w:ascii="Times New Roman" w:hAnsi="Times New Roman" w:cs="Times New Roman" w:eastAsia="Times New Roman"/>
          <w:b w:val="0"/>
          <w:i/>
          <w:sz w:val="28"/>
        </w:rPr>
        <w:t>түседі</w:t>
      </w:r>
      <w:r>
        <w:rPr>
          <w:rFonts w:ascii="Times New Roman" w:hAnsi="Times New Roman" w:cs="Times New Roman" w:eastAsia="Times New Roman"/>
          <w:b w:val="0"/>
          <w:i w:val="0"/>
          <w:sz w:val="28"/>
        </w:rPr>
        <w:t xml:space="preserve">. Аңқау оқығанда бұл pipeline сол топтарда нашарлау жалпылайды дегенді меңзер еді, ал бұл абсолютті көрсеткіштер көрсететіннің қарама-қарсысы: weighted F1 екеуінде де өседі, тиісінше +0.0517 және +0.0541-ге, әрі интервалдары нөлді қамтымайды. Түсіндірмесі — §4.5.1 мен §4.7-де талданған нормалау ақауы. Сақталу қатынасы арнаның өз домен-ішілік өнімділігіне бөледі, ал біріктірілген арнаның бөлгіші үлкенірек (0.7538-ге қарсы 0.8193); домен-ішінде жақсарған арна өз қатынасын тұрақты ұстау үшін ғана нысаналы топта пропорционалды түрде </w:t>
      </w:r>
      <w:r>
        <w:rPr>
          <w:rFonts w:ascii="Times New Roman" w:hAnsi="Times New Roman" w:cs="Times New Roman" w:eastAsia="Times New Roman"/>
          <w:b w:val="0"/>
          <w:i/>
          <w:sz w:val="28"/>
        </w:rPr>
        <w:t>көбірек</w:t>
      </w:r>
      <w:r>
        <w:rPr>
          <w:rFonts w:ascii="Times New Roman" w:hAnsi="Times New Roman" w:cs="Times New Roman" w:eastAsia="Times New Roman"/>
          <w:b w:val="0"/>
          <w:i w:val="0"/>
          <w:sz w:val="28"/>
        </w:rPr>
        <w:t xml:space="preserve"> жақсаруға тиіс. Сыртқы өсімі шынайы, бірақ домен-ішілік өсімнен кіші болатын топта қатынас түседі, ал өнімділік өседі. Бұл — H-7-нің нашарлау формасын жарамсыз еткен сол бір құрылымдық мәселе, мұнда үшінші кейпінде көрінеді, әрі бұл өнімділік тұжырымы емес, бөлгіш артефактісі. Осы диссертация хабарлайтыны — абсолютті көрсеткіштер; сақталу қатынастары толықтық үшін берілген әрі олардың бағытына ешбір қорытынды сүйенбейді.</w:t>
      </w:r>
    </w:p>
    <w:p>
      <w:pPr>
        <w:ind w:firstLine="709"/>
        <w:jc w:val="both"/>
      </w:pPr>
      <w:r>
        <w:rPr>
          <w:rFonts w:ascii="Times New Roman" w:hAnsi="Times New Roman" w:cs="Times New Roman" w:eastAsia="Times New Roman"/>
          <w:b w:val="0"/>
          <w:i w:val="0"/>
          <w:sz w:val="28"/>
        </w:rPr>
        <w:t>Нәтижені екі шектеу шектейді. Басында айтылғандай, бес топтың екеуі — §4.7 корпустары әрі тәуелсіз дәлел бермейді, сондықтан қарастырылған нақты аппарат баптауларының тиімді саны бестен кем; ал үш топ «аралас» деп белгіленген, өйткені тиісті корпустар жалғыз құрылғыны көрсетпей, бірнеше камера моделінен алынған кескіндерді біріктіреді, сондықтан бөлу таза құрылғы-бойынша стратификация емес, аппарат вариациясының өкілі. Бағалау жалғыз cross-validation fold-ының модельдерін пайдаланды. Топ-бойынша шатасу матрицалары тіркелмеген, сондықтан топтар ішіндегі қате құрылымын — ол шашыраудың азаюы біркелкі жақсаруды ма әлде жасалатын қателер түрінің өзгеруін бе көрсететінін білдірер еді — қарастыру мүмкін болмады; бұл §5.4-тегі шешілмеген тармақтардың арасында атап өтілген.</w:t>
      </w:r>
    </w:p>
    <w:p>
      <w:pPr>
        <w:ind w:firstLine="709"/>
        <w:jc w:val="both"/>
      </w:pPr>
      <w:r>
        <w:rPr>
          <w:rFonts w:ascii="Times New Roman" w:hAnsi="Times New Roman" w:cs="Times New Roman" w:eastAsia="Times New Roman"/>
          <w:b w:val="0"/>
          <w:i w:val="0"/>
          <w:sz w:val="28"/>
        </w:rPr>
        <w:t xml:space="preserve">Ақырында, камера аппараты осы эксперименттің ұйымдастырушы айнымалысы болғанына қарамастан, </w:t>
      </w:r>
      <w:r>
        <w:rPr>
          <w:rFonts w:ascii="Times New Roman" w:hAnsi="Times New Roman" w:cs="Times New Roman" w:eastAsia="Times New Roman"/>
          <w:b/>
          <w:i w:val="0"/>
          <w:sz w:val="28"/>
        </w:rPr>
        <w:t>мұндағы ешбір нәтиже құрылғы үйлесімділігі, камера куәландыруы немесе қандай да бір бейнелеу жүйесімен пайдалануға нормативтік жарамдылық туралы мәлімдеме құрамайды</w:t>
      </w:r>
      <w:r>
        <w:rPr>
          <w:rFonts w:ascii="Times New Roman" w:hAnsi="Times New Roman" w:cs="Times New Roman" w:eastAsia="Times New Roman"/>
          <w:b w:val="0"/>
          <w:i w:val="0"/>
          <w:sz w:val="28"/>
        </w:rPr>
        <w:t>. Тұжырым мынау: ретроспективті деректің осы бес топтастыруы бойынша өлшенген өнімділік біріктірілген конфигурация астында baseline астындағыдан аз ауытқиды. Жүйені клиникалық тәжірибеде белгілі бір камерамен пайдалануға болатынын орнықтыру — осы диссертация шығармайтын түрдегі дәлелді талап ететін нормативтік шешім.</w:t>
      </w:r>
    </w:p>
    <w:p>
      <w:pPr>
        <w:keepNext/>
        <w:spacing w:before="240" w:after="120"/>
        <w:jc w:val="left"/>
      </w:pPr>
      <w:r>
        <w:rPr>
          <w:rFonts w:ascii="Times New Roman" w:hAnsi="Times New Roman" w:cs="Times New Roman" w:eastAsia="Times New Roman"/>
          <w:b/>
          <w:i w:val="0"/>
          <w:sz w:val="28"/>
        </w:rPr>
        <w:t>4.9 7-эксперимент: Шағын деректе оқыту (IDRiD → Клиникалық)</w:t>
      </w:r>
    </w:p>
    <w:p>
      <w:pPr>
        <w:ind w:firstLine="709"/>
        <w:jc w:val="both"/>
      </w:pPr>
      <w:r>
        <w:rPr>
          <w:rFonts w:ascii="Times New Roman" w:hAnsi="Times New Roman" w:cs="Times New Roman" w:eastAsia="Times New Roman"/>
          <w:b w:val="0"/>
          <w:i w:val="0"/>
          <w:sz w:val="28"/>
        </w:rPr>
        <w:t xml:space="preserve">Осы кезге дейін хабарланған әр эксперимент өз модельдерін шамамен 35 000 таңбаланған кескіннен тұратын корпуста, EyePACS-те сәйкестендірді. Скрининг құралын қабылдауы мүмкін мекемелердің көбінің жағдайы бұл емес. Өз оқыту жиынын жинайтын өңірлік клиника ондаған мыңмен емес, жүздеген кескінмен жұмыс істейді, ал preprocessing pipeline артықшылығының сол режимде сақталатыны — немесе өсетіні, немесе жоғалатыны — туралы сұрақ алдыңғы бөлімдер тексерген ешнәрседен бөлек. 7-эксперимент осыны қарастырады, әрі осы тараудағы басқа эксперименттерден өзгеше, ол </w:t>
      </w:r>
      <w:r>
        <w:rPr>
          <w:rFonts w:ascii="Times New Roman" w:hAnsi="Times New Roman" w:cs="Times New Roman" w:eastAsia="Times New Roman"/>
          <w:b/>
          <w:i w:val="0"/>
          <w:sz w:val="28"/>
        </w:rPr>
        <w:t>алдын ала тіркелген</w:t>
      </w:r>
      <w:r>
        <w:rPr>
          <w:rFonts w:ascii="Times New Roman" w:hAnsi="Times New Roman" w:cs="Times New Roman" w:eastAsia="Times New Roman"/>
          <w:b w:val="0"/>
          <w:i w:val="0"/>
          <w:sz w:val="28"/>
        </w:rPr>
        <w:t>: оның жобасы, метрикалары мен талдауы деректер қаралмас бұрын бекітілген.</w:t>
      </w:r>
    </w:p>
    <w:p>
      <w:pPr>
        <w:ind w:firstLine="709"/>
        <w:jc w:val="both"/>
      </w:pPr>
      <w:r>
        <w:rPr>
          <w:rFonts w:ascii="Times New Roman" w:hAnsi="Times New Roman" w:cs="Times New Roman" w:eastAsia="Times New Roman"/>
          <w:b w:val="0"/>
          <w:i w:val="0"/>
          <w:sz w:val="28"/>
        </w:rPr>
        <w:t>Жоба басқа жерде пайдаланылған корпус рөлдерін керісінше алмастырады. Модельдер IDRiD-те (n = 516) бес еселік cross-validation астында сәйкестендірілді, әрі екі арна да 4.2-кестенің стандартталған конфигурациясы астында сол бір инициализациядан оқытылды, ал бағалау сәйкестендіруге еш қатыспаған 60 кескіндік ұсталынған қазақ клиникалық корпусында жүргізілді. IDRiD EyePACS-тен шамамен жетпіс есе кіші, сондықтан сәйкестендіру режимі мол корпустың іріктеп кішірейтілген жуықтауы емес, шынымен деректері тапшы режим. Backbone ретінде EfficientNet-B3 пайдаланылды.</w:t>
      </w:r>
    </w:p>
    <w:p>
      <w:pPr>
        <w:keepNext/>
        <w:spacing w:before="120"/>
        <w:ind w:firstLine="0"/>
        <w:jc w:val="left"/>
      </w:pPr>
      <w:r>
        <w:rPr>
          <w:rFonts w:ascii="Times New Roman" w:hAnsi="Times New Roman" w:cs="Times New Roman" w:eastAsia="Times New Roman"/>
          <w:b/>
          <w:i w:val="0"/>
          <w:sz w:val="28"/>
        </w:rPr>
        <w:t>Кесте 4.28 – 7-эксперимент: IDRiD-те шағын деректе оқыту, ұсталынған клиникалық корпуста бағаланды (n = 60). Бес fold бойынша орташа ± стандартты ауытқу</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tcPr>
          <w:p>
            <w:pPr>
              <w:spacing w:line="240" w:lineRule="auto"/>
              <w:ind w:firstLine="0"/>
            </w:pPr>
            <w:r/>
            <w:r>
              <w:rPr>
                <w:rFonts w:ascii="Times New Roman" w:hAnsi="Times New Roman" w:cs="Times New Roman" w:eastAsia="Times New Roman"/>
                <w:b/>
                <w:i w:val="0"/>
                <w:sz w:val="28"/>
              </w:rPr>
              <w:t>Арна</w:t>
            </w:r>
          </w:p>
        </w:tc>
        <w:tc>
          <w:tcPr>
            <w:tcW w:type="dxa" w:w="1928"/>
          </w:tcPr>
          <w:p>
            <w:pPr>
              <w:spacing w:line="240" w:lineRule="auto"/>
              <w:ind w:firstLine="0"/>
            </w:pPr>
            <w:r/>
            <w:r>
              <w:rPr>
                <w:rFonts w:ascii="Times New Roman" w:hAnsi="Times New Roman" w:cs="Times New Roman" w:eastAsia="Times New Roman"/>
                <w:b/>
                <w:i w:val="0"/>
                <w:sz w:val="28"/>
              </w:rPr>
              <w:t>Weighted F1</w:t>
            </w:r>
          </w:p>
        </w:tc>
        <w:tc>
          <w:tcPr>
            <w:tcW w:type="dxa" w:w="1928"/>
          </w:tcPr>
          <w:p>
            <w:pPr>
              <w:spacing w:line="240" w:lineRule="auto"/>
              <w:ind w:firstLine="0"/>
            </w:pPr>
            <w:r/>
            <w:r>
              <w:rPr>
                <w:rFonts w:ascii="Times New Roman" w:hAnsi="Times New Roman" w:cs="Times New Roman" w:eastAsia="Times New Roman"/>
                <w:b/>
                <w:i w:val="0"/>
                <w:sz w:val="28"/>
              </w:rPr>
              <w:t>ROC-AUC</w:t>
            </w:r>
          </w:p>
        </w:tc>
        <w:tc>
          <w:tcPr>
            <w:tcW w:type="dxa" w:w="1928"/>
          </w:tcPr>
          <w:p>
            <w:pPr>
              <w:spacing w:line="240" w:lineRule="auto"/>
              <w:ind w:firstLine="0"/>
            </w:pPr>
            <w:r/>
            <w:r>
              <w:rPr>
                <w:rFonts w:ascii="Times New Roman" w:hAnsi="Times New Roman" w:cs="Times New Roman" w:eastAsia="Times New Roman"/>
                <w:b/>
                <w:i w:val="0"/>
                <w:sz w:val="28"/>
              </w:rPr>
              <w:t>Cohen κ (квадраттық)</w:t>
            </w:r>
          </w:p>
        </w:tc>
        <w:tc>
          <w:tcPr>
            <w:tcW w:type="dxa" w:w="1928"/>
          </w:tcPr>
          <w:p>
            <w:pPr>
              <w:spacing w:line="240" w:lineRule="auto"/>
              <w:ind w:firstLine="0"/>
            </w:pPr>
            <w:r/>
            <w:r>
              <w:rPr>
                <w:rFonts w:ascii="Times New Roman" w:hAnsi="Times New Roman" w:cs="Times New Roman" w:eastAsia="Times New Roman"/>
                <w:b/>
                <w:i w:val="0"/>
                <w:sz w:val="28"/>
              </w:rPr>
              <w:t>Accuracy</w:t>
            </w:r>
          </w:p>
        </w:tc>
      </w:tr>
      <w:tr>
        <w:tc>
          <w:tcPr>
            <w:tcW w:type="dxa" w:w="1928"/>
          </w:tcPr>
          <w:p>
            <w:pPr>
              <w:spacing w:line="240" w:lineRule="auto"/>
              <w:ind w:firstLine="0"/>
            </w:pPr>
            <w:r/>
            <w:r>
              <w:rPr>
                <w:rFonts w:ascii="Times New Roman" w:hAnsi="Times New Roman" w:cs="Times New Roman" w:eastAsia="Times New Roman"/>
                <w:b w:val="0"/>
                <w:i w:val="0"/>
                <w:sz w:val="28"/>
              </w:rPr>
              <w:t>Baseline (3 арна)</w:t>
            </w:r>
          </w:p>
        </w:tc>
        <w:tc>
          <w:tcPr>
            <w:tcW w:type="dxa" w:w="1928"/>
          </w:tcPr>
          <w:p>
            <w:pPr>
              <w:spacing w:line="240" w:lineRule="auto"/>
              <w:ind w:firstLine="0"/>
            </w:pPr>
            <w:r/>
            <w:r>
              <w:rPr>
                <w:rFonts w:ascii="Times New Roman" w:hAnsi="Times New Roman" w:cs="Times New Roman" w:eastAsia="Times New Roman"/>
                <w:b w:val="0"/>
                <w:i w:val="0"/>
                <w:sz w:val="28"/>
              </w:rPr>
              <w:t>0.5134 ± 0.0450</w:t>
            </w:r>
          </w:p>
        </w:tc>
        <w:tc>
          <w:tcPr>
            <w:tcW w:type="dxa" w:w="1928"/>
          </w:tcPr>
          <w:p>
            <w:pPr>
              <w:spacing w:line="240" w:lineRule="auto"/>
              <w:ind w:firstLine="0"/>
            </w:pPr>
            <w:r/>
            <w:r>
              <w:rPr>
                <w:rFonts w:ascii="Times New Roman" w:hAnsi="Times New Roman" w:cs="Times New Roman" w:eastAsia="Times New Roman"/>
                <w:b w:val="0"/>
                <w:i w:val="0"/>
                <w:sz w:val="28"/>
              </w:rPr>
              <w:t>0.7417 ± 0.0380</w:t>
            </w:r>
          </w:p>
        </w:tc>
        <w:tc>
          <w:tcPr>
            <w:tcW w:type="dxa" w:w="1928"/>
          </w:tcPr>
          <w:p>
            <w:pPr>
              <w:spacing w:line="240" w:lineRule="auto"/>
              <w:ind w:firstLine="0"/>
            </w:pPr>
            <w:r/>
            <w:r>
              <w:rPr>
                <w:rFonts w:ascii="Times New Roman" w:hAnsi="Times New Roman" w:cs="Times New Roman" w:eastAsia="Times New Roman"/>
                <w:b w:val="0"/>
                <w:i w:val="0"/>
                <w:sz w:val="28"/>
              </w:rPr>
              <w:t>0.4876 ± 0.0440</w:t>
            </w:r>
          </w:p>
        </w:tc>
        <w:tc>
          <w:tcPr>
            <w:tcW w:type="dxa" w:w="1928"/>
          </w:tcPr>
          <w:p>
            <w:pPr>
              <w:spacing w:line="240" w:lineRule="auto"/>
              <w:ind w:firstLine="0"/>
            </w:pPr>
            <w:r/>
            <w:r>
              <w:rPr>
                <w:rFonts w:ascii="Times New Roman" w:hAnsi="Times New Roman" w:cs="Times New Roman" w:eastAsia="Times New Roman"/>
                <w:b w:val="0"/>
                <w:i w:val="0"/>
                <w:sz w:val="28"/>
              </w:rPr>
              <w:t>0.5231 ± 0.0410</w:t>
            </w:r>
          </w:p>
        </w:tc>
      </w:tr>
      <w:tr>
        <w:tc>
          <w:tcPr>
            <w:tcW w:type="dxa" w:w="1928"/>
          </w:tcPr>
          <w:p>
            <w:pPr>
              <w:spacing w:line="240" w:lineRule="auto"/>
              <w:ind w:firstLine="0"/>
            </w:pPr>
            <w:r/>
            <w:r>
              <w:rPr>
                <w:rFonts w:ascii="Times New Roman" w:hAnsi="Times New Roman" w:cs="Times New Roman" w:eastAsia="Times New Roman"/>
                <w:b w:val="0"/>
                <w:i w:val="0"/>
                <w:sz w:val="28"/>
              </w:rPr>
              <w:t>Біріктірілген (4 арна)</w:t>
            </w:r>
          </w:p>
        </w:tc>
        <w:tc>
          <w:tcPr>
            <w:tcW w:type="dxa" w:w="1928"/>
          </w:tcPr>
          <w:p>
            <w:pPr>
              <w:spacing w:line="240" w:lineRule="auto"/>
              <w:ind w:firstLine="0"/>
            </w:pPr>
            <w:r/>
            <w:r>
              <w:rPr>
                <w:rFonts w:ascii="Times New Roman" w:hAnsi="Times New Roman" w:cs="Times New Roman" w:eastAsia="Times New Roman"/>
                <w:b/>
                <w:i w:val="0"/>
                <w:sz w:val="28"/>
              </w:rPr>
              <w:t>0.5932 ± 0.0400</w:t>
            </w:r>
          </w:p>
        </w:tc>
        <w:tc>
          <w:tcPr>
            <w:tcW w:type="dxa" w:w="1928"/>
          </w:tcPr>
          <w:p>
            <w:pPr>
              <w:spacing w:line="240" w:lineRule="auto"/>
              <w:ind w:firstLine="0"/>
            </w:pPr>
            <w:r/>
            <w:r>
              <w:rPr>
                <w:rFonts w:ascii="Times New Roman" w:hAnsi="Times New Roman" w:cs="Times New Roman" w:eastAsia="Times New Roman"/>
                <w:b/>
                <w:i w:val="0"/>
                <w:sz w:val="28"/>
              </w:rPr>
              <w:t>0.7899 ± 0.0320</w:t>
            </w:r>
          </w:p>
        </w:tc>
        <w:tc>
          <w:tcPr>
            <w:tcW w:type="dxa" w:w="1928"/>
          </w:tcPr>
          <w:p>
            <w:pPr>
              <w:spacing w:line="240" w:lineRule="auto"/>
              <w:ind w:firstLine="0"/>
            </w:pPr>
            <w:r/>
            <w:r>
              <w:rPr>
                <w:rFonts w:ascii="Times New Roman" w:hAnsi="Times New Roman" w:cs="Times New Roman" w:eastAsia="Times New Roman"/>
                <w:b/>
                <w:i w:val="0"/>
                <w:sz w:val="28"/>
              </w:rPr>
              <w:t>0.6121 ± 0.0438</w:t>
            </w:r>
          </w:p>
        </w:tc>
        <w:tc>
          <w:tcPr>
            <w:tcW w:type="dxa" w:w="1928"/>
          </w:tcPr>
          <w:p>
            <w:pPr>
              <w:spacing w:line="240" w:lineRule="auto"/>
              <w:ind w:firstLine="0"/>
            </w:pPr>
            <w:r/>
            <w:r>
              <w:rPr>
                <w:rFonts w:ascii="Times New Roman" w:hAnsi="Times New Roman" w:cs="Times New Roman" w:eastAsia="Times New Roman"/>
                <w:b/>
                <w:i w:val="0"/>
                <w:sz w:val="28"/>
              </w:rPr>
              <w:t>0.5932 ± 0.0370</w:t>
            </w:r>
          </w:p>
        </w:tc>
      </w:tr>
      <w:tr>
        <w:tc>
          <w:tcPr>
            <w:tcW w:type="dxa" w:w="1928"/>
          </w:tcPr>
          <w:p>
            <w:pPr>
              <w:spacing w:line="240" w:lineRule="auto"/>
              <w:ind w:firstLine="0"/>
            </w:pPr>
            <w:r/>
            <w:r>
              <w:rPr>
                <w:rFonts w:ascii="Times New Roman" w:hAnsi="Times New Roman" w:cs="Times New Roman" w:eastAsia="Times New Roman"/>
                <w:b w:val="0"/>
                <w:i w:val="0"/>
                <w:sz w:val="28"/>
              </w:rPr>
              <w:t>Δ (біріктірілген − baseline)</w:t>
            </w:r>
          </w:p>
        </w:tc>
        <w:tc>
          <w:tcPr>
            <w:tcW w:type="dxa" w:w="1928"/>
          </w:tcPr>
          <w:p>
            <w:pPr>
              <w:spacing w:line="240" w:lineRule="auto"/>
              <w:ind w:firstLine="0"/>
            </w:pPr>
            <w:r/>
            <w:r>
              <w:rPr>
                <w:rFonts w:ascii="Times New Roman" w:hAnsi="Times New Roman" w:cs="Times New Roman" w:eastAsia="Times New Roman"/>
                <w:b/>
                <w:i w:val="0"/>
                <w:sz w:val="28"/>
              </w:rPr>
              <w:t>+0.0798</w:t>
            </w:r>
          </w:p>
        </w:tc>
        <w:tc>
          <w:tcPr>
            <w:tcW w:type="dxa" w:w="1928"/>
          </w:tcPr>
          <w:p>
            <w:pPr>
              <w:spacing w:line="240" w:lineRule="auto"/>
              <w:ind w:firstLine="0"/>
            </w:pPr>
            <w:r/>
            <w:r>
              <w:rPr>
                <w:rFonts w:ascii="Times New Roman" w:hAnsi="Times New Roman" w:cs="Times New Roman" w:eastAsia="Times New Roman"/>
                <w:b/>
                <w:i w:val="0"/>
                <w:sz w:val="28"/>
              </w:rPr>
              <w:t>+0.0482</w:t>
            </w:r>
          </w:p>
        </w:tc>
        <w:tc>
          <w:tcPr>
            <w:tcW w:type="dxa" w:w="1928"/>
          </w:tcPr>
          <w:p>
            <w:pPr>
              <w:spacing w:line="240" w:lineRule="auto"/>
              <w:ind w:firstLine="0"/>
            </w:pPr>
            <w:r/>
            <w:r>
              <w:rPr>
                <w:rFonts w:ascii="Times New Roman" w:hAnsi="Times New Roman" w:cs="Times New Roman" w:eastAsia="Times New Roman"/>
                <w:b/>
                <w:i w:val="0"/>
                <w:sz w:val="28"/>
              </w:rPr>
              <w:t>+0.1245</w:t>
            </w:r>
          </w:p>
        </w:tc>
        <w:tc>
          <w:tcPr>
            <w:tcW w:type="dxa" w:w="1928"/>
          </w:tcPr>
          <w:p>
            <w:pPr>
              <w:spacing w:line="240" w:lineRule="auto"/>
              <w:ind w:firstLine="0"/>
            </w:pPr>
            <w:r/>
            <w:r>
              <w:rPr>
                <w:rFonts w:ascii="Times New Roman" w:hAnsi="Times New Roman" w:cs="Times New Roman" w:eastAsia="Times New Roman"/>
                <w:b w:val="0"/>
                <w:i w:val="0"/>
                <w:sz w:val="28"/>
              </w:rPr>
              <w:t>+0.0701</w:t>
            </w:r>
          </w:p>
        </w:tc>
      </w:tr>
    </w:tbl>
    <w:p/>
    <w:p>
      <w:pPr>
        <w:ind w:firstLine="709"/>
        <w:jc w:val="both"/>
      </w:pPr>
      <w:r>
        <w:rPr>
          <w:rFonts w:ascii="Times New Roman" w:hAnsi="Times New Roman" w:cs="Times New Roman" w:eastAsia="Times New Roman"/>
          <w:b w:val="0"/>
          <w:i w:val="0"/>
          <w:sz w:val="28"/>
        </w:rPr>
        <w:t>Жұпталған айырмалардың 95 % сенімділік интервалдары үш негізгі метриканың бәрінде нөлді қамтымайды: weighted F1 [+0.0350, +0.1106], квадраттық κ [+0.0782, +0.1960] және ROC-AUC [+0.0183, +0.0707]. IDRiD-тің ішкі cross-validation-ында біріктірілген арна baseline-нің 0.5850 ± 0.0380-іне қарсы 0.6520 ± 0.0310-ға жетті әрі бес fold-тың төртеуінде екеуінің жоғарысы болды; жалғыз инверсия шекті болды, −0.0057.</w:t>
      </w:r>
    </w:p>
    <w:p>
      <w:pPr>
        <w:ind w:firstLine="709"/>
        <w:jc w:val="both"/>
      </w:pPr>
      <w:r>
        <w:rPr>
          <w:rFonts w:ascii="Times New Roman" w:hAnsi="Times New Roman" w:cs="Times New Roman" w:eastAsia="Times New Roman"/>
          <w:b w:val="0"/>
          <w:i w:val="0"/>
          <w:sz w:val="28"/>
        </w:rPr>
        <w:t xml:space="preserve">Нәтиже оң, әрі оның ең ақпаратты ерекшелігі — экспериментті туындатқан түйсікке қарсы жүретін салыстыру. Деректері тапшы режимдегі өсім, weighted F1 бойынша +0.0798, толық EyePACS корпусында өлшенген +0.0655 өсіміне (§4.3.1) </w:t>
      </w:r>
      <w:r>
        <w:rPr>
          <w:rFonts w:ascii="Times New Roman" w:hAnsi="Times New Roman" w:cs="Times New Roman" w:eastAsia="Times New Roman"/>
          <w:b/>
          <w:i w:val="0"/>
          <w:sz w:val="28"/>
        </w:rPr>
        <w:t>шамалас</w:t>
      </w:r>
      <w:r>
        <w:rPr>
          <w:rFonts w:ascii="Times New Roman" w:hAnsi="Times New Roman" w:cs="Times New Roman" w:eastAsia="Times New Roman"/>
          <w:b w:val="0"/>
          <w:i w:val="0"/>
          <w:sz w:val="28"/>
        </w:rPr>
        <w:t xml:space="preserve"> — бірнеше есе үлкен емес. Бұл pipeline үлесін қалай түсіну керектігі үшін маңызды. Табиғи гипотеза мынау: бекітілген preprocessing негізінен деректің орнын басушы ретінде әрекет етеді — желі әйтпесе елемеуді үйрену үшін көп мысалды талап ететін бөгде вариацияны нормалап жою арқылы ол мысалдар ең аз жерде ең көп көмектесуге тиіс, ал деректер молайған сайын оның артықшылығы мүжілуге тиіс. Өлшенген өсімдер бұл үлгіні көрсетпейді. Артықшылық екі режимде де ұқсас шамада, ал бұл жетіспейтін мысалдардың орнын толтырумен емес, pipeline жіктеуші жұмыс істейтін белгілер кеңістігін өзгертуімен көбірек үйлеседі — ал ол өзгеріс оны пайдалануға қанша дерек бар екеніне қарамастан сақталады. Бұл оқу §4.4-те өлшенген механизммен үйлесімді, онда pipeline-нің үлестірімдік әсері корпус өлшеміне тәуелсіз, әр кескінге бірдей қолданылатын түрлендірудің қасиеті болды.</w:t>
      </w:r>
    </w:p>
    <w:p>
      <w:pPr>
        <w:ind w:firstLine="709"/>
        <w:jc w:val="both"/>
      </w:pPr>
      <w:r>
        <w:rPr>
          <w:rFonts w:ascii="Times New Roman" w:hAnsi="Times New Roman" w:cs="Times New Roman" w:eastAsia="Times New Roman"/>
          <w:b w:val="0"/>
          <w:i w:val="0"/>
          <w:sz w:val="28"/>
        </w:rPr>
        <w:t xml:space="preserve">Нәтижені үш шектеу шектейді, әрі біріншісі ең салдарлы. Ұсталынған клиникалық корпус 60 кескіннен тұрады. Бұл — шағын бағалау жиыны, әрі оның шағындығының нақты әрі көрінетін салдары бар: осы корпустағы екі арна ұпайының </w:t>
      </w:r>
      <w:r>
        <w:rPr>
          <w:rFonts w:ascii="Times New Roman" w:hAnsi="Times New Roman" w:cs="Times New Roman" w:eastAsia="Times New Roman"/>
          <w:b/>
          <w:i w:val="0"/>
          <w:sz w:val="28"/>
        </w:rPr>
        <w:t>жұпталмаған</w:t>
      </w:r>
      <w:r>
        <w:rPr>
          <w:rFonts w:ascii="Times New Roman" w:hAnsi="Times New Roman" w:cs="Times New Roman" w:eastAsia="Times New Roman"/>
          <w:b w:val="0"/>
          <w:i w:val="0"/>
          <w:sz w:val="28"/>
        </w:rPr>
        <w:t xml:space="preserve"> bootstrap сенімділік интервалдары қабаттасады. Жоғарыда хабарланған статистикалық ажырау </w:t>
      </w:r>
      <w:r>
        <w:rPr>
          <w:rFonts w:ascii="Times New Roman" w:hAnsi="Times New Roman" w:cs="Times New Roman" w:eastAsia="Times New Roman"/>
          <w:b/>
          <w:i w:val="0"/>
          <w:sz w:val="28"/>
        </w:rPr>
        <w:t>жұпталған</w:t>
      </w:r>
      <w:r>
        <w:rPr>
          <w:rFonts w:ascii="Times New Roman" w:hAnsi="Times New Roman" w:cs="Times New Roman" w:eastAsia="Times New Roman"/>
          <w:b w:val="0"/>
          <w:i w:val="0"/>
          <w:sz w:val="28"/>
        </w:rPr>
        <w:t xml:space="preserve"> талдаудан келеді, ол арналарды сол бір кескіндерде fold-бойынша салыстырады әрі сол арқылы салыстырудан fold-аралық және кескінаралық дисперсияны жояды. Екі арна да бірдей деректі көретін жоба үшін жұпталған талдау орынды әрі алдын ала тіркелген талдау да сол; бірақ жұпталмаған интервалдардың қабаттасуы мұнда хабарланады, өйткені ол осы корпустағы кез келген арнаның абсолютті өнімділік деңгейінің дәл бағаланбағанын дұрыс көрсетеді. Эксперимент орынды сеніммен орнықтыратыны — арналар арасындағы </w:t>
      </w:r>
      <w:r>
        <w:rPr>
          <w:rFonts w:ascii="Times New Roman" w:hAnsi="Times New Roman" w:cs="Times New Roman" w:eastAsia="Times New Roman"/>
          <w:b w:val="0"/>
          <w:i/>
          <w:sz w:val="28"/>
        </w:rPr>
        <w:t>айырма</w:t>
      </w:r>
      <w:r>
        <w:rPr>
          <w:rFonts w:ascii="Times New Roman" w:hAnsi="Times New Roman" w:cs="Times New Roman" w:eastAsia="Times New Roman"/>
          <w:b w:val="0"/>
          <w:i w:val="0"/>
          <w:sz w:val="28"/>
        </w:rPr>
        <w:t>, ешқайсысының деңгейі емес.</w:t>
      </w:r>
    </w:p>
    <w:p>
      <w:pPr>
        <w:ind w:firstLine="709"/>
        <w:jc w:val="both"/>
      </w:pPr>
      <w:r>
        <w:rPr>
          <w:rFonts w:ascii="Times New Roman" w:hAnsi="Times New Roman" w:cs="Times New Roman" w:eastAsia="Times New Roman"/>
          <w:b w:val="0"/>
          <w:i w:val="0"/>
          <w:sz w:val="28"/>
        </w:rPr>
        <w:t xml:space="preserve">Екіншіден, ішкі cross-validation baseline шекті түрде алда болған бір fold-ты көрсетті. Қор шағын, −0.0057 болды, әрі біріктірілген арна қалған төртеуінде алда еді; бірақ бес fold-та төрттен-бірге бөліну — қарапайым көпшілік, әрі оны біркелкі басымдық ретінде емес, </w:t>
      </w:r>
      <w:r>
        <w:rPr>
          <w:rFonts w:ascii="Times New Roman" w:hAnsi="Times New Roman" w:cs="Times New Roman" w:eastAsia="Times New Roman"/>
          <w:b/>
          <w:i w:val="0"/>
          <w:sz w:val="28"/>
        </w:rPr>
        <w:t>сан</w:t>
      </w:r>
      <w:r>
        <w:rPr>
          <w:rFonts w:ascii="Times New Roman" w:hAnsi="Times New Roman" w:cs="Times New Roman" w:eastAsia="Times New Roman"/>
          <w:b w:val="0"/>
          <w:i w:val="0"/>
          <w:sz w:val="28"/>
        </w:rPr>
        <w:t xml:space="preserve"> ретінде хабарлаған жөн. Қай fold-тың инверсияланғаны хабарлауға тұрарлық тұрақты қасиет емес, әрі оның кім екеніне ешбір маңыз телінбейді.</w:t>
      </w:r>
    </w:p>
    <w:p>
      <w:pPr>
        <w:ind w:firstLine="709"/>
        <w:jc w:val="both"/>
      </w:pPr>
      <w:r>
        <w:rPr>
          <w:rFonts w:ascii="Times New Roman" w:hAnsi="Times New Roman" w:cs="Times New Roman" w:eastAsia="Times New Roman"/>
          <w:b w:val="0"/>
          <w:i w:val="0"/>
          <w:sz w:val="28"/>
        </w:rPr>
        <w:t>Үшіншіден, бағалау корпусы — жабық қазақ клиникалық жиыны. §4.1.3-те орнықтырылғандай, сол корпус институционалды дерек-пайдалану келісімі бойынша ұсталады әрі жария қолжетімді емес, сондықтан бұл эксперимент — осы тараудағылардың ішінде жалғыз болып — осы диссертация тарата алмайтын деректерге қолжетімсіз сыртқы тарап тәуелсіз түрде қайта жаңғырта алмайды. Нәтижені соған сай таразылау керек. Оның құндылығы — осы жұмыстағы жүйе бағытталған орналастыру контексінен алынған деректе орындалған жалғыз бағалау болуында, әрі сол құндылық қайта жаңғыртылу шектеуінен ажырамайды.</w:t>
      </w:r>
    </w:p>
    <w:p>
      <w:pPr>
        <w:ind w:firstLine="709"/>
        <w:jc w:val="both"/>
      </w:pPr>
      <w:r>
        <w:rPr>
          <w:rFonts w:ascii="Times New Roman" w:hAnsi="Times New Roman" w:cs="Times New Roman" w:eastAsia="Times New Roman"/>
          <w:b w:val="0"/>
          <w:i w:val="0"/>
          <w:sz w:val="28"/>
        </w:rPr>
        <w:t>Сол шекаралар ішінде соңғы салдар тексерісі орындалды. Біріктірілген конфигурацияның артықшылығы ол орнықтырылған режимнен екі реттік шама кіші оқыту режимінде, клиникалық тәжірибеден алынған бағалау корпусында сақталады, әрі арналар арасындағы айырма алдын ала тіркелген жұпталған талдау астында статистикалық түрде ажыраған. Оның сол режимдегі шамасы мол деректегі шамасынан үлкен емес, соған шамалас — ал бұл өзі механизм туралы ақпаратты, әрі эксперимент қолдамаған күштірек тұжырым ретінде ұсынылмай, дәл солай хабарланады.</w:t>
      </w:r>
    </w:p>
    <w:p>
      <w:pPr>
        <w:keepNext/>
        <w:spacing w:before="240" w:after="120"/>
        <w:jc w:val="left"/>
      </w:pPr>
      <w:r>
        <w:rPr>
          <w:rFonts w:ascii="Times New Roman" w:hAnsi="Times New Roman" w:cs="Times New Roman" w:eastAsia="Times New Roman"/>
          <w:b/>
          <w:i w:val="0"/>
          <w:sz w:val="28"/>
        </w:rPr>
        <w:t>4-тарау бойынша қорытындылар</w:t>
      </w:r>
    </w:p>
    <w:p>
      <w:pPr>
        <w:ind w:firstLine="709"/>
        <w:jc w:val="both"/>
      </w:pPr>
      <w:r>
        <w:rPr>
          <w:rFonts w:ascii="Times New Roman" w:hAnsi="Times New Roman" w:cs="Times New Roman" w:eastAsia="Times New Roman"/>
          <w:b w:val="0"/>
          <w:i w:val="0"/>
          <w:sz w:val="28"/>
        </w:rPr>
        <w:t>Бұл тарау ортақ субстратта сегіз эксперименттік зерттеуді хабарлады: EyePACS-тегі preprocessing арналары мен backbone-дардың 2×2 факториалды салыстыруы, екі параметрлік сканерлеуі бар кумулятивті кезеңдік абляция, алты нысаналы корпус бойынша домен қашықтығын тікелей өлшеу, әрі сол өлшемнен не шығатынын тексеретін бес бағалау — жария корпусқа нөл-шот тасымалдау, сарапшы зақымдану аннотациясына қарсы назардың тураланымы, екі сыртқы клиникалық корпустағы өнімділік, бес камера топтастыруы бойынша мінез-құлық және деректері тапшы оқыту режиміндегі мінез-құлық. Тұжырымдар төменде әрқайсысы орнықтырылған күшінде жинақталады, әрі мұнда оны хабарлаған бөлімде орнықтырылмаған ешбір тұжырым енгізілмейді.</w:t>
      </w:r>
    </w:p>
    <w:p>
      <w:pPr>
        <w:ind w:firstLine="709"/>
        <w:jc w:val="both"/>
      </w:pPr>
      <w:r>
        <w:rPr>
          <w:rFonts w:ascii="Times New Roman" w:hAnsi="Times New Roman" w:cs="Times New Roman" w:eastAsia="Times New Roman"/>
          <w:b/>
          <w:i w:val="0"/>
          <w:sz w:val="28"/>
        </w:rPr>
        <w:t>H-1 — Біріктірілген pipeline басымдығы (§4.2).</w:t>
      </w:r>
      <w:r>
        <w:rPr>
          <w:rFonts w:ascii="Times New Roman" w:hAnsi="Times New Roman" w:cs="Times New Roman" w:eastAsia="Times New Roman"/>
          <w:b w:val="0"/>
          <w:i w:val="0"/>
          <w:sz w:val="28"/>
        </w:rPr>
        <w:t xml:space="preserve"> Біріктірілген конфигурация толық конъюнктивті критерий астында, екі backbone-да да baseline конфигурациясынан басым болды: weighted F1 бес тармақтық шектікке қарсы 6.54 және 6.55 пайыздық тармаққа жоғары, ROC-AUC 0.02 шектігіне қарсы 0.0320 және 0.0360-қа жоғары, ал тек нашарламауы талап етілген квадраттық салмақталған κ шамамен 0.11-ге жоғары. Әсер еселік тексеруге түзетуден кейін сақталды әрі архитектура таңдауымен өзара әрекет көрсетпеді, сондықтан архитектурааралық қайталанушылық талабы екі нүктелік бағалаудың сәйкестігімен емес, әсер біртектілігі тексерісімен орындалды. Өсім азшылық дәрежелерге және реттік шкалада алыс жатқан қате дәрежелеулерді жоюға пропорционалды емес түрде түсті, ал жолдама шектігінде сезімталдық 11.2 пайыздық тармаққа өсті, сонымен бірге ерекшелік те өсті — бұл қисық бойымен жылжу емес, дискриминация қисығының жылжуы. Калибрлеу жақсарды. Вердикт тұсында мәлімделгендей, 1-эксперимент екі өлшем — preprocessing пен инициализация — бойынша ерекшеленетін конфигурацияларды салыстырады, сондықтан ол орнықтыратыны — біртұтас жүйе ретіндегі біріктірілген конфигурацияның басымдығы.</w:t>
      </w:r>
    </w:p>
    <w:p>
      <w:pPr>
        <w:ind w:firstLine="709"/>
        <w:jc w:val="both"/>
      </w:pPr>
      <w:r>
        <w:rPr>
          <w:rFonts w:ascii="Times New Roman" w:hAnsi="Times New Roman" w:cs="Times New Roman" w:eastAsia="Times New Roman"/>
          <w:b/>
          <w:i w:val="0"/>
          <w:sz w:val="28"/>
        </w:rPr>
        <w:t>H-2 — Компонент үлесі мен параметр сезімталдығы (§4.3).</w:t>
      </w:r>
      <w:r>
        <w:rPr>
          <w:rFonts w:ascii="Times New Roman" w:hAnsi="Times New Roman" w:cs="Times New Roman" w:eastAsia="Times New Roman"/>
          <w:b w:val="0"/>
          <w:i w:val="0"/>
          <w:sz w:val="28"/>
        </w:rPr>
        <w:t xml:space="preserve"> Сегіз деңгейдің бәрінде тұрақты ұсталған жалғыз инициализация астында preprocessing кезеңдерін кумулятивті қосу 1-эксперимент өсімінің бүкілін қайта шығарды, ΔwF1 = +0.0655, әрі абляция шеткі нүктелері сәйкес 1-эксперимент конфигурацияларымен сан жағынан беттесті, ал монотондық бес fold-тың әрқайсысында бірде-бір инверсиясыз сақталды. Демек preprocessing үлесі инициализация үлесінен ажыратылады. Бұл 1-эксперименттің кері күшпен бір факторлы манипуляцияға айналуы емес; екі нәтиже үйлесімді әрі ешқайсысы екіншісін алмастырмайды. Әр кезең өз деңгейінің fold-аралық шуынан көбірек үлес қосты — ресми жұпталған тест бойынша емес, эвристика бойынша — ал екі фотометриялық кезең, flat-field түзету мен dual-constraint CLAHE, бірге өсімнің 41 %-ын алып жүрді. Деректер ажырататыны — </w:t>
      </w:r>
      <w:r>
        <w:rPr>
          <w:rFonts w:ascii="Times New Roman" w:hAnsi="Times New Roman" w:cs="Times New Roman" w:eastAsia="Times New Roman"/>
          <w:b/>
          <w:i w:val="0"/>
          <w:sz w:val="28"/>
        </w:rPr>
        <w:t>топтастыру</w:t>
      </w:r>
      <w:r>
        <w:rPr>
          <w:rFonts w:ascii="Times New Roman" w:hAnsi="Times New Roman" w:cs="Times New Roman" w:eastAsia="Times New Roman"/>
          <w:b w:val="0"/>
          <w:i w:val="0"/>
          <w:sz w:val="28"/>
        </w:rPr>
        <w:t>, яғни фотометриялық кезеңдердің қалғандарынан жоғары тұруы, әрі бірінші орыннан жетінші орынға дейінгі қатаң рет емес: көршілес орындар шу жолағының ішінде жатыр. Екі фотометриялық параметр де ұсталынған деректе расталған ішкі оптимумдар көрсетті, ал flat-field сканерленуі pipeline сипаттамасында әлдеқашан бекітілген мәнді қайта қарамай, растады.</w:t>
      </w:r>
    </w:p>
    <w:p>
      <w:pPr>
        <w:ind w:firstLine="709"/>
        <w:jc w:val="both"/>
      </w:pPr>
      <w:r>
        <w:rPr>
          <w:rFonts w:ascii="Times New Roman" w:hAnsi="Times New Roman" w:cs="Times New Roman" w:eastAsia="Times New Roman"/>
          <w:b/>
          <w:i w:val="0"/>
          <w:sz w:val="28"/>
        </w:rPr>
        <w:t>H-3 — Домен ығысуының азаюы (§4.4).</w:t>
      </w:r>
      <w:r>
        <w:rPr>
          <w:rFonts w:ascii="Times New Roman" w:hAnsi="Times New Roman" w:cs="Times New Roman" w:eastAsia="Times New Roman"/>
          <w:b w:val="0"/>
          <w:i w:val="0"/>
          <w:sz w:val="28"/>
        </w:rPr>
        <w:t xml:space="preserve"> Азаюдың алты нысаналы корпустың кемінде бесеуінде нөлді қамтымайтын интервалмен орындалуын талап ететін қабылдау ережесі астында ол алтауының бәрінде орындалды: оқыту үлестірімінен қашықтық біріншілік репрезентациялық өлшем бойынша әр корпуста түсті, әрі әр сенімділік интервалы нөлді қамтымады, ал ереженің бір келіспейтін корпусқа төзімділігі пайдаланылмай қалды. Пиксел деңгейіндегі дивергенция алтауының бәрінде 34 % бен 38 % аралығында түсті, әрі бұл вердикттің бөлігі емес, ақпараттық контекст ретінде хабарланды. Азаюға түрлендіру ешбір нысаналы корпусты байқамай қол жеткізілді, өйткені нормализация бүкіл жерде көз-домен статистикасын пайдаланады; демек бұл — preprocessing қасиеті, нысанаға бейімделудің жасырын түрі емес. Оқуды екі ерекшелік шектейді. Азаю теңестіруші емес, пропорционал, сондықтан корпустардың қашықтық бойынша реті сақталады — pipeline корпустар арасындағы алшақтықты тарылтады әрі оларды баламалы етпейді, ал қалдық айырма фотометриялық емес, мазмұндық. Ал қашықтық азаюының </w:t>
      </w:r>
      <w:r>
        <w:rPr>
          <w:rFonts w:ascii="Times New Roman" w:hAnsi="Times New Roman" w:cs="Times New Roman" w:eastAsia="Times New Roman"/>
          <w:b w:val="0"/>
          <w:i/>
          <w:sz w:val="28"/>
        </w:rPr>
        <w:t>шамасы</w:t>
      </w:r>
      <w:r>
        <w:rPr>
          <w:rFonts w:ascii="Times New Roman" w:hAnsi="Times New Roman" w:cs="Times New Roman" w:eastAsia="Times New Roman"/>
          <w:b w:val="0"/>
          <w:i w:val="0"/>
          <w:sz w:val="28"/>
        </w:rPr>
        <w:t xml:space="preserve"> корпустар бойынша өнімділік өсімінің шамасын қумайды, алты нүкте бойынша рангтік корреляция шамамен 0.49. H-3 орнықтыратыны — механизмнің жұмыс істейтіні; ол азаю шамасының кез келген өсім шамасын болжайтынын орнықтырмайды, әрі осы диссертациядағы ешбір дәйек мұндай сәйкестікке сүйенбейді.</w:t>
      </w:r>
    </w:p>
    <w:p>
      <w:pPr>
        <w:ind w:firstLine="709"/>
        <w:jc w:val="both"/>
      </w:pPr>
      <w:r>
        <w:rPr>
          <w:rFonts w:ascii="Times New Roman" w:hAnsi="Times New Roman" w:cs="Times New Roman" w:eastAsia="Times New Roman"/>
          <w:b/>
          <w:i w:val="0"/>
          <w:sz w:val="28"/>
        </w:rPr>
        <w:t>H-4 — Деректер жиынтығы аралық тасымалданушылық (§4.5).</w:t>
      </w:r>
      <w:r>
        <w:rPr>
          <w:rFonts w:ascii="Times New Roman" w:hAnsi="Times New Roman" w:cs="Times New Roman" w:eastAsia="Times New Roman"/>
          <w:b w:val="0"/>
          <w:i w:val="0"/>
          <w:sz w:val="28"/>
        </w:rPr>
        <w:t xml:space="preserve"> Біріктірілген конфигурация APTOS 2019-да өзінің домен-ішілік weighted F1-інің 0.8976-сын сақтады, 0.85 шектігін еңсерді. Baseline де оны еңсерді, 0.8577-де, сондықтан критерий арналарды ажыратпайды; оларды ажырататын нәрсе — салыстыру, онда біріктірілген конфигурация абсолютті мәнде +0.0889-ға жоғары болды, интервалы нөлді қамтымады. Pipeline әйтпесе сәтсіз болатын тасымалдауды құтқармай, әлдеқашан қолайлы болған тасымалдауды жақсартады. Артықшылық бес дәреженің бәрінде сақталды, ең әлсіз екеуінде ең үлкен болды әрі жолдама шектігінде сезімталдық пен ерекшеліктің қатар өсуі түрінде көрінді.</w:t>
      </w:r>
    </w:p>
    <w:p>
      <w:pPr>
        <w:ind w:firstLine="709"/>
        <w:jc w:val="both"/>
      </w:pPr>
      <w:r>
        <w:rPr>
          <w:rFonts w:ascii="Times New Roman" w:hAnsi="Times New Roman" w:cs="Times New Roman" w:eastAsia="Times New Roman"/>
          <w:b/>
          <w:i w:val="0"/>
          <w:sz w:val="28"/>
        </w:rPr>
        <w:t>H-5 — Назардың тураланымы (§4.6).</w:t>
      </w:r>
      <w:r>
        <w:rPr>
          <w:rFonts w:ascii="Times New Roman" w:hAnsi="Times New Roman" w:cs="Times New Roman" w:eastAsia="Times New Roman"/>
          <w:b w:val="0"/>
          <w:i w:val="0"/>
          <w:sz w:val="28"/>
        </w:rPr>
        <w:t xml:space="preserve"> Назар–зақымдану қабаттасуы біріктірілген конфигурация астында аннотацияланған төрт зақымдану түрінің бәрінде, біріншілік те, қосалқы да өлшем бойынша жоғары болды, әрі әр интервал нөлді қамтымады, ал бағыт қарастырылған әр назар шектігінде сақталды, дегенмен ең шектеулі шектікте төртеуінің емес, үшеуі маңызды болып қалды. Шамамен ондағы жеті кескін жақсарды, ал шамамен ондағы біреуі нашарлады. Бұл нәтижелер модель дәлелі мен дәрігер аннотациясы арасындағы </w:t>
      </w:r>
      <w:r>
        <w:rPr>
          <w:rFonts w:ascii="Times New Roman" w:hAnsi="Times New Roman" w:cs="Times New Roman" w:eastAsia="Times New Roman"/>
          <w:b/>
          <w:i w:val="0"/>
          <w:sz w:val="28"/>
        </w:rPr>
        <w:t>тураланым</w:t>
      </w:r>
      <w:r>
        <w:rPr>
          <w:rFonts w:ascii="Times New Roman" w:hAnsi="Times New Roman" w:cs="Times New Roman" w:eastAsia="Times New Roman"/>
          <w:b w:val="0"/>
          <w:i w:val="0"/>
          <w:sz w:val="28"/>
        </w:rPr>
        <w:t xml:space="preserve"> туралы тұжырымды қолдайды; олар екі модельдің де зақымдануларды локализациялайтынын, анықтайтынын немесе шекаралайтынын орнықтырмайды, әрі мұндай қабілет бекітілмейді. </w:t>
      </w:r>
      <w:r>
        <w:rPr>
          <w:rFonts w:ascii="Times New Roman" w:hAnsi="Times New Roman" w:cs="Times New Roman" w:eastAsia="Times New Roman"/>
          <w:b/>
          <w:i w:val="0"/>
          <w:sz w:val="28"/>
        </w:rPr>
        <w:t>H-5 тек өзінің сандық жартысында ғана расталады.</w:t>
      </w:r>
      <w:r>
        <w:rPr>
          <w:rFonts w:ascii="Times New Roman" w:hAnsi="Times New Roman" w:cs="Times New Roman" w:eastAsia="Times New Roman"/>
          <w:b w:val="0"/>
          <w:i w:val="0"/>
          <w:sz w:val="28"/>
        </w:rPr>
        <w:t xml:space="preserve"> Гипотеза қоса қарастыратын клиникалық корпустағы сапалық қарастыру орындалған жоқ, сондықтан ол жарты мүлдем бағаланбайды — бұл теріс нәтиже емес, жоқтық.</w:t>
      </w:r>
    </w:p>
    <w:p>
      <w:pPr>
        <w:ind w:firstLine="709"/>
        <w:jc w:val="both"/>
      </w:pPr>
      <w:r>
        <w:rPr>
          <w:rFonts w:ascii="Times New Roman" w:hAnsi="Times New Roman" w:cs="Times New Roman" w:eastAsia="Times New Roman"/>
          <w:b/>
          <w:i w:val="0"/>
          <w:sz w:val="28"/>
        </w:rPr>
        <w:t>H-6 — Құрылғы домен ығысуы (§4.8).</w:t>
      </w:r>
      <w:r>
        <w:rPr>
          <w:rFonts w:ascii="Times New Roman" w:hAnsi="Times New Roman" w:cs="Times New Roman" w:eastAsia="Times New Roman"/>
          <w:b w:val="0"/>
          <w:i w:val="0"/>
          <w:sz w:val="28"/>
        </w:rPr>
        <w:t xml:space="preserve"> Бес камера топтастыруының бәрі екі арнада да сақталу еденін еңсерді, сондықтан H-4-тегідей шектік ажыратпайды. Абсолютті өнімділік әр топтастыруда жоғары болды, барлық интервал нөлді қамтымады, ал мазмұндық тұжырым — топаралық вариативтіліктің азаюы: топтар бойынша weighted F1-дің стандартты ауытқуы шамамен 2.4 есе, ал ROC-AUC-тікі шамамен 3.1 есе төмендеді, екеуінің де интервалдары нөлді қамтымайды. Ауқым жылжымай, қысылды, әрі ең үлкен өсім baseline ең әлсіз болған топтастыруға түсті. Бес топтастырудың екеуі — §4.7 корпустарының өзі әрі тәуелсіз дәлел бермейді, үшеуі жалғыз құрылғыны көрсетпей, бірнеше камера моделін біріктіреді, әрі ешбір нәтиже құрылғы үйлесімділігі немесе куәландыруы туралы мәлімдеме құрамайды.</w:t>
      </w:r>
    </w:p>
    <w:p>
      <w:pPr>
        <w:ind w:firstLine="709"/>
        <w:jc w:val="both"/>
      </w:pPr>
      <w:r>
        <w:rPr>
          <w:rFonts w:ascii="Times New Roman" w:hAnsi="Times New Roman" w:cs="Times New Roman" w:eastAsia="Times New Roman"/>
          <w:b/>
          <w:i w:val="0"/>
          <w:sz w:val="28"/>
        </w:rPr>
        <w:t>H-7 — Сыртқы клиникалық өнімділік (§4.7).</w:t>
      </w:r>
      <w:r>
        <w:rPr>
          <w:rFonts w:ascii="Times New Roman" w:hAnsi="Times New Roman" w:cs="Times New Roman" w:eastAsia="Times New Roman"/>
          <w:b w:val="0"/>
          <w:i w:val="0"/>
          <w:sz w:val="28"/>
        </w:rPr>
        <w:t xml:space="preserve"> Екі сыртқы клиникалық корпуста да біріктірілген конфигурация абсолютті weighted F1 бойынша baseline-нан кемінде минималды клиникалық маңызды айырмаға асып түсті, әрі интервал нөлді қамтымады, сондықтан гипотеза екеуінде де расталады. Сол шектіктен асатын қор IDRiD-те +0.0189, ал </w:t>
      </w:r>
      <w:r>
        <w:rPr>
          <w:rFonts w:ascii="Times New Roman" w:hAnsi="Times New Roman" w:cs="Times New Roman" w:eastAsia="Times New Roman"/>
          <w:b/>
          <w:i w:val="0"/>
          <w:sz w:val="28"/>
        </w:rPr>
        <w:t>Messidor-2-де 0.0041</w:t>
      </w:r>
      <w:r>
        <w:rPr>
          <w:rFonts w:ascii="Times New Roman" w:hAnsi="Times New Roman" w:cs="Times New Roman" w:eastAsia="Times New Roman"/>
          <w:b w:val="0"/>
          <w:i w:val="0"/>
          <w:sz w:val="28"/>
        </w:rPr>
        <w:t xml:space="preserve"> болды — өту шынайы, бірақ жайлы емес, өйткені төрт мыңдықтан үлкен жылжу сол корпусты, ал критерий жиынтықтамайтындықтан, онымен бірге гипотезаны да аударып жіберер еді. H-7 сыртқы </w:t>
      </w:r>
      <w:r>
        <w:rPr>
          <w:rFonts w:ascii="Times New Roman" w:hAnsi="Times New Roman" w:cs="Times New Roman" w:eastAsia="Times New Roman"/>
          <w:b w:val="0"/>
          <w:i/>
          <w:sz w:val="28"/>
        </w:rPr>
        <w:t>өнімділікті</w:t>
      </w:r>
      <w:r>
        <w:rPr>
          <w:rFonts w:ascii="Times New Roman" w:hAnsi="Times New Roman" w:cs="Times New Roman" w:eastAsia="Times New Roman"/>
          <w:b w:val="0"/>
          <w:i w:val="0"/>
          <w:sz w:val="28"/>
        </w:rPr>
        <w:t xml:space="preserve"> бекітеді, нашарлауға төзімділікті емес: өз домен-ішілік деңгейлеріне қатысты екі арна дерлік бірдей түсті, әрі нашарлаудың азайғаны туралы тұжырым жасалмайды.</w:t>
      </w:r>
    </w:p>
    <w:p>
      <w:pPr>
        <w:ind w:firstLine="709"/>
        <w:jc w:val="both"/>
      </w:pPr>
      <w:r>
        <w:rPr>
          <w:rFonts w:ascii="Times New Roman" w:hAnsi="Times New Roman" w:cs="Times New Roman" w:eastAsia="Times New Roman"/>
          <w:b/>
          <w:i w:val="0"/>
          <w:sz w:val="28"/>
        </w:rPr>
        <w:t>Шағын деректе оқыту (§4.9).</w:t>
      </w:r>
      <w:r>
        <w:rPr>
          <w:rFonts w:ascii="Times New Roman" w:hAnsi="Times New Roman" w:cs="Times New Roman" w:eastAsia="Times New Roman"/>
          <w:b w:val="0"/>
          <w:i w:val="0"/>
          <w:sz w:val="28"/>
        </w:rPr>
        <w:t xml:space="preserve"> Екі арна да EyePACS-тен шамамен жетпіс есе кіші корпуста сол бір инициализациядан оқытылған, алдын ала тіркелген бағалауда біріктірілген конфигурация ұсталынған клиникалық корпуста weighted F1 бойынша +0.0798-ге жоғары болды, жұпталған интервал нөлді қамтымады. Өсім мол деректе өлшенген өсімнен үлкен емес, соған шамалас — ал бұл өзі ақпаратты, өйткені ол pipeline-нің жоқ мысалдардың орнын басуымен емес, белгілер кеңістігін өзгертуімен көбірек үйлеседі.</w:t>
      </w:r>
    </w:p>
    <w:p>
      <w:pPr>
        <w:ind w:firstLine="709"/>
        <w:jc w:val="both"/>
      </w:pPr>
      <w:r>
        <w:rPr>
          <w:rFonts w:ascii="Times New Roman" w:hAnsi="Times New Roman" w:cs="Times New Roman" w:eastAsia="Times New Roman"/>
          <w:b w:val="0"/>
          <w:i w:val="0"/>
          <w:sz w:val="28"/>
        </w:rPr>
        <w:t>Тұтас алғанда нәтижелер домен-ішінде бар, pipeline кезеңдері бойынша ыдырайтын, үлестірімдік қашықтықтың өлшенетін азаюына бақыланатын әрі қарастырылған әр корпуста және әр камера топтастыруында, әрі мол да, тапшы да оқыту режимінде байқалатын әсерді сипаттайды. Сол дәйектілік — тараудың басты тұжырымы, әрі preprocessing-ті деректі дайындау емес, модельдің компоненті ретінде қарауды қолдайтын нәрсе — осы.</w:t>
      </w:r>
    </w:p>
    <w:p>
      <w:pPr>
        <w:ind w:firstLine="709"/>
        <w:jc w:val="both"/>
      </w:pPr>
      <w:r>
        <w:rPr>
          <w:rFonts w:ascii="Times New Roman" w:hAnsi="Times New Roman" w:cs="Times New Roman" w:eastAsia="Times New Roman"/>
          <w:b w:val="0"/>
          <w:i w:val="0"/>
          <w:sz w:val="28"/>
        </w:rPr>
        <w:t>Сол тұжырымды қаншалық алысқа апаруға болатынын үш ескертпе шектейді, әрі әрқайсысы мұнда мойындалмай, оны хабарлаған бөлімде орнықтырылған. H-4 пен H-6 шектіктерін екі арна да орындайды, сондықтан ол гипотезаларда біріктірілген конфигурацияға қатысты дәлел критерийдің өзінде емес, салыстыруда және шашыраудың азаюында жатыр. H-5-тің қолдауы жалғыз аннотацияланған жария корпустағы өзінің сандық жартысымен шектелген. Ал H-7-нің Messidor-2 қоры жұқа.</w:t>
      </w:r>
    </w:p>
    <w:p>
      <w:pPr>
        <w:ind w:firstLine="709"/>
        <w:jc w:val="both"/>
      </w:pPr>
      <w:r>
        <w:rPr>
          <w:rFonts w:ascii="Times New Roman" w:hAnsi="Times New Roman" w:cs="Times New Roman" w:eastAsia="Times New Roman"/>
          <w:b w:val="0"/>
          <w:i w:val="0"/>
          <w:sz w:val="28"/>
        </w:rPr>
        <w:t xml:space="preserve">Бір әдістемелік бақылау осы эксперименттердің үшеуінде қайталанды әрі олар үшін кездейсоқ емес. §4.5-тің жалпылау қатынасы, H-7 бастапқыда формулаланған нашарлау шамасы және §4.8-дің сақталу қатынасы — бәрі арнаның сыртқы өнімділігін оның өз домен-ішілік өнімділігіне қатысты нормалайды немесе айырмалайды. Демек әрқайсысы арнаны өзінің домен-ішілік күштілігі үшін жазалайды: нашарлау формасы арна өз салыстырушысынан бөгде деректе таныс деректегіден </w:t>
      </w:r>
      <w:r>
        <w:rPr>
          <w:rFonts w:ascii="Times New Roman" w:hAnsi="Times New Roman" w:cs="Times New Roman" w:eastAsia="Times New Roman"/>
          <w:b w:val="0"/>
          <w:i/>
          <w:sz w:val="28"/>
        </w:rPr>
        <w:t>көбірек</w:t>
      </w:r>
      <w:r>
        <w:rPr>
          <w:rFonts w:ascii="Times New Roman" w:hAnsi="Times New Roman" w:cs="Times New Roman" w:eastAsia="Times New Roman"/>
          <w:b w:val="0"/>
          <w:i w:val="0"/>
          <w:sz w:val="28"/>
        </w:rPr>
        <w:t xml:space="preserve"> асып түскенде ғана қанағаттандырылады, ал сақталу қатынасы абсолютті өнімділік өскен екі камера топтастыруында түсті. Үшеуін де бір дәйек түсіндіреді, әрі ол §5.4-те қандай да бір нақты нәтижені қорғау ретінде емес, қосалқы әдістемелік үлес ретінде өрбітіледі.</w:t>
      </w:r>
    </w:p>
    <w:p>
      <w:pPr>
        <w:ind w:firstLine="709"/>
        <w:jc w:val="both"/>
      </w:pPr>
      <w:r>
        <w:rPr>
          <w:rFonts w:ascii="Times New Roman" w:hAnsi="Times New Roman" w:cs="Times New Roman" w:eastAsia="Times New Roman"/>
          <w:b w:val="0"/>
          <w:i w:val="0"/>
          <w:sz w:val="28"/>
        </w:rPr>
        <w:t>Бірнеше мәселе шешілмей қалды әрі 5-тарауға тасымалданады. H-5 қарастыратын клиникалық назар overlay-лары жасалған жоқ. Көру-өрісі маска арнасының оқшауланған үлесі өлшенбеді, өйткені абляция оны көру-өрісін қиюмен бірге қосады. Домен-қашықтығы өлшемінің үш параметрі қолжетімді жазбадан қалпына келтірілмейді, ал бұл ешбір айырманың бағытын емес, интервал ендерінің қайта жаңғыртылуын шектейді. Екі фотометриялық параметр арасындағы өзара әрекет сканерленбеді. Топ-бойынша шатасу матрицалары тіркелмеді, сондықтан топ-ішілік қате құрылымын қарастыру мүмкін болмады. Бірнеше бағалау жалғыз cross-validation fold-ының модельдерін пайдаланды әрі сондықтан fold-аралық дисперсия алып жүрмейді. Ал бір эксперимент қайта таратуға болмайтын корпусқа тәуелді. 5-тарау осында хабарланған нәтижелерді статистикалық валидациялаудан өткізеді, түпкі тұжырым күштерін тағайындайды әрі тәсілдің шектеулері мен шекаралық шарттарын толық баяндайды.</w:t>
      </w:r>
    </w:p>
    <w:p>
      <w:pPr>
        <w:pBdr>
          <w:bottom w:val="single" w:sz="6" w:space="1" w:color="auto"/>
        </w:pBdr>
      </w:pPr>
    </w:p>
    <w:p>
      <w:pPr>
        <w:keepNext/>
        <w:spacing w:before="240" w:after="120"/>
        <w:jc w:val="center"/>
      </w:pPr>
      <w:r>
        <w:rPr>
          <w:rFonts w:ascii="Times New Roman" w:hAnsi="Times New Roman" w:cs="Times New Roman" w:eastAsia="Times New Roman"/>
          <w:b/>
          <w:i w:val="0"/>
          <w:sz w:val="32"/>
        </w:rPr>
        <w:t>5 СЕНІМДІЛІКТІ ВАЛИДАЦИЯЛАУ ЖӘНЕ САЛЫСТЫРМАЛЫ ТАЛДАУ</w:t>
      </w:r>
    </w:p>
    <w:p>
      <w:pPr>
        <w:keepNext/>
        <w:spacing w:before="240" w:after="120"/>
        <w:jc w:val="left"/>
      </w:pPr>
      <w:r>
        <w:rPr>
          <w:rFonts w:ascii="Times New Roman" w:hAnsi="Times New Roman" w:cs="Times New Roman" w:eastAsia="Times New Roman"/>
          <w:b/>
          <w:i w:val="0"/>
          <w:sz w:val="28"/>
        </w:rPr>
        <w:t>5.1 Түсіндірілу нәтижелері</w:t>
      </w:r>
    </w:p>
    <w:p>
      <w:pPr>
        <w:ind w:firstLine="709"/>
        <w:jc w:val="both"/>
      </w:pPr>
      <w:r>
        <w:rPr>
          <w:rFonts w:ascii="Times New Roman" w:hAnsi="Times New Roman" w:cs="Times New Roman" w:eastAsia="Times New Roman"/>
          <w:b w:val="0"/>
          <w:i w:val="0"/>
          <w:sz w:val="28"/>
        </w:rPr>
        <w:t>4-тарау эмпирикалық нәтижелерді орнықтырды әрі әрқайсысын іштен шектеді. Бұл тарау сол бір дәлел жиынына басқа сұрақтар қояды: ол қаншалық сенімді, статистикалық аспап қолданылғаннан кейін әр тұжырымды қандай күшпен мәлімдеуге болады, ол жарияланған жұмыстарға қатысты қалай тұр әрі оның шекаралары қайда жатыр. Түсіндірілу дәлелі бірінші алынады, өйткені бұл — диссертациядағы болжамдық өнімділіктен өзге нәрсені өлшейтін жалғыз арна, сондықтан оның жалпы дәйектегі рөлі тек сандары меңзейтін рөл емес. Осы бөлім сол дәлелді жинақтайды, оның жіктеу нәтижелерінен тыс не қосатынын мәлімдейді әрі оны қандай күшпен әрі қарай алып жүруге болатынының төбесін бекітеді.</w:t>
      </w:r>
    </w:p>
    <w:p>
      <w:pPr>
        <w:keepNext/>
        <w:spacing w:before="120"/>
        <w:ind w:firstLine="0"/>
        <w:jc w:val="left"/>
      </w:pPr>
      <w:r>
        <w:rPr>
          <w:rFonts w:ascii="Times New Roman" w:hAnsi="Times New Roman" w:cs="Times New Roman" w:eastAsia="Times New Roman"/>
          <w:b/>
          <w:i w:val="0"/>
          <w:sz w:val="28"/>
        </w:rPr>
        <w:t>Кесте 5.1 – Назар–зақымдану тураланымының жинақталған нәтижесі (4-эксперимент, IDRiD маска жиыны, назар шектігі τ = 0.5). Назар–зақымдану қабаттасуы — біріншілік өлшем; қиылысудың бірігуге қатынасы — қосалқы. §4.6.2-де шешілген; мұнда қайта шығарылмай қайталанады</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1377"/>
          </w:tcPr>
          <w:p>
            <w:pPr>
              <w:spacing w:line="240" w:lineRule="auto"/>
              <w:ind w:firstLine="0"/>
            </w:pPr>
            <w:r/>
            <w:r>
              <w:rPr>
                <w:rFonts w:ascii="Times New Roman" w:hAnsi="Times New Roman" w:cs="Times New Roman" w:eastAsia="Times New Roman"/>
                <w:b/>
                <w:i w:val="0"/>
                <w:sz w:val="28"/>
              </w:rPr>
              <w:t>Зақымдану түрі</w:t>
            </w:r>
          </w:p>
        </w:tc>
        <w:tc>
          <w:tcPr>
            <w:tcW w:type="dxa" w:w="1377"/>
          </w:tcPr>
          <w:p>
            <w:pPr>
              <w:spacing w:line="240" w:lineRule="auto"/>
              <w:ind w:firstLine="0"/>
            </w:pPr>
            <w:r/>
            <w:r>
              <w:rPr>
                <w:rFonts w:ascii="Times New Roman" w:hAnsi="Times New Roman" w:cs="Times New Roman" w:eastAsia="Times New Roman"/>
                <w:b/>
                <w:i w:val="0"/>
                <w:sz w:val="28"/>
              </w:rPr>
              <w:t>n</w:t>
            </w:r>
          </w:p>
        </w:tc>
        <w:tc>
          <w:tcPr>
            <w:tcW w:type="dxa" w:w="1377"/>
          </w:tcPr>
          <w:p>
            <w:pPr>
              <w:spacing w:line="240" w:lineRule="auto"/>
              <w:ind w:firstLine="0"/>
            </w:pPr>
            <w:r/>
            <w:r>
              <w:rPr>
                <w:rFonts w:ascii="Times New Roman" w:hAnsi="Times New Roman" w:cs="Times New Roman" w:eastAsia="Times New Roman"/>
                <w:b/>
                <w:i w:val="0"/>
                <w:sz w:val="28"/>
              </w:rPr>
              <w:t>Δ қабаттасу (ALO)</w:t>
            </w:r>
          </w:p>
        </w:tc>
        <w:tc>
          <w:tcPr>
            <w:tcW w:type="dxa" w:w="1377"/>
          </w:tcPr>
          <w:p>
            <w:pPr>
              <w:spacing w:line="240" w:lineRule="auto"/>
              <w:ind w:firstLine="0"/>
            </w:pPr>
            <w:r/>
            <w:r>
              <w:rPr>
                <w:rFonts w:ascii="Times New Roman" w:hAnsi="Times New Roman" w:cs="Times New Roman" w:eastAsia="Times New Roman"/>
                <w:b/>
                <w:i w:val="0"/>
                <w:sz w:val="28"/>
              </w:rPr>
              <w:t>95 % СИ</w:t>
            </w:r>
          </w:p>
        </w:tc>
        <w:tc>
          <w:tcPr>
            <w:tcW w:type="dxa" w:w="1377"/>
          </w:tcPr>
          <w:p>
            <w:pPr>
              <w:spacing w:line="240" w:lineRule="auto"/>
              <w:ind w:firstLine="0"/>
            </w:pPr>
            <w:r/>
            <w:r>
              <w:rPr>
                <w:rFonts w:ascii="Times New Roman" w:hAnsi="Times New Roman" w:cs="Times New Roman" w:eastAsia="Times New Roman"/>
                <w:b/>
                <w:i w:val="0"/>
                <w:sz w:val="28"/>
              </w:rPr>
              <w:t>p</w:t>
            </w:r>
          </w:p>
        </w:tc>
        <w:tc>
          <w:tcPr>
            <w:tcW w:type="dxa" w:w="1377"/>
          </w:tcPr>
          <w:p>
            <w:pPr>
              <w:spacing w:line="240" w:lineRule="auto"/>
              <w:ind w:firstLine="0"/>
            </w:pPr>
            <w:r/>
            <w:r>
              <w:rPr>
                <w:rFonts w:ascii="Times New Roman" w:hAnsi="Times New Roman" w:cs="Times New Roman" w:eastAsia="Times New Roman"/>
                <w:b/>
                <w:i w:val="0"/>
                <w:sz w:val="28"/>
              </w:rPr>
              <w:t>Δ IoU</w:t>
            </w:r>
          </w:p>
        </w:tc>
        <w:tc>
          <w:tcPr>
            <w:tcW w:type="dxa" w:w="1377"/>
          </w:tcPr>
          <w:p>
            <w:pPr>
              <w:spacing w:line="240" w:lineRule="auto"/>
              <w:ind w:firstLine="0"/>
            </w:pPr>
            <w:r/>
            <w:r>
              <w:rPr>
                <w:rFonts w:ascii="Times New Roman" w:hAnsi="Times New Roman" w:cs="Times New Roman" w:eastAsia="Times New Roman"/>
                <w:b/>
                <w:i w:val="0"/>
                <w:sz w:val="28"/>
              </w:rPr>
              <w:t>p</w:t>
            </w:r>
          </w:p>
        </w:tc>
      </w:tr>
      <w:tr>
        <w:tc>
          <w:tcPr>
            <w:tcW w:type="dxa" w:w="1377"/>
          </w:tcPr>
          <w:p>
            <w:pPr>
              <w:spacing w:line="240" w:lineRule="auto"/>
              <w:ind w:firstLine="0"/>
            </w:pPr>
            <w:r/>
            <w:r>
              <w:rPr>
                <w:rFonts w:ascii="Times New Roman" w:hAnsi="Times New Roman" w:cs="Times New Roman" w:eastAsia="Times New Roman"/>
                <w:b w:val="0"/>
                <w:i w:val="0"/>
                <w:sz w:val="28"/>
              </w:rPr>
              <w:t>Микроаневризмалар</w:t>
            </w:r>
          </w:p>
        </w:tc>
        <w:tc>
          <w:tcPr>
            <w:tcW w:type="dxa" w:w="1377"/>
          </w:tcPr>
          <w:p>
            <w:pPr>
              <w:spacing w:line="240" w:lineRule="auto"/>
              <w:ind w:firstLine="0"/>
            </w:pPr>
            <w:r/>
            <w:r>
              <w:rPr>
                <w:rFonts w:ascii="Times New Roman" w:hAnsi="Times New Roman" w:cs="Times New Roman" w:eastAsia="Times New Roman"/>
                <w:b w:val="0"/>
                <w:i w:val="0"/>
                <w:sz w:val="28"/>
              </w:rPr>
              <w:t>54</w:t>
            </w:r>
          </w:p>
        </w:tc>
        <w:tc>
          <w:tcPr>
            <w:tcW w:type="dxa" w:w="1377"/>
          </w:tcPr>
          <w:p>
            <w:pPr>
              <w:spacing w:line="240" w:lineRule="auto"/>
              <w:ind w:firstLine="0"/>
            </w:pPr>
            <w:r/>
            <w:r>
              <w:rPr>
                <w:rFonts w:ascii="Times New Roman" w:hAnsi="Times New Roman" w:cs="Times New Roman" w:eastAsia="Times New Roman"/>
                <w:b w:val="0"/>
                <w:i w:val="0"/>
                <w:sz w:val="28"/>
              </w:rPr>
              <w:t>+0.1034</w:t>
            </w:r>
          </w:p>
        </w:tc>
        <w:tc>
          <w:tcPr>
            <w:tcW w:type="dxa" w:w="1377"/>
          </w:tcPr>
          <w:p>
            <w:pPr>
              <w:spacing w:line="240" w:lineRule="auto"/>
              <w:ind w:firstLine="0"/>
            </w:pPr>
            <w:r/>
            <w:r>
              <w:rPr>
                <w:rFonts w:ascii="Times New Roman" w:hAnsi="Times New Roman" w:cs="Times New Roman" w:eastAsia="Times New Roman"/>
                <w:b w:val="0"/>
                <w:i w:val="0"/>
                <w:sz w:val="28"/>
              </w:rPr>
              <w:t>[+0.0331, +0.1587]</w:t>
            </w:r>
          </w:p>
        </w:tc>
        <w:tc>
          <w:tcPr>
            <w:tcW w:type="dxa" w:w="1377"/>
          </w:tcPr>
          <w:p>
            <w:pPr>
              <w:spacing w:line="240" w:lineRule="auto"/>
              <w:ind w:firstLine="0"/>
            </w:pPr>
            <w:r/>
            <w:r>
              <w:rPr>
                <w:rFonts w:ascii="Times New Roman" w:hAnsi="Times New Roman" w:cs="Times New Roman" w:eastAsia="Times New Roman"/>
                <w:b w:val="0"/>
                <w:i w:val="0"/>
                <w:sz w:val="28"/>
              </w:rPr>
              <w:t>0.0033</w:t>
            </w:r>
          </w:p>
        </w:tc>
        <w:tc>
          <w:tcPr>
            <w:tcW w:type="dxa" w:w="1377"/>
          </w:tcPr>
          <w:p>
            <w:pPr>
              <w:spacing w:line="240" w:lineRule="auto"/>
              <w:ind w:firstLine="0"/>
            </w:pPr>
            <w:r/>
            <w:r>
              <w:rPr>
                <w:rFonts w:ascii="Times New Roman" w:hAnsi="Times New Roman" w:cs="Times New Roman" w:eastAsia="Times New Roman"/>
                <w:b w:val="0"/>
                <w:i w:val="0"/>
                <w:sz w:val="28"/>
              </w:rPr>
              <w:t>+0.0629</w:t>
            </w:r>
          </w:p>
        </w:tc>
        <w:tc>
          <w:tcPr>
            <w:tcW w:type="dxa" w:w="1377"/>
          </w:tcPr>
          <w:p>
            <w:pPr>
              <w:spacing w:line="240" w:lineRule="auto"/>
              <w:ind w:firstLine="0"/>
            </w:pPr>
            <w:r/>
            <w:r>
              <w:rPr>
                <w:rFonts w:ascii="Times New Roman" w:hAnsi="Times New Roman" w:cs="Times New Roman" w:eastAsia="Times New Roman"/>
                <w:b w:val="0"/>
                <w:i w:val="0"/>
                <w:sz w:val="28"/>
              </w:rPr>
              <w:t>0.0053</w:t>
            </w:r>
          </w:p>
        </w:tc>
      </w:tr>
      <w:tr>
        <w:tc>
          <w:tcPr>
            <w:tcW w:type="dxa" w:w="1377"/>
          </w:tcPr>
          <w:p>
            <w:pPr>
              <w:spacing w:line="240" w:lineRule="auto"/>
              <w:ind w:firstLine="0"/>
            </w:pPr>
            <w:r/>
            <w:r>
              <w:rPr>
                <w:rFonts w:ascii="Times New Roman" w:hAnsi="Times New Roman" w:cs="Times New Roman" w:eastAsia="Times New Roman"/>
                <w:b w:val="0"/>
                <w:i w:val="0"/>
                <w:sz w:val="28"/>
              </w:rPr>
              <w:t>Қан құйылулар</w:t>
            </w:r>
          </w:p>
        </w:tc>
        <w:tc>
          <w:tcPr>
            <w:tcW w:type="dxa" w:w="1377"/>
          </w:tcPr>
          <w:p>
            <w:pPr>
              <w:spacing w:line="240" w:lineRule="auto"/>
              <w:ind w:firstLine="0"/>
            </w:pPr>
            <w:r/>
            <w:r>
              <w:rPr>
                <w:rFonts w:ascii="Times New Roman" w:hAnsi="Times New Roman" w:cs="Times New Roman" w:eastAsia="Times New Roman"/>
                <w:b w:val="0"/>
                <w:i w:val="0"/>
                <w:sz w:val="28"/>
              </w:rPr>
              <w:t>53</w:t>
            </w:r>
          </w:p>
        </w:tc>
        <w:tc>
          <w:tcPr>
            <w:tcW w:type="dxa" w:w="1377"/>
          </w:tcPr>
          <w:p>
            <w:pPr>
              <w:spacing w:line="240" w:lineRule="auto"/>
              <w:ind w:firstLine="0"/>
            </w:pPr>
            <w:r/>
            <w:r>
              <w:rPr>
                <w:rFonts w:ascii="Times New Roman" w:hAnsi="Times New Roman" w:cs="Times New Roman" w:eastAsia="Times New Roman"/>
                <w:b w:val="0"/>
                <w:i w:val="0"/>
                <w:sz w:val="28"/>
              </w:rPr>
              <w:t>+0.1217</w:t>
            </w:r>
          </w:p>
        </w:tc>
        <w:tc>
          <w:tcPr>
            <w:tcW w:type="dxa" w:w="1377"/>
          </w:tcPr>
          <w:p>
            <w:pPr>
              <w:spacing w:line="240" w:lineRule="auto"/>
              <w:ind w:firstLine="0"/>
            </w:pPr>
            <w:r/>
            <w:r>
              <w:rPr>
                <w:rFonts w:ascii="Times New Roman" w:hAnsi="Times New Roman" w:cs="Times New Roman" w:eastAsia="Times New Roman"/>
                <w:b w:val="0"/>
                <w:i w:val="0"/>
                <w:sz w:val="28"/>
              </w:rPr>
              <w:t>[+0.0485, +0.1739]</w:t>
            </w:r>
          </w:p>
        </w:tc>
        <w:tc>
          <w:tcPr>
            <w:tcW w:type="dxa" w:w="1377"/>
          </w:tcPr>
          <w:p>
            <w:pPr>
              <w:spacing w:line="240" w:lineRule="auto"/>
              <w:ind w:firstLine="0"/>
            </w:pPr>
            <w:r/>
            <w:r>
              <w:rPr>
                <w:rFonts w:ascii="Times New Roman" w:hAnsi="Times New Roman" w:cs="Times New Roman" w:eastAsia="Times New Roman"/>
                <w:b w:val="0"/>
                <w:i w:val="0"/>
                <w:sz w:val="28"/>
              </w:rPr>
              <w:t>0.0016</w:t>
            </w:r>
          </w:p>
        </w:tc>
        <w:tc>
          <w:tcPr>
            <w:tcW w:type="dxa" w:w="1377"/>
          </w:tcPr>
          <w:p>
            <w:pPr>
              <w:spacing w:line="240" w:lineRule="auto"/>
              <w:ind w:firstLine="0"/>
            </w:pPr>
            <w:r/>
            <w:r>
              <w:rPr>
                <w:rFonts w:ascii="Times New Roman" w:hAnsi="Times New Roman" w:cs="Times New Roman" w:eastAsia="Times New Roman"/>
                <w:b w:val="0"/>
                <w:i w:val="0"/>
                <w:sz w:val="28"/>
              </w:rPr>
              <w:t>+0.0713</w:t>
            </w:r>
          </w:p>
        </w:tc>
        <w:tc>
          <w:tcPr>
            <w:tcW w:type="dxa" w:w="1377"/>
          </w:tcPr>
          <w:p>
            <w:pPr>
              <w:spacing w:line="240" w:lineRule="auto"/>
              <w:ind w:firstLine="0"/>
            </w:pPr>
            <w:r/>
            <w:r>
              <w:rPr>
                <w:rFonts w:ascii="Times New Roman" w:hAnsi="Times New Roman" w:cs="Times New Roman" w:eastAsia="Times New Roman"/>
                <w:b w:val="0"/>
                <w:i w:val="0"/>
                <w:sz w:val="28"/>
              </w:rPr>
              <w:t>0.0029</w:t>
            </w:r>
          </w:p>
        </w:tc>
      </w:tr>
      <w:tr>
        <w:tc>
          <w:tcPr>
            <w:tcW w:type="dxa" w:w="1377"/>
          </w:tcPr>
          <w:p>
            <w:pPr>
              <w:spacing w:line="240" w:lineRule="auto"/>
              <w:ind w:firstLine="0"/>
            </w:pPr>
            <w:r/>
            <w:r>
              <w:rPr>
                <w:rFonts w:ascii="Times New Roman" w:hAnsi="Times New Roman" w:cs="Times New Roman" w:eastAsia="Times New Roman"/>
                <w:b w:val="0"/>
                <w:i w:val="0"/>
                <w:sz w:val="28"/>
              </w:rPr>
              <w:t>Қатты экссудаттар</w:t>
            </w:r>
          </w:p>
        </w:tc>
        <w:tc>
          <w:tcPr>
            <w:tcW w:type="dxa" w:w="1377"/>
          </w:tcPr>
          <w:p>
            <w:pPr>
              <w:spacing w:line="240" w:lineRule="auto"/>
              <w:ind w:firstLine="0"/>
            </w:pPr>
            <w:r/>
            <w:r>
              <w:rPr>
                <w:rFonts w:ascii="Times New Roman" w:hAnsi="Times New Roman" w:cs="Times New Roman" w:eastAsia="Times New Roman"/>
                <w:b w:val="0"/>
                <w:i w:val="0"/>
                <w:sz w:val="28"/>
              </w:rPr>
              <w:t>54</w:t>
            </w:r>
          </w:p>
        </w:tc>
        <w:tc>
          <w:tcPr>
            <w:tcW w:type="dxa" w:w="1377"/>
          </w:tcPr>
          <w:p>
            <w:pPr>
              <w:spacing w:line="240" w:lineRule="auto"/>
              <w:ind w:firstLine="0"/>
            </w:pPr>
            <w:r/>
            <w:r>
              <w:rPr>
                <w:rFonts w:ascii="Times New Roman" w:hAnsi="Times New Roman" w:cs="Times New Roman" w:eastAsia="Times New Roman"/>
                <w:b w:val="0"/>
                <w:i w:val="0"/>
                <w:sz w:val="28"/>
              </w:rPr>
              <w:t>+0.1288</w:t>
            </w:r>
          </w:p>
        </w:tc>
        <w:tc>
          <w:tcPr>
            <w:tcW w:type="dxa" w:w="1377"/>
          </w:tcPr>
          <w:p>
            <w:pPr>
              <w:spacing w:line="240" w:lineRule="auto"/>
              <w:ind w:firstLine="0"/>
            </w:pPr>
            <w:r/>
            <w:r>
              <w:rPr>
                <w:rFonts w:ascii="Times New Roman" w:hAnsi="Times New Roman" w:cs="Times New Roman" w:eastAsia="Times New Roman"/>
                <w:b w:val="0"/>
                <w:i w:val="0"/>
                <w:sz w:val="28"/>
              </w:rPr>
              <w:t>[+0.0735, +0.2007]</w:t>
            </w:r>
          </w:p>
        </w:tc>
        <w:tc>
          <w:tcPr>
            <w:tcW w:type="dxa" w:w="1377"/>
          </w:tcPr>
          <w:p>
            <w:pPr>
              <w:spacing w:line="240" w:lineRule="auto"/>
              <w:ind w:firstLine="0"/>
            </w:pPr>
            <w:r/>
            <w:r>
              <w:rPr>
                <w:rFonts w:ascii="Times New Roman" w:hAnsi="Times New Roman" w:cs="Times New Roman" w:eastAsia="Times New Roman"/>
                <w:b w:val="0"/>
                <w:i w:val="0"/>
                <w:sz w:val="28"/>
              </w:rPr>
              <w:t>0.0007</w:t>
            </w:r>
          </w:p>
        </w:tc>
        <w:tc>
          <w:tcPr>
            <w:tcW w:type="dxa" w:w="1377"/>
          </w:tcPr>
          <w:p>
            <w:pPr>
              <w:spacing w:line="240" w:lineRule="auto"/>
              <w:ind w:firstLine="0"/>
            </w:pPr>
            <w:r/>
            <w:r>
              <w:rPr>
                <w:rFonts w:ascii="Times New Roman" w:hAnsi="Times New Roman" w:cs="Times New Roman" w:eastAsia="Times New Roman"/>
                <w:b w:val="0"/>
                <w:i w:val="0"/>
                <w:sz w:val="28"/>
              </w:rPr>
              <w:t>+0.0886</w:t>
            </w:r>
          </w:p>
        </w:tc>
        <w:tc>
          <w:tcPr>
            <w:tcW w:type="dxa" w:w="1377"/>
          </w:tcPr>
          <w:p>
            <w:pPr>
              <w:spacing w:line="240" w:lineRule="auto"/>
              <w:ind w:firstLine="0"/>
            </w:pPr>
            <w:r/>
            <w:r>
              <w:rPr>
                <w:rFonts w:ascii="Times New Roman" w:hAnsi="Times New Roman" w:cs="Times New Roman" w:eastAsia="Times New Roman"/>
                <w:b w:val="0"/>
                <w:i w:val="0"/>
                <w:sz w:val="28"/>
              </w:rPr>
              <w:t>0.0011</w:t>
            </w:r>
          </w:p>
        </w:tc>
      </w:tr>
      <w:tr>
        <w:tc>
          <w:tcPr>
            <w:tcW w:type="dxa" w:w="1377"/>
          </w:tcPr>
          <w:p>
            <w:pPr>
              <w:spacing w:line="240" w:lineRule="auto"/>
              <w:ind w:firstLine="0"/>
            </w:pPr>
            <w:r/>
            <w:r>
              <w:rPr>
                <w:rFonts w:ascii="Times New Roman" w:hAnsi="Times New Roman" w:cs="Times New Roman" w:eastAsia="Times New Roman"/>
                <w:b w:val="0"/>
                <w:i w:val="0"/>
                <w:sz w:val="28"/>
              </w:rPr>
              <w:t>Жұмсақ экссудаттар</w:t>
            </w:r>
          </w:p>
        </w:tc>
        <w:tc>
          <w:tcPr>
            <w:tcW w:type="dxa" w:w="1377"/>
          </w:tcPr>
          <w:p>
            <w:pPr>
              <w:spacing w:line="240" w:lineRule="auto"/>
              <w:ind w:firstLine="0"/>
            </w:pPr>
            <w:r/>
            <w:r>
              <w:rPr>
                <w:rFonts w:ascii="Times New Roman" w:hAnsi="Times New Roman" w:cs="Times New Roman" w:eastAsia="Times New Roman"/>
                <w:b w:val="0"/>
                <w:i w:val="0"/>
                <w:sz w:val="28"/>
              </w:rPr>
              <w:t>26</w:t>
            </w:r>
          </w:p>
        </w:tc>
        <w:tc>
          <w:tcPr>
            <w:tcW w:type="dxa" w:w="1377"/>
          </w:tcPr>
          <w:p>
            <w:pPr>
              <w:spacing w:line="240" w:lineRule="auto"/>
              <w:ind w:firstLine="0"/>
            </w:pPr>
            <w:r/>
            <w:r>
              <w:rPr>
                <w:rFonts w:ascii="Times New Roman" w:hAnsi="Times New Roman" w:cs="Times New Roman" w:eastAsia="Times New Roman"/>
                <w:b w:val="0"/>
                <w:i w:val="0"/>
                <w:sz w:val="28"/>
              </w:rPr>
              <w:t>+0.0992</w:t>
            </w:r>
          </w:p>
        </w:tc>
        <w:tc>
          <w:tcPr>
            <w:tcW w:type="dxa" w:w="1377"/>
          </w:tcPr>
          <w:p>
            <w:pPr>
              <w:spacing w:line="240" w:lineRule="auto"/>
              <w:ind w:firstLine="0"/>
            </w:pPr>
            <w:r/>
            <w:r>
              <w:rPr>
                <w:rFonts w:ascii="Times New Roman" w:hAnsi="Times New Roman" w:cs="Times New Roman" w:eastAsia="Times New Roman"/>
                <w:b w:val="0"/>
                <w:i w:val="0"/>
                <w:sz w:val="28"/>
              </w:rPr>
              <w:t>[+0.0401, +0.1969]</w:t>
            </w:r>
          </w:p>
        </w:tc>
        <w:tc>
          <w:tcPr>
            <w:tcW w:type="dxa" w:w="1377"/>
          </w:tcPr>
          <w:p>
            <w:pPr>
              <w:spacing w:line="240" w:lineRule="auto"/>
              <w:ind w:firstLine="0"/>
            </w:pPr>
            <w:r/>
            <w:r>
              <w:rPr>
                <w:rFonts w:ascii="Times New Roman" w:hAnsi="Times New Roman" w:cs="Times New Roman" w:eastAsia="Times New Roman"/>
                <w:b w:val="0"/>
                <w:i w:val="0"/>
                <w:sz w:val="28"/>
              </w:rPr>
              <w:t>0.0148</w:t>
            </w:r>
          </w:p>
        </w:tc>
        <w:tc>
          <w:tcPr>
            <w:tcW w:type="dxa" w:w="1377"/>
          </w:tcPr>
          <w:p>
            <w:pPr>
              <w:spacing w:line="240" w:lineRule="auto"/>
              <w:ind w:firstLine="0"/>
            </w:pPr>
            <w:r/>
            <w:r>
              <w:rPr>
                <w:rFonts w:ascii="Times New Roman" w:hAnsi="Times New Roman" w:cs="Times New Roman" w:eastAsia="Times New Roman"/>
                <w:b w:val="0"/>
                <w:i w:val="0"/>
                <w:sz w:val="28"/>
              </w:rPr>
              <w:t>+0.0592</w:t>
            </w:r>
          </w:p>
        </w:tc>
        <w:tc>
          <w:tcPr>
            <w:tcW w:type="dxa" w:w="1377"/>
          </w:tcPr>
          <w:p>
            <w:pPr>
              <w:spacing w:line="240" w:lineRule="auto"/>
              <w:ind w:firstLine="0"/>
            </w:pPr>
            <w:r/>
            <w:r>
              <w:rPr>
                <w:rFonts w:ascii="Times New Roman" w:hAnsi="Times New Roman" w:cs="Times New Roman" w:eastAsia="Times New Roman"/>
                <w:b w:val="0"/>
                <w:i w:val="0"/>
                <w:sz w:val="28"/>
              </w:rPr>
              <w:t>0.0189</w:t>
            </w:r>
          </w:p>
        </w:tc>
      </w:tr>
    </w:tbl>
    <w:p/>
    <w:p>
      <w:pPr>
        <w:ind w:firstLine="709"/>
        <w:jc w:val="both"/>
      </w:pPr>
      <w:r>
        <w:rPr>
          <w:rFonts w:ascii="Times New Roman" w:hAnsi="Times New Roman" w:cs="Times New Roman" w:eastAsia="Times New Roman"/>
          <w:b w:val="0"/>
          <w:i w:val="0"/>
          <w:sz w:val="28"/>
        </w:rPr>
        <w:t>Кесте шешілген нәтижені қайта мәлімдейді. Назар аннотацияланған зақымдану аймақтарымен біріктірілген конфигурация астында төрт зақымдану түрінің бәрінде, екі өлшем бойынша да көбірек қабаттасты, әрі әр сенімділік интервалы нөлді қамтымады және әр жұпталған тест 0.05 деңгейінде маңызды болды; бағыт қарастырылған әр назар шектігінде сақталды әрі әсерді қолайлы ішкі жиын емес, шамамен ондағы жеті кескін алып жүрді (§4.6.2, §4.6.3). Осы бөлімде ештеңе сол шешімді қайта қарамайды, әрі әлдеқашан хабарланғандардан тыс ешбір статистика енгізілмейді. Ашық қалатыны — §4.6 қоймаған сұрақ, өйткені ол өлшемге емес, валидацияға жатады: дәйек әйтпесе түгелдей болжамдық өнімділікке құрылғанда, бұл дәлел диссертацияның ісі үшін неге тұрарлық?</w:t>
      </w:r>
    </w:p>
    <w:p>
      <w:pPr>
        <w:ind w:firstLine="709"/>
        <w:jc w:val="both"/>
      </w:pPr>
      <w:r>
        <w:rPr>
          <w:rFonts w:ascii="Times New Roman" w:hAnsi="Times New Roman" w:cs="Times New Roman" w:eastAsia="Times New Roman"/>
          <w:b w:val="0"/>
          <w:i w:val="0"/>
          <w:sz w:val="28"/>
        </w:rPr>
        <w:t>Сұрақты сыншыл оқырман қоятын түрде, өткір қойған жөн. Назар карталары — әлдеқашан оқытылған әрі әлдеқашан бағаланған модельдің post-hoc визуализациясы; бір модельдің карталары екіншісінікінен сарапшы аннотациясымен көбірек қабаттасатынын көрсету жіктеу салыстыруы әлдеқашан орнықтырмаған ештеңе қоспайтын, сәндік нәрсе деп саналуы мүмкін. Мұнда ұсынылатын жауап — бұл екі өлшем артық қайталау емес, әрі себебі мынау: олар жіктеу дәлелінің өзі ажырата алмайтын түсіндірмелерді ажыратады.</w:t>
      </w:r>
    </w:p>
    <w:p>
      <w:pPr>
        <w:ind w:firstLine="709"/>
        <w:jc w:val="both"/>
      </w:pPr>
      <w:r>
        <w:rPr>
          <w:rFonts w:ascii="Times New Roman" w:hAnsi="Times New Roman" w:cs="Times New Roman" w:eastAsia="Times New Roman"/>
          <w:b w:val="0"/>
          <w:i w:val="0"/>
          <w:sz w:val="28"/>
        </w:rPr>
        <w:t xml:space="preserve">Жіктеу өнімділігіндегі өсім өзгергеннің бірнеше есебімен үйлеседі. Бір есеп — біріктірілген конфигурация торқабықтың диагностикалық құрылымдарын желіге дәйектірек қолжетімді етеді, сонда жақсару патологиялық дәлелдің жақсырақ пайдаланылуын білдіреді. Бәсекелес есеп — конфигурация алуға қатысты вариативтілікті желі зақымдану аймақтарынан тыс корпусқа тән заңдылықтарды пайдалана алатындай етіп жояды — жарықтандыру градиенттерін, өріс шекараларын немесе әртүрлі дәрежелеушілердің жүктемесіндегі кескіндер арасындағы жүйелі айырмашылықтарды — ал бұл модельдің ауруға деген ұстанымын жақсартпай-ақ, қарастырылған корпустардағы өлшенген өнімділікті жақсартар еді. Екі есеп те §4.2.3-те хабарланған жоғарырақ weighted F1-score-ды, қисық астындағы жоғарырақ ауданды әрі жоғарырақ келісім коэффициентін болжайды. Олар назардың қай жерге түсетіні туралы бірдей болжам жасамайды: екінші есеп аннотацияланған зақымдануларға қарай ешбір нақты жылжуды болжамайды, ал байқалған жылжу — солай қарай, әр аннотацияланған зақымдану түрінде, әрі салыстырмалы мәнде ең ұсақ әрі ең аз айқын түрде ең үлкен. Демек назар дәлелі жіктеу өсімінің шамасына емес, </w:t>
      </w:r>
      <w:r>
        <w:rPr>
          <w:rFonts w:ascii="Times New Roman" w:hAnsi="Times New Roman" w:cs="Times New Roman" w:eastAsia="Times New Roman"/>
          <w:b/>
          <w:i w:val="0"/>
          <w:sz w:val="28"/>
        </w:rPr>
        <w:t>интерпретациясына</w:t>
      </w:r>
      <w:r>
        <w:rPr>
          <w:rFonts w:ascii="Times New Roman" w:hAnsi="Times New Roman" w:cs="Times New Roman" w:eastAsia="Times New Roman"/>
          <w:b w:val="0"/>
          <w:i w:val="0"/>
          <w:sz w:val="28"/>
        </w:rPr>
        <w:t xml:space="preserve"> қатысты, әрі ол мұны түсіндірмелердің бір класын қолайсыздау ету арқылы істейді. Бұл — екі нәтижені бірге оқудың диссертация-төлтума оқуы; ол дәлелдеу емес, жобамен қолдау табатын интерпретация ретінде ұсынылады, әрі оны үш шектеу қоршайды.</w:t>
      </w:r>
    </w:p>
    <w:p>
      <w:pPr>
        <w:ind w:firstLine="709"/>
        <w:jc w:val="both"/>
      </w:pPr>
      <w:r>
        <w:rPr>
          <w:rFonts w:ascii="Times New Roman" w:hAnsi="Times New Roman" w:cs="Times New Roman" w:eastAsia="Times New Roman"/>
          <w:b w:val="0"/>
          <w:i w:val="0"/>
          <w:sz w:val="28"/>
        </w:rPr>
        <w:t>Бірінші шектеу — екі арна сол бір модельдерде өлшенбеген. Назар салыстыруы бөлек backbone мен жалғыз cross-validation fold-ын өз оқыту конфигурациясы астында пайдаланды (§4.6.1), ал домен-ішілік жіктеу нәтижелері басқа екі backbone-дағы бес еселік факториалдан келеді (§4.2). Назар экспериментіндегі арналар жіктеу бойынша 1-эксперименттегі арналарға қарағанда кішірек қормен ерекшеленді, ал сол екі қор салыстыруға келмейді: басқа архитектура, басқа fold саны, басқа оқыту конфигурациясы. Осы диссертацияда еш жерде олардың арасында салыстыру жасалмайды, әрі кішірек қор кішірек әсердің дәлелі емес. Назар экспериментінің өз жіктеу көрсеткіштері орнықтыратыны — оның екі арнасының шамамен салыстырмалы құзыретте болғаны ғана, сонда назар айырмасы жұмыс істейтін модель мен сәтсіз модельді салыстырудың артефактісі емес. Сәйкесінше арналар арасындағы растау — бағыттық (екеуі де сол бір конфигурация астында сол бағытта жылжыды), сандық емес.</w:t>
      </w:r>
    </w:p>
    <w:p>
      <w:pPr>
        <w:ind w:firstLine="709"/>
        <w:jc w:val="both"/>
      </w:pPr>
      <w:r>
        <w:rPr>
          <w:rFonts w:ascii="Times New Roman" w:hAnsi="Times New Roman" w:cs="Times New Roman" w:eastAsia="Times New Roman"/>
          <w:b w:val="0"/>
          <w:i w:val="0"/>
          <w:sz w:val="28"/>
        </w:rPr>
        <w:t xml:space="preserve">Екінші шектеу — тұрақты шектеу. Назар картасы мен сарапшы аннотациясы арасындағы қабаттасу — тураланымның өлшемі, локализацияның емес. Ешбір модель зақымдануларды анықтамайды, шекараламайды немесе локализацияламайды, әрі мұндай қабілет көрсетілмейді, бекітілмейді және меңзелмейді; тураланым нәтижесі сол шекараны әлсіретпейді, өйткені тураланым мен локализация — әртүрлі қасиеттер әрі тек біріншісі өлшенген. Бұл — жабатын ескертпе емес, </w:t>
      </w:r>
      <w:r>
        <w:rPr>
          <w:rFonts w:ascii="Times New Roman" w:hAnsi="Times New Roman" w:cs="Times New Roman" w:eastAsia="Times New Roman"/>
          <w:b/>
          <w:i w:val="0"/>
          <w:sz w:val="28"/>
        </w:rPr>
        <w:t>тұжырым күшінің төбесі</w:t>
      </w:r>
      <w:r>
        <w:rPr>
          <w:rFonts w:ascii="Times New Roman" w:hAnsi="Times New Roman" w:cs="Times New Roman" w:eastAsia="Times New Roman"/>
          <w:b w:val="0"/>
          <w:i w:val="0"/>
          <w:sz w:val="28"/>
        </w:rPr>
        <w:t>, әрі нәтиже §5.2.2-ге дәл осы түрде өтеді: назар тураланымы туралы тұжырымды өз статистикасы қолдайтын күште алып жүруге болады, ал ол статистика қаншалық күшті болса да, түрі бойынша одан әрі емес.</w:t>
      </w:r>
    </w:p>
    <w:p>
      <w:pPr>
        <w:ind w:firstLine="709"/>
        <w:jc w:val="both"/>
      </w:pPr>
      <w:r>
        <w:rPr>
          <w:rFonts w:ascii="Times New Roman" w:hAnsi="Times New Roman" w:cs="Times New Roman" w:eastAsia="Times New Roman"/>
          <w:b w:val="0"/>
          <w:i w:val="0"/>
          <w:sz w:val="28"/>
        </w:rPr>
        <w:t>Үшінші шектеу — корпус. Барлық қабаттасу өлшемдері пиксел деңгейіндегі зақымдану аннотациясын беретін жалғыз жария корпуста, 54 кескінде, жұмсақ экссудаттар олардың 26-сында аннотацияланған күйде, бір орталықта бір камерамен жасалды (§4.1.1). Әсердің зақымдану түрлері мен шектіктер бойынша дәйектілігі — сол корпустың қасиеті, ал кез келген жеке зақымдану түрі үшін шама сол іріктеме өлшемдерінде дәл бағаланбаған.</w:t>
      </w:r>
    </w:p>
    <w:p>
      <w:pPr>
        <w:ind w:firstLine="709"/>
        <w:jc w:val="both"/>
      </w:pPr>
      <w:r>
        <w:rPr>
          <w:rFonts w:ascii="Times New Roman" w:hAnsi="Times New Roman" w:cs="Times New Roman" w:eastAsia="Times New Roman"/>
          <w:b w:val="0"/>
          <w:i w:val="0"/>
          <w:sz w:val="28"/>
        </w:rPr>
        <w:t>Толық түрі Е қосымшасында келтірілген overlay галереясы — иллюстрация әрі ешбір өлшем алып жүрмейді. Оның қызметі — оқырманға 5.1-кестедегі шамалардың нені өлшейтінін көрсету; ол дәлел емес, әрі осы диссертациядағы ешбір тұжырым overlay-ды көзбен қарауға сүйенбейді.</w:t>
      </w:r>
    </w:p>
    <w:p>
      <w:pPr>
        <w:ind w:firstLine="709"/>
        <w:jc w:val="both"/>
      </w:pPr>
      <w:r>
        <w:rPr>
          <w:rFonts w:ascii="Times New Roman" w:hAnsi="Times New Roman" w:cs="Times New Roman" w:eastAsia="Times New Roman"/>
          <w:b w:val="0"/>
          <w:i w:val="0"/>
          <w:sz w:val="28"/>
        </w:rPr>
        <w:t>Екі жоқтық шектеулер бөліміне қалдырылмай, осында тіркелуге тиіс, өйткені екеуі де осы бөлім әйтпесе ұсынуы күтілетін дәлелге қатысты. Біріншісі — корпусаралық назар дәйектілігі, яғни модель басқа популяциялар мен құрылғылардан алынған кескіндерде салыстырмалы құрылымдарға назар аудара ма деген мәселе. Ол өлшенген жоқ, әрі оны §4.5 пен §4.8-дің тасымалдау нәтижелерінен қорытып шығаруға болмайды: өнімділіктің тасымалдануы мен назардың тасымалдануы — бөлек қасиеттер, ал §4.6.3 біріне қатысты дәлелді екіншісіне қатысты дәлел деп қарауды алдын ала жабады. Екіншісі — H-5 қарастыратын, клиникалық корпустағы назарды сапалық қарастыру; сол overlay-лар жасалған жоқ, сондықтан гипотеза тек өзінің сандық жартысында, бір аннотацияланған жария корпуста қолдау табады, ал сапалық жартысы мүлдем бағаланбайды. Екі жоқтық та теріс нәтиже емес — екі жағдайда да ештеңе өлшенбеген әрі ештеңе қорытылмайды — әрі екеуі де ашық тармақтардың арасында §5.4-ке тасымалданады.</w:t>
      </w:r>
    </w:p>
    <w:p>
      <w:pPr>
        <w:ind w:firstLine="709"/>
        <w:jc w:val="both"/>
      </w:pPr>
      <w:r>
        <w:rPr>
          <w:rFonts w:ascii="Times New Roman" w:hAnsi="Times New Roman" w:cs="Times New Roman" w:eastAsia="Times New Roman"/>
          <w:b w:val="0"/>
          <w:i w:val="0"/>
          <w:sz w:val="28"/>
        </w:rPr>
        <w:t>Демек §5.1 әрі қарай беретіні — істің сенімділігіне қосылған шектелген, бірақ мазмұнды үлес: біріншісімен сол бағытта, сол бір конфигурация астында, тәуелсіз аннотацияланған деректе жылжыған екінші, артық қайталамайтын дәлел арнасы, ал ол жіктеу нәтижесіне қолжетімді түсіндірмелер ауқымын тарылтады. §5.2 статистикалық аспапты жіктеу дәлелінің өзіне қолданады, содан кейін диссертацияның әр тұжырымына жинақталған дәлел — осында бекітілген төбені қоса — рұқсат ететін күшті тағайындайды.</w:t>
      </w:r>
    </w:p>
    <w:p>
      <w:pPr>
        <w:keepNext/>
        <w:spacing w:before="240" w:after="120"/>
        <w:jc w:val="left"/>
      </w:pPr>
      <w:r>
        <w:rPr>
          <w:rFonts w:ascii="Times New Roman" w:hAnsi="Times New Roman" w:cs="Times New Roman" w:eastAsia="Times New Roman"/>
          <w:b/>
          <w:i w:val="0"/>
          <w:sz w:val="28"/>
        </w:rPr>
        <w:t>5.2 Статистикалық валидация</w:t>
      </w:r>
    </w:p>
    <w:p>
      <w:pPr>
        <w:keepNext/>
        <w:spacing w:before="120" w:after="120"/>
        <w:jc w:val="left"/>
      </w:pPr>
      <w:r>
        <w:rPr>
          <w:rFonts w:ascii="Times New Roman" w:hAnsi="Times New Roman" w:cs="Times New Roman" w:eastAsia="Times New Roman"/>
          <w:b/>
          <w:i w:val="0"/>
          <w:sz w:val="28"/>
        </w:rPr>
        <w:t>5.2.1 Bootstrap сенімділік интервалдары және аралас-әсерлер моделі</w:t>
      </w:r>
    </w:p>
    <w:p>
      <w:pPr>
        <w:ind w:firstLine="709"/>
        <w:jc w:val="both"/>
      </w:pPr>
      <w:r>
        <w:rPr>
          <w:rFonts w:ascii="Times New Roman" w:hAnsi="Times New Roman" w:cs="Times New Roman" w:eastAsia="Times New Roman"/>
          <w:b w:val="0"/>
          <w:i w:val="0"/>
          <w:sz w:val="28"/>
        </w:rPr>
        <w:t>§5.1 түсіндірілу дәлелінің жіктеу нәтижесін қалай интерпретациялауға болатынын шектейтінін орнықтырды. Осы бөлім сол жіктеу дәлелінің өзіне көшеді әрі тарлау сұрақ қояды: сегіз эксперименттік зерттеу бойында қолданылған статистикалық аспап шын мәнінде нені орнықтырады. Жеке тестілер мен интервалдар 4-тарауда өздері шектейтін нәтижелермен қатар хабарланды, әрі олардың ешқайсысы мұнда қайта шешілмейді. 4-тараудың істей алмағаны — ол эксперимент-бойынша жүргендіктен — қорытынды архитектурасын тұтас күйінде мәлімдеу әрі оны аудиттеу: қай рәсім белгісіздіктің қай көзін қарастырады, қай эксперименттік жоба қай рәсімді қолдайды, әрі хабарланған интервалдар астыртын белгісіздік негіздейтіннен қай жерде тар.</w:t>
      </w:r>
    </w:p>
    <w:p>
      <w:pPr>
        <w:ind w:firstLine="709"/>
        <w:jc w:val="both"/>
      </w:pPr>
      <w:r>
        <w:rPr>
          <w:rFonts w:ascii="Times New Roman" w:hAnsi="Times New Roman" w:cs="Times New Roman" w:eastAsia="Times New Roman"/>
          <w:b w:val="0"/>
          <w:i w:val="0"/>
          <w:sz w:val="28"/>
        </w:rPr>
        <w:t>Осы диссертацияда хабарланған шамаларға вариативтіліктің үш көзі әсер етеді, әрі олар бір-бірін алмастырмайды. Біріншісі — оқыту рәсімінің өзінің вариативтілігі: конфигурацияны сол бір корпустың басқа бөлуінде қайта сәйкестендіру басқа модель береді, ал сол қайта сәйкестендірулер бойынша өнімділіктің шашырауы — кез келген жеке модельдің емес, конфигурацияның қасиеті. Екіншісі — бағалау корпусының іріктелу вариативтілігі: модель бекітілген күйде, сол бір популяциядан алынған басқа кескіндер іріктемесі басқа өлшенген өнімділік берер еді. Үшіншісі — жеке жағдайлар деңгейіндегі жұпталған сәйкессіздік: екі модель бірдей кескіндерде бағаланғанда, ақпаратты шама екі тәуелсіз орташаның айырмасы емес, екеуі келіспейтін жағдайлардың үлгісі. Бұларды шатастыру — осы әдебиеттегі статистикалық хабарлаудың тән олқылығы, өйткені әрқайсысы басқа рәсімге жол береді әрі әрқайсысы басқа түрдегі мәлімдемені қолдайды — ал жоба берілген рәсімді тек тиісті қайталануды өзі тудырған жағдайда ғана қолдайды.</w:t>
      </w:r>
    </w:p>
    <w:p>
      <w:pPr>
        <w:keepNext/>
        <w:spacing w:before="120"/>
        <w:ind w:firstLine="0"/>
        <w:jc w:val="left"/>
      </w:pPr>
      <w:r>
        <w:rPr>
          <w:rFonts w:ascii="Times New Roman" w:hAnsi="Times New Roman" w:cs="Times New Roman" w:eastAsia="Times New Roman"/>
          <w:b/>
          <w:i w:val="0"/>
          <w:sz w:val="28"/>
        </w:rPr>
        <w:t>Кесте 5.2 – Қолданылған қорытынды рәсімдері, эксперимент бойынша, әрқайсысы қарастыратын вариативтілік көзімен</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tcPr>
          <w:p>
            <w:pPr>
              <w:spacing w:line="240" w:lineRule="auto"/>
              <w:ind w:firstLine="0"/>
            </w:pPr>
            <w:r/>
            <w:r>
              <w:rPr>
                <w:rFonts w:ascii="Times New Roman" w:hAnsi="Times New Roman" w:cs="Times New Roman" w:eastAsia="Times New Roman"/>
                <w:b/>
                <w:i w:val="0"/>
                <w:sz w:val="28"/>
              </w:rPr>
              <w:t>Эксперимент</w:t>
            </w:r>
          </w:p>
        </w:tc>
        <w:tc>
          <w:tcPr>
            <w:tcW w:type="dxa" w:w="1928"/>
          </w:tcPr>
          <w:p>
            <w:pPr>
              <w:spacing w:line="240" w:lineRule="auto"/>
              <w:ind w:firstLine="0"/>
            </w:pPr>
            <w:r/>
            <w:r>
              <w:rPr>
                <w:rFonts w:ascii="Times New Roman" w:hAnsi="Times New Roman" w:cs="Times New Roman" w:eastAsia="Times New Roman"/>
                <w:b/>
                <w:i w:val="0"/>
                <w:sz w:val="28"/>
              </w:rPr>
              <w:t>Қолжетімді қайталану</w:t>
            </w:r>
          </w:p>
        </w:tc>
        <w:tc>
          <w:tcPr>
            <w:tcW w:type="dxa" w:w="1928"/>
          </w:tcPr>
          <w:p>
            <w:pPr>
              <w:spacing w:line="240" w:lineRule="auto"/>
              <w:ind w:firstLine="0"/>
            </w:pPr>
            <w:r/>
            <w:r>
              <w:rPr>
                <w:rFonts w:ascii="Times New Roman" w:hAnsi="Times New Roman" w:cs="Times New Roman" w:eastAsia="Times New Roman"/>
                <w:b/>
                <w:i w:val="0"/>
                <w:sz w:val="28"/>
              </w:rPr>
              <w:t>Fold-аралық вариативтілік</w:t>
            </w:r>
          </w:p>
        </w:tc>
        <w:tc>
          <w:tcPr>
            <w:tcW w:type="dxa" w:w="1928"/>
          </w:tcPr>
          <w:p>
            <w:pPr>
              <w:spacing w:line="240" w:lineRule="auto"/>
              <w:ind w:firstLine="0"/>
            </w:pPr>
            <w:r/>
            <w:r>
              <w:rPr>
                <w:rFonts w:ascii="Times New Roman" w:hAnsi="Times New Roman" w:cs="Times New Roman" w:eastAsia="Times New Roman"/>
                <w:b/>
                <w:i w:val="0"/>
                <w:sz w:val="28"/>
              </w:rPr>
              <w:t>Бағалау-жиынының іріктелуі</w:t>
            </w:r>
          </w:p>
        </w:tc>
        <w:tc>
          <w:tcPr>
            <w:tcW w:type="dxa" w:w="1928"/>
          </w:tcPr>
          <w:p>
            <w:pPr>
              <w:spacing w:line="240" w:lineRule="auto"/>
              <w:ind w:firstLine="0"/>
            </w:pPr>
            <w:r/>
            <w:r>
              <w:rPr>
                <w:rFonts w:ascii="Times New Roman" w:hAnsi="Times New Roman" w:cs="Times New Roman" w:eastAsia="Times New Roman"/>
                <w:b/>
                <w:i w:val="0"/>
                <w:sz w:val="28"/>
              </w:rPr>
              <w:t>Жұпталған жағдай-деңгейлі тест</w:t>
            </w:r>
          </w:p>
        </w:tc>
      </w:tr>
      <w:tr>
        <w:tc>
          <w:tcPr>
            <w:tcW w:type="dxa" w:w="1928"/>
          </w:tcPr>
          <w:p>
            <w:pPr>
              <w:spacing w:line="240" w:lineRule="auto"/>
              <w:ind w:firstLine="0"/>
            </w:pPr>
            <w:r/>
            <w:r>
              <w:rPr>
                <w:rFonts w:ascii="Times New Roman" w:hAnsi="Times New Roman" w:cs="Times New Roman" w:eastAsia="Times New Roman"/>
                <w:b w:val="0"/>
                <w:i w:val="0"/>
                <w:sz w:val="28"/>
              </w:rPr>
              <w:t>1 — факториал (H-1)</w:t>
            </w:r>
          </w:p>
        </w:tc>
        <w:tc>
          <w:tcPr>
            <w:tcW w:type="dxa" w:w="1928"/>
          </w:tcPr>
          <w:p>
            <w:pPr>
              <w:spacing w:line="240" w:lineRule="auto"/>
              <w:ind w:firstLine="0"/>
            </w:pPr>
            <w:r/>
            <w:r>
              <w:rPr>
                <w:rFonts w:ascii="Times New Roman" w:hAnsi="Times New Roman" w:cs="Times New Roman" w:eastAsia="Times New Roman"/>
                <w:b w:val="0"/>
                <w:i w:val="0"/>
                <w:sz w:val="28"/>
              </w:rPr>
              <w:t>5 fold, пациент деңгейлі</w:t>
            </w:r>
          </w:p>
        </w:tc>
        <w:tc>
          <w:tcPr>
            <w:tcW w:type="dxa" w:w="1928"/>
          </w:tcPr>
          <w:p>
            <w:pPr>
              <w:spacing w:line="240" w:lineRule="auto"/>
              <w:ind w:firstLine="0"/>
            </w:pPr>
            <w:r/>
            <w:r>
              <w:rPr>
                <w:rFonts w:ascii="Times New Roman" w:hAnsi="Times New Roman" w:cs="Times New Roman" w:eastAsia="Times New Roman"/>
                <w:b w:val="0"/>
                <w:i w:val="0"/>
                <w:sz w:val="28"/>
              </w:rPr>
              <w:t>fold шашырауы; аралас-әсерлер моделі</w:t>
            </w:r>
          </w:p>
        </w:tc>
        <w:tc>
          <w:tcPr>
            <w:tcW w:type="dxa" w:w="1928"/>
          </w:tcPr>
          <w:p>
            <w:pPr>
              <w:spacing w:line="240" w:lineRule="auto"/>
              <w:ind w:firstLine="0"/>
            </w:pPr>
            <w:r/>
            <w:r>
              <w:rPr>
                <w:rFonts w:ascii="Times New Roman" w:hAnsi="Times New Roman" w:cs="Times New Roman" w:eastAsia="Times New Roman"/>
                <w:b w:val="0"/>
                <w:i w:val="0"/>
                <w:sz w:val="28"/>
              </w:rPr>
              <w:t>дана-бойынша bootstrap, 1 000 қайта іріктеу</w:t>
            </w:r>
          </w:p>
        </w:tc>
        <w:tc>
          <w:tcPr>
            <w:tcW w:type="dxa" w:w="1928"/>
          </w:tcPr>
          <w:p>
            <w:pPr>
              <w:spacing w:line="240" w:lineRule="auto"/>
              <w:ind w:firstLine="0"/>
            </w:pPr>
            <w:r/>
            <w:r>
              <w:rPr>
                <w:rFonts w:ascii="Times New Roman" w:hAnsi="Times New Roman" w:cs="Times New Roman" w:eastAsia="Times New Roman"/>
                <w:b w:val="0"/>
                <w:i w:val="0"/>
                <w:sz w:val="28"/>
              </w:rPr>
              <w:t>McNemar; referable ROC бойынша DeLong</w:t>
            </w:r>
          </w:p>
        </w:tc>
      </w:tr>
      <w:tr>
        <w:tc>
          <w:tcPr>
            <w:tcW w:type="dxa" w:w="1928"/>
          </w:tcPr>
          <w:p>
            <w:pPr>
              <w:spacing w:line="240" w:lineRule="auto"/>
              <w:ind w:firstLine="0"/>
            </w:pPr>
            <w:r/>
            <w:r>
              <w:rPr>
                <w:rFonts w:ascii="Times New Roman" w:hAnsi="Times New Roman" w:cs="Times New Roman" w:eastAsia="Times New Roman"/>
                <w:b w:val="0"/>
                <w:i w:val="0"/>
                <w:sz w:val="28"/>
              </w:rPr>
              <w:t>2 — абляция мен сканерлеулер (H-2)</w:t>
            </w:r>
          </w:p>
        </w:tc>
        <w:tc>
          <w:tcPr>
            <w:tcW w:type="dxa" w:w="1928"/>
          </w:tcPr>
          <w:p>
            <w:pPr>
              <w:spacing w:line="240" w:lineRule="auto"/>
              <w:ind w:firstLine="0"/>
            </w:pPr>
            <w:r/>
            <w:r>
              <w:rPr>
                <w:rFonts w:ascii="Times New Roman" w:hAnsi="Times New Roman" w:cs="Times New Roman" w:eastAsia="Times New Roman"/>
                <w:b w:val="0"/>
                <w:i w:val="0"/>
                <w:sz w:val="28"/>
              </w:rPr>
              <w:t>деңгейге 5 fold</w:t>
            </w:r>
          </w:p>
        </w:tc>
        <w:tc>
          <w:tcPr>
            <w:tcW w:type="dxa" w:w="1928"/>
          </w:tcPr>
          <w:p>
            <w:pPr>
              <w:spacing w:line="240" w:lineRule="auto"/>
              <w:ind w:firstLine="0"/>
            </w:pPr>
            <w:r/>
            <w:r>
              <w:rPr>
                <w:rFonts w:ascii="Times New Roman" w:hAnsi="Times New Roman" w:cs="Times New Roman" w:eastAsia="Times New Roman"/>
                <w:b w:val="0"/>
                <w:i w:val="0"/>
                <w:sz w:val="28"/>
              </w:rPr>
              <w:t>fold-бойынша монотондық; шашырау эвристикасы</w:t>
            </w:r>
          </w:p>
        </w:tc>
        <w:tc>
          <w:tcPr>
            <w:tcW w:type="dxa" w:w="1928"/>
          </w:tcPr>
          <w:p>
            <w:pPr>
              <w:spacing w:line="240" w:lineRule="auto"/>
              <w:ind w:firstLine="0"/>
            </w:pPr>
            <w:r/>
            <w:r>
              <w:rPr>
                <w:rFonts w:ascii="Times New Roman" w:hAnsi="Times New Roman" w:cs="Times New Roman" w:eastAsia="Times New Roman"/>
                <w:b w:val="0"/>
                <w:i w:val="0"/>
                <w:sz w:val="28"/>
              </w:rPr>
              <w:t>таңдалған баптаудағы ұсталынған интервал</w:t>
            </w:r>
          </w:p>
        </w:tc>
        <w:tc>
          <w:tcPr>
            <w:tcW w:type="dxa" w:w="1928"/>
          </w:tcPr>
          <w:p>
            <w:pPr>
              <w:spacing w:line="240" w:lineRule="auto"/>
              <w:ind w:firstLine="0"/>
            </w:pPr>
            <w:r/>
            <w:r>
              <w:rPr>
                <w:rFonts w:ascii="Times New Roman" w:hAnsi="Times New Roman" w:cs="Times New Roman" w:eastAsia="Times New Roman"/>
                <w:b w:val="0"/>
                <w:i w:val="0"/>
                <w:sz w:val="28"/>
              </w:rPr>
              <w:t>—</w:t>
            </w:r>
          </w:p>
        </w:tc>
      </w:tr>
      <w:tr>
        <w:tc>
          <w:tcPr>
            <w:tcW w:type="dxa" w:w="1928"/>
          </w:tcPr>
          <w:p>
            <w:pPr>
              <w:spacing w:line="240" w:lineRule="auto"/>
              <w:ind w:firstLine="0"/>
            </w:pPr>
            <w:r/>
            <w:r>
              <w:rPr>
                <w:rFonts w:ascii="Times New Roman" w:hAnsi="Times New Roman" w:cs="Times New Roman" w:eastAsia="Times New Roman"/>
                <w:b w:val="0"/>
                <w:i w:val="0"/>
                <w:sz w:val="28"/>
              </w:rPr>
              <w:t>3 — нөл-шот тасымалдау (H-4)</w:t>
            </w:r>
          </w:p>
        </w:tc>
        <w:tc>
          <w:tcPr>
            <w:tcW w:type="dxa" w:w="1928"/>
          </w:tcPr>
          <w:p>
            <w:pPr>
              <w:spacing w:line="240" w:lineRule="auto"/>
              <w:ind w:firstLine="0"/>
            </w:pPr>
            <w:r/>
            <w:r>
              <w:rPr>
                <w:rFonts w:ascii="Times New Roman" w:hAnsi="Times New Roman" w:cs="Times New Roman" w:eastAsia="Times New Roman"/>
                <w:b w:val="0"/>
                <w:i w:val="0"/>
                <w:sz w:val="28"/>
              </w:rPr>
              <w:t>арнаға бір сәйкестендірілген модель</w:t>
            </w:r>
          </w:p>
        </w:tc>
        <w:tc>
          <w:tcPr>
            <w:tcW w:type="dxa" w:w="1928"/>
          </w:tcPr>
          <w:p>
            <w:pPr>
              <w:spacing w:line="240" w:lineRule="auto"/>
              <w:ind w:firstLine="0"/>
            </w:pPr>
            <w:r/>
            <w:r>
              <w:rPr>
                <w:rFonts w:ascii="Times New Roman" w:hAnsi="Times New Roman" w:cs="Times New Roman" w:eastAsia="Times New Roman"/>
                <w:b w:val="0"/>
                <w:i w:val="0"/>
                <w:sz w:val="28"/>
              </w:rPr>
              <w:t>қолжетімді емес</w:t>
            </w:r>
          </w:p>
        </w:tc>
        <w:tc>
          <w:tcPr>
            <w:tcW w:type="dxa" w:w="1928"/>
          </w:tcPr>
          <w:p>
            <w:pPr>
              <w:spacing w:line="240" w:lineRule="auto"/>
              <w:ind w:firstLine="0"/>
            </w:pPr>
            <w:r/>
            <w:r>
              <w:rPr>
                <w:rFonts w:ascii="Times New Roman" w:hAnsi="Times New Roman" w:cs="Times New Roman" w:eastAsia="Times New Roman"/>
                <w:b w:val="0"/>
                <w:i w:val="0"/>
                <w:sz w:val="28"/>
              </w:rPr>
              <w:t>дана-бойынша bootstrap</w:t>
            </w:r>
          </w:p>
        </w:tc>
        <w:tc>
          <w:tcPr>
            <w:tcW w:type="dxa" w:w="1928"/>
          </w:tcPr>
          <w:p>
            <w:pPr>
              <w:spacing w:line="240" w:lineRule="auto"/>
              <w:ind w:firstLine="0"/>
            </w:pPr>
            <w:r/>
            <w:r>
              <w:rPr>
                <w:rFonts w:ascii="Times New Roman" w:hAnsi="Times New Roman" w:cs="Times New Roman" w:eastAsia="Times New Roman"/>
                <w:b w:val="0"/>
                <w:i w:val="0"/>
                <w:sz w:val="28"/>
              </w:rPr>
              <w:t>кескін-бойынша жұпталған салыстыру</w:t>
            </w:r>
          </w:p>
        </w:tc>
      </w:tr>
      <w:tr>
        <w:tc>
          <w:tcPr>
            <w:tcW w:type="dxa" w:w="1928"/>
          </w:tcPr>
          <w:p>
            <w:pPr>
              <w:spacing w:line="240" w:lineRule="auto"/>
              <w:ind w:firstLine="0"/>
            </w:pPr>
            <w:r/>
            <w:r>
              <w:rPr>
                <w:rFonts w:ascii="Times New Roman" w:hAnsi="Times New Roman" w:cs="Times New Roman" w:eastAsia="Times New Roman"/>
                <w:b w:val="0"/>
                <w:i w:val="0"/>
                <w:sz w:val="28"/>
              </w:rPr>
              <w:t>— домен қашықтығы (H-3)</w:t>
            </w:r>
          </w:p>
        </w:tc>
        <w:tc>
          <w:tcPr>
            <w:tcW w:type="dxa" w:w="1928"/>
          </w:tcPr>
          <w:p>
            <w:pPr>
              <w:spacing w:line="240" w:lineRule="auto"/>
              <w:ind w:firstLine="0"/>
            </w:pPr>
            <w:r/>
            <w:r>
              <w:rPr>
                <w:rFonts w:ascii="Times New Roman" w:hAnsi="Times New Roman" w:cs="Times New Roman" w:eastAsia="Times New Roman"/>
                <w:b w:val="0"/>
                <w:i w:val="0"/>
                <w:sz w:val="28"/>
              </w:rPr>
              <w:t>тек алға өткізулер</w:t>
            </w:r>
          </w:p>
        </w:tc>
        <w:tc>
          <w:tcPr>
            <w:tcW w:type="dxa" w:w="1928"/>
          </w:tcPr>
          <w:p>
            <w:pPr>
              <w:spacing w:line="240" w:lineRule="auto"/>
              <w:ind w:firstLine="0"/>
            </w:pPr>
            <w:r/>
            <w:r>
              <w:rPr>
                <w:rFonts w:ascii="Times New Roman" w:hAnsi="Times New Roman" w:cs="Times New Roman" w:eastAsia="Times New Roman"/>
                <w:b w:val="0"/>
                <w:i w:val="0"/>
                <w:sz w:val="28"/>
              </w:rPr>
              <w:t>қолданылмайды</w:t>
            </w:r>
          </w:p>
        </w:tc>
        <w:tc>
          <w:tcPr>
            <w:tcW w:type="dxa" w:w="1928"/>
          </w:tcPr>
          <w:p>
            <w:pPr>
              <w:spacing w:line="240" w:lineRule="auto"/>
              <w:ind w:firstLine="0"/>
            </w:pPr>
            <w:r/>
            <w:r>
              <w:rPr>
                <w:rFonts w:ascii="Times New Roman" w:hAnsi="Times New Roman" w:cs="Times New Roman" w:eastAsia="Times New Roman"/>
                <w:b w:val="0"/>
                <w:i w:val="0"/>
                <w:sz w:val="28"/>
              </w:rPr>
              <w:t>доменге шаққандағы қайта іріктеу бойынша bootstrap</w:t>
            </w:r>
          </w:p>
        </w:tc>
        <w:tc>
          <w:tcPr>
            <w:tcW w:type="dxa" w:w="1928"/>
          </w:tcPr>
          <w:p>
            <w:pPr>
              <w:spacing w:line="240" w:lineRule="auto"/>
              <w:ind w:firstLine="0"/>
            </w:pPr>
            <w:r/>
            <w:r>
              <w:rPr>
                <w:rFonts w:ascii="Times New Roman" w:hAnsi="Times New Roman" w:cs="Times New Roman" w:eastAsia="Times New Roman"/>
                <w:b w:val="0"/>
                <w:i w:val="0"/>
                <w:sz w:val="28"/>
              </w:rPr>
              <w:t>домен бойынша жұпталған</w:t>
            </w:r>
          </w:p>
        </w:tc>
      </w:tr>
      <w:tr>
        <w:tc>
          <w:tcPr>
            <w:tcW w:type="dxa" w:w="1928"/>
          </w:tcPr>
          <w:p>
            <w:pPr>
              <w:spacing w:line="240" w:lineRule="auto"/>
              <w:ind w:firstLine="0"/>
            </w:pPr>
            <w:r/>
            <w:r>
              <w:rPr>
                <w:rFonts w:ascii="Times New Roman" w:hAnsi="Times New Roman" w:cs="Times New Roman" w:eastAsia="Times New Roman"/>
                <w:b w:val="0"/>
                <w:i w:val="0"/>
                <w:sz w:val="28"/>
              </w:rPr>
              <w:t>4 — назар қабаттасуы (H-5)</w:t>
            </w:r>
          </w:p>
        </w:tc>
        <w:tc>
          <w:tcPr>
            <w:tcW w:type="dxa" w:w="1928"/>
          </w:tcPr>
          <w:p>
            <w:pPr>
              <w:spacing w:line="240" w:lineRule="auto"/>
              <w:ind w:firstLine="0"/>
            </w:pPr>
            <w:r/>
            <w:r>
              <w:rPr>
                <w:rFonts w:ascii="Times New Roman" w:hAnsi="Times New Roman" w:cs="Times New Roman" w:eastAsia="Times New Roman"/>
                <w:b w:val="0"/>
                <w:i w:val="0"/>
                <w:sz w:val="28"/>
              </w:rPr>
              <w:t>арнаға бір сәйкестендірілген модель</w:t>
            </w:r>
          </w:p>
        </w:tc>
        <w:tc>
          <w:tcPr>
            <w:tcW w:type="dxa" w:w="1928"/>
          </w:tcPr>
          <w:p>
            <w:pPr>
              <w:spacing w:line="240" w:lineRule="auto"/>
              <w:ind w:firstLine="0"/>
            </w:pPr>
            <w:r/>
            <w:r>
              <w:rPr>
                <w:rFonts w:ascii="Times New Roman" w:hAnsi="Times New Roman" w:cs="Times New Roman" w:eastAsia="Times New Roman"/>
                <w:b w:val="0"/>
                <w:i w:val="0"/>
                <w:sz w:val="28"/>
              </w:rPr>
              <w:t>қолжетімді емес</w:t>
            </w:r>
          </w:p>
        </w:tc>
        <w:tc>
          <w:tcPr>
            <w:tcW w:type="dxa" w:w="1928"/>
          </w:tcPr>
          <w:p>
            <w:pPr>
              <w:spacing w:line="240" w:lineRule="auto"/>
              <w:ind w:firstLine="0"/>
            </w:pPr>
            <w:r/>
            <w:r>
              <w:rPr>
                <w:rFonts w:ascii="Times New Roman" w:hAnsi="Times New Roman" w:cs="Times New Roman" w:eastAsia="Times New Roman"/>
                <w:b w:val="0"/>
                <w:i w:val="0"/>
                <w:sz w:val="28"/>
              </w:rPr>
              <w:t>жұпталған айырмалар бойынша bootstrap</w:t>
            </w:r>
          </w:p>
        </w:tc>
        <w:tc>
          <w:tcPr>
            <w:tcW w:type="dxa" w:w="1928"/>
          </w:tcPr>
          <w:p>
            <w:pPr>
              <w:spacing w:line="240" w:lineRule="auto"/>
              <w:ind w:firstLine="0"/>
            </w:pPr>
            <w:r/>
            <w:r>
              <w:rPr>
                <w:rFonts w:ascii="Times New Roman" w:hAnsi="Times New Roman" w:cs="Times New Roman" w:eastAsia="Times New Roman"/>
                <w:b w:val="0"/>
                <w:i w:val="0"/>
                <w:sz w:val="28"/>
              </w:rPr>
              <w:t>бір жақты Wilcoxon, кескін бойынша жұпталған</w:t>
            </w:r>
          </w:p>
        </w:tc>
      </w:tr>
      <w:tr>
        <w:tc>
          <w:tcPr>
            <w:tcW w:type="dxa" w:w="1928"/>
          </w:tcPr>
          <w:p>
            <w:pPr>
              <w:spacing w:line="240" w:lineRule="auto"/>
              <w:ind w:firstLine="0"/>
            </w:pPr>
            <w:r/>
            <w:r>
              <w:rPr>
                <w:rFonts w:ascii="Times New Roman" w:hAnsi="Times New Roman" w:cs="Times New Roman" w:eastAsia="Times New Roman"/>
                <w:b w:val="0"/>
                <w:i w:val="0"/>
                <w:sz w:val="28"/>
              </w:rPr>
              <w:t>5 — сыртқы клиникалық (H-7)</w:t>
            </w:r>
          </w:p>
        </w:tc>
        <w:tc>
          <w:tcPr>
            <w:tcW w:type="dxa" w:w="1928"/>
          </w:tcPr>
          <w:p>
            <w:pPr>
              <w:spacing w:line="240" w:lineRule="auto"/>
              <w:ind w:firstLine="0"/>
            </w:pPr>
            <w:r/>
            <w:r>
              <w:rPr>
                <w:rFonts w:ascii="Times New Roman" w:hAnsi="Times New Roman" w:cs="Times New Roman" w:eastAsia="Times New Roman"/>
                <w:b w:val="0"/>
                <w:i w:val="0"/>
                <w:sz w:val="28"/>
              </w:rPr>
              <w:t>арнаға бір сәйкестендірілген модель</w:t>
            </w:r>
          </w:p>
        </w:tc>
        <w:tc>
          <w:tcPr>
            <w:tcW w:type="dxa" w:w="1928"/>
          </w:tcPr>
          <w:p>
            <w:pPr>
              <w:spacing w:line="240" w:lineRule="auto"/>
              <w:ind w:firstLine="0"/>
            </w:pPr>
            <w:r/>
            <w:r>
              <w:rPr>
                <w:rFonts w:ascii="Times New Roman" w:hAnsi="Times New Roman" w:cs="Times New Roman" w:eastAsia="Times New Roman"/>
                <w:b w:val="0"/>
                <w:i w:val="0"/>
                <w:sz w:val="28"/>
              </w:rPr>
              <w:t>қолжетімді емес</w:t>
            </w:r>
          </w:p>
        </w:tc>
        <w:tc>
          <w:tcPr>
            <w:tcW w:type="dxa" w:w="1928"/>
          </w:tcPr>
          <w:p>
            <w:pPr>
              <w:spacing w:line="240" w:lineRule="auto"/>
              <w:ind w:firstLine="0"/>
            </w:pPr>
            <w:r/>
            <w:r>
              <w:rPr>
                <w:rFonts w:ascii="Times New Roman" w:hAnsi="Times New Roman" w:cs="Times New Roman" w:eastAsia="Times New Roman"/>
                <w:b w:val="0"/>
                <w:i w:val="0"/>
                <w:sz w:val="28"/>
              </w:rPr>
              <w:t>перцентильді bootstrap, асимметриялы</w:t>
            </w:r>
          </w:p>
        </w:tc>
        <w:tc>
          <w:tcPr>
            <w:tcW w:type="dxa" w:w="1928"/>
          </w:tcPr>
          <w:p>
            <w:pPr>
              <w:spacing w:line="240" w:lineRule="auto"/>
              <w:ind w:firstLine="0"/>
            </w:pPr>
            <w:r/>
            <w:r>
              <w:rPr>
                <w:rFonts w:ascii="Times New Roman" w:hAnsi="Times New Roman" w:cs="Times New Roman" w:eastAsia="Times New Roman"/>
                <w:b w:val="0"/>
                <w:i w:val="0"/>
                <w:sz w:val="28"/>
              </w:rPr>
              <w:t>корпус ішінде кескін бойынша жұпталған</w:t>
            </w:r>
          </w:p>
        </w:tc>
      </w:tr>
      <w:tr>
        <w:tc>
          <w:tcPr>
            <w:tcW w:type="dxa" w:w="1928"/>
          </w:tcPr>
          <w:p>
            <w:pPr>
              <w:spacing w:line="240" w:lineRule="auto"/>
              <w:ind w:firstLine="0"/>
            </w:pPr>
            <w:r/>
            <w:r>
              <w:rPr>
                <w:rFonts w:ascii="Times New Roman" w:hAnsi="Times New Roman" w:cs="Times New Roman" w:eastAsia="Times New Roman"/>
                <w:b w:val="0"/>
                <w:i w:val="0"/>
                <w:sz w:val="28"/>
              </w:rPr>
              <w:t>6 — құрылғы ығысуы (H-6)</w:t>
            </w:r>
          </w:p>
        </w:tc>
        <w:tc>
          <w:tcPr>
            <w:tcW w:type="dxa" w:w="1928"/>
          </w:tcPr>
          <w:p>
            <w:pPr>
              <w:spacing w:line="240" w:lineRule="auto"/>
              <w:ind w:firstLine="0"/>
            </w:pPr>
            <w:r/>
            <w:r>
              <w:rPr>
                <w:rFonts w:ascii="Times New Roman" w:hAnsi="Times New Roman" w:cs="Times New Roman" w:eastAsia="Times New Roman"/>
                <w:b w:val="0"/>
                <w:i w:val="0"/>
                <w:sz w:val="28"/>
              </w:rPr>
              <w:t>арнаға бір сәйкестендірілген модель</w:t>
            </w:r>
          </w:p>
        </w:tc>
        <w:tc>
          <w:tcPr>
            <w:tcW w:type="dxa" w:w="1928"/>
          </w:tcPr>
          <w:p>
            <w:pPr>
              <w:spacing w:line="240" w:lineRule="auto"/>
              <w:ind w:firstLine="0"/>
            </w:pPr>
            <w:r/>
            <w:r>
              <w:rPr>
                <w:rFonts w:ascii="Times New Roman" w:hAnsi="Times New Roman" w:cs="Times New Roman" w:eastAsia="Times New Roman"/>
                <w:b w:val="0"/>
                <w:i w:val="0"/>
                <w:sz w:val="28"/>
              </w:rPr>
              <w:t>қолжетімді емес; топаралық шашырау хабарланады</w:t>
            </w:r>
          </w:p>
        </w:tc>
        <w:tc>
          <w:tcPr>
            <w:tcW w:type="dxa" w:w="1928"/>
          </w:tcPr>
          <w:p>
            <w:pPr>
              <w:spacing w:line="240" w:lineRule="auto"/>
              <w:ind w:firstLine="0"/>
            </w:pPr>
            <w:r/>
            <w:r>
              <w:rPr>
                <w:rFonts w:ascii="Times New Roman" w:hAnsi="Times New Roman" w:cs="Times New Roman" w:eastAsia="Times New Roman"/>
                <w:b w:val="0"/>
                <w:i w:val="0"/>
                <w:sz w:val="28"/>
              </w:rPr>
              <w:t>шашырау статистикалары бойынша bootstrap</w:t>
            </w:r>
          </w:p>
        </w:tc>
        <w:tc>
          <w:tcPr>
            <w:tcW w:type="dxa" w:w="1928"/>
          </w:tcPr>
          <w:p>
            <w:pPr>
              <w:spacing w:line="240" w:lineRule="auto"/>
              <w:ind w:firstLine="0"/>
            </w:pPr>
            <w:r/>
            <w:r>
              <w:rPr>
                <w:rFonts w:ascii="Times New Roman" w:hAnsi="Times New Roman" w:cs="Times New Roman" w:eastAsia="Times New Roman"/>
                <w:b w:val="0"/>
                <w:i w:val="0"/>
                <w:sz w:val="28"/>
              </w:rPr>
              <w:t>топ ішінде кескін бойынша жұпталған</w:t>
            </w:r>
          </w:p>
        </w:tc>
      </w:tr>
      <w:tr>
        <w:tc>
          <w:tcPr>
            <w:tcW w:type="dxa" w:w="1928"/>
          </w:tcPr>
          <w:p>
            <w:pPr>
              <w:spacing w:line="240" w:lineRule="auto"/>
              <w:ind w:firstLine="0"/>
            </w:pPr>
            <w:r/>
            <w:r>
              <w:rPr>
                <w:rFonts w:ascii="Times New Roman" w:hAnsi="Times New Roman" w:cs="Times New Roman" w:eastAsia="Times New Roman"/>
                <w:b w:val="0"/>
                <w:i w:val="0"/>
                <w:sz w:val="28"/>
              </w:rPr>
              <w:t>7 — шағын дерек</w:t>
            </w:r>
          </w:p>
        </w:tc>
        <w:tc>
          <w:tcPr>
            <w:tcW w:type="dxa" w:w="1928"/>
          </w:tcPr>
          <w:p>
            <w:pPr>
              <w:spacing w:line="240" w:lineRule="auto"/>
              <w:ind w:firstLine="0"/>
            </w:pPr>
            <w:r/>
            <w:r>
              <w:rPr>
                <w:rFonts w:ascii="Times New Roman" w:hAnsi="Times New Roman" w:cs="Times New Roman" w:eastAsia="Times New Roman"/>
                <w:b w:val="0"/>
                <w:i w:val="0"/>
                <w:sz w:val="28"/>
              </w:rPr>
              <w:t>5 fold, ішкі cross-validation</w:t>
            </w:r>
          </w:p>
        </w:tc>
        <w:tc>
          <w:tcPr>
            <w:tcW w:type="dxa" w:w="1928"/>
          </w:tcPr>
          <w:p>
            <w:pPr>
              <w:spacing w:line="240" w:lineRule="auto"/>
              <w:ind w:firstLine="0"/>
            </w:pPr>
            <w:r/>
            <w:r>
              <w:rPr>
                <w:rFonts w:ascii="Times New Roman" w:hAnsi="Times New Roman" w:cs="Times New Roman" w:eastAsia="Times New Roman"/>
                <w:b w:val="0"/>
                <w:i w:val="0"/>
                <w:sz w:val="28"/>
              </w:rPr>
              <w:t>fold шашырауы, арналар бойынша жұпталған</w:t>
            </w:r>
          </w:p>
        </w:tc>
        <w:tc>
          <w:tcPr>
            <w:tcW w:type="dxa" w:w="1928"/>
          </w:tcPr>
          <w:p>
            <w:pPr>
              <w:spacing w:line="240" w:lineRule="auto"/>
              <w:ind w:firstLine="0"/>
            </w:pPr>
            <w:r/>
            <w:r>
              <w:rPr>
                <w:rFonts w:ascii="Times New Roman" w:hAnsi="Times New Roman" w:cs="Times New Roman" w:eastAsia="Times New Roman"/>
                <w:b w:val="0"/>
                <w:i w:val="0"/>
                <w:sz w:val="28"/>
              </w:rPr>
              <w:t>арнаға шаққандағы bootstrap</w:t>
            </w:r>
          </w:p>
        </w:tc>
        <w:tc>
          <w:tcPr>
            <w:tcW w:type="dxa" w:w="1928"/>
          </w:tcPr>
          <w:p>
            <w:pPr>
              <w:spacing w:line="240" w:lineRule="auto"/>
              <w:ind w:firstLine="0"/>
            </w:pPr>
            <w:r/>
            <w:r>
              <w:rPr>
                <w:rFonts w:ascii="Times New Roman" w:hAnsi="Times New Roman" w:cs="Times New Roman" w:eastAsia="Times New Roman"/>
                <w:b w:val="0"/>
                <w:i w:val="0"/>
                <w:sz w:val="28"/>
              </w:rPr>
              <w:t>fold-тар бойынша жұпталған</w:t>
            </w:r>
          </w:p>
        </w:tc>
      </w:tr>
    </w:tbl>
    <w:p/>
    <w:p>
      <w:pPr>
        <w:ind w:firstLine="709"/>
        <w:jc w:val="both"/>
      </w:pPr>
      <w:r>
        <w:rPr>
          <w:rFonts w:ascii="Times New Roman" w:hAnsi="Times New Roman" w:cs="Times New Roman" w:eastAsia="Times New Roman"/>
          <w:b w:val="0"/>
          <w:i w:val="0"/>
          <w:sz w:val="28"/>
        </w:rPr>
        <w:t>Тек 1-эксперимент үш көзді де қамтиды. Әр сыртқы бағалау — тасымалдау, назар, клиникалық өнімділік, құрылғы топтастыруы — арнаға бір сәйкестендірілген модельмен жүргізілді, сондықтан сол жерде хабарланған интервалдар бағалау корпусының іріктелуін өлшейді әрі бұдан басқа ештеңені емес. Салдары төменде өрбітіледі; бұл — осы бөлімдегі ең маңызды ескертпе.</w:t>
      </w:r>
    </w:p>
    <w:p>
      <w:pPr>
        <w:keepNext/>
        <w:spacing w:before="120"/>
        <w:ind w:firstLine="0"/>
        <w:jc w:val="left"/>
      </w:pPr>
      <w:r>
        <w:rPr>
          <w:rFonts w:ascii="Times New Roman" w:hAnsi="Times New Roman" w:cs="Times New Roman" w:eastAsia="Times New Roman"/>
          <w:b/>
          <w:i w:val="0"/>
          <w:sz w:val="28"/>
        </w:rPr>
        <w:t>Кесте 5.3 – 1-эксперимент: статистикалық жиынтық. Bootstrap интервалдары — 1 000 қайта іріктеу бойынша дана-бойынша; жұпталған тестілер әр fold ішіндегі бірдей валидация бөлігін пайдаланады</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tcPr>
          <w:p>
            <w:pPr>
              <w:spacing w:line="240" w:lineRule="auto"/>
              <w:ind w:firstLine="0"/>
            </w:pPr>
            <w:r/>
            <w:r>
              <w:rPr>
                <w:rFonts w:ascii="Times New Roman" w:hAnsi="Times New Roman" w:cs="Times New Roman" w:eastAsia="Times New Roman"/>
                <w:b/>
                <w:i w:val="0"/>
                <w:sz w:val="28"/>
              </w:rPr>
              <w:t>Шама</w:t>
            </w:r>
          </w:p>
        </w:tc>
        <w:tc>
          <w:tcPr>
            <w:tcW w:type="dxa" w:w="1928"/>
          </w:tcPr>
          <w:p>
            <w:pPr>
              <w:spacing w:line="240" w:lineRule="auto"/>
              <w:ind w:firstLine="0"/>
            </w:pPr>
            <w:r/>
            <w:r>
              <w:rPr>
                <w:rFonts w:ascii="Times New Roman" w:hAnsi="Times New Roman" w:cs="Times New Roman" w:eastAsia="Times New Roman"/>
                <w:b/>
                <w:i w:val="0"/>
                <w:sz w:val="28"/>
              </w:rPr>
              <w:t>Baseline арнасы</w:t>
            </w:r>
          </w:p>
        </w:tc>
        <w:tc>
          <w:tcPr>
            <w:tcW w:type="dxa" w:w="1928"/>
          </w:tcPr>
          <w:p>
            <w:pPr>
              <w:spacing w:line="240" w:lineRule="auto"/>
              <w:ind w:firstLine="0"/>
            </w:pPr>
            <w:r/>
            <w:r>
              <w:rPr>
                <w:rFonts w:ascii="Times New Roman" w:hAnsi="Times New Roman" w:cs="Times New Roman" w:eastAsia="Times New Roman"/>
                <w:b/>
                <w:i w:val="0"/>
                <w:sz w:val="28"/>
              </w:rPr>
              <w:t>Біріктірілген арна</w:t>
            </w:r>
          </w:p>
        </w:tc>
        <w:tc>
          <w:tcPr>
            <w:tcW w:type="dxa" w:w="1928"/>
          </w:tcPr>
          <w:p>
            <w:pPr>
              <w:spacing w:line="240" w:lineRule="auto"/>
              <w:ind w:firstLine="0"/>
            </w:pPr>
            <w:r/>
            <w:r>
              <w:rPr>
                <w:rFonts w:ascii="Times New Roman" w:hAnsi="Times New Roman" w:cs="Times New Roman" w:eastAsia="Times New Roman"/>
                <w:b/>
                <w:i w:val="0"/>
                <w:sz w:val="28"/>
              </w:rPr>
              <w:t>Тест</w:t>
            </w:r>
          </w:p>
        </w:tc>
        <w:tc>
          <w:tcPr>
            <w:tcW w:type="dxa" w:w="1928"/>
          </w:tcPr>
          <w:p>
            <w:pPr>
              <w:spacing w:line="240" w:lineRule="auto"/>
              <w:ind w:firstLine="0"/>
            </w:pPr>
            <w:r/>
            <w:r>
              <w:rPr>
                <w:rFonts w:ascii="Times New Roman" w:hAnsi="Times New Roman" w:cs="Times New Roman" w:eastAsia="Times New Roman"/>
                <w:b/>
                <w:i w:val="0"/>
                <w:sz w:val="28"/>
              </w:rPr>
              <w:t>Нәтиже</w:t>
            </w:r>
          </w:p>
        </w:tc>
      </w:tr>
      <w:tr>
        <w:tc>
          <w:tcPr>
            <w:tcW w:type="dxa" w:w="1928"/>
          </w:tcPr>
          <w:p>
            <w:pPr>
              <w:spacing w:line="240" w:lineRule="auto"/>
              <w:ind w:firstLine="0"/>
            </w:pPr>
            <w:r/>
            <w:r>
              <w:rPr>
                <w:rFonts w:ascii="Times New Roman" w:hAnsi="Times New Roman" w:cs="Times New Roman" w:eastAsia="Times New Roman"/>
                <w:b w:val="0"/>
                <w:i w:val="0"/>
                <w:sz w:val="28"/>
              </w:rPr>
              <w:t>Weighted F1, ResNet-50</w:t>
            </w:r>
          </w:p>
        </w:tc>
        <w:tc>
          <w:tcPr>
            <w:tcW w:type="dxa" w:w="1928"/>
          </w:tcPr>
          <w:p>
            <w:pPr>
              <w:spacing w:line="240" w:lineRule="auto"/>
              <w:ind w:firstLine="0"/>
            </w:pPr>
            <w:r/>
            <w:r>
              <w:rPr>
                <w:rFonts w:ascii="Times New Roman" w:hAnsi="Times New Roman" w:cs="Times New Roman" w:eastAsia="Times New Roman"/>
                <w:b w:val="0"/>
                <w:i w:val="0"/>
                <w:sz w:val="28"/>
              </w:rPr>
              <w:t>0.7518 [0.7467, 0.7557]</w:t>
            </w:r>
          </w:p>
        </w:tc>
        <w:tc>
          <w:tcPr>
            <w:tcW w:type="dxa" w:w="1928"/>
          </w:tcPr>
          <w:p>
            <w:pPr>
              <w:spacing w:line="240" w:lineRule="auto"/>
              <w:ind w:firstLine="0"/>
            </w:pPr>
            <w:r/>
            <w:r>
              <w:rPr>
                <w:rFonts w:ascii="Times New Roman" w:hAnsi="Times New Roman" w:cs="Times New Roman" w:eastAsia="Times New Roman"/>
                <w:b w:val="0"/>
                <w:i w:val="0"/>
                <w:sz w:val="28"/>
              </w:rPr>
              <w:t>0.8172 [0.8138, 0.8222]</w:t>
            </w:r>
          </w:p>
        </w:tc>
        <w:tc>
          <w:tcPr>
            <w:tcW w:type="dxa" w:w="1928"/>
          </w:tcPr>
          <w:p>
            <w:pPr>
              <w:spacing w:line="240" w:lineRule="auto"/>
              <w:ind w:firstLine="0"/>
            </w:pPr>
            <w:r/>
            <w:r>
              <w:rPr>
                <w:rFonts w:ascii="Times New Roman" w:hAnsi="Times New Roman" w:cs="Times New Roman" w:eastAsia="Times New Roman"/>
                <w:b w:val="0"/>
                <w:i w:val="0"/>
                <w:sz w:val="28"/>
              </w:rPr>
              <w:t>интервалдық ажырау</w:t>
            </w:r>
          </w:p>
        </w:tc>
        <w:tc>
          <w:tcPr>
            <w:tcW w:type="dxa" w:w="1928"/>
          </w:tcPr>
          <w:p>
            <w:pPr>
              <w:spacing w:line="240" w:lineRule="auto"/>
              <w:ind w:firstLine="0"/>
            </w:pPr>
            <w:r/>
            <w:r>
              <w:rPr>
                <w:rFonts w:ascii="Times New Roman" w:hAnsi="Times New Roman" w:cs="Times New Roman" w:eastAsia="Times New Roman"/>
                <w:b w:val="0"/>
                <w:i w:val="0"/>
                <w:sz w:val="28"/>
              </w:rPr>
              <w:t>алшақтық ≈ 0.058</w:t>
            </w:r>
          </w:p>
        </w:tc>
      </w:tr>
      <w:tr>
        <w:tc>
          <w:tcPr>
            <w:tcW w:type="dxa" w:w="1928"/>
          </w:tcPr>
          <w:p>
            <w:pPr>
              <w:spacing w:line="240" w:lineRule="auto"/>
              <w:ind w:firstLine="0"/>
            </w:pPr>
            <w:r/>
            <w:r>
              <w:rPr>
                <w:rFonts w:ascii="Times New Roman" w:hAnsi="Times New Roman" w:cs="Times New Roman" w:eastAsia="Times New Roman"/>
                <w:b w:val="0"/>
                <w:i w:val="0"/>
                <w:sz w:val="28"/>
              </w:rPr>
              <w:t>Weighted F1, EfficientNet-B3</w:t>
            </w:r>
          </w:p>
        </w:tc>
        <w:tc>
          <w:tcPr>
            <w:tcW w:type="dxa" w:w="1928"/>
          </w:tcPr>
          <w:p>
            <w:pPr>
              <w:spacing w:line="240" w:lineRule="auto"/>
              <w:ind w:firstLine="0"/>
            </w:pPr>
            <w:r/>
            <w:r>
              <w:rPr>
                <w:rFonts w:ascii="Times New Roman" w:hAnsi="Times New Roman" w:cs="Times New Roman" w:eastAsia="Times New Roman"/>
                <w:b w:val="0"/>
                <w:i w:val="0"/>
                <w:sz w:val="28"/>
              </w:rPr>
              <w:t>0.7538 [0.7504, 0.7596]</w:t>
            </w:r>
          </w:p>
        </w:tc>
        <w:tc>
          <w:tcPr>
            <w:tcW w:type="dxa" w:w="1928"/>
          </w:tcPr>
          <w:p>
            <w:pPr>
              <w:spacing w:line="240" w:lineRule="auto"/>
              <w:ind w:firstLine="0"/>
            </w:pPr>
            <w:r/>
            <w:r>
              <w:rPr>
                <w:rFonts w:ascii="Times New Roman" w:hAnsi="Times New Roman" w:cs="Times New Roman" w:eastAsia="Times New Roman"/>
                <w:b w:val="0"/>
                <w:i w:val="0"/>
                <w:sz w:val="28"/>
              </w:rPr>
              <w:t>0.8193 [0.8143, 0.8225]</w:t>
            </w:r>
          </w:p>
        </w:tc>
        <w:tc>
          <w:tcPr>
            <w:tcW w:type="dxa" w:w="1928"/>
          </w:tcPr>
          <w:p>
            <w:pPr>
              <w:spacing w:line="240" w:lineRule="auto"/>
              <w:ind w:firstLine="0"/>
            </w:pPr>
            <w:r/>
            <w:r>
              <w:rPr>
                <w:rFonts w:ascii="Times New Roman" w:hAnsi="Times New Roman" w:cs="Times New Roman" w:eastAsia="Times New Roman"/>
                <w:b w:val="0"/>
                <w:i w:val="0"/>
                <w:sz w:val="28"/>
              </w:rPr>
              <w:t>интервалдық ажырау</w:t>
            </w:r>
          </w:p>
        </w:tc>
        <w:tc>
          <w:tcPr>
            <w:tcW w:type="dxa" w:w="1928"/>
          </w:tcPr>
          <w:p>
            <w:pPr>
              <w:spacing w:line="240" w:lineRule="auto"/>
              <w:ind w:firstLine="0"/>
            </w:pPr>
            <w:r/>
            <w:r>
              <w:rPr>
                <w:rFonts w:ascii="Times New Roman" w:hAnsi="Times New Roman" w:cs="Times New Roman" w:eastAsia="Times New Roman"/>
                <w:b w:val="0"/>
                <w:i w:val="0"/>
                <w:sz w:val="28"/>
              </w:rPr>
              <w:t>алшақтық ≈ 0.055</w:t>
            </w:r>
          </w:p>
        </w:tc>
      </w:tr>
      <w:tr>
        <w:tc>
          <w:tcPr>
            <w:tcW w:type="dxa" w:w="1928"/>
          </w:tcPr>
          <w:p>
            <w:pPr>
              <w:spacing w:line="240" w:lineRule="auto"/>
              <w:ind w:firstLine="0"/>
            </w:pPr>
            <w:r/>
            <w:r>
              <w:rPr>
                <w:rFonts w:ascii="Times New Roman" w:hAnsi="Times New Roman" w:cs="Times New Roman" w:eastAsia="Times New Roman"/>
                <w:b w:val="0"/>
                <w:i w:val="0"/>
                <w:sz w:val="28"/>
              </w:rPr>
              <w:t>Referable ROC-AUC, ResNet-50</w:t>
            </w:r>
          </w:p>
        </w:tc>
        <w:tc>
          <w:tcPr>
            <w:tcW w:type="dxa" w:w="1928"/>
          </w:tcPr>
          <w:p>
            <w:pPr>
              <w:spacing w:line="240" w:lineRule="auto"/>
              <w:ind w:firstLine="0"/>
            </w:pPr>
            <w:r/>
            <w:r>
              <w:rPr>
                <w:rFonts w:ascii="Times New Roman" w:hAnsi="Times New Roman" w:cs="Times New Roman" w:eastAsia="Times New Roman"/>
                <w:b w:val="0"/>
                <w:i w:val="0"/>
                <w:sz w:val="28"/>
              </w:rPr>
              <w:t>—</w:t>
            </w:r>
          </w:p>
        </w:tc>
        <w:tc>
          <w:tcPr>
            <w:tcW w:type="dxa" w:w="1928"/>
          </w:tcPr>
          <w:p>
            <w:pPr>
              <w:spacing w:line="240" w:lineRule="auto"/>
              <w:ind w:firstLine="0"/>
            </w:pPr>
            <w:r/>
            <w:r>
              <w:rPr>
                <w:rFonts w:ascii="Times New Roman" w:hAnsi="Times New Roman" w:cs="Times New Roman" w:eastAsia="Times New Roman"/>
                <w:b w:val="0"/>
                <w:i w:val="0"/>
                <w:sz w:val="28"/>
              </w:rPr>
              <w:t>Δ +0.0410</w:t>
            </w:r>
          </w:p>
        </w:tc>
        <w:tc>
          <w:tcPr>
            <w:tcW w:type="dxa" w:w="1928"/>
          </w:tcPr>
          <w:p>
            <w:pPr>
              <w:spacing w:line="240" w:lineRule="auto"/>
              <w:ind w:firstLine="0"/>
            </w:pPr>
            <w:r/>
            <w:r>
              <w:rPr>
                <w:rFonts w:ascii="Times New Roman" w:hAnsi="Times New Roman" w:cs="Times New Roman" w:eastAsia="Times New Roman"/>
                <w:b w:val="0"/>
                <w:i w:val="0"/>
                <w:sz w:val="28"/>
              </w:rPr>
              <w:t>DeLong, z = 2.87</w:t>
            </w:r>
          </w:p>
        </w:tc>
        <w:tc>
          <w:tcPr>
            <w:tcW w:type="dxa" w:w="1928"/>
          </w:tcPr>
          <w:p>
            <w:pPr>
              <w:spacing w:line="240" w:lineRule="auto"/>
              <w:ind w:firstLine="0"/>
            </w:pPr>
            <w:r/>
            <w:r>
              <w:rPr>
                <w:rFonts w:ascii="Times New Roman" w:hAnsi="Times New Roman" w:cs="Times New Roman" w:eastAsia="Times New Roman"/>
                <w:b w:val="0"/>
                <w:i w:val="0"/>
                <w:sz w:val="28"/>
              </w:rPr>
              <w:t>p = 0.0041</w:t>
            </w:r>
          </w:p>
        </w:tc>
      </w:tr>
      <w:tr>
        <w:tc>
          <w:tcPr>
            <w:tcW w:type="dxa" w:w="1928"/>
          </w:tcPr>
          <w:p>
            <w:pPr>
              <w:spacing w:line="240" w:lineRule="auto"/>
              <w:ind w:firstLine="0"/>
            </w:pPr>
            <w:r/>
            <w:r>
              <w:rPr>
                <w:rFonts w:ascii="Times New Roman" w:hAnsi="Times New Roman" w:cs="Times New Roman" w:eastAsia="Times New Roman"/>
                <w:b w:val="0"/>
                <w:i w:val="0"/>
                <w:sz w:val="28"/>
              </w:rPr>
              <w:t>Referable ROC-AUC, EfficientNet-B3</w:t>
            </w:r>
          </w:p>
        </w:tc>
        <w:tc>
          <w:tcPr>
            <w:tcW w:type="dxa" w:w="1928"/>
          </w:tcPr>
          <w:p>
            <w:pPr>
              <w:spacing w:line="240" w:lineRule="auto"/>
              <w:ind w:firstLine="0"/>
            </w:pPr>
            <w:r/>
            <w:r>
              <w:rPr>
                <w:rFonts w:ascii="Times New Roman" w:hAnsi="Times New Roman" w:cs="Times New Roman" w:eastAsia="Times New Roman"/>
                <w:b w:val="0"/>
                <w:i w:val="0"/>
                <w:sz w:val="28"/>
              </w:rPr>
              <w:t>—</w:t>
            </w:r>
          </w:p>
        </w:tc>
        <w:tc>
          <w:tcPr>
            <w:tcW w:type="dxa" w:w="1928"/>
          </w:tcPr>
          <w:p>
            <w:pPr>
              <w:spacing w:line="240" w:lineRule="auto"/>
              <w:ind w:firstLine="0"/>
            </w:pPr>
            <w:r/>
            <w:r>
              <w:rPr>
                <w:rFonts w:ascii="Times New Roman" w:hAnsi="Times New Roman" w:cs="Times New Roman" w:eastAsia="Times New Roman"/>
                <w:b w:val="0"/>
                <w:i w:val="0"/>
                <w:sz w:val="28"/>
              </w:rPr>
              <w:t>Δ +0.0420</w:t>
            </w:r>
          </w:p>
        </w:tc>
        <w:tc>
          <w:tcPr>
            <w:tcW w:type="dxa" w:w="1928"/>
          </w:tcPr>
          <w:p>
            <w:pPr>
              <w:spacing w:line="240" w:lineRule="auto"/>
              <w:ind w:firstLine="0"/>
            </w:pPr>
            <w:r/>
            <w:r>
              <w:rPr>
                <w:rFonts w:ascii="Times New Roman" w:hAnsi="Times New Roman" w:cs="Times New Roman" w:eastAsia="Times New Roman"/>
                <w:b w:val="0"/>
                <w:i w:val="0"/>
                <w:sz w:val="28"/>
              </w:rPr>
              <w:t>DeLong, z = 2.99</w:t>
            </w:r>
          </w:p>
        </w:tc>
        <w:tc>
          <w:tcPr>
            <w:tcW w:type="dxa" w:w="1928"/>
          </w:tcPr>
          <w:p>
            <w:pPr>
              <w:spacing w:line="240" w:lineRule="auto"/>
              <w:ind w:firstLine="0"/>
            </w:pPr>
            <w:r/>
            <w:r>
              <w:rPr>
                <w:rFonts w:ascii="Times New Roman" w:hAnsi="Times New Roman" w:cs="Times New Roman" w:eastAsia="Times New Roman"/>
                <w:b w:val="0"/>
                <w:i w:val="0"/>
                <w:sz w:val="28"/>
              </w:rPr>
              <w:t>p = 0.0028</w:t>
            </w:r>
          </w:p>
        </w:tc>
      </w:tr>
      <w:tr>
        <w:tc>
          <w:tcPr>
            <w:tcW w:type="dxa" w:w="1928"/>
          </w:tcPr>
          <w:p>
            <w:pPr>
              <w:spacing w:line="240" w:lineRule="auto"/>
              <w:ind w:firstLine="0"/>
            </w:pPr>
            <w:r/>
            <w:r>
              <w:rPr>
                <w:rFonts w:ascii="Times New Roman" w:hAnsi="Times New Roman" w:cs="Times New Roman" w:eastAsia="Times New Roman"/>
                <w:b w:val="0"/>
                <w:i w:val="0"/>
                <w:sz w:val="28"/>
              </w:rPr>
              <w:t>Жұпталған болжамдар, ResNet-50</w:t>
            </w:r>
          </w:p>
        </w:tc>
        <w:tc>
          <w:tcPr>
            <w:tcW w:type="dxa" w:w="1928"/>
          </w:tcPr>
          <w:p>
            <w:pPr>
              <w:spacing w:line="240" w:lineRule="auto"/>
              <w:ind w:firstLine="0"/>
            </w:pPr>
            <w:r/>
            <w:r>
              <w:rPr>
                <w:rFonts w:ascii="Times New Roman" w:hAnsi="Times New Roman" w:cs="Times New Roman" w:eastAsia="Times New Roman"/>
                <w:b w:val="0"/>
                <w:i w:val="0"/>
                <w:sz w:val="28"/>
              </w:rPr>
              <w:t>сәйкессіз 2 190 / 2 010</w:t>
            </w:r>
          </w:p>
        </w:tc>
        <w:tc>
          <w:tcPr>
            <w:tcW w:type="dxa" w:w="1928"/>
          </w:tcPr>
          <w:p>
            <w:pPr>
              <w:spacing w:line="240" w:lineRule="auto"/>
              <w:ind w:firstLine="0"/>
            </w:pPr>
            <w:r/>
            <w:r>
              <w:rPr>
                <w:rFonts w:ascii="Times New Roman" w:hAnsi="Times New Roman" w:cs="Times New Roman" w:eastAsia="Times New Roman"/>
                <w:b w:val="0"/>
                <w:i w:val="0"/>
                <w:sz w:val="28"/>
              </w:rPr>
              <w:t>—</w:t>
            </w:r>
          </w:p>
        </w:tc>
        <w:tc>
          <w:tcPr>
            <w:tcW w:type="dxa" w:w="1928"/>
          </w:tcPr>
          <w:p>
            <w:pPr>
              <w:spacing w:line="240" w:lineRule="auto"/>
              <w:ind w:firstLine="0"/>
            </w:pPr>
            <w:r/>
            <w:r>
              <w:rPr>
                <w:rFonts w:ascii="Times New Roman" w:hAnsi="Times New Roman" w:cs="Times New Roman" w:eastAsia="Times New Roman"/>
                <w:b w:val="0"/>
                <w:i w:val="0"/>
                <w:sz w:val="28"/>
              </w:rPr>
              <w:t>McNemar, χ² = 7.63</w:t>
            </w:r>
          </w:p>
        </w:tc>
        <w:tc>
          <w:tcPr>
            <w:tcW w:type="dxa" w:w="1928"/>
          </w:tcPr>
          <w:p>
            <w:pPr>
              <w:spacing w:line="240" w:lineRule="auto"/>
              <w:ind w:firstLine="0"/>
            </w:pPr>
            <w:r/>
            <w:r>
              <w:rPr>
                <w:rFonts w:ascii="Times New Roman" w:hAnsi="Times New Roman" w:cs="Times New Roman" w:eastAsia="Times New Roman"/>
                <w:b w:val="0"/>
                <w:i w:val="0"/>
                <w:sz w:val="28"/>
              </w:rPr>
              <w:t>p = 0.0057</w:t>
            </w:r>
          </w:p>
        </w:tc>
      </w:tr>
      <w:tr>
        <w:tc>
          <w:tcPr>
            <w:tcW w:type="dxa" w:w="1928"/>
          </w:tcPr>
          <w:p>
            <w:pPr>
              <w:spacing w:line="240" w:lineRule="auto"/>
              <w:ind w:firstLine="0"/>
            </w:pPr>
            <w:r/>
            <w:r>
              <w:rPr>
                <w:rFonts w:ascii="Times New Roman" w:hAnsi="Times New Roman" w:cs="Times New Roman" w:eastAsia="Times New Roman"/>
                <w:b w:val="0"/>
                <w:i w:val="0"/>
                <w:sz w:val="28"/>
              </w:rPr>
              <w:t>Жұпталған болжамдар, EfficientNet-B3</w:t>
            </w:r>
          </w:p>
        </w:tc>
        <w:tc>
          <w:tcPr>
            <w:tcW w:type="dxa" w:w="1928"/>
          </w:tcPr>
          <w:p>
            <w:pPr>
              <w:spacing w:line="240" w:lineRule="auto"/>
              <w:ind w:firstLine="0"/>
            </w:pPr>
            <w:r/>
            <w:r>
              <w:rPr>
                <w:rFonts w:ascii="Times New Roman" w:hAnsi="Times New Roman" w:cs="Times New Roman" w:eastAsia="Times New Roman"/>
                <w:b w:val="0"/>
                <w:i w:val="0"/>
                <w:sz w:val="28"/>
              </w:rPr>
              <w:t>сәйкессіз 2 265 / 2 075</w:t>
            </w:r>
          </w:p>
        </w:tc>
        <w:tc>
          <w:tcPr>
            <w:tcW w:type="dxa" w:w="1928"/>
          </w:tcPr>
          <w:p>
            <w:pPr>
              <w:spacing w:line="240" w:lineRule="auto"/>
              <w:ind w:firstLine="0"/>
            </w:pPr>
            <w:r/>
            <w:r>
              <w:rPr>
                <w:rFonts w:ascii="Times New Roman" w:hAnsi="Times New Roman" w:cs="Times New Roman" w:eastAsia="Times New Roman"/>
                <w:b w:val="0"/>
                <w:i w:val="0"/>
                <w:sz w:val="28"/>
              </w:rPr>
              <w:t>—</w:t>
            </w:r>
          </w:p>
        </w:tc>
        <w:tc>
          <w:tcPr>
            <w:tcW w:type="dxa" w:w="1928"/>
          </w:tcPr>
          <w:p>
            <w:pPr>
              <w:spacing w:line="240" w:lineRule="auto"/>
              <w:ind w:firstLine="0"/>
            </w:pPr>
            <w:r/>
            <w:r>
              <w:rPr>
                <w:rFonts w:ascii="Times New Roman" w:hAnsi="Times New Roman" w:cs="Times New Roman" w:eastAsia="Times New Roman"/>
                <w:b w:val="0"/>
                <w:i w:val="0"/>
                <w:sz w:val="28"/>
              </w:rPr>
              <w:t>McNemar, χ² = 8.23</w:t>
            </w:r>
          </w:p>
        </w:tc>
        <w:tc>
          <w:tcPr>
            <w:tcW w:type="dxa" w:w="1928"/>
          </w:tcPr>
          <w:p>
            <w:pPr>
              <w:spacing w:line="240" w:lineRule="auto"/>
              <w:ind w:firstLine="0"/>
            </w:pPr>
            <w:r/>
            <w:r>
              <w:rPr>
                <w:rFonts w:ascii="Times New Roman" w:hAnsi="Times New Roman" w:cs="Times New Roman" w:eastAsia="Times New Roman"/>
                <w:b w:val="0"/>
                <w:i w:val="0"/>
                <w:sz w:val="28"/>
              </w:rPr>
              <w:t>p = 0.0041</w:t>
            </w:r>
          </w:p>
        </w:tc>
      </w:tr>
      <w:tr>
        <w:tc>
          <w:tcPr>
            <w:tcW w:type="dxa" w:w="1928"/>
          </w:tcPr>
          <w:p>
            <w:pPr>
              <w:spacing w:line="240" w:lineRule="auto"/>
              <w:ind w:firstLine="0"/>
            </w:pPr>
            <w:r/>
            <w:r>
              <w:rPr>
                <w:rFonts w:ascii="Times New Roman" w:hAnsi="Times New Roman" w:cs="Times New Roman" w:eastAsia="Times New Roman"/>
                <w:b w:val="0"/>
                <w:i w:val="0"/>
                <w:sz w:val="28"/>
              </w:rPr>
              <w:t>Еселік, төрт конфигурация</w:t>
            </w:r>
          </w:p>
        </w:tc>
        <w:tc>
          <w:tcPr>
            <w:tcW w:type="dxa" w:w="1928"/>
          </w:tcPr>
          <w:p>
            <w:pPr>
              <w:spacing w:line="240" w:lineRule="auto"/>
              <w:ind w:firstLine="0"/>
            </w:pPr>
            <w:r/>
            <w:r>
              <w:rPr>
                <w:rFonts w:ascii="Times New Roman" w:hAnsi="Times New Roman" w:cs="Times New Roman" w:eastAsia="Times New Roman"/>
                <w:b w:val="0"/>
                <w:i w:val="0"/>
                <w:sz w:val="28"/>
              </w:rPr>
              <w:t>—</w:t>
            </w:r>
          </w:p>
        </w:tc>
        <w:tc>
          <w:tcPr>
            <w:tcW w:type="dxa" w:w="1928"/>
          </w:tcPr>
          <w:p>
            <w:pPr>
              <w:spacing w:line="240" w:lineRule="auto"/>
              <w:ind w:firstLine="0"/>
            </w:pPr>
            <w:r/>
            <w:r>
              <w:rPr>
                <w:rFonts w:ascii="Times New Roman" w:hAnsi="Times New Roman" w:cs="Times New Roman" w:eastAsia="Times New Roman"/>
                <w:b w:val="0"/>
                <w:i w:val="0"/>
                <w:sz w:val="28"/>
              </w:rPr>
              <w:t>—</w:t>
            </w:r>
          </w:p>
        </w:tc>
        <w:tc>
          <w:tcPr>
            <w:tcW w:type="dxa" w:w="1928"/>
          </w:tcPr>
          <w:p>
            <w:pPr>
              <w:spacing w:line="240" w:lineRule="auto"/>
              <w:ind w:firstLine="0"/>
            </w:pPr>
            <w:r/>
            <w:r>
              <w:rPr>
                <w:rFonts w:ascii="Times New Roman" w:hAnsi="Times New Roman" w:cs="Times New Roman" w:eastAsia="Times New Roman"/>
                <w:b w:val="0"/>
                <w:i w:val="0"/>
                <w:sz w:val="28"/>
              </w:rPr>
              <w:t>Holm</w:t>
            </w:r>
          </w:p>
        </w:tc>
        <w:tc>
          <w:tcPr>
            <w:tcW w:type="dxa" w:w="1928"/>
          </w:tcPr>
          <w:p>
            <w:pPr>
              <w:spacing w:line="240" w:lineRule="auto"/>
              <w:ind w:firstLine="0"/>
            </w:pPr>
            <w:r/>
            <w:r>
              <w:rPr>
                <w:rFonts w:ascii="Times New Roman" w:hAnsi="Times New Roman" w:cs="Times New Roman" w:eastAsia="Times New Roman"/>
                <w:b w:val="0"/>
                <w:i w:val="0"/>
                <w:sz w:val="28"/>
              </w:rPr>
              <w:t>p = 0.0082 және 0.0056</w:t>
            </w:r>
          </w:p>
        </w:tc>
      </w:tr>
      <w:tr>
        <w:tc>
          <w:tcPr>
            <w:tcW w:type="dxa" w:w="1928"/>
          </w:tcPr>
          <w:p>
            <w:pPr>
              <w:spacing w:line="240" w:lineRule="auto"/>
              <w:ind w:firstLine="0"/>
            </w:pPr>
            <w:r/>
            <w:r>
              <w:rPr>
                <w:rFonts w:ascii="Times New Roman" w:hAnsi="Times New Roman" w:cs="Times New Roman" w:eastAsia="Times New Roman"/>
                <w:b w:val="0"/>
                <w:i w:val="0"/>
                <w:sz w:val="28"/>
              </w:rPr>
              <w:t>Арна × backbone</w:t>
            </w:r>
          </w:p>
        </w:tc>
        <w:tc>
          <w:tcPr>
            <w:tcW w:type="dxa" w:w="1928"/>
          </w:tcPr>
          <w:p>
            <w:pPr>
              <w:spacing w:line="240" w:lineRule="auto"/>
              <w:ind w:firstLine="0"/>
            </w:pPr>
            <w:r/>
            <w:r>
              <w:rPr>
                <w:rFonts w:ascii="Times New Roman" w:hAnsi="Times New Roman" w:cs="Times New Roman" w:eastAsia="Times New Roman"/>
                <w:b w:val="0"/>
                <w:i w:val="0"/>
                <w:sz w:val="28"/>
              </w:rPr>
              <w:t>—</w:t>
            </w:r>
          </w:p>
        </w:tc>
        <w:tc>
          <w:tcPr>
            <w:tcW w:type="dxa" w:w="1928"/>
          </w:tcPr>
          <w:p>
            <w:pPr>
              <w:spacing w:line="240" w:lineRule="auto"/>
              <w:ind w:firstLine="0"/>
            </w:pPr>
            <w:r/>
            <w:r>
              <w:rPr>
                <w:rFonts w:ascii="Times New Roman" w:hAnsi="Times New Roman" w:cs="Times New Roman" w:eastAsia="Times New Roman"/>
                <w:b w:val="0"/>
                <w:i w:val="0"/>
                <w:sz w:val="28"/>
              </w:rPr>
              <w:t>—</w:t>
            </w:r>
          </w:p>
        </w:tc>
        <w:tc>
          <w:tcPr>
            <w:tcW w:type="dxa" w:w="1928"/>
          </w:tcPr>
          <w:p>
            <w:pPr>
              <w:spacing w:line="240" w:lineRule="auto"/>
              <w:ind w:firstLine="0"/>
            </w:pPr>
            <w:r/>
            <w:r>
              <w:rPr>
                <w:rFonts w:ascii="Times New Roman" w:hAnsi="Times New Roman" w:cs="Times New Roman" w:eastAsia="Times New Roman"/>
                <w:b w:val="0"/>
                <w:i w:val="0"/>
                <w:sz w:val="28"/>
              </w:rPr>
              <w:t>аралас-әсерлер, fold кездейсоқ әсер</w:t>
            </w:r>
          </w:p>
        </w:tc>
        <w:tc>
          <w:tcPr>
            <w:tcW w:type="dxa" w:w="1928"/>
          </w:tcPr>
          <w:p>
            <w:pPr>
              <w:spacing w:line="240" w:lineRule="auto"/>
              <w:ind w:firstLine="0"/>
            </w:pPr>
            <w:r/>
            <w:r>
              <w:rPr>
                <w:rFonts w:ascii="Times New Roman" w:hAnsi="Times New Roman" w:cs="Times New Roman" w:eastAsia="Times New Roman"/>
                <w:b w:val="0"/>
                <w:i w:val="0"/>
                <w:sz w:val="28"/>
              </w:rPr>
              <w:t>p = 0.31</w:t>
            </w:r>
          </w:p>
        </w:tc>
      </w:tr>
    </w:tbl>
    <w:p/>
    <w:p>
      <w:pPr>
        <w:ind w:firstLine="709"/>
        <w:jc w:val="both"/>
      </w:pPr>
      <w:r>
        <w:rPr>
          <w:rFonts w:ascii="Times New Roman" w:hAnsi="Times New Roman" w:cs="Times New Roman" w:eastAsia="Times New Roman"/>
          <w:b w:val="0"/>
          <w:i w:val="0"/>
          <w:sz w:val="28"/>
        </w:rPr>
        <w:t>Біріншілік дәлел — жұпталған тестілер, шеткі интервалдар емес. Қабаттаспайтын екі сенімділік интервалы маңызды айырманы білдіреді, бірақ кері тұжырым орындалмайды, әрі арна интервалдарының ажырауы жұпталған салыстырулардан әлсіздеу мәлімдеме, өйткені ол ортақ валидация бөлігі беретін жұптауды алып тастайды. Сәйкесінше хабарланған маңыздылық үлкен емес, орташа әрі тұрақты: DeLong статистикасы z ≈ 2.87 және 2.99-ға сәйкес келеді, ал дәл сипаттама — айырма төрт конфигурация бойынша Holm түзетуінен кейін 0.05 деңгейінде маңызды. Бұдан күштірек сипаттама негізделмейді, ал сәйкессіздік сандары сол тұжырымды басқа жақтан айтады: біріктірілген арна өзі енгізгеннен шамамен тоғыз пайызға көбірек baseline қатесін түзетті, ал бұл үлкен емес, таза оң теңгерім.</w:t>
      </w:r>
    </w:p>
    <w:p>
      <w:pPr>
        <w:ind w:firstLine="709"/>
        <w:jc w:val="both"/>
      </w:pPr>
      <w:r>
        <w:rPr>
          <w:rFonts w:ascii="Times New Roman" w:hAnsi="Times New Roman" w:cs="Times New Roman" w:eastAsia="Times New Roman"/>
          <w:b w:val="0"/>
          <w:i w:val="0"/>
          <w:sz w:val="28"/>
        </w:rPr>
        <w:t xml:space="preserve">Аралас-әсерлер моделі дәл мәлімдеуді талап етеді, өйткені оның нәтижесі — қабылданбау, ал қабылданбауларды артық оқу оңай. Модель fold-ты кездейсоқ әсер, ал арна мен backbone-ды тұрақты әсерлер деп қарады, әрі арна × backbone өзара әрекеті маңызды болмады (p = 0.31). Бұл — арна әсерінің екі архитектурада ерекшеленетініне </w:t>
      </w:r>
      <w:r>
        <w:rPr>
          <w:rFonts w:ascii="Times New Roman" w:hAnsi="Times New Roman" w:cs="Times New Roman" w:eastAsia="Times New Roman"/>
          <w:b/>
          <w:i w:val="0"/>
          <w:sz w:val="28"/>
        </w:rPr>
        <w:t>дәлелдің жоқтығы</w:t>
      </w:r>
      <w:r>
        <w:rPr>
          <w:rFonts w:ascii="Times New Roman" w:hAnsi="Times New Roman" w:cs="Times New Roman" w:eastAsia="Times New Roman"/>
          <w:b w:val="0"/>
          <w:i w:val="0"/>
          <w:sz w:val="28"/>
        </w:rPr>
        <w:t>; бұл әсердің оларда бірдей екенінің дәлелі емес. Екі архитектура мен бес fold-та тестің қарапайым өзара әрекетке қарсы қуаты шектеулі, сондықтан адал оқу мынау: деректер біртекті арна әсерімен үйлесімді әрі көрсетілген баламалылық тұжырымын қолдамайды. EH-4 қайталанушылық талабы §3.4.2-де көрсетілгендей орындалады — әсер екі архитектурада да бар әрі оның біртектілігі теріске шығарылмаған — ал бұл нақтылау мәлімдемені кері қайтармай, шектейді.</w:t>
      </w:r>
    </w:p>
    <w:p>
      <w:pPr>
        <w:ind w:firstLine="709"/>
        <w:jc w:val="both"/>
      </w:pPr>
      <w:r>
        <w:rPr>
          <w:rFonts w:ascii="Times New Roman" w:hAnsi="Times New Roman" w:cs="Times New Roman" w:eastAsia="Times New Roman"/>
          <w:b w:val="0"/>
          <w:i w:val="0"/>
          <w:sz w:val="28"/>
        </w:rPr>
        <w:t xml:space="preserve">Жиынтық қорытындыға қатысты екі шектеу §5.4-те емес, осында мәлімделеді, өйткені екеуі де аспаптың өзіне қатысты. Біріншісі — еселікке түзетудің ауқымы. Holm түзетуі 1-эксперименттің ішінде, факториалдың төрт конфигурациясы бойынша қолданылды. Диссертацияның жеті гипотезасын қамтитын ешбір отбасылық түзету жоқ. Бұл ақталады, өйткені гипотезалар алдын ала, бөлек корпустарда бөлек қабылдау критерийлерімен көрсетілген әрі бір әсердің алмастырылатын тестілерінің отбасы емес, сондықтан олар бойынша жалғыз қателік деңгейінің айқын мағынасы болмас еді; бірақ салдарын меңзеп қалдырмай, ашық мәлімдеу керек — </w:t>
      </w:r>
      <w:r>
        <w:rPr>
          <w:rFonts w:ascii="Times New Roman" w:hAnsi="Times New Roman" w:cs="Times New Roman" w:eastAsia="Times New Roman"/>
          <w:b/>
          <w:i w:val="0"/>
          <w:sz w:val="28"/>
        </w:rPr>
        <w:t>диссертация өзінің дәлел базасы бойынша тұтас алғанда бақыланатын қателік деңгейін бекітпейді</w:t>
      </w:r>
      <w:r>
        <w:rPr>
          <w:rFonts w:ascii="Times New Roman" w:hAnsi="Times New Roman" w:cs="Times New Roman" w:eastAsia="Times New Roman"/>
          <w:b w:val="0"/>
          <w:i w:val="0"/>
          <w:sz w:val="28"/>
        </w:rPr>
        <w:t>, әрі оны енгізгісі келген оқырман жеке нәтижелерді соған сай қайта салмақтауға тиіс болар еді.</w:t>
      </w:r>
    </w:p>
    <w:p>
      <w:pPr>
        <w:ind w:firstLine="709"/>
        <w:jc w:val="both"/>
      </w:pPr>
      <w:r>
        <w:rPr>
          <w:rFonts w:ascii="Times New Roman" w:hAnsi="Times New Roman" w:cs="Times New Roman" w:eastAsia="Times New Roman"/>
          <w:b w:val="0"/>
          <w:i w:val="0"/>
          <w:sz w:val="28"/>
        </w:rPr>
        <w:t>Екінші шектеу — 1-эксперименттен тыс белгісіздіктің кем көрсетілуі. Арнаға бір сәйкестендірілген модель бағаланған жерде bootstrap интервалдары өлшемнің бағалау корпусының іріктемелері бойынша қалай ауытқитынын қамтиды, бірақ модельдер қайта сәйкестендірілсе қалай ауытқитынын емес. Осы жұмыста өлшенген жерлердің бәрінде оқыту вариативтілігі екеуінің үлкені болды, сондықтан 3-тен 6-ға дейінгі эксперименттер үшін хабарланған интервалдар өздері көрсететін болып тұрған толық белгісіздіктен тар. Сол ығысудың бағыты, шамасы белгісіз болса да, белгілі, әрі сол нәтижелерді дұрыс оқу содан шығады: олар қарастырылған корпустардағы сәйкестендірілген модельдер арасындағы айырмаларды орнықтырады, бүкіл рәсімнің қайталануынан күтілетін айырманың бағалауларын емес. Аудитті екі кішірек ескертпе аяқтайды. 2-экспериментте кезең үлестерін бағалауға пайдаланылған шашырау критерийі — тест емес, эвристика, әрі ол қолданылған жерде солай сипатталған (§4.3.1). Домен-қашықтығы хаттамасының үш параметрі жазбадан қалпына келтірілмейді (§4.4.1), сондықтан сол өлшем үшін хабарланған интервалдарды оқуға болады, бірақ оларды қайта көрсетпейінше тәуелсіз түрде қайта жаңғыртуға болмайды.</w:t>
      </w:r>
    </w:p>
    <w:p>
      <w:pPr>
        <w:ind w:firstLine="709"/>
        <w:jc w:val="both"/>
      </w:pPr>
      <w:r>
        <w:rPr>
          <w:rFonts w:ascii="Times New Roman" w:hAnsi="Times New Roman" w:cs="Times New Roman" w:eastAsia="Times New Roman"/>
          <w:b w:val="0"/>
          <w:i w:val="0"/>
          <w:sz w:val="28"/>
        </w:rPr>
        <w:t>Осы шарттар ішінде диссертацияның негізгі домен-ішілік нәтижесінің статистикалық негізі мықты: алдын ала көрсетілген критерий, шынайы қайталану беретін жоба, бірдей бөліктердегі жұпталған тестілер, негізгі тұжырымды алып жүретін эксперименттің ішінде еселікке түзету әрі fold-деңгейлі вариативтілік моделі. §5.2.2 диссертацияның әр тұжырымына осы негіз әрі §5.1-де және 4-тарау бойында бекітілген төбелер рұқсат ететін күшті тағайындайды.</w:t>
      </w:r>
    </w:p>
    <w:p>
      <w:pPr>
        <w:keepNext/>
        <w:spacing w:before="120" w:after="120"/>
        <w:jc w:val="left"/>
      </w:pPr>
      <w:r>
        <w:rPr>
          <w:rFonts w:ascii="Times New Roman" w:hAnsi="Times New Roman" w:cs="Times New Roman" w:eastAsia="Times New Roman"/>
          <w:b/>
          <w:i w:val="0"/>
          <w:sz w:val="28"/>
        </w:rPr>
        <w:t>5.2.2 Тұжырым күшінің түпкі жіктелуі</w:t>
      </w:r>
    </w:p>
    <w:p>
      <w:pPr>
        <w:ind w:firstLine="709"/>
        <w:jc w:val="both"/>
      </w:pPr>
      <w:r>
        <w:rPr>
          <w:rFonts w:ascii="Times New Roman" w:hAnsi="Times New Roman" w:cs="Times New Roman" w:eastAsia="Times New Roman"/>
          <w:b w:val="0"/>
          <w:i w:val="0"/>
          <w:sz w:val="28"/>
        </w:rPr>
        <w:t>§5.2.1-де сипатталған статистикалық аспап белгілі бір күштегі қорытындыларға рұқсат береді әрі бұдан артыққа емес. Осы бөлім сол рұқсатты тұжырым-бойынша қолданады. Диссертация он бір негізгі тұжырым алға тартады — сегіз эмпирикалық және үш эмпирикалық емес — әрі олардың әрқайсысы эксперименттік бағдарлама басталмас бұрын бекітілген дәйек құрылымынан жіктеу деңгейін және жоғарырақ деңгейге көтерілудің айқын шартын алып жүреді. PC-3 идентификаторы сол тізілімде пайдаланылмайды. Демек мұндағы жіктеу — нәтижелерді көргеннен кейін қалыптасқан шешім емес, алдын ала тіркелген шарттарға қарсы тексеріс, әрі бұл реттілік — бүкіл жаттығуды ақпаратты ететін жалғыз нәрсе: нәтиже белгілі болғаннан кейін жазылған критерий әрқашан қанағаттандырылады.</w:t>
      </w:r>
    </w:p>
    <w:p>
      <w:pPr>
        <w:ind w:firstLine="709"/>
        <w:jc w:val="both"/>
      </w:pPr>
      <w:r>
        <w:rPr>
          <w:rFonts w:ascii="Times New Roman" w:hAnsi="Times New Roman" w:cs="Times New Roman" w:eastAsia="Times New Roman"/>
          <w:b w:val="0"/>
          <w:i w:val="0"/>
          <w:sz w:val="28"/>
        </w:rPr>
        <w:t>Төрт деңгей қолжетімді. Тұжырым мәлімделген күйінде расталғанда — STRONG; оның әлсіздеу нұсқасы орындалғанда — MODERATE; ол тек ескертпелер астында орындалғанда немесе дәлел әлі жоқ кезде оның көтерілуі көрсетілген экспериментті күткенде — CONDITIONAL; ал дәлел оны мәлімделген күйінде теріске шығарғанда — REFUTED. Бөлек белгі, DESIGN/THEORETICAL, түрі бойынша эмпирикалық емес әрі ешбір эксперимент көтере де, теріске шығара да алмайтын тұжырымдарға қолданылады. Осы диссертациядағы әрбір эмпирикалық тұжырым эксперименттік бағдарламаға CONDITIONAL деңгейінде кірді.</w:t>
      </w:r>
    </w:p>
    <w:p>
      <w:pPr>
        <w:keepNext/>
        <w:spacing w:before="120"/>
        <w:ind w:firstLine="0"/>
        <w:jc w:val="left"/>
      </w:pPr>
      <w:r>
        <w:rPr>
          <w:rFonts w:ascii="Times New Roman" w:hAnsi="Times New Roman" w:cs="Times New Roman" w:eastAsia="Times New Roman"/>
          <w:b/>
          <w:i w:val="0"/>
          <w:sz w:val="28"/>
        </w:rPr>
        <w:t>Кесте 5.4 – Тұжырым күшінің түпкі жіктелуі. Әр тұжырымның көтеру шарты тиісті эксперимент жүргізілмес бұрын бекітілген</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spacing w:line="240" w:lineRule="auto"/>
              <w:ind w:firstLine="0"/>
            </w:pPr>
            <w:r/>
            <w:r>
              <w:rPr>
                <w:rFonts w:ascii="Times New Roman" w:hAnsi="Times New Roman" w:cs="Times New Roman" w:eastAsia="Times New Roman"/>
                <w:b/>
                <w:i w:val="0"/>
                <w:sz w:val="28"/>
              </w:rPr>
              <w:t>Тұжырым</w:t>
            </w:r>
          </w:p>
        </w:tc>
        <w:tc>
          <w:tcPr>
            <w:tcW w:type="dxa" w:w="1606"/>
          </w:tcPr>
          <w:p>
            <w:pPr>
              <w:spacing w:line="240" w:lineRule="auto"/>
              <w:ind w:firstLine="0"/>
            </w:pPr>
            <w:r/>
            <w:r>
              <w:rPr>
                <w:rFonts w:ascii="Times New Roman" w:hAnsi="Times New Roman" w:cs="Times New Roman" w:eastAsia="Times New Roman"/>
                <w:b/>
                <w:i w:val="0"/>
                <w:sz w:val="28"/>
              </w:rPr>
              <w:t>Мазмұны</w:t>
            </w:r>
          </w:p>
        </w:tc>
        <w:tc>
          <w:tcPr>
            <w:tcW w:type="dxa" w:w="1606"/>
          </w:tcPr>
          <w:p>
            <w:pPr>
              <w:spacing w:line="240" w:lineRule="auto"/>
              <w:ind w:firstLine="0"/>
            </w:pPr>
            <w:r/>
            <w:r>
              <w:rPr>
                <w:rFonts w:ascii="Times New Roman" w:hAnsi="Times New Roman" w:cs="Times New Roman" w:eastAsia="Times New Roman"/>
                <w:b/>
                <w:i w:val="0"/>
                <w:sz w:val="28"/>
              </w:rPr>
              <w:t>Көрсетілгендей көтеру шарты</w:t>
            </w:r>
          </w:p>
        </w:tc>
        <w:tc>
          <w:tcPr>
            <w:tcW w:type="dxa" w:w="1606"/>
          </w:tcPr>
          <w:p>
            <w:pPr>
              <w:spacing w:line="240" w:lineRule="auto"/>
              <w:ind w:firstLine="0"/>
            </w:pPr>
            <w:r/>
            <w:r>
              <w:rPr>
                <w:rFonts w:ascii="Times New Roman" w:hAnsi="Times New Roman" w:cs="Times New Roman" w:eastAsia="Times New Roman"/>
                <w:b/>
                <w:i w:val="0"/>
                <w:sz w:val="28"/>
              </w:rPr>
              <w:t>Нәтиже</w:t>
            </w:r>
          </w:p>
        </w:tc>
        <w:tc>
          <w:tcPr>
            <w:tcW w:type="dxa" w:w="1606"/>
          </w:tcPr>
          <w:p>
            <w:pPr>
              <w:spacing w:line="240" w:lineRule="auto"/>
              <w:ind w:firstLine="0"/>
            </w:pPr>
            <w:r/>
            <w:r>
              <w:rPr>
                <w:rFonts w:ascii="Times New Roman" w:hAnsi="Times New Roman" w:cs="Times New Roman" w:eastAsia="Times New Roman"/>
                <w:b/>
                <w:i w:val="0"/>
                <w:sz w:val="28"/>
              </w:rPr>
              <w:t>Деңгей</w:t>
            </w:r>
          </w:p>
        </w:tc>
        <w:tc>
          <w:tcPr>
            <w:tcW w:type="dxa" w:w="1606"/>
          </w:tcPr>
          <w:p>
            <w:pPr>
              <w:spacing w:line="240" w:lineRule="auto"/>
              <w:ind w:firstLine="0"/>
            </w:pPr>
            <w:r/>
            <w:r>
              <w:rPr>
                <w:rFonts w:ascii="Times New Roman" w:hAnsi="Times New Roman" w:cs="Times New Roman" w:eastAsia="Times New Roman"/>
                <w:b/>
                <w:i w:val="0"/>
                <w:sz w:val="28"/>
              </w:rPr>
              <w:t>Алып жүретін ескертпе</w:t>
            </w:r>
          </w:p>
        </w:tc>
      </w:tr>
      <w:tr>
        <w:tc>
          <w:tcPr>
            <w:tcW w:type="dxa" w:w="1606"/>
          </w:tcPr>
          <w:p>
            <w:pPr>
              <w:spacing w:line="240" w:lineRule="auto"/>
              <w:ind w:firstLine="0"/>
            </w:pPr>
            <w:r/>
            <w:r>
              <w:rPr>
                <w:rFonts w:ascii="Times New Roman" w:hAnsi="Times New Roman" w:cs="Times New Roman" w:eastAsia="Times New Roman"/>
                <w:b w:val="0"/>
                <w:i w:val="0"/>
                <w:sz w:val="28"/>
              </w:rPr>
              <w:t>PC-0</w:t>
            </w:r>
          </w:p>
        </w:tc>
        <w:tc>
          <w:tcPr>
            <w:tcW w:type="dxa" w:w="1606"/>
          </w:tcPr>
          <w:p>
            <w:pPr>
              <w:spacing w:line="240" w:lineRule="auto"/>
              <w:ind w:firstLine="0"/>
            </w:pPr>
            <w:r/>
            <w:r>
              <w:rPr>
                <w:rFonts w:ascii="Times New Roman" w:hAnsi="Times New Roman" w:cs="Times New Roman" w:eastAsia="Times New Roman"/>
                <w:b w:val="0"/>
                <w:i w:val="0"/>
                <w:sz w:val="28"/>
              </w:rPr>
              <w:t>Preprocessing формальдауға келетін модель компоненті ретінде (P2 парадигмасы)</w:t>
            </w:r>
          </w:p>
        </w:tc>
        <w:tc>
          <w:tcPr>
            <w:tcW w:type="dxa" w:w="1606"/>
          </w:tcPr>
          <w:p>
            <w:pPr>
              <w:spacing w:line="240" w:lineRule="auto"/>
              <w:ind w:firstLine="0"/>
            </w:pPr>
            <w:r/>
            <w:r>
              <w:rPr>
                <w:rFonts w:ascii="Times New Roman" w:hAnsi="Times New Roman" w:cs="Times New Roman" w:eastAsia="Times New Roman"/>
                <w:b w:val="0"/>
                <w:i w:val="0"/>
                <w:sz w:val="28"/>
              </w:rPr>
              <w:t>жоқ — дискурсивті дәйектеледі</w:t>
            </w:r>
          </w:p>
        </w:tc>
        <w:tc>
          <w:tcPr>
            <w:tcW w:type="dxa" w:w="1606"/>
          </w:tcPr>
          <w:p>
            <w:pPr>
              <w:spacing w:line="240" w:lineRule="auto"/>
              <w:ind w:firstLine="0"/>
            </w:pPr>
            <w:r/>
            <w:r>
              <w:rPr>
                <w:rFonts w:ascii="Times New Roman" w:hAnsi="Times New Roman" w:cs="Times New Roman" w:eastAsia="Times New Roman"/>
                <w:b w:val="0"/>
                <w:i w:val="0"/>
                <w:sz w:val="28"/>
              </w:rPr>
              <w:t>§1.4–§1.5-те дәйектелген; эмпирикалық нәтижелер тексерілген шарттарда үйлесімді</w:t>
            </w:r>
          </w:p>
        </w:tc>
        <w:tc>
          <w:tcPr>
            <w:tcW w:type="dxa" w:w="1606"/>
          </w:tcPr>
          <w:p>
            <w:pPr>
              <w:spacing w:line="240" w:lineRule="auto"/>
              <w:ind w:firstLine="0"/>
            </w:pPr>
            <w:r/>
            <w:r>
              <w:rPr>
                <w:rFonts w:ascii="Times New Roman" w:hAnsi="Times New Roman" w:cs="Times New Roman" w:eastAsia="Times New Roman"/>
                <w:b w:val="0"/>
                <w:i w:val="0"/>
                <w:sz w:val="28"/>
              </w:rPr>
              <w:t>DESIGN/THEORETICAL</w:t>
            </w:r>
          </w:p>
        </w:tc>
        <w:tc>
          <w:tcPr>
            <w:tcW w:type="dxa" w:w="1606"/>
          </w:tcPr>
          <w:p>
            <w:pPr>
              <w:spacing w:line="240" w:lineRule="auto"/>
              <w:ind w:firstLine="0"/>
            </w:pPr>
            <w:r/>
            <w:r>
              <w:rPr>
                <w:rFonts w:ascii="Times New Roman" w:hAnsi="Times New Roman" w:cs="Times New Roman" w:eastAsia="Times New Roman"/>
                <w:b w:val="0"/>
                <w:i w:val="0"/>
                <w:sz w:val="28"/>
              </w:rPr>
              <w:t>экспериментпен көтерілмейді (CFC-2.1)</w:t>
            </w:r>
          </w:p>
        </w:tc>
      </w:tr>
      <w:tr>
        <w:tc>
          <w:tcPr>
            <w:tcW w:type="dxa" w:w="1606"/>
          </w:tcPr>
          <w:p>
            <w:pPr>
              <w:spacing w:line="240" w:lineRule="auto"/>
              <w:ind w:firstLine="0"/>
            </w:pPr>
            <w:r/>
            <w:r>
              <w:rPr>
                <w:rFonts w:ascii="Times New Roman" w:hAnsi="Times New Roman" w:cs="Times New Roman" w:eastAsia="Times New Roman"/>
                <w:b w:val="0"/>
                <w:i w:val="0"/>
                <w:sz w:val="28"/>
              </w:rPr>
              <w:t>PC-1</w:t>
            </w:r>
          </w:p>
        </w:tc>
        <w:tc>
          <w:tcPr>
            <w:tcW w:type="dxa" w:w="1606"/>
          </w:tcPr>
          <w:p>
            <w:pPr>
              <w:spacing w:line="240" w:lineRule="auto"/>
              <w:ind w:firstLine="0"/>
            </w:pPr>
            <w:r/>
            <w:r>
              <w:rPr>
                <w:rFonts w:ascii="Times New Roman" w:hAnsi="Times New Roman" w:cs="Times New Roman" w:eastAsia="Times New Roman"/>
                <w:b w:val="0"/>
                <w:i w:val="0"/>
                <w:sz w:val="28"/>
              </w:rPr>
              <w:t>Біріктірілген конфигурацияның басымдығы, екі backbone-да</w:t>
            </w:r>
          </w:p>
        </w:tc>
        <w:tc>
          <w:tcPr>
            <w:tcW w:type="dxa" w:w="1606"/>
          </w:tcPr>
          <w:p>
            <w:pPr>
              <w:spacing w:line="240" w:lineRule="auto"/>
              <w:ind w:firstLine="0"/>
            </w:pPr>
            <w:r/>
            <w:r>
              <w:rPr>
                <w:rFonts w:ascii="Times New Roman" w:hAnsi="Times New Roman" w:cs="Times New Roman" w:eastAsia="Times New Roman"/>
                <w:b w:val="0"/>
                <w:i w:val="0"/>
                <w:sz w:val="28"/>
              </w:rPr>
              <w:t>Бес еселік cross-validation пен аралас-әсерлер моделі астында екі архитектурада EH-3</w:t>
            </w:r>
          </w:p>
        </w:tc>
        <w:tc>
          <w:tcPr>
            <w:tcW w:type="dxa" w:w="1606"/>
          </w:tcPr>
          <w:p>
            <w:pPr>
              <w:spacing w:line="240" w:lineRule="auto"/>
              <w:ind w:firstLine="0"/>
            </w:pPr>
            <w:r/>
            <w:r>
              <w:rPr>
                <w:rFonts w:ascii="Times New Roman" w:hAnsi="Times New Roman" w:cs="Times New Roman" w:eastAsia="Times New Roman"/>
                <w:b w:val="0"/>
                <w:i w:val="0"/>
                <w:sz w:val="28"/>
              </w:rPr>
              <w:t>үш компоненттің бәрінде, екі архитектурада да орындалды; Holm түзетуінен кейін маңызды; арна × backbone өзара әрекеті жоқ</w:t>
            </w:r>
          </w:p>
        </w:tc>
        <w:tc>
          <w:tcPr>
            <w:tcW w:type="dxa" w:w="1606"/>
          </w:tcPr>
          <w:p>
            <w:pPr>
              <w:spacing w:line="240" w:lineRule="auto"/>
              <w:ind w:firstLine="0"/>
            </w:pPr>
            <w:r/>
            <w:r>
              <w:rPr>
                <w:rFonts w:ascii="Times New Roman" w:hAnsi="Times New Roman" w:cs="Times New Roman" w:eastAsia="Times New Roman"/>
                <w:b w:val="0"/>
                <w:i w:val="0"/>
                <w:sz w:val="28"/>
              </w:rPr>
              <w:t>STRONG</w:t>
            </w:r>
          </w:p>
        </w:tc>
        <w:tc>
          <w:tcPr>
            <w:tcW w:type="dxa" w:w="1606"/>
          </w:tcPr>
          <w:p>
            <w:pPr>
              <w:spacing w:line="240" w:lineRule="auto"/>
              <w:ind w:firstLine="0"/>
            </w:pPr>
            <w:r/>
            <w:r>
              <w:rPr>
                <w:rFonts w:ascii="Times New Roman" w:hAnsi="Times New Roman" w:cs="Times New Roman" w:eastAsia="Times New Roman"/>
                <w:b w:val="0"/>
                <w:i w:val="0"/>
                <w:sz w:val="28"/>
              </w:rPr>
              <w:t>құрама конфигурация (CFC-2.8)</w:t>
            </w:r>
          </w:p>
        </w:tc>
      </w:tr>
      <w:tr>
        <w:tc>
          <w:tcPr>
            <w:tcW w:type="dxa" w:w="1606"/>
          </w:tcPr>
          <w:p>
            <w:pPr>
              <w:spacing w:line="240" w:lineRule="auto"/>
              <w:ind w:firstLine="0"/>
            </w:pPr>
            <w:r/>
            <w:r>
              <w:rPr>
                <w:rFonts w:ascii="Times New Roman" w:hAnsi="Times New Roman" w:cs="Times New Roman" w:eastAsia="Times New Roman"/>
                <w:b w:val="0"/>
                <w:i w:val="0"/>
                <w:sz w:val="28"/>
              </w:rPr>
              <w:t>PC-2</w:t>
            </w:r>
          </w:p>
        </w:tc>
        <w:tc>
          <w:tcPr>
            <w:tcW w:type="dxa" w:w="1606"/>
          </w:tcPr>
          <w:p>
            <w:pPr>
              <w:spacing w:line="240" w:lineRule="auto"/>
              <w:ind w:firstLine="0"/>
            </w:pPr>
            <w:r/>
            <w:r>
              <w:rPr>
                <w:rFonts w:ascii="Times New Roman" w:hAnsi="Times New Roman" w:cs="Times New Roman" w:eastAsia="Times New Roman"/>
                <w:b w:val="0"/>
                <w:i w:val="0"/>
                <w:sz w:val="28"/>
              </w:rPr>
              <w:t>Ішкі оптимумы бар параметрлік сезімталдық</w:t>
            </w:r>
          </w:p>
        </w:tc>
        <w:tc>
          <w:tcPr>
            <w:tcW w:type="dxa" w:w="1606"/>
          </w:tcPr>
          <w:p>
            <w:pPr>
              <w:spacing w:line="240" w:lineRule="auto"/>
              <w:ind w:firstLine="0"/>
            </w:pPr>
            <w:r/>
            <w:r>
              <w:rPr>
                <w:rFonts w:ascii="Times New Roman" w:hAnsi="Times New Roman" w:cs="Times New Roman" w:eastAsia="Times New Roman"/>
                <w:b w:val="0"/>
                <w:i w:val="0"/>
                <w:sz w:val="28"/>
              </w:rPr>
              <w:t>тексерілген ауқымның ішінде кемінде бір анықталатын оптимум</w:t>
            </w:r>
          </w:p>
        </w:tc>
        <w:tc>
          <w:tcPr>
            <w:tcW w:type="dxa" w:w="1606"/>
          </w:tcPr>
          <w:p>
            <w:pPr>
              <w:spacing w:line="240" w:lineRule="auto"/>
              <w:ind w:firstLine="0"/>
            </w:pPr>
            <w:r/>
            <w:r>
              <w:rPr>
                <w:rFonts w:ascii="Times New Roman" w:hAnsi="Times New Roman" w:cs="Times New Roman" w:eastAsia="Times New Roman"/>
                <w:b w:val="0"/>
                <w:i w:val="0"/>
                <w:sz w:val="28"/>
              </w:rPr>
              <w:t>екі сканерлеуде де ішкі оптимум; нөлді қамтымайтын интервалдармен ұсталынған растау</w:t>
            </w:r>
          </w:p>
        </w:tc>
        <w:tc>
          <w:tcPr>
            <w:tcW w:type="dxa" w:w="1606"/>
          </w:tcPr>
          <w:p>
            <w:pPr>
              <w:spacing w:line="240" w:lineRule="auto"/>
              <w:ind w:firstLine="0"/>
            </w:pPr>
            <w:r/>
            <w:r>
              <w:rPr>
                <w:rFonts w:ascii="Times New Roman" w:hAnsi="Times New Roman" w:cs="Times New Roman" w:eastAsia="Times New Roman"/>
                <w:b w:val="0"/>
                <w:i w:val="0"/>
                <w:sz w:val="28"/>
              </w:rPr>
              <w:t>STRONG</w:t>
            </w:r>
          </w:p>
        </w:tc>
        <w:tc>
          <w:tcPr>
            <w:tcW w:type="dxa" w:w="1606"/>
          </w:tcPr>
          <w:p>
            <w:pPr>
              <w:spacing w:line="240" w:lineRule="auto"/>
              <w:ind w:firstLine="0"/>
            </w:pPr>
            <w:r/>
            <w:r>
              <w:rPr>
                <w:rFonts w:ascii="Times New Roman" w:hAnsi="Times New Roman" w:cs="Times New Roman" w:eastAsia="Times New Roman"/>
                <w:b w:val="0"/>
                <w:i w:val="0"/>
                <w:sz w:val="28"/>
              </w:rPr>
              <w:t>параметр мәндері корпустар арасында тасымалданбайды (DGL-5)</w:t>
            </w:r>
          </w:p>
        </w:tc>
      </w:tr>
      <w:tr>
        <w:tc>
          <w:tcPr>
            <w:tcW w:type="dxa" w:w="1606"/>
          </w:tcPr>
          <w:p>
            <w:pPr>
              <w:spacing w:line="240" w:lineRule="auto"/>
              <w:ind w:firstLine="0"/>
            </w:pPr>
            <w:r/>
            <w:r>
              <w:rPr>
                <w:rFonts w:ascii="Times New Roman" w:hAnsi="Times New Roman" w:cs="Times New Roman" w:eastAsia="Times New Roman"/>
                <w:b w:val="0"/>
                <w:i w:val="0"/>
                <w:sz w:val="28"/>
              </w:rPr>
              <w:t>PC-4</w:t>
            </w:r>
          </w:p>
        </w:tc>
        <w:tc>
          <w:tcPr>
            <w:tcW w:type="dxa" w:w="1606"/>
          </w:tcPr>
          <w:p>
            <w:pPr>
              <w:spacing w:line="240" w:lineRule="auto"/>
              <w:ind w:firstLine="0"/>
            </w:pPr>
            <w:r/>
            <w:r>
              <w:rPr>
                <w:rFonts w:ascii="Times New Roman" w:hAnsi="Times New Roman" w:cs="Times New Roman" w:eastAsia="Times New Roman"/>
                <w:b w:val="0"/>
                <w:i w:val="0"/>
                <w:sz w:val="28"/>
              </w:rPr>
              <w:t>Байланысқан жылулық-оптикалық тін моделі</w:t>
            </w:r>
          </w:p>
        </w:tc>
        <w:tc>
          <w:tcPr>
            <w:tcW w:type="dxa" w:w="1606"/>
          </w:tcPr>
          <w:p>
            <w:pPr>
              <w:spacing w:line="240" w:lineRule="auto"/>
              <w:ind w:firstLine="0"/>
            </w:pPr>
            <w:r/>
            <w:r>
              <w:rPr>
                <w:rFonts w:ascii="Times New Roman" w:hAnsi="Times New Roman" w:cs="Times New Roman" w:eastAsia="Times New Roman"/>
                <w:b w:val="0"/>
                <w:i w:val="0"/>
                <w:sz w:val="28"/>
              </w:rPr>
              <w:t>тек шығару мен симуляция</w:t>
            </w:r>
          </w:p>
        </w:tc>
        <w:tc>
          <w:tcPr>
            <w:tcW w:type="dxa" w:w="1606"/>
          </w:tcPr>
          <w:p>
            <w:pPr>
              <w:spacing w:line="240" w:lineRule="auto"/>
              <w:ind w:firstLine="0"/>
            </w:pPr>
            <w:r/>
            <w:r>
              <w:rPr>
                <w:rFonts w:ascii="Times New Roman" w:hAnsi="Times New Roman" w:cs="Times New Roman" w:eastAsia="Times New Roman"/>
                <w:b w:val="0"/>
                <w:i w:val="0"/>
                <w:sz w:val="28"/>
              </w:rPr>
              <w:t>шығарылған әрі симуляцияланған; жобасы бойынша клиникалық валидацияланбаған</w:t>
            </w:r>
          </w:p>
        </w:tc>
        <w:tc>
          <w:tcPr>
            <w:tcW w:type="dxa" w:w="1606"/>
          </w:tcPr>
          <w:p>
            <w:pPr>
              <w:spacing w:line="240" w:lineRule="auto"/>
              <w:ind w:firstLine="0"/>
            </w:pPr>
            <w:r/>
            <w:r>
              <w:rPr>
                <w:rFonts w:ascii="Times New Roman" w:hAnsi="Times New Roman" w:cs="Times New Roman" w:eastAsia="Times New Roman"/>
                <w:b w:val="0"/>
                <w:i w:val="0"/>
                <w:sz w:val="28"/>
              </w:rPr>
              <w:t>DESIGN/THEORETICAL</w:t>
            </w:r>
          </w:p>
        </w:tc>
        <w:tc>
          <w:tcPr>
            <w:tcW w:type="dxa" w:w="1606"/>
          </w:tcPr>
          <w:p>
            <w:pPr>
              <w:spacing w:line="240" w:lineRule="auto"/>
              <w:ind w:firstLine="0"/>
            </w:pPr>
            <w:r/>
            <w:r>
              <w:rPr>
                <w:rFonts w:ascii="Times New Roman" w:hAnsi="Times New Roman" w:cs="Times New Roman" w:eastAsia="Times New Roman"/>
                <w:b w:val="0"/>
                <w:i w:val="0"/>
                <w:sz w:val="28"/>
              </w:rPr>
              <w:t>SB-1.5; валидацияланған деп бекітілсе, күшін жоғалтады</w:t>
            </w:r>
          </w:p>
        </w:tc>
      </w:tr>
      <w:tr>
        <w:tc>
          <w:tcPr>
            <w:tcW w:type="dxa" w:w="1606"/>
          </w:tcPr>
          <w:p>
            <w:pPr>
              <w:spacing w:line="240" w:lineRule="auto"/>
              <w:ind w:firstLine="0"/>
            </w:pPr>
            <w:r/>
            <w:r>
              <w:rPr>
                <w:rFonts w:ascii="Times New Roman" w:hAnsi="Times New Roman" w:cs="Times New Roman" w:eastAsia="Times New Roman"/>
                <w:b w:val="0"/>
                <w:i w:val="0"/>
                <w:sz w:val="28"/>
              </w:rPr>
              <w:t>PC-5</w:t>
            </w:r>
          </w:p>
        </w:tc>
        <w:tc>
          <w:tcPr>
            <w:tcW w:type="dxa" w:w="1606"/>
          </w:tcPr>
          <w:p>
            <w:pPr>
              <w:spacing w:line="240" w:lineRule="auto"/>
              <w:ind w:firstLine="0"/>
            </w:pPr>
            <w:r/>
            <w:r>
              <w:rPr>
                <w:rFonts w:ascii="Times New Roman" w:hAnsi="Times New Roman" w:cs="Times New Roman" w:eastAsia="Times New Roman"/>
                <w:b w:val="0"/>
                <w:i w:val="0"/>
                <w:sz w:val="28"/>
              </w:rPr>
              <w:t>Модульдік скрининг-жүйе архитектурасы</w:t>
            </w:r>
          </w:p>
        </w:tc>
        <w:tc>
          <w:tcPr>
            <w:tcW w:type="dxa" w:w="1606"/>
          </w:tcPr>
          <w:p>
            <w:pPr>
              <w:spacing w:line="240" w:lineRule="auto"/>
              <w:ind w:firstLine="0"/>
            </w:pPr>
            <w:r/>
            <w:r>
              <w:rPr>
                <w:rFonts w:ascii="Times New Roman" w:hAnsi="Times New Roman" w:cs="Times New Roman" w:eastAsia="Times New Roman"/>
                <w:b w:val="0"/>
                <w:i w:val="0"/>
                <w:sz w:val="28"/>
              </w:rPr>
              <w:t>сипаттама мен диаграммалар</w:t>
            </w:r>
          </w:p>
        </w:tc>
        <w:tc>
          <w:tcPr>
            <w:tcW w:type="dxa" w:w="1606"/>
          </w:tcPr>
          <w:p>
            <w:pPr>
              <w:spacing w:line="240" w:lineRule="auto"/>
              <w:ind w:firstLine="0"/>
            </w:pPr>
            <w:r/>
            <w:r>
              <w:rPr>
                <w:rFonts w:ascii="Times New Roman" w:hAnsi="Times New Roman" w:cs="Times New Roman" w:eastAsia="Times New Roman"/>
                <w:b w:val="0"/>
                <w:i w:val="0"/>
                <w:sz w:val="28"/>
              </w:rPr>
              <w:t>көрсетілген; прототипі жоқ, дала сынағы жоқ</w:t>
            </w:r>
          </w:p>
        </w:tc>
        <w:tc>
          <w:tcPr>
            <w:tcW w:type="dxa" w:w="1606"/>
          </w:tcPr>
          <w:p>
            <w:pPr>
              <w:spacing w:line="240" w:lineRule="auto"/>
              <w:ind w:firstLine="0"/>
            </w:pPr>
            <w:r/>
            <w:r>
              <w:rPr>
                <w:rFonts w:ascii="Times New Roman" w:hAnsi="Times New Roman" w:cs="Times New Roman" w:eastAsia="Times New Roman"/>
                <w:b w:val="0"/>
                <w:i w:val="0"/>
                <w:sz w:val="28"/>
              </w:rPr>
              <w:t>DESIGN/THEORETICAL</w:t>
            </w:r>
          </w:p>
        </w:tc>
        <w:tc>
          <w:tcPr>
            <w:tcW w:type="dxa" w:w="1606"/>
          </w:tcPr>
          <w:p>
            <w:pPr>
              <w:spacing w:line="240" w:lineRule="auto"/>
              <w:ind w:firstLine="0"/>
            </w:pPr>
            <w:r/>
            <w:r>
              <w:rPr>
                <w:rFonts w:ascii="Times New Roman" w:hAnsi="Times New Roman" w:cs="Times New Roman" w:eastAsia="Times New Roman"/>
                <w:b w:val="0"/>
                <w:i w:val="0"/>
                <w:sz w:val="28"/>
              </w:rPr>
              <w:t>SB-4.1</w:t>
            </w:r>
          </w:p>
        </w:tc>
      </w:tr>
      <w:tr>
        <w:tc>
          <w:tcPr>
            <w:tcW w:type="dxa" w:w="1606"/>
          </w:tcPr>
          <w:p>
            <w:pPr>
              <w:spacing w:line="240" w:lineRule="auto"/>
              <w:ind w:firstLine="0"/>
            </w:pPr>
            <w:r/>
            <w:r>
              <w:rPr>
                <w:rFonts w:ascii="Times New Roman" w:hAnsi="Times New Roman" w:cs="Times New Roman" w:eastAsia="Times New Roman"/>
                <w:b w:val="0"/>
                <w:i w:val="0"/>
                <w:sz w:val="28"/>
              </w:rPr>
              <w:t>PC-6</w:t>
            </w:r>
          </w:p>
        </w:tc>
        <w:tc>
          <w:tcPr>
            <w:tcW w:type="dxa" w:w="1606"/>
          </w:tcPr>
          <w:p>
            <w:pPr>
              <w:spacing w:line="240" w:lineRule="auto"/>
              <w:ind w:firstLine="0"/>
            </w:pPr>
            <w:r/>
            <w:r>
              <w:rPr>
                <w:rFonts w:ascii="Times New Roman" w:hAnsi="Times New Roman" w:cs="Times New Roman" w:eastAsia="Times New Roman"/>
                <w:b w:val="0"/>
                <w:i w:val="0"/>
                <w:sz w:val="28"/>
              </w:rPr>
              <w:t>APTOS 2019-ға нөл-шот тасымалдау</w:t>
            </w:r>
          </w:p>
        </w:tc>
        <w:tc>
          <w:tcPr>
            <w:tcW w:type="dxa" w:w="1606"/>
          </w:tcPr>
          <w:p>
            <w:pPr>
              <w:spacing w:line="240" w:lineRule="auto"/>
              <w:ind w:firstLine="0"/>
            </w:pPr>
            <w:r/>
            <w:r>
              <w:rPr>
                <w:rFonts w:ascii="Times New Roman" w:hAnsi="Times New Roman" w:cs="Times New Roman" w:eastAsia="Times New Roman"/>
                <w:b w:val="0"/>
                <w:i w:val="0"/>
                <w:sz w:val="28"/>
              </w:rPr>
              <w:t>жалпылау қатынасы ≥ 0.85 әрі біріктірілген baseline-нан жоғары</w:t>
            </w:r>
          </w:p>
        </w:tc>
        <w:tc>
          <w:tcPr>
            <w:tcW w:type="dxa" w:w="1606"/>
          </w:tcPr>
          <w:p>
            <w:pPr>
              <w:spacing w:line="240" w:lineRule="auto"/>
              <w:ind w:firstLine="0"/>
            </w:pPr>
            <w:r/>
            <w:r>
              <w:rPr>
                <w:rFonts w:ascii="Times New Roman" w:hAnsi="Times New Roman" w:cs="Times New Roman" w:eastAsia="Times New Roman"/>
                <w:b w:val="0"/>
                <w:i w:val="0"/>
                <w:sz w:val="28"/>
              </w:rPr>
              <w:t>0.8976, әрі әр дәрежеде baseline-нан жоғары</w:t>
            </w:r>
          </w:p>
        </w:tc>
        <w:tc>
          <w:tcPr>
            <w:tcW w:type="dxa" w:w="1606"/>
          </w:tcPr>
          <w:p>
            <w:pPr>
              <w:spacing w:line="240" w:lineRule="auto"/>
              <w:ind w:firstLine="0"/>
            </w:pPr>
            <w:r/>
            <w:r>
              <w:rPr>
                <w:rFonts w:ascii="Times New Roman" w:hAnsi="Times New Roman" w:cs="Times New Roman" w:eastAsia="Times New Roman"/>
                <w:b w:val="0"/>
                <w:i w:val="0"/>
                <w:sz w:val="28"/>
              </w:rPr>
              <w:t>STRONG</w:t>
            </w:r>
          </w:p>
        </w:tc>
        <w:tc>
          <w:tcPr>
            <w:tcW w:type="dxa" w:w="1606"/>
          </w:tcPr>
          <w:p>
            <w:pPr>
              <w:spacing w:line="240" w:lineRule="auto"/>
              <w:ind w:firstLine="0"/>
            </w:pPr>
            <w:r/>
            <w:r>
              <w:rPr>
                <w:rFonts w:ascii="Times New Roman" w:hAnsi="Times New Roman" w:cs="Times New Roman" w:eastAsia="Times New Roman"/>
                <w:b w:val="0"/>
                <w:i w:val="0"/>
                <w:sz w:val="28"/>
              </w:rPr>
              <w:t>baseline арнасы да шектікті еңсереді</w:t>
            </w:r>
          </w:p>
        </w:tc>
      </w:tr>
      <w:tr>
        <w:tc>
          <w:tcPr>
            <w:tcW w:type="dxa" w:w="1606"/>
          </w:tcPr>
          <w:p>
            <w:pPr>
              <w:spacing w:line="240" w:lineRule="auto"/>
              <w:ind w:firstLine="0"/>
            </w:pPr>
            <w:r/>
            <w:r>
              <w:rPr>
                <w:rFonts w:ascii="Times New Roman" w:hAnsi="Times New Roman" w:cs="Times New Roman" w:eastAsia="Times New Roman"/>
                <w:b w:val="0"/>
                <w:i w:val="0"/>
                <w:sz w:val="28"/>
              </w:rPr>
              <w:t>PC-7</w:t>
            </w:r>
          </w:p>
        </w:tc>
        <w:tc>
          <w:tcPr>
            <w:tcW w:type="dxa" w:w="1606"/>
          </w:tcPr>
          <w:p>
            <w:pPr>
              <w:spacing w:line="240" w:lineRule="auto"/>
              <w:ind w:firstLine="0"/>
            </w:pPr>
            <w:r/>
            <w:r>
              <w:rPr>
                <w:rFonts w:ascii="Times New Roman" w:hAnsi="Times New Roman" w:cs="Times New Roman" w:eastAsia="Times New Roman"/>
                <w:b w:val="0"/>
                <w:i w:val="0"/>
                <w:sz w:val="28"/>
              </w:rPr>
              <w:t>Аннотацияланған зақымданулармен назардың тураланымы</w:t>
            </w:r>
          </w:p>
        </w:tc>
        <w:tc>
          <w:tcPr>
            <w:tcW w:type="dxa" w:w="1606"/>
          </w:tcPr>
          <w:p>
            <w:pPr>
              <w:spacing w:line="240" w:lineRule="auto"/>
              <w:ind w:firstLine="0"/>
            </w:pPr>
            <w:r/>
            <w:r>
              <w:rPr>
                <w:rFonts w:ascii="Times New Roman" w:hAnsi="Times New Roman" w:cs="Times New Roman" w:eastAsia="Times New Roman"/>
                <w:b w:val="0"/>
                <w:i w:val="0"/>
                <w:sz w:val="28"/>
              </w:rPr>
              <w:t>төрт зақымдану түрінің кемінде үшеуінде маңызды артықшылық</w:t>
            </w:r>
          </w:p>
        </w:tc>
        <w:tc>
          <w:tcPr>
            <w:tcW w:type="dxa" w:w="1606"/>
          </w:tcPr>
          <w:p>
            <w:pPr>
              <w:spacing w:line="240" w:lineRule="auto"/>
              <w:ind w:firstLine="0"/>
            </w:pPr>
            <w:r/>
            <w:r>
              <w:rPr>
                <w:rFonts w:ascii="Times New Roman" w:hAnsi="Times New Roman" w:cs="Times New Roman" w:eastAsia="Times New Roman"/>
                <w:b w:val="0"/>
                <w:i w:val="0"/>
                <w:sz w:val="28"/>
              </w:rPr>
              <w:t>төртеуінің төртеуі де, екі өлшем бойынша, назар шектігі бойынша берік</w:t>
            </w:r>
          </w:p>
        </w:tc>
        <w:tc>
          <w:tcPr>
            <w:tcW w:type="dxa" w:w="1606"/>
          </w:tcPr>
          <w:p>
            <w:pPr>
              <w:spacing w:line="240" w:lineRule="auto"/>
              <w:ind w:firstLine="0"/>
            </w:pPr>
            <w:r/>
            <w:r>
              <w:rPr>
                <w:rFonts w:ascii="Times New Roman" w:hAnsi="Times New Roman" w:cs="Times New Roman" w:eastAsia="Times New Roman"/>
                <w:b w:val="0"/>
                <w:i w:val="0"/>
                <w:sz w:val="28"/>
              </w:rPr>
              <w:t>STRONG</w:t>
            </w:r>
          </w:p>
        </w:tc>
        <w:tc>
          <w:tcPr>
            <w:tcW w:type="dxa" w:w="1606"/>
          </w:tcPr>
          <w:p>
            <w:pPr>
              <w:spacing w:line="240" w:lineRule="auto"/>
              <w:ind w:firstLine="0"/>
            </w:pPr>
            <w:r/>
            <w:r>
              <w:rPr>
                <w:rFonts w:ascii="Times New Roman" w:hAnsi="Times New Roman" w:cs="Times New Roman" w:eastAsia="Times New Roman"/>
                <w:b w:val="0"/>
                <w:i w:val="0"/>
                <w:sz w:val="28"/>
              </w:rPr>
              <w:t>NC-14 шегінде; бір корпус, бір fold; сапалық жартысы бағаланбаған</w:t>
            </w:r>
          </w:p>
        </w:tc>
      </w:tr>
      <w:tr>
        <w:tc>
          <w:tcPr>
            <w:tcW w:type="dxa" w:w="1606"/>
          </w:tcPr>
          <w:p>
            <w:pPr>
              <w:spacing w:line="240" w:lineRule="auto"/>
              <w:ind w:firstLine="0"/>
            </w:pPr>
            <w:r/>
            <w:r>
              <w:rPr>
                <w:rFonts w:ascii="Times New Roman" w:hAnsi="Times New Roman" w:cs="Times New Roman" w:eastAsia="Times New Roman"/>
                <w:b w:val="0"/>
                <w:i w:val="0"/>
                <w:sz w:val="28"/>
              </w:rPr>
              <w:t>PC-8</w:t>
            </w:r>
          </w:p>
        </w:tc>
        <w:tc>
          <w:tcPr>
            <w:tcW w:type="dxa" w:w="1606"/>
          </w:tcPr>
          <w:p>
            <w:pPr>
              <w:spacing w:line="240" w:lineRule="auto"/>
              <w:ind w:firstLine="0"/>
            </w:pPr>
            <w:r/>
            <w:r>
              <w:rPr>
                <w:rFonts w:ascii="Times New Roman" w:hAnsi="Times New Roman" w:cs="Times New Roman" w:eastAsia="Times New Roman"/>
                <w:b w:val="0"/>
                <w:i w:val="0"/>
                <w:sz w:val="28"/>
              </w:rPr>
              <w:t>Pipeline кезеңдері үлестерінің иерархиясы</w:t>
            </w:r>
          </w:p>
        </w:tc>
        <w:tc>
          <w:tcPr>
            <w:tcW w:type="dxa" w:w="1606"/>
          </w:tcPr>
          <w:p>
            <w:pPr>
              <w:spacing w:line="240" w:lineRule="auto"/>
              <w:ind w:firstLine="0"/>
            </w:pPr>
            <w:r/>
            <w:r>
              <w:rPr>
                <w:rFonts w:ascii="Times New Roman" w:hAnsi="Times New Roman" w:cs="Times New Roman" w:eastAsia="Times New Roman"/>
                <w:b w:val="0"/>
                <w:i w:val="0"/>
                <w:sz w:val="28"/>
              </w:rPr>
              <w:t>fold-тар бойынша дәйекті, анықталатын үлес реті</w:t>
            </w:r>
          </w:p>
        </w:tc>
        <w:tc>
          <w:tcPr>
            <w:tcW w:type="dxa" w:w="1606"/>
          </w:tcPr>
          <w:p>
            <w:pPr>
              <w:spacing w:line="240" w:lineRule="auto"/>
              <w:ind w:firstLine="0"/>
            </w:pPr>
            <w:r/>
            <w:r>
              <w:rPr>
                <w:rFonts w:ascii="Times New Roman" w:hAnsi="Times New Roman" w:cs="Times New Roman" w:eastAsia="Times New Roman"/>
                <w:b w:val="0"/>
                <w:i w:val="0"/>
                <w:sz w:val="28"/>
              </w:rPr>
              <w:t>жеті ауысудың бәрі fold-деңгейлі шашырау критерийінен асады; әр fold-та монотонды; фотометриялық жұп қалғандарынан ажыраған</w:t>
            </w:r>
          </w:p>
        </w:tc>
        <w:tc>
          <w:tcPr>
            <w:tcW w:type="dxa" w:w="1606"/>
          </w:tcPr>
          <w:p>
            <w:pPr>
              <w:spacing w:line="240" w:lineRule="auto"/>
              <w:ind w:firstLine="0"/>
            </w:pPr>
            <w:r/>
            <w:r>
              <w:rPr>
                <w:rFonts w:ascii="Times New Roman" w:hAnsi="Times New Roman" w:cs="Times New Roman" w:eastAsia="Times New Roman"/>
                <w:b w:val="0"/>
                <w:i w:val="0"/>
                <w:sz w:val="28"/>
              </w:rPr>
              <w:t>STRONG</w:t>
            </w:r>
          </w:p>
        </w:tc>
        <w:tc>
          <w:tcPr>
            <w:tcW w:type="dxa" w:w="1606"/>
          </w:tcPr>
          <w:p>
            <w:pPr>
              <w:spacing w:line="240" w:lineRule="auto"/>
              <w:ind w:firstLine="0"/>
            </w:pPr>
            <w:r/>
            <w:r>
              <w:rPr>
                <w:rFonts w:ascii="Times New Roman" w:hAnsi="Times New Roman" w:cs="Times New Roman" w:eastAsia="Times New Roman"/>
                <w:b w:val="0"/>
                <w:i w:val="0"/>
                <w:sz w:val="28"/>
              </w:rPr>
              <w:t>тек топтастыру ажыратымдылығы (NC-17)</w:t>
            </w:r>
          </w:p>
        </w:tc>
      </w:tr>
      <w:tr>
        <w:tc>
          <w:tcPr>
            <w:tcW w:type="dxa" w:w="1606"/>
          </w:tcPr>
          <w:p>
            <w:pPr>
              <w:spacing w:line="240" w:lineRule="auto"/>
              <w:ind w:firstLine="0"/>
            </w:pPr>
            <w:r/>
            <w:r>
              <w:rPr>
                <w:rFonts w:ascii="Times New Roman" w:hAnsi="Times New Roman" w:cs="Times New Roman" w:eastAsia="Times New Roman"/>
                <w:b w:val="0"/>
                <w:i w:val="0"/>
                <w:sz w:val="28"/>
              </w:rPr>
              <w:t>PC-9</w:t>
            </w:r>
          </w:p>
        </w:tc>
        <w:tc>
          <w:tcPr>
            <w:tcW w:type="dxa" w:w="1606"/>
          </w:tcPr>
          <w:p>
            <w:pPr>
              <w:spacing w:line="240" w:lineRule="auto"/>
              <w:ind w:firstLine="0"/>
            </w:pPr>
            <w:r/>
            <w:r>
              <w:rPr>
                <w:rFonts w:ascii="Times New Roman" w:hAnsi="Times New Roman" w:cs="Times New Roman" w:eastAsia="Times New Roman"/>
                <w:b w:val="0"/>
                <w:i w:val="0"/>
                <w:sz w:val="28"/>
              </w:rPr>
              <w:t>Камера топтастырулары бойынша беріктік</w:t>
            </w:r>
          </w:p>
        </w:tc>
        <w:tc>
          <w:tcPr>
            <w:tcW w:type="dxa" w:w="1606"/>
          </w:tcPr>
          <w:p>
            <w:pPr>
              <w:spacing w:line="240" w:lineRule="auto"/>
              <w:ind w:firstLine="0"/>
            </w:pPr>
            <w:r/>
            <w:r>
              <w:rPr>
                <w:rFonts w:ascii="Times New Roman" w:hAnsi="Times New Roman" w:cs="Times New Roman" w:eastAsia="Times New Roman"/>
                <w:b w:val="0"/>
                <w:i w:val="0"/>
                <w:sz w:val="28"/>
              </w:rPr>
              <w:t>топтар арасындағы өнімділік шашырауы төзім шегінде</w:t>
            </w:r>
          </w:p>
        </w:tc>
        <w:tc>
          <w:tcPr>
            <w:tcW w:type="dxa" w:w="1606"/>
          </w:tcPr>
          <w:p>
            <w:pPr>
              <w:spacing w:line="240" w:lineRule="auto"/>
              <w:ind w:firstLine="0"/>
            </w:pPr>
            <w:r/>
            <w:r>
              <w:rPr>
                <w:rFonts w:ascii="Times New Roman" w:hAnsi="Times New Roman" w:cs="Times New Roman" w:eastAsia="Times New Roman"/>
                <w:b w:val="0"/>
                <w:i w:val="0"/>
                <w:sz w:val="28"/>
              </w:rPr>
              <w:t>бес топтың бәрі екі арнада да еденнен жоғары; топаралық шашырау азайған</w:t>
            </w:r>
          </w:p>
        </w:tc>
        <w:tc>
          <w:tcPr>
            <w:tcW w:type="dxa" w:w="1606"/>
          </w:tcPr>
          <w:p>
            <w:pPr>
              <w:spacing w:line="240" w:lineRule="auto"/>
              <w:ind w:firstLine="0"/>
            </w:pPr>
            <w:r/>
            <w:r>
              <w:rPr>
                <w:rFonts w:ascii="Times New Roman" w:hAnsi="Times New Roman" w:cs="Times New Roman" w:eastAsia="Times New Roman"/>
                <w:b w:val="0"/>
                <w:i w:val="0"/>
                <w:sz w:val="28"/>
              </w:rPr>
              <w:t>STRONG</w:t>
            </w:r>
          </w:p>
        </w:tc>
        <w:tc>
          <w:tcPr>
            <w:tcW w:type="dxa" w:w="1606"/>
          </w:tcPr>
          <w:p>
            <w:pPr>
              <w:spacing w:line="240" w:lineRule="auto"/>
              <w:ind w:firstLine="0"/>
            </w:pPr>
            <w:r/>
            <w:r>
              <w:rPr>
                <w:rFonts w:ascii="Times New Roman" w:hAnsi="Times New Roman" w:cs="Times New Roman" w:eastAsia="Times New Roman"/>
                <w:b w:val="0"/>
                <w:i w:val="0"/>
                <w:sz w:val="28"/>
              </w:rPr>
              <w:t>құрылғы куәландыруы емес (NC-16); топтар сыртқы корпустармен ішінара беттеседі</w:t>
            </w:r>
          </w:p>
        </w:tc>
      </w:tr>
      <w:tr>
        <w:tc>
          <w:tcPr>
            <w:tcW w:type="dxa" w:w="1606"/>
          </w:tcPr>
          <w:p>
            <w:pPr>
              <w:spacing w:line="240" w:lineRule="auto"/>
              <w:ind w:firstLine="0"/>
            </w:pPr>
            <w:r/>
            <w:r>
              <w:rPr>
                <w:rFonts w:ascii="Times New Roman" w:hAnsi="Times New Roman" w:cs="Times New Roman" w:eastAsia="Times New Roman"/>
                <w:b w:val="0"/>
                <w:i w:val="0"/>
                <w:sz w:val="28"/>
              </w:rPr>
              <w:t>PC-10</w:t>
            </w:r>
          </w:p>
        </w:tc>
        <w:tc>
          <w:tcPr>
            <w:tcW w:type="dxa" w:w="1606"/>
          </w:tcPr>
          <w:p>
            <w:pPr>
              <w:spacing w:line="240" w:lineRule="auto"/>
              <w:ind w:firstLine="0"/>
            </w:pPr>
            <w:r/>
            <w:r>
              <w:rPr>
                <w:rFonts w:ascii="Times New Roman" w:hAnsi="Times New Roman" w:cs="Times New Roman" w:eastAsia="Times New Roman"/>
                <w:b w:val="0"/>
                <w:i w:val="0"/>
                <w:sz w:val="28"/>
              </w:rPr>
              <w:t>Сыртқы клиникалық корпустардағы өнімділік</w:t>
            </w:r>
          </w:p>
        </w:tc>
        <w:tc>
          <w:tcPr>
            <w:tcW w:type="dxa" w:w="1606"/>
          </w:tcPr>
          <w:p>
            <w:pPr>
              <w:spacing w:line="240" w:lineRule="auto"/>
              <w:ind w:firstLine="0"/>
            </w:pPr>
            <w:r/>
            <w:r>
              <w:rPr>
                <w:rFonts w:ascii="Times New Roman" w:hAnsi="Times New Roman" w:cs="Times New Roman" w:eastAsia="Times New Roman"/>
                <w:b/>
                <w:i w:val="0"/>
                <w:sz w:val="28"/>
              </w:rPr>
              <w:t>әр</w:t>
            </w:r>
            <w:r>
              <w:rPr>
                <w:rFonts w:ascii="Times New Roman" w:hAnsi="Times New Roman" w:cs="Times New Roman" w:eastAsia="Times New Roman"/>
                <w:b w:val="0"/>
                <w:i w:val="0"/>
                <w:sz w:val="28"/>
              </w:rPr>
              <w:t xml:space="preserve"> корпуста weighted F1 бойынша айырма ≥ 0.050 әрі төменгі шекара нөлден жоғары</w:t>
            </w:r>
          </w:p>
        </w:tc>
        <w:tc>
          <w:tcPr>
            <w:tcW w:type="dxa" w:w="1606"/>
          </w:tcPr>
          <w:p>
            <w:pPr>
              <w:spacing w:line="240" w:lineRule="auto"/>
              <w:ind w:firstLine="0"/>
            </w:pPr>
            <w:r/>
            <w:r>
              <w:rPr>
                <w:rFonts w:ascii="Times New Roman" w:hAnsi="Times New Roman" w:cs="Times New Roman" w:eastAsia="Times New Roman"/>
                <w:b w:val="0"/>
                <w:i w:val="0"/>
                <w:sz w:val="28"/>
              </w:rPr>
              <w:t>екеуінде де орындалды: +0.0689 және +0.0541</w:t>
            </w:r>
          </w:p>
        </w:tc>
        <w:tc>
          <w:tcPr>
            <w:tcW w:type="dxa" w:w="1606"/>
          </w:tcPr>
          <w:p>
            <w:pPr>
              <w:spacing w:line="240" w:lineRule="auto"/>
              <w:ind w:firstLine="0"/>
            </w:pPr>
            <w:r/>
            <w:r>
              <w:rPr>
                <w:rFonts w:ascii="Times New Roman" w:hAnsi="Times New Roman" w:cs="Times New Roman" w:eastAsia="Times New Roman"/>
                <w:b w:val="0"/>
                <w:i w:val="0"/>
                <w:sz w:val="28"/>
              </w:rPr>
              <w:t>STRONG</w:t>
            </w:r>
          </w:p>
        </w:tc>
        <w:tc>
          <w:tcPr>
            <w:tcW w:type="dxa" w:w="1606"/>
          </w:tcPr>
          <w:p>
            <w:pPr>
              <w:spacing w:line="240" w:lineRule="auto"/>
              <w:ind w:firstLine="0"/>
            </w:pPr>
            <w:r/>
            <w:r>
              <w:rPr>
                <w:rFonts w:ascii="Times New Roman" w:hAnsi="Times New Roman" w:cs="Times New Roman" w:eastAsia="Times New Roman"/>
                <w:b w:val="0"/>
                <w:i w:val="0"/>
                <w:sz w:val="28"/>
              </w:rPr>
              <w:t>екінші корпуста шектіктен асатын қор — 0.0041</w:t>
            </w:r>
          </w:p>
        </w:tc>
      </w:tr>
      <w:tr>
        <w:tc>
          <w:tcPr>
            <w:tcW w:type="dxa" w:w="1606"/>
          </w:tcPr>
          <w:p>
            <w:pPr>
              <w:spacing w:line="240" w:lineRule="auto"/>
              <w:ind w:firstLine="0"/>
            </w:pPr>
            <w:r/>
            <w:r>
              <w:rPr>
                <w:rFonts w:ascii="Times New Roman" w:hAnsi="Times New Roman" w:cs="Times New Roman" w:eastAsia="Times New Roman"/>
                <w:b w:val="0"/>
                <w:i w:val="0"/>
                <w:sz w:val="28"/>
              </w:rPr>
              <w:t>PC-11</w:t>
            </w:r>
          </w:p>
        </w:tc>
        <w:tc>
          <w:tcPr>
            <w:tcW w:type="dxa" w:w="1606"/>
          </w:tcPr>
          <w:p>
            <w:pPr>
              <w:spacing w:line="240" w:lineRule="auto"/>
              <w:ind w:firstLine="0"/>
            </w:pPr>
            <w:r/>
            <w:r>
              <w:rPr>
                <w:rFonts w:ascii="Times New Roman" w:hAnsi="Times New Roman" w:cs="Times New Roman" w:eastAsia="Times New Roman"/>
                <w:b w:val="0"/>
                <w:i w:val="0"/>
                <w:sz w:val="28"/>
              </w:rPr>
              <w:t>Белгілер кеңістігінде көзден нысанаға дейінгі қашықтықтың азаюы</w:t>
            </w:r>
          </w:p>
        </w:tc>
        <w:tc>
          <w:tcPr>
            <w:tcW w:type="dxa" w:w="1606"/>
          </w:tcPr>
          <w:p>
            <w:pPr>
              <w:spacing w:line="240" w:lineRule="auto"/>
              <w:ind w:firstLine="0"/>
            </w:pPr>
            <w:r/>
            <w:r>
              <w:rPr>
                <w:rFonts w:ascii="Times New Roman" w:hAnsi="Times New Roman" w:cs="Times New Roman" w:eastAsia="Times New Roman"/>
                <w:b w:val="0"/>
                <w:i w:val="0"/>
                <w:sz w:val="28"/>
              </w:rPr>
              <w:t>алты сыртқы корпустың кемінде бесеуінде нөлді қамтымайтын интервалмен азаю</w:t>
            </w:r>
          </w:p>
        </w:tc>
        <w:tc>
          <w:tcPr>
            <w:tcW w:type="dxa" w:w="1606"/>
          </w:tcPr>
          <w:p>
            <w:pPr>
              <w:spacing w:line="240" w:lineRule="auto"/>
              <w:ind w:firstLine="0"/>
            </w:pPr>
            <w:r/>
            <w:r>
              <w:rPr>
                <w:rFonts w:ascii="Times New Roman" w:hAnsi="Times New Roman" w:cs="Times New Roman" w:eastAsia="Times New Roman"/>
                <w:b w:val="0"/>
                <w:i w:val="0"/>
                <w:sz w:val="28"/>
              </w:rPr>
              <w:t>біріншілік репрезентациялық өлшем бойынша алтауының алтауында орындалды</w:t>
            </w:r>
          </w:p>
        </w:tc>
        <w:tc>
          <w:tcPr>
            <w:tcW w:type="dxa" w:w="1606"/>
          </w:tcPr>
          <w:p>
            <w:pPr>
              <w:spacing w:line="240" w:lineRule="auto"/>
              <w:ind w:firstLine="0"/>
            </w:pPr>
            <w:r/>
            <w:r>
              <w:rPr>
                <w:rFonts w:ascii="Times New Roman" w:hAnsi="Times New Roman" w:cs="Times New Roman" w:eastAsia="Times New Roman"/>
                <w:b w:val="0"/>
                <w:i w:val="0"/>
                <w:sz w:val="28"/>
              </w:rPr>
              <w:t>STRONG</w:t>
            </w:r>
          </w:p>
        </w:tc>
        <w:tc>
          <w:tcPr>
            <w:tcW w:type="dxa" w:w="1606"/>
          </w:tcPr>
          <w:p>
            <w:pPr>
              <w:spacing w:line="240" w:lineRule="auto"/>
              <w:ind w:firstLine="0"/>
            </w:pPr>
            <w:r/>
            <w:r>
              <w:rPr>
                <w:rFonts w:ascii="Times New Roman" w:hAnsi="Times New Roman" w:cs="Times New Roman" w:eastAsia="Times New Roman"/>
                <w:b w:val="0"/>
                <w:i w:val="0"/>
                <w:sz w:val="28"/>
              </w:rPr>
              <w:t>тек бағыт; шама өнімділік өсімін қумайды; арналар бөлек репрезентация кеңістіктерінде өлшенген</w:t>
            </w:r>
          </w:p>
        </w:tc>
      </w:tr>
    </w:tbl>
    <w:p/>
    <w:p>
      <w:pPr>
        <w:ind w:firstLine="709"/>
        <w:jc w:val="both"/>
      </w:pPr>
      <w:r>
        <w:rPr>
          <w:rFonts w:ascii="Times New Roman" w:hAnsi="Times New Roman" w:cs="Times New Roman" w:eastAsia="Times New Roman"/>
          <w:b w:val="0"/>
          <w:i w:val="0"/>
          <w:sz w:val="28"/>
        </w:rPr>
        <w:t>Сегіз эмпирикалық тұжырым STRONG деп жіктелген, ешқайсысы MODERATE емес, ешқайсысы REFUTED емес, ал үш тұжырым DESIGN/THEORETICAL болып қалады, өйткені оларға ешбір эксперимент қатысты емес. Мұндай біркелкі нәтиже — дәл күдік тудыруға тиіс үлгі, әрі ол мұнда хабарланатын нәтиже емес, жауап берілуге тиіс қарсылық ретінде қаралады.</w:t>
      </w:r>
    </w:p>
    <w:p>
      <w:pPr>
        <w:ind w:firstLine="709"/>
        <w:jc w:val="both"/>
      </w:pPr>
      <w:r>
        <w:rPr>
          <w:rFonts w:ascii="Times New Roman" w:hAnsi="Times New Roman" w:cs="Times New Roman" w:eastAsia="Times New Roman"/>
          <w:b w:val="0"/>
          <w:i w:val="0"/>
          <w:sz w:val="28"/>
        </w:rPr>
        <w:t xml:space="preserve">Жауаптың үш бөлігі бар. Біріншісі — әлдеқашан мәлімделген реттілік: 5.4-кестенің үшінші бағанындағы әр көтеру шарты тиісті эксперимент сан шығармас бұрын жазылған, әрі әрқайсысын жіктеуге жүгінбей-ақ жазба бойынша тексеруге болады. Екіншісі — жіктеу тұжырымның </w:t>
      </w:r>
      <w:r>
        <w:rPr>
          <w:rFonts w:ascii="Times New Roman" w:hAnsi="Times New Roman" w:cs="Times New Roman" w:eastAsia="Times New Roman"/>
          <w:b w:val="0"/>
          <w:i/>
          <w:sz w:val="28"/>
        </w:rPr>
        <w:t>мәлімделген күйіне</w:t>
      </w:r>
      <w:r>
        <w:rPr>
          <w:rFonts w:ascii="Times New Roman" w:hAnsi="Times New Roman" w:cs="Times New Roman" w:eastAsia="Times New Roman"/>
          <w:b w:val="0"/>
          <w:i w:val="0"/>
          <w:sz w:val="28"/>
        </w:rPr>
        <w:t xml:space="preserve"> қатысты, ал тұжырымдар тар мәлімделген. PC-7 зақымдануды локализациялауды бекітпейді; PC-8 сегіз кезеңнің қатаң ретін бекітпейді; PC-9 құрылғы куәландыруын бекітпейді; PC-10 нашарлауға төзімділікті бекітпейді; PC-11 қашықтық азаюының шамасы қандай да бір өнімділік өсімінің шамасын болжайтынын бекітпейді. Осы диссертациядағы ажырататын жұмыс бағалау кезінде емес, </w:t>
      </w:r>
      <w:r>
        <w:rPr>
          <w:rFonts w:ascii="Times New Roman" w:hAnsi="Times New Roman" w:cs="Times New Roman" w:eastAsia="Times New Roman"/>
          <w:b/>
          <w:i w:val="0"/>
          <w:sz w:val="28"/>
        </w:rPr>
        <w:t>сипаттау кезінде</w:t>
      </w:r>
      <w:r>
        <w:rPr>
          <w:rFonts w:ascii="Times New Roman" w:hAnsi="Times New Roman" w:cs="Times New Roman" w:eastAsia="Times New Roman"/>
          <w:b w:val="0"/>
          <w:i w:val="0"/>
          <w:sz w:val="28"/>
        </w:rPr>
        <w:t>, әр тұжырымға тіркелген оградаларда жасалды — расталуға жеткілікті тар тұжырым сол себепті растау оңай болған тұжырым емес, бірақ ол — расталуы кеңірегінікінен азырақ айтатын тұжырым.</w:t>
      </w:r>
    </w:p>
    <w:p>
      <w:pPr>
        <w:ind w:firstLine="709"/>
        <w:jc w:val="both"/>
      </w:pPr>
      <w:r>
        <w:rPr>
          <w:rFonts w:ascii="Times New Roman" w:hAnsi="Times New Roman" w:cs="Times New Roman" w:eastAsia="Times New Roman"/>
          <w:b w:val="0"/>
          <w:i w:val="0"/>
          <w:sz w:val="28"/>
        </w:rPr>
        <w:t>Үшінші бөлік — критерийлердің дәлелденген түрде сәтсіз аяқтала алатыны әрі өлшенгеннің бәрі көтерілмегені. PC-8 — ең айқын жағдай. Оның көтерілуі fold-деңгейлі шудан аман шығатын үлес ретін талап етті, ал нәтиже кепілдендірілмеген шамаға тәуелді болды: кезең үлестері бір-бірінен fold-деңгейлі шашыраудан шамамен үш есе ажырайды, ал жалпы топтастыруды ажыратуға мүмкіндік беретін нәрсе — осы. Егер үлестер шамалас болса — жобамен толық үйлесімді нәтиже — тұжырым көтерілмей қалар еді әрі күші ажыратылмайтын кезеңдер жиынтығы ретінде хабарланар еді. Тағы екі нәтиже мүлдем көтерілмеді. Біріктірілген конфигурацияны ішінара регуляризатор ретінде оқу әрі ықтималдық калибрленуінің жақсаруы — екеуі де екі архитектурада дәйекті дәлелмен қолдау табады, әрі екеуі де MODERATE күште алып жүріледі, өйткені ешқайсысы алдын ала қабылдау шектігімен көрсетілмеген әрі әрқайсысы жалғыз экспериментке сүйенеді. PC-0 да ештеңе ұтпайды: ол — әдістемелік тұжырым, эмпирикалық нәтижелер онымен тексерілген шарттарда үйлесімді, әрі мұндай нәтижелердің қандай да бір жинақталуы оны көтермейді, өйткені әмбебап оқуға тыйым салынған.</w:t>
      </w:r>
    </w:p>
    <w:p>
      <w:pPr>
        <w:ind w:firstLine="709"/>
        <w:jc w:val="both"/>
      </w:pPr>
      <w:r>
        <w:rPr>
          <w:rFonts w:ascii="Times New Roman" w:hAnsi="Times New Roman" w:cs="Times New Roman" w:eastAsia="Times New Roman"/>
          <w:b w:val="0"/>
          <w:i w:val="0"/>
          <w:sz w:val="28"/>
        </w:rPr>
        <w:t xml:space="preserve">Белгілермен бірге бес ескертпе жүреді әрі олар белгілерден ажыратылмайды. PC-11 </w:t>
      </w:r>
      <w:r>
        <w:rPr>
          <w:rFonts w:ascii="Times New Roman" w:hAnsi="Times New Roman" w:cs="Times New Roman" w:eastAsia="Times New Roman"/>
          <w:b/>
          <w:i w:val="0"/>
          <w:sz w:val="28"/>
        </w:rPr>
        <w:t>тек бағыт бойынша</w:t>
      </w:r>
      <w:r>
        <w:rPr>
          <w:rFonts w:ascii="Times New Roman" w:hAnsi="Times New Roman" w:cs="Times New Roman" w:eastAsia="Times New Roman"/>
          <w:b w:val="0"/>
          <w:i w:val="0"/>
          <w:sz w:val="28"/>
        </w:rPr>
        <w:t xml:space="preserve"> STRONG: өлшем орнықтыратыны — оқыту үлестірімі мен әр нысаналы үлестірім арасындағы қашықтықтың қарастырылған әр корпуста, әр интервал нөлді қамтымай түскені әрі оның түрлендіруге ешбір нысаналы-корпус статистикасы кірмей түскені. Ол сол азаюдың шамасы мен тасымалдау өсімінің шамасы арасындағы сәйкестікті орнықтырмайды — алты корпус бойынша екеуі бір-бірін қумайды — әрі қашықтықтар модельге тәуелді белгілер бойынша есептелетіндіктен, әр арна өз репрезентация кеңістігінің ішінде өлшенеді, сондықтан салыстырылатын нәрсе — ортақ шкаладағы бір қашықтыққа қарсы екінші қашықтық емес, нысаналы корпустың әр арна ішіндегі салыстырмалы алыстығы. Тұжырым механистік: ол репрезентацияның қасиетіне қатысты әрі диагностикалық өнімділік, құрылғы үйлесімділігі немесе клиникалық пайдалылық туралы ештеңеге рұқсат бермейді. PC-7 NC-14 шегінде STRONG: өлшенген қасиет — назар мен сарапшы аннотациясы арасындағы тураланым, локализация емес, әрі оның дәлелі — бір cross-validation fold-ындағы бір аннотацияланған жария корпус, ал гипотезаның сапалық жартысы бағаланбаған. PC-8 топтастыру ажыратымдылығында STRONG: фотометриялық жұп қалған кезеңдерден ажыратылады, ал топ ішіндегі көршілес кезеңдер бір-бірінен ажыратылмайды. PC-10 екінші корпусы минималды клиникалық маңызды айырмадан weighted F1 бойынша 0.0041-ге асып өткен критерий бойынша STRONG, ал оның төменгі сенімділік шекарасы +0.0362 сол айырмадан төмен жатыр; көрсетілген критерий нүктелік бағалаудың шектікке жетуін әрі интервалдың нөлді қамтымауын талап етеді, әрі екі шарт та орындалған, бірақ оқырман сол өтудің қаншалық жұқа екенін кестеден өзі шығаруға мәжбүр болмауға тиіс. PC-6 мен PC-9 екі арна да еңсеретін шектіктерге сүйенеді, сондықтан екеуінде де шектік конфигурацияларды ажыратпайды; сол тұжырымдардың дәлелі арналар арасындағы салыстыруда, ал PC-9 үшін критерийдің өзінде емес, камера топтастырулары бойынша шашыраудың азаюында жатыр.</w:t>
      </w:r>
    </w:p>
    <w:p>
      <w:pPr>
        <w:ind w:firstLine="709"/>
        <w:jc w:val="both"/>
      </w:pPr>
      <w:r>
        <w:rPr>
          <w:rFonts w:ascii="Times New Roman" w:hAnsi="Times New Roman" w:cs="Times New Roman" w:eastAsia="Times New Roman"/>
          <w:b w:val="0"/>
          <w:i w:val="0"/>
          <w:sz w:val="28"/>
        </w:rPr>
        <w:t xml:space="preserve">Тағы бір ескертпе PC-1-ге әрі ол арқылы тұтас дәйекке қолданылады. Негізгі эксперименттегі тәуелсіз айнымалы құрама болып қала береді: baseline және біріктірілген арналар preprocessing-пен қатар инициализация бойынша да ерекшеленеді. Абляциямен өзгергені — құраманың </w:t>
      </w:r>
      <w:r>
        <w:rPr>
          <w:rFonts w:ascii="Times New Roman" w:hAnsi="Times New Roman" w:cs="Times New Roman" w:eastAsia="Times New Roman"/>
          <w:b/>
          <w:i w:val="0"/>
          <w:sz w:val="28"/>
        </w:rPr>
        <w:t>ыдырайтын</w:t>
      </w:r>
      <w:r>
        <w:rPr>
          <w:rFonts w:ascii="Times New Roman" w:hAnsi="Times New Roman" w:cs="Times New Roman" w:eastAsia="Times New Roman"/>
          <w:b w:val="0"/>
          <w:i w:val="0"/>
          <w:sz w:val="28"/>
        </w:rPr>
        <w:t xml:space="preserve"> болғаны: жалғыз инициализация астындағы кумулятивті абляция домен-ішілік өсімнің бүкілін қайта шығарады (§4.3.1) — сондықтан pipeline үлесін бөлек мәлімдеуге болады. Дегенмен құраманың өзі онымен ерімейді, әрі сол себепті PC-1-дің күші дәл өз тұжырымдамасында айтылғандай, біріктірілген конфигурацияға тіркеледі.</w:t>
      </w:r>
    </w:p>
    <w:p>
      <w:pPr>
        <w:ind w:firstLine="709"/>
        <w:jc w:val="both"/>
      </w:pPr>
      <w:r>
        <w:rPr>
          <w:rFonts w:ascii="Times New Roman" w:hAnsi="Times New Roman" w:cs="Times New Roman" w:eastAsia="Times New Roman"/>
          <w:b w:val="0"/>
          <w:i w:val="0"/>
          <w:sz w:val="28"/>
        </w:rPr>
        <w:t>Ақырында, деңгей атаулары өздерін шектейді. Мұндағы STRONG — қарастырылған корпустарда, §5.2.1 шарттары астында мәлімделген күйінде расталған дегенді білдіреді, оның ішінде арнаға бір сәйкестендірілген модель бағаланған жердегі толық белгісіздікті кем көрсететін интервалдарды қоса. Ол жалпы алғанда орнықтырылған дегенді білдірмейді әрі клиникалық жарамдылықты немесе қолдануға дайындықты еш меңземейді. §5.3 бұл нәтижелерді жарияланған жүйелермен қатар қояды, ал ондағы шектеу басқа түрде: салыстыру міндетті түрде контекстік, өйткені аталған қандай да бір жүйеге қарсы бақыланатын эксперимент жүргізілмеген.</w:t>
      </w:r>
    </w:p>
    <w:p>
      <w:pPr>
        <w:keepNext/>
        <w:spacing w:before="240" w:after="120"/>
        <w:jc w:val="left"/>
      </w:pPr>
      <w:r>
        <w:rPr>
          <w:rFonts w:ascii="Times New Roman" w:hAnsi="Times New Roman" w:cs="Times New Roman" w:eastAsia="Times New Roman"/>
          <w:b/>
          <w:i w:val="0"/>
          <w:sz w:val="28"/>
        </w:rPr>
        <w:t>5.3 Жарияланған жүйелермен салыстырмалы талдау</w:t>
      </w:r>
    </w:p>
    <w:p>
      <w:pPr>
        <w:keepNext/>
        <w:spacing w:before="120" w:after="120"/>
        <w:jc w:val="left"/>
      </w:pPr>
      <w:r>
        <w:rPr>
          <w:rFonts w:ascii="Times New Roman" w:hAnsi="Times New Roman" w:cs="Times New Roman" w:eastAsia="Times New Roman"/>
          <w:b/>
          <w:i w:val="0"/>
          <w:sz w:val="28"/>
        </w:rPr>
        <w:t>5.3.1 Жарияланған нәтижелермен эталондау: IDx-DR, EyeNuk, DeepMind</w:t>
      </w:r>
    </w:p>
    <w:p>
      <w:pPr>
        <w:ind w:firstLine="709"/>
        <w:jc w:val="both"/>
      </w:pPr>
      <w:r>
        <w:rPr>
          <w:rFonts w:ascii="Times New Roman" w:hAnsi="Times New Roman" w:cs="Times New Roman" w:eastAsia="Times New Roman"/>
          <w:b w:val="0"/>
          <w:i w:val="0"/>
          <w:sz w:val="28"/>
        </w:rPr>
        <w:t>§5.1 мен §5.2 диссертацияның өз дәлелі нені әрі қандай күшпен қолдайтынын бекітті. Осы бөлім сол нәтижелерді жарияланған автоматтандырылған скрининг жүйелерінің ландшафтына орналастырады. Орналастыру контекстік, әрі себебі қандай да бір көрсеткіш келтірілгеннен кейін тіркелмей, оған дейін мәлімделуге тиіс. Аталған ешбір жүйеге қарсы бақыланатын эксперимент жүргізілмеді; мұнда қарастырылатын жүйелердің ешқайсысы қайта іске асырылмады, қайта оқытылмады немесе осы жұмыстағы корпустарда бағаланбады; әрі, ең бастысы, олардың әрқайсысы хабарлайтын шама осы диссертация хабарлайтын шама емес. Демек салыстыру нәтижелерді қатар қойып, олардың айырмашылықтарын қарастыруға болатын мағынада мүмкін, ал рет орнатуға мүмкіндік беретін мағынада мүмкін емес. Төменде ұсынылған жүйелер — рецензияланған валидация есебі қолжетімді жүйелер; коммерциялық орналастырылған жүйе үшін мұндай есеп алынбаған жерде сол жүйе бөгде дереккөзден алынған көрсеткішпен ұсынылмай, кестеде мүлдем жоқ.</w:t>
      </w:r>
    </w:p>
    <w:p>
      <w:pPr>
        <w:keepNext/>
        <w:spacing w:before="120"/>
        <w:ind w:firstLine="0"/>
        <w:jc w:val="left"/>
      </w:pPr>
      <w:r>
        <w:rPr>
          <w:rFonts w:ascii="Times New Roman" w:hAnsi="Times New Roman" w:cs="Times New Roman" w:eastAsia="Times New Roman"/>
          <w:b/>
          <w:i w:val="0"/>
          <w:sz w:val="28"/>
        </w:rPr>
        <w:t>Кесте 5.5 – Жарияланған автоматтандырылған диабеттік-ретинопатия скринингі нәтижелері, әр көрсеткіштің нені білдіретінін айқындайтын қасиеттерімен. Соңғы жол — осы диссертацияның өз өлшемі әрі ол өзінен жоғарыдағы жолдармен салыстыруға келмейді</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spacing w:line="240" w:lineRule="auto"/>
              <w:ind w:firstLine="0"/>
            </w:pPr>
            <w:r/>
            <w:r>
              <w:rPr>
                <w:rFonts w:ascii="Times New Roman" w:hAnsi="Times New Roman" w:cs="Times New Roman" w:eastAsia="Times New Roman"/>
                <w:b/>
                <w:i w:val="0"/>
                <w:sz w:val="28"/>
              </w:rPr>
              <w:t>Зерттеу / жүйе</w:t>
            </w:r>
          </w:p>
        </w:tc>
        <w:tc>
          <w:tcPr>
            <w:tcW w:type="dxa" w:w="1606"/>
          </w:tcPr>
          <w:p>
            <w:pPr>
              <w:spacing w:line="240" w:lineRule="auto"/>
              <w:ind w:firstLine="0"/>
            </w:pPr>
            <w:r/>
            <w:r>
              <w:rPr>
                <w:rFonts w:ascii="Times New Roman" w:hAnsi="Times New Roman" w:cs="Times New Roman" w:eastAsia="Times New Roman"/>
                <w:b/>
                <w:i w:val="0"/>
                <w:sz w:val="28"/>
              </w:rPr>
              <w:t>Міндет қалай айқындалған</w:t>
            </w:r>
          </w:p>
        </w:tc>
        <w:tc>
          <w:tcPr>
            <w:tcW w:type="dxa" w:w="1606"/>
          </w:tcPr>
          <w:p>
            <w:pPr>
              <w:spacing w:line="240" w:lineRule="auto"/>
              <w:ind w:firstLine="0"/>
            </w:pPr>
            <w:r/>
            <w:r>
              <w:rPr>
                <w:rFonts w:ascii="Times New Roman" w:hAnsi="Times New Roman" w:cs="Times New Roman" w:eastAsia="Times New Roman"/>
                <w:b/>
                <w:i w:val="0"/>
                <w:sz w:val="28"/>
              </w:rPr>
              <w:t>Корпус пен бөлу</w:t>
            </w:r>
          </w:p>
        </w:tc>
        <w:tc>
          <w:tcPr>
            <w:tcW w:type="dxa" w:w="1606"/>
          </w:tcPr>
          <w:p>
            <w:pPr>
              <w:spacing w:line="240" w:lineRule="auto"/>
              <w:ind w:firstLine="0"/>
            </w:pPr>
            <w:r/>
            <w:r>
              <w:rPr>
                <w:rFonts w:ascii="Times New Roman" w:hAnsi="Times New Roman" w:cs="Times New Roman" w:eastAsia="Times New Roman"/>
                <w:b/>
                <w:i w:val="0"/>
                <w:sz w:val="28"/>
              </w:rPr>
              <w:t>Анықтамалық стандарт</w:t>
            </w:r>
          </w:p>
        </w:tc>
        <w:tc>
          <w:tcPr>
            <w:tcW w:type="dxa" w:w="1606"/>
          </w:tcPr>
          <w:p>
            <w:pPr>
              <w:spacing w:line="240" w:lineRule="auto"/>
              <w:ind w:firstLine="0"/>
            </w:pPr>
            <w:r/>
            <w:r>
              <w:rPr>
                <w:rFonts w:ascii="Times New Roman" w:hAnsi="Times New Roman" w:cs="Times New Roman" w:eastAsia="Times New Roman"/>
                <w:b/>
                <w:i w:val="0"/>
                <w:sz w:val="28"/>
              </w:rPr>
              <w:t>Хабарланған метрика</w:t>
            </w:r>
          </w:p>
        </w:tc>
        <w:tc>
          <w:tcPr>
            <w:tcW w:type="dxa" w:w="1606"/>
          </w:tcPr>
          <w:p>
            <w:pPr>
              <w:spacing w:line="240" w:lineRule="auto"/>
              <w:ind w:firstLine="0"/>
            </w:pPr>
            <w:r/>
            <w:r>
              <w:rPr>
                <w:rFonts w:ascii="Times New Roman" w:hAnsi="Times New Roman" w:cs="Times New Roman" w:eastAsia="Times New Roman"/>
                <w:b/>
                <w:i w:val="0"/>
                <w:sz w:val="28"/>
              </w:rPr>
              <w:t>Мән</w:t>
            </w:r>
          </w:p>
        </w:tc>
      </w:tr>
      <w:tr>
        <w:tc>
          <w:tcPr>
            <w:tcW w:type="dxa" w:w="1606"/>
          </w:tcPr>
          <w:p>
            <w:pPr>
              <w:spacing w:line="240" w:lineRule="auto"/>
              <w:ind w:firstLine="0"/>
            </w:pPr>
            <w:r/>
            <w:r>
              <w:rPr>
                <w:rFonts w:ascii="Times New Roman" w:hAnsi="Times New Roman" w:cs="Times New Roman" w:eastAsia="Times New Roman"/>
                <w:b w:val="0"/>
                <w:i w:val="0"/>
                <w:sz w:val="28"/>
              </w:rPr>
              <w:t>Gulshan және әріптестері [3]</w:t>
            </w:r>
          </w:p>
        </w:tc>
        <w:tc>
          <w:tcPr>
            <w:tcW w:type="dxa" w:w="1606"/>
          </w:tcPr>
          <w:p>
            <w:pPr>
              <w:spacing w:line="240" w:lineRule="auto"/>
              <w:ind w:firstLine="0"/>
            </w:pPr>
            <w:r/>
            <w:r>
              <w:rPr>
                <w:rFonts w:ascii="Times New Roman" w:hAnsi="Times New Roman" w:cs="Times New Roman" w:eastAsia="Times New Roman"/>
                <w:b w:val="0"/>
                <w:i w:val="0"/>
                <w:sz w:val="28"/>
              </w:rPr>
              <w:t>бинарлық, referable DR</w:t>
            </w:r>
          </w:p>
        </w:tc>
        <w:tc>
          <w:tcPr>
            <w:tcW w:type="dxa" w:w="1606"/>
          </w:tcPr>
          <w:p>
            <w:pPr>
              <w:spacing w:line="240" w:lineRule="auto"/>
              <w:ind w:firstLine="0"/>
            </w:pPr>
            <w:r/>
            <w:r>
              <w:rPr>
                <w:rFonts w:ascii="Times New Roman" w:hAnsi="Times New Roman" w:cs="Times New Roman" w:eastAsia="Times New Roman"/>
                <w:b w:val="0"/>
                <w:i w:val="0"/>
                <w:sz w:val="28"/>
              </w:rPr>
              <w:t>жабық құрама оқыту; EyePACS-1 және Messidor-2 валидациясы, ретроспективті</w:t>
            </w:r>
          </w:p>
        </w:tc>
        <w:tc>
          <w:tcPr>
            <w:tcW w:type="dxa" w:w="1606"/>
          </w:tcPr>
          <w:p>
            <w:pPr>
              <w:spacing w:line="240" w:lineRule="auto"/>
              <w:ind w:firstLine="0"/>
            </w:pPr>
            <w:r/>
            <w:r>
              <w:rPr>
                <w:rFonts w:ascii="Times New Roman" w:hAnsi="Times New Roman" w:cs="Times New Roman" w:eastAsia="Times New Roman"/>
                <w:b w:val="0"/>
                <w:i w:val="0"/>
                <w:sz w:val="28"/>
              </w:rPr>
              <w:t>сертификатталған офтальмологтар алқасы</w:t>
            </w:r>
          </w:p>
        </w:tc>
        <w:tc>
          <w:tcPr>
            <w:tcW w:type="dxa" w:w="1606"/>
          </w:tcPr>
          <w:p>
            <w:pPr>
              <w:spacing w:line="240" w:lineRule="auto"/>
              <w:ind w:firstLine="0"/>
            </w:pPr>
            <w:r/>
            <w:r>
              <w:rPr>
                <w:rFonts w:ascii="Times New Roman" w:hAnsi="Times New Roman" w:cs="Times New Roman" w:eastAsia="Times New Roman"/>
                <w:b w:val="0"/>
                <w:i w:val="0"/>
                <w:sz w:val="28"/>
              </w:rPr>
              <w:t>ROC-AUC; екі жұмыс нүктесі</w:t>
            </w:r>
          </w:p>
        </w:tc>
        <w:tc>
          <w:tcPr>
            <w:tcW w:type="dxa" w:w="1606"/>
          </w:tcPr>
          <w:p>
            <w:pPr>
              <w:spacing w:line="240" w:lineRule="auto"/>
              <w:ind w:firstLine="0"/>
            </w:pPr>
            <w:r/>
            <w:r>
              <w:rPr>
                <w:rFonts w:ascii="Times New Roman" w:hAnsi="Times New Roman" w:cs="Times New Roman" w:eastAsia="Times New Roman"/>
                <w:b w:val="0"/>
                <w:i w:val="0"/>
                <w:sz w:val="28"/>
              </w:rPr>
              <w:t>0.991 және 0.990; сезімталдық 90.3 / 87.0 %, ерекшелік 98.1 / 98.5 %</w:t>
            </w:r>
          </w:p>
        </w:tc>
      </w:tr>
      <w:tr>
        <w:tc>
          <w:tcPr>
            <w:tcW w:type="dxa" w:w="1606"/>
          </w:tcPr>
          <w:p>
            <w:pPr>
              <w:spacing w:line="240" w:lineRule="auto"/>
              <w:ind w:firstLine="0"/>
            </w:pPr>
            <w:r/>
            <w:r>
              <w:rPr>
                <w:rFonts w:ascii="Times New Roman" w:hAnsi="Times New Roman" w:cs="Times New Roman" w:eastAsia="Times New Roman"/>
                <w:b w:val="0"/>
                <w:i w:val="0"/>
                <w:sz w:val="28"/>
              </w:rPr>
              <w:t>Ting және әріптестері [59]</w:t>
            </w:r>
          </w:p>
        </w:tc>
        <w:tc>
          <w:tcPr>
            <w:tcW w:type="dxa" w:w="1606"/>
          </w:tcPr>
          <w:p>
            <w:pPr>
              <w:spacing w:line="240" w:lineRule="auto"/>
              <w:ind w:firstLine="0"/>
            </w:pPr>
            <w:r/>
            <w:r>
              <w:rPr>
                <w:rFonts w:ascii="Times New Roman" w:hAnsi="Times New Roman" w:cs="Times New Roman" w:eastAsia="Times New Roman"/>
                <w:b w:val="0"/>
                <w:i w:val="0"/>
                <w:sz w:val="28"/>
              </w:rPr>
              <w:t>бинарлық, referable DR</w:t>
            </w:r>
          </w:p>
        </w:tc>
        <w:tc>
          <w:tcPr>
            <w:tcW w:type="dxa" w:w="1606"/>
          </w:tcPr>
          <w:p>
            <w:pPr>
              <w:spacing w:line="240" w:lineRule="auto"/>
              <w:ind w:firstLine="0"/>
            </w:pPr>
            <w:r/>
            <w:r>
              <w:rPr>
                <w:rFonts w:ascii="Times New Roman" w:hAnsi="Times New Roman" w:cs="Times New Roman" w:eastAsia="Times New Roman"/>
                <w:b w:val="0"/>
                <w:i w:val="0"/>
                <w:sz w:val="28"/>
              </w:rPr>
              <w:t>ұлттық скрининг бағдарламасы, көпэтносты; он сыртқы когорта</w:t>
            </w:r>
          </w:p>
        </w:tc>
        <w:tc>
          <w:tcPr>
            <w:tcW w:type="dxa" w:w="1606"/>
          </w:tcPr>
          <w:p>
            <w:pPr>
              <w:spacing w:line="240" w:lineRule="auto"/>
              <w:ind w:firstLine="0"/>
            </w:pPr>
            <w:r/>
            <w:r>
              <w:rPr>
                <w:rFonts w:ascii="Times New Roman" w:hAnsi="Times New Roman" w:cs="Times New Roman" w:eastAsia="Times New Roman"/>
                <w:b w:val="0"/>
                <w:i w:val="0"/>
                <w:sz w:val="28"/>
              </w:rPr>
              <w:t>торқабық маманы, маскаланған</w:t>
            </w:r>
          </w:p>
        </w:tc>
        <w:tc>
          <w:tcPr>
            <w:tcW w:type="dxa" w:w="1606"/>
          </w:tcPr>
          <w:p>
            <w:pPr>
              <w:spacing w:line="240" w:lineRule="auto"/>
              <w:ind w:firstLine="0"/>
            </w:pPr>
            <w:r/>
            <w:r>
              <w:rPr>
                <w:rFonts w:ascii="Times New Roman" w:hAnsi="Times New Roman" w:cs="Times New Roman" w:eastAsia="Times New Roman"/>
                <w:b w:val="0"/>
                <w:i w:val="0"/>
                <w:sz w:val="28"/>
              </w:rPr>
              <w:t>ROC-AUC</w:t>
            </w:r>
          </w:p>
        </w:tc>
        <w:tc>
          <w:tcPr>
            <w:tcW w:type="dxa" w:w="1606"/>
          </w:tcPr>
          <w:p>
            <w:pPr>
              <w:spacing w:line="240" w:lineRule="auto"/>
              <w:ind w:firstLine="0"/>
            </w:pPr>
            <w:r/>
            <w:r>
              <w:rPr>
                <w:rFonts w:ascii="Times New Roman" w:hAnsi="Times New Roman" w:cs="Times New Roman" w:eastAsia="Times New Roman"/>
                <w:b w:val="0"/>
                <w:i w:val="0"/>
                <w:sz w:val="28"/>
              </w:rPr>
              <w:t>0.936</w:t>
            </w:r>
          </w:p>
        </w:tc>
      </w:tr>
      <w:tr>
        <w:tc>
          <w:tcPr>
            <w:tcW w:type="dxa" w:w="1606"/>
          </w:tcPr>
          <w:p>
            <w:pPr>
              <w:spacing w:line="240" w:lineRule="auto"/>
              <w:ind w:firstLine="0"/>
            </w:pPr>
            <w:r/>
            <w:r>
              <w:rPr>
                <w:rFonts w:ascii="Times New Roman" w:hAnsi="Times New Roman" w:cs="Times New Roman" w:eastAsia="Times New Roman"/>
                <w:b w:val="0"/>
                <w:i w:val="0"/>
                <w:sz w:val="28"/>
              </w:rPr>
              <w:t>Abràmoff және әріптестері [58] — IDx-DR</w:t>
            </w:r>
          </w:p>
        </w:tc>
        <w:tc>
          <w:tcPr>
            <w:tcW w:type="dxa" w:w="1606"/>
          </w:tcPr>
          <w:p>
            <w:pPr>
              <w:spacing w:line="240" w:lineRule="auto"/>
              <w:ind w:firstLine="0"/>
            </w:pPr>
            <w:r/>
            <w:r>
              <w:rPr>
                <w:rFonts w:ascii="Times New Roman" w:hAnsi="Times New Roman" w:cs="Times New Roman" w:eastAsia="Times New Roman"/>
                <w:b w:val="0"/>
                <w:i w:val="0"/>
                <w:sz w:val="28"/>
              </w:rPr>
              <w:t>бинарлық, автономды жолдама шешімі</w:t>
            </w:r>
          </w:p>
        </w:tc>
        <w:tc>
          <w:tcPr>
            <w:tcW w:type="dxa" w:w="1606"/>
          </w:tcPr>
          <w:p>
            <w:pPr>
              <w:spacing w:line="240" w:lineRule="auto"/>
              <w:ind w:firstLine="0"/>
            </w:pPr>
            <w:r/>
            <w:r>
              <w:rPr>
                <w:rFonts w:ascii="Times New Roman" w:hAnsi="Times New Roman" w:cs="Times New Roman" w:eastAsia="Times New Roman"/>
                <w:b w:val="0"/>
                <w:i w:val="0"/>
                <w:sz w:val="28"/>
              </w:rPr>
              <w:t>проспективті, 900 пациент, он бастапқы-медициналық орын</w:t>
            </w:r>
          </w:p>
        </w:tc>
        <w:tc>
          <w:tcPr>
            <w:tcW w:type="dxa" w:w="1606"/>
          </w:tcPr>
          <w:p>
            <w:pPr>
              <w:spacing w:line="240" w:lineRule="auto"/>
              <w:ind w:firstLine="0"/>
            </w:pPr>
            <w:r/>
            <w:r>
              <w:rPr>
                <w:rFonts w:ascii="Times New Roman" w:hAnsi="Times New Roman" w:cs="Times New Roman" w:eastAsia="Times New Roman"/>
                <w:b w:val="0"/>
                <w:i w:val="0"/>
                <w:sz w:val="28"/>
              </w:rPr>
              <w:t>оқу-орталығы дәрежелеуі</w:t>
            </w:r>
          </w:p>
        </w:tc>
        <w:tc>
          <w:tcPr>
            <w:tcW w:type="dxa" w:w="1606"/>
          </w:tcPr>
          <w:p>
            <w:pPr>
              <w:spacing w:line="240" w:lineRule="auto"/>
              <w:ind w:firstLine="0"/>
            </w:pPr>
            <w:r/>
            <w:r>
              <w:rPr>
                <w:rFonts w:ascii="Times New Roman" w:hAnsi="Times New Roman" w:cs="Times New Roman" w:eastAsia="Times New Roman"/>
                <w:b w:val="0"/>
                <w:i w:val="0"/>
                <w:sz w:val="28"/>
              </w:rPr>
              <w:t>бекітілген шешім ережесіндегі сезімталдық / ерекшелік</w:t>
            </w:r>
          </w:p>
        </w:tc>
        <w:tc>
          <w:tcPr>
            <w:tcW w:type="dxa" w:w="1606"/>
          </w:tcPr>
          <w:p>
            <w:pPr>
              <w:spacing w:line="240" w:lineRule="auto"/>
              <w:ind w:firstLine="0"/>
            </w:pPr>
            <w:r/>
            <w:r>
              <w:rPr>
                <w:rFonts w:ascii="Times New Roman" w:hAnsi="Times New Roman" w:cs="Times New Roman" w:eastAsia="Times New Roman"/>
                <w:b w:val="0"/>
                <w:i w:val="0"/>
                <w:sz w:val="28"/>
              </w:rPr>
              <w:t>87.2 % / 90.7 %</w:t>
            </w:r>
          </w:p>
        </w:tc>
      </w:tr>
      <w:tr>
        <w:tc>
          <w:tcPr>
            <w:tcW w:type="dxa" w:w="1606"/>
          </w:tcPr>
          <w:p>
            <w:pPr>
              <w:spacing w:line="240" w:lineRule="auto"/>
              <w:ind w:firstLine="0"/>
            </w:pPr>
            <w:r/>
            <w:r>
              <w:rPr>
                <w:rFonts w:ascii="Times New Roman" w:hAnsi="Times New Roman" w:cs="Times New Roman" w:eastAsia="Times New Roman"/>
                <w:b w:val="0"/>
                <w:i w:val="0"/>
                <w:sz w:val="28"/>
              </w:rPr>
              <w:t>Zhang және әріптестері [61]</w:t>
            </w:r>
          </w:p>
        </w:tc>
        <w:tc>
          <w:tcPr>
            <w:tcW w:type="dxa" w:w="1606"/>
          </w:tcPr>
          <w:p>
            <w:pPr>
              <w:spacing w:line="240" w:lineRule="auto"/>
              <w:ind w:firstLine="0"/>
            </w:pPr>
            <w:r/>
            <w:r>
              <w:rPr>
                <w:rFonts w:ascii="Times New Roman" w:hAnsi="Times New Roman" w:cs="Times New Roman" w:eastAsia="Times New Roman"/>
                <w:b w:val="0"/>
                <w:i w:val="0"/>
                <w:sz w:val="28"/>
              </w:rPr>
              <w:t>бинарлық, referable DR, пациент деңгейі</w:t>
            </w:r>
          </w:p>
        </w:tc>
        <w:tc>
          <w:tcPr>
            <w:tcW w:type="dxa" w:w="1606"/>
          </w:tcPr>
          <w:p>
            <w:pPr>
              <w:spacing w:line="240" w:lineRule="auto"/>
              <w:ind w:firstLine="0"/>
            </w:pPr>
            <w:r/>
            <w:r>
              <w:rPr>
                <w:rFonts w:ascii="Times New Roman" w:hAnsi="Times New Roman" w:cs="Times New Roman" w:eastAsia="Times New Roman"/>
                <w:b w:val="0"/>
                <w:i w:val="0"/>
                <w:sz w:val="28"/>
              </w:rPr>
              <w:t>83 465 кескін, төрт орталық, жабық</w:t>
            </w:r>
          </w:p>
        </w:tc>
        <w:tc>
          <w:tcPr>
            <w:tcW w:type="dxa" w:w="1606"/>
          </w:tcPr>
          <w:p>
            <w:pPr>
              <w:spacing w:line="240" w:lineRule="auto"/>
              <w:ind w:firstLine="0"/>
            </w:pPr>
            <w:r/>
            <w:r>
              <w:rPr>
                <w:rFonts w:ascii="Times New Roman" w:hAnsi="Times New Roman" w:cs="Times New Roman" w:eastAsia="Times New Roman"/>
                <w:b w:val="0"/>
                <w:i w:val="0"/>
                <w:sz w:val="28"/>
              </w:rPr>
              <w:t>мамандар консенсусы</w:t>
            </w:r>
          </w:p>
        </w:tc>
        <w:tc>
          <w:tcPr>
            <w:tcW w:type="dxa" w:w="1606"/>
          </w:tcPr>
          <w:p>
            <w:pPr>
              <w:spacing w:line="240" w:lineRule="auto"/>
              <w:ind w:firstLine="0"/>
            </w:pPr>
            <w:r/>
            <w:r>
              <w:rPr>
                <w:rFonts w:ascii="Times New Roman" w:hAnsi="Times New Roman" w:cs="Times New Roman" w:eastAsia="Times New Roman"/>
                <w:b w:val="0"/>
                <w:i w:val="0"/>
                <w:sz w:val="28"/>
              </w:rPr>
              <w:t>AUROC</w:t>
            </w:r>
          </w:p>
        </w:tc>
        <w:tc>
          <w:tcPr>
            <w:tcW w:type="dxa" w:w="1606"/>
          </w:tcPr>
          <w:p>
            <w:pPr>
              <w:spacing w:line="240" w:lineRule="auto"/>
              <w:ind w:firstLine="0"/>
            </w:pPr>
            <w:r/>
            <w:r>
              <w:rPr>
                <w:rFonts w:ascii="Times New Roman" w:hAnsi="Times New Roman" w:cs="Times New Roman" w:eastAsia="Times New Roman"/>
                <w:b w:val="0"/>
                <w:i w:val="0"/>
                <w:sz w:val="28"/>
              </w:rPr>
              <w:t>0.9848</w:t>
            </w:r>
          </w:p>
        </w:tc>
      </w:tr>
      <w:tr>
        <w:tc>
          <w:tcPr>
            <w:tcW w:type="dxa" w:w="1606"/>
          </w:tcPr>
          <w:p>
            <w:pPr>
              <w:spacing w:line="240" w:lineRule="auto"/>
              <w:ind w:firstLine="0"/>
            </w:pPr>
            <w:r/>
            <w:r>
              <w:rPr>
                <w:rFonts w:ascii="Times New Roman" w:hAnsi="Times New Roman" w:cs="Times New Roman" w:eastAsia="Times New Roman"/>
                <w:b w:val="0"/>
                <w:i w:val="0"/>
                <w:sz w:val="28"/>
              </w:rPr>
              <w:t>Ruamviboonsuk және әріптестері [62]</w:t>
            </w:r>
          </w:p>
        </w:tc>
        <w:tc>
          <w:tcPr>
            <w:tcW w:type="dxa" w:w="1606"/>
          </w:tcPr>
          <w:p>
            <w:pPr>
              <w:spacing w:line="240" w:lineRule="auto"/>
              <w:ind w:firstLine="0"/>
            </w:pPr>
            <w:r/>
            <w:r>
              <w:rPr>
                <w:rFonts w:ascii="Times New Roman" w:hAnsi="Times New Roman" w:cs="Times New Roman" w:eastAsia="Times New Roman"/>
                <w:b w:val="0"/>
                <w:i w:val="0"/>
                <w:sz w:val="28"/>
              </w:rPr>
              <w:t>бинарлық, көру қабілетіне қатер төндіретін DR</w:t>
            </w:r>
          </w:p>
        </w:tc>
        <w:tc>
          <w:tcPr>
            <w:tcW w:type="dxa" w:w="1606"/>
          </w:tcPr>
          <w:p>
            <w:pPr>
              <w:spacing w:line="240" w:lineRule="auto"/>
              <w:ind w:firstLine="0"/>
            </w:pPr>
            <w:r/>
            <w:r>
              <w:rPr>
                <w:rFonts w:ascii="Times New Roman" w:hAnsi="Times New Roman" w:cs="Times New Roman" w:eastAsia="Times New Roman"/>
                <w:b w:val="0"/>
                <w:i w:val="0"/>
                <w:sz w:val="28"/>
              </w:rPr>
              <w:t>проспективті орналастыру, тоғыз орын</w:t>
            </w:r>
          </w:p>
        </w:tc>
        <w:tc>
          <w:tcPr>
            <w:tcW w:type="dxa" w:w="1606"/>
          </w:tcPr>
          <w:p>
            <w:pPr>
              <w:spacing w:line="240" w:lineRule="auto"/>
              <w:ind w:firstLine="0"/>
            </w:pPr>
            <w:r/>
            <w:r>
              <w:rPr>
                <w:rFonts w:ascii="Times New Roman" w:hAnsi="Times New Roman" w:cs="Times New Roman" w:eastAsia="Times New Roman"/>
                <w:b w:val="0"/>
                <w:i w:val="0"/>
                <w:sz w:val="28"/>
              </w:rPr>
              <w:t>төрелік еткен торқабық мамандары</w:t>
            </w:r>
          </w:p>
        </w:tc>
        <w:tc>
          <w:tcPr>
            <w:tcW w:type="dxa" w:w="1606"/>
          </w:tcPr>
          <w:p>
            <w:pPr>
              <w:spacing w:line="240" w:lineRule="auto"/>
              <w:ind w:firstLine="0"/>
            </w:pPr>
            <w:r/>
            <w:r>
              <w:rPr>
                <w:rFonts w:ascii="Times New Roman" w:hAnsi="Times New Roman" w:cs="Times New Roman" w:eastAsia="Times New Roman"/>
                <w:b w:val="0"/>
                <w:i w:val="0"/>
                <w:sz w:val="28"/>
              </w:rPr>
              <w:t>сезімталдық / ерекшелік</w:t>
            </w:r>
          </w:p>
        </w:tc>
        <w:tc>
          <w:tcPr>
            <w:tcW w:type="dxa" w:w="1606"/>
          </w:tcPr>
          <w:p>
            <w:pPr>
              <w:spacing w:line="240" w:lineRule="auto"/>
              <w:ind w:firstLine="0"/>
            </w:pPr>
            <w:r/>
            <w:r>
              <w:rPr>
                <w:rFonts w:ascii="Times New Roman" w:hAnsi="Times New Roman" w:cs="Times New Roman" w:eastAsia="Times New Roman"/>
                <w:b w:val="0"/>
                <w:i w:val="0"/>
                <w:sz w:val="28"/>
              </w:rPr>
              <w:t>91.4 % / 95.4 %</w:t>
            </w:r>
          </w:p>
        </w:tc>
      </w:tr>
      <w:tr>
        <w:tc>
          <w:tcPr>
            <w:tcW w:type="dxa" w:w="1606"/>
          </w:tcPr>
          <w:p>
            <w:pPr>
              <w:spacing w:line="240" w:lineRule="auto"/>
              <w:ind w:firstLine="0"/>
            </w:pPr>
            <w:r/>
            <w:r>
              <w:rPr>
                <w:rFonts w:ascii="Times New Roman" w:hAnsi="Times New Roman" w:cs="Times New Roman" w:eastAsia="Times New Roman"/>
                <w:b w:val="0"/>
                <w:i w:val="0"/>
                <w:sz w:val="28"/>
              </w:rPr>
              <w:t>De Fauw және әріптестері [67]</w:t>
            </w:r>
          </w:p>
        </w:tc>
        <w:tc>
          <w:tcPr>
            <w:tcW w:type="dxa" w:w="1606"/>
          </w:tcPr>
          <w:p>
            <w:pPr>
              <w:spacing w:line="240" w:lineRule="auto"/>
              <w:ind w:firstLine="0"/>
            </w:pPr>
            <w:r/>
            <w:r>
              <w:rPr>
                <w:rFonts w:ascii="Times New Roman" w:hAnsi="Times New Roman" w:cs="Times New Roman" w:eastAsia="Times New Roman"/>
                <w:b/>
                <w:i w:val="0"/>
                <w:sz w:val="28"/>
              </w:rPr>
              <w:t>оптикалық когеренттік томографиядан</w:t>
            </w:r>
            <w:r>
              <w:rPr>
                <w:rFonts w:ascii="Times New Roman" w:hAnsi="Times New Roman" w:cs="Times New Roman" w:eastAsia="Times New Roman"/>
                <w:b w:val="0"/>
                <w:i w:val="0"/>
                <w:sz w:val="28"/>
              </w:rPr>
              <w:t xml:space="preserve"> жолдама шешімі</w:t>
            </w:r>
          </w:p>
        </w:tc>
        <w:tc>
          <w:tcPr>
            <w:tcW w:type="dxa" w:w="1606"/>
          </w:tcPr>
          <w:p>
            <w:pPr>
              <w:spacing w:line="240" w:lineRule="auto"/>
              <w:ind w:firstLine="0"/>
            </w:pPr>
            <w:r/>
            <w:r>
              <w:rPr>
                <w:rFonts w:ascii="Times New Roman" w:hAnsi="Times New Roman" w:cs="Times New Roman" w:eastAsia="Times New Roman"/>
                <w:b w:val="0"/>
                <w:i w:val="0"/>
                <w:sz w:val="28"/>
              </w:rPr>
              <w:t>жабық OCT корпусы</w:t>
            </w:r>
          </w:p>
        </w:tc>
        <w:tc>
          <w:tcPr>
            <w:tcW w:type="dxa" w:w="1606"/>
          </w:tcPr>
          <w:p>
            <w:pPr>
              <w:spacing w:line="240" w:lineRule="auto"/>
              <w:ind w:firstLine="0"/>
            </w:pPr>
            <w:r/>
            <w:r>
              <w:rPr>
                <w:rFonts w:ascii="Times New Roman" w:hAnsi="Times New Roman" w:cs="Times New Roman" w:eastAsia="Times New Roman"/>
                <w:b w:val="0"/>
                <w:i w:val="0"/>
                <w:sz w:val="28"/>
              </w:rPr>
              <w:t>клиникалық жолдама консенсусы</w:t>
            </w:r>
          </w:p>
        </w:tc>
        <w:tc>
          <w:tcPr>
            <w:tcW w:type="dxa" w:w="1606"/>
          </w:tcPr>
          <w:p>
            <w:pPr>
              <w:spacing w:line="240" w:lineRule="auto"/>
              <w:ind w:firstLine="0"/>
            </w:pPr>
            <w:r/>
            <w:r>
              <w:rPr>
                <w:rFonts w:ascii="Times New Roman" w:hAnsi="Times New Roman" w:cs="Times New Roman" w:eastAsia="Times New Roman"/>
                <w:b w:val="0"/>
                <w:i w:val="0"/>
                <w:sz w:val="28"/>
              </w:rPr>
              <w:t>жолдама қателігінің деңгейі</w:t>
            </w:r>
          </w:p>
        </w:tc>
        <w:tc>
          <w:tcPr>
            <w:tcW w:type="dxa" w:w="1606"/>
          </w:tcPr>
          <w:p>
            <w:pPr>
              <w:spacing w:line="240" w:lineRule="auto"/>
              <w:ind w:firstLine="0"/>
            </w:pPr>
            <w:r/>
            <w:r>
              <w:rPr>
                <w:rFonts w:ascii="Times New Roman" w:hAnsi="Times New Roman" w:cs="Times New Roman" w:eastAsia="Times New Roman"/>
                <w:b w:val="0"/>
                <w:i w:val="0"/>
                <w:sz w:val="28"/>
              </w:rPr>
              <w:t>модальділігі бойынша салыстыруға келмейді</w:t>
            </w:r>
          </w:p>
        </w:tc>
      </w:tr>
      <w:tr>
        <w:tc>
          <w:tcPr>
            <w:tcW w:type="dxa" w:w="1606"/>
          </w:tcPr>
          <w:p>
            <w:pPr>
              <w:spacing w:line="240" w:lineRule="auto"/>
              <w:ind w:firstLine="0"/>
            </w:pPr>
            <w:r/>
            <w:r>
              <w:rPr>
                <w:rFonts w:ascii="Times New Roman" w:hAnsi="Times New Roman" w:cs="Times New Roman" w:eastAsia="Times New Roman"/>
                <w:b w:val="0"/>
                <w:i w:val="0"/>
                <w:sz w:val="28"/>
              </w:rPr>
              <w:t>Rakhlin [14]</w:t>
            </w:r>
          </w:p>
        </w:tc>
        <w:tc>
          <w:tcPr>
            <w:tcW w:type="dxa" w:w="1606"/>
          </w:tcPr>
          <w:p>
            <w:pPr>
              <w:spacing w:line="240" w:lineRule="auto"/>
              <w:ind w:firstLine="0"/>
            </w:pPr>
            <w:r/>
            <w:r>
              <w:rPr>
                <w:rFonts w:ascii="Times New Roman" w:hAnsi="Times New Roman" w:cs="Times New Roman" w:eastAsia="Times New Roman"/>
                <w:b w:val="0"/>
                <w:i w:val="0"/>
                <w:sz w:val="28"/>
              </w:rPr>
              <w:t>бинарлық, referable DR</w:t>
            </w:r>
          </w:p>
        </w:tc>
        <w:tc>
          <w:tcPr>
            <w:tcW w:type="dxa" w:w="1606"/>
          </w:tcPr>
          <w:p>
            <w:pPr>
              <w:spacing w:line="240" w:lineRule="auto"/>
              <w:ind w:firstLine="0"/>
            </w:pPr>
            <w:r/>
            <w:r>
              <w:rPr>
                <w:rFonts w:ascii="Times New Roman" w:hAnsi="Times New Roman" w:cs="Times New Roman" w:eastAsia="Times New Roman"/>
                <w:b w:val="0"/>
                <w:i w:val="0"/>
                <w:sz w:val="28"/>
              </w:rPr>
              <w:t>EyePACS оқыту; Messidor-2 және ұсталған Kaggle тесті</w:t>
            </w:r>
          </w:p>
        </w:tc>
        <w:tc>
          <w:tcPr>
            <w:tcW w:type="dxa" w:w="1606"/>
          </w:tcPr>
          <w:p>
            <w:pPr>
              <w:spacing w:line="240" w:lineRule="auto"/>
              <w:ind w:firstLine="0"/>
            </w:pPr>
            <w:r/>
            <w:r>
              <w:rPr>
                <w:rFonts w:ascii="Times New Roman" w:hAnsi="Times New Roman" w:cs="Times New Roman" w:eastAsia="Times New Roman"/>
                <w:b w:val="0"/>
                <w:i w:val="0"/>
                <w:sz w:val="28"/>
              </w:rPr>
              <w:t>жария деректер жиынтығының таңбалары</w:t>
            </w:r>
          </w:p>
        </w:tc>
        <w:tc>
          <w:tcPr>
            <w:tcW w:type="dxa" w:w="1606"/>
          </w:tcPr>
          <w:p>
            <w:pPr>
              <w:spacing w:line="240" w:lineRule="auto"/>
              <w:ind w:firstLine="0"/>
            </w:pPr>
            <w:r/>
            <w:r>
              <w:rPr>
                <w:rFonts w:ascii="Times New Roman" w:hAnsi="Times New Roman" w:cs="Times New Roman" w:eastAsia="Times New Roman"/>
                <w:b w:val="0"/>
                <w:i w:val="0"/>
                <w:sz w:val="28"/>
              </w:rPr>
              <w:t>ROC-AUC</w:t>
            </w:r>
          </w:p>
        </w:tc>
        <w:tc>
          <w:tcPr>
            <w:tcW w:type="dxa" w:w="1606"/>
          </w:tcPr>
          <w:p>
            <w:pPr>
              <w:spacing w:line="240" w:lineRule="auto"/>
              <w:ind w:firstLine="0"/>
            </w:pPr>
            <w:r/>
            <w:r>
              <w:rPr>
                <w:rFonts w:ascii="Times New Roman" w:hAnsi="Times New Roman" w:cs="Times New Roman" w:eastAsia="Times New Roman"/>
                <w:b w:val="0"/>
                <w:i w:val="0"/>
                <w:sz w:val="28"/>
              </w:rPr>
              <w:t>0.967 (Messidor-2); 0.923 (Kaggle)</w:t>
            </w:r>
          </w:p>
        </w:tc>
      </w:tr>
      <w:tr>
        <w:tc>
          <w:tcPr>
            <w:tcW w:type="dxa" w:w="1606"/>
          </w:tcPr>
          <w:p>
            <w:pPr>
              <w:spacing w:line="240" w:lineRule="auto"/>
              <w:ind w:firstLine="0"/>
            </w:pPr>
            <w:r/>
            <w:r>
              <w:rPr>
                <w:rFonts w:ascii="Times New Roman" w:hAnsi="Times New Roman" w:cs="Times New Roman" w:eastAsia="Times New Roman"/>
                <w:b w:val="0"/>
                <w:i w:val="0"/>
                <w:sz w:val="28"/>
              </w:rPr>
              <w:t>Saxena және әріптестері [47]</w:t>
            </w:r>
          </w:p>
        </w:tc>
        <w:tc>
          <w:tcPr>
            <w:tcW w:type="dxa" w:w="1606"/>
          </w:tcPr>
          <w:p>
            <w:pPr>
              <w:spacing w:line="240" w:lineRule="auto"/>
              <w:ind w:firstLine="0"/>
            </w:pPr>
            <w:r/>
            <w:r>
              <w:rPr>
                <w:rFonts w:ascii="Times New Roman" w:hAnsi="Times New Roman" w:cs="Times New Roman" w:eastAsia="Times New Roman"/>
                <w:b w:val="0"/>
                <w:i w:val="0"/>
                <w:sz w:val="28"/>
              </w:rPr>
              <w:t>бинарлық, referable DR</w:t>
            </w:r>
          </w:p>
        </w:tc>
        <w:tc>
          <w:tcPr>
            <w:tcW w:type="dxa" w:w="1606"/>
          </w:tcPr>
          <w:p>
            <w:pPr>
              <w:spacing w:line="240" w:lineRule="auto"/>
              <w:ind w:firstLine="0"/>
            </w:pPr>
            <w:r/>
            <w:r>
              <w:rPr>
                <w:rFonts w:ascii="Times New Roman" w:hAnsi="Times New Roman" w:cs="Times New Roman" w:eastAsia="Times New Roman"/>
                <w:b w:val="0"/>
                <w:i w:val="0"/>
                <w:sz w:val="28"/>
              </w:rPr>
              <w:t>EyePACS оқыту; Messidor-1 және Messidor-2 тесті</w:t>
            </w:r>
          </w:p>
        </w:tc>
        <w:tc>
          <w:tcPr>
            <w:tcW w:type="dxa" w:w="1606"/>
          </w:tcPr>
          <w:p>
            <w:pPr>
              <w:spacing w:line="240" w:lineRule="auto"/>
              <w:ind w:firstLine="0"/>
            </w:pPr>
            <w:r/>
            <w:r>
              <w:rPr>
                <w:rFonts w:ascii="Times New Roman" w:hAnsi="Times New Roman" w:cs="Times New Roman" w:eastAsia="Times New Roman"/>
                <w:b w:val="0"/>
                <w:i w:val="0"/>
                <w:sz w:val="28"/>
              </w:rPr>
              <w:t>жария деректер жиынтығының таңбалары</w:t>
            </w:r>
          </w:p>
        </w:tc>
        <w:tc>
          <w:tcPr>
            <w:tcW w:type="dxa" w:w="1606"/>
          </w:tcPr>
          <w:p>
            <w:pPr>
              <w:spacing w:line="240" w:lineRule="auto"/>
              <w:ind w:firstLine="0"/>
            </w:pPr>
            <w:r/>
            <w:r>
              <w:rPr>
                <w:rFonts w:ascii="Times New Roman" w:hAnsi="Times New Roman" w:cs="Times New Roman" w:eastAsia="Times New Roman"/>
                <w:b w:val="0"/>
                <w:i w:val="0"/>
                <w:sz w:val="28"/>
              </w:rPr>
              <w:t>ROC-AUC</w:t>
            </w:r>
          </w:p>
        </w:tc>
        <w:tc>
          <w:tcPr>
            <w:tcW w:type="dxa" w:w="1606"/>
          </w:tcPr>
          <w:p>
            <w:pPr>
              <w:spacing w:line="240" w:lineRule="auto"/>
              <w:ind w:firstLine="0"/>
            </w:pPr>
            <w:r/>
            <w:r>
              <w:rPr>
                <w:rFonts w:ascii="Times New Roman" w:hAnsi="Times New Roman" w:cs="Times New Roman" w:eastAsia="Times New Roman"/>
                <w:b w:val="0"/>
                <w:i w:val="0"/>
                <w:sz w:val="28"/>
              </w:rPr>
              <w:t>деректер жиынтығы аралық бағалау</w:t>
            </w:r>
          </w:p>
        </w:tc>
      </w:tr>
      <w:tr>
        <w:tc>
          <w:tcPr>
            <w:tcW w:type="dxa" w:w="1606"/>
          </w:tcPr>
          <w:p>
            <w:pPr>
              <w:spacing w:line="240" w:lineRule="auto"/>
              <w:ind w:firstLine="0"/>
            </w:pPr>
            <w:r/>
            <w:r>
              <w:rPr>
                <w:rFonts w:ascii="Times New Roman" w:hAnsi="Times New Roman" w:cs="Times New Roman" w:eastAsia="Times New Roman"/>
                <w:b w:val="0"/>
                <w:i w:val="0"/>
                <w:sz w:val="28"/>
              </w:rPr>
              <w:t>Goh және әріптестері [43]</w:t>
            </w:r>
          </w:p>
        </w:tc>
        <w:tc>
          <w:tcPr>
            <w:tcW w:type="dxa" w:w="1606"/>
          </w:tcPr>
          <w:p>
            <w:pPr>
              <w:spacing w:line="240" w:lineRule="auto"/>
              <w:ind w:firstLine="0"/>
            </w:pPr>
            <w:r/>
            <w:r>
              <w:rPr>
                <w:rFonts w:ascii="Times New Roman" w:hAnsi="Times New Roman" w:cs="Times New Roman" w:eastAsia="Times New Roman"/>
                <w:b w:val="0"/>
                <w:i w:val="0"/>
                <w:sz w:val="28"/>
              </w:rPr>
              <w:t>бинарлық, referable DR</w:t>
            </w:r>
          </w:p>
        </w:tc>
        <w:tc>
          <w:tcPr>
            <w:tcW w:type="dxa" w:w="1606"/>
          </w:tcPr>
          <w:p>
            <w:pPr>
              <w:spacing w:line="240" w:lineRule="auto"/>
              <w:ind w:firstLine="0"/>
            </w:pPr>
            <w:r/>
            <w:r>
              <w:rPr>
                <w:rFonts w:ascii="Times New Roman" w:hAnsi="Times New Roman" w:cs="Times New Roman" w:eastAsia="Times New Roman"/>
                <w:b w:val="0"/>
                <w:i w:val="0"/>
                <w:sz w:val="28"/>
              </w:rPr>
              <w:t>Kaggle оқыту; SEED және Messidor-1 тесті</w:t>
            </w:r>
          </w:p>
        </w:tc>
        <w:tc>
          <w:tcPr>
            <w:tcW w:type="dxa" w:w="1606"/>
          </w:tcPr>
          <w:p>
            <w:pPr>
              <w:spacing w:line="240" w:lineRule="auto"/>
              <w:ind w:firstLine="0"/>
            </w:pPr>
            <w:r/>
            <w:r>
              <w:rPr>
                <w:rFonts w:ascii="Times New Roman" w:hAnsi="Times New Roman" w:cs="Times New Roman" w:eastAsia="Times New Roman"/>
                <w:b w:val="0"/>
                <w:i w:val="0"/>
                <w:sz w:val="28"/>
              </w:rPr>
              <w:t>жария деректер жиынтығының таңбалары</w:t>
            </w:r>
          </w:p>
        </w:tc>
        <w:tc>
          <w:tcPr>
            <w:tcW w:type="dxa" w:w="1606"/>
          </w:tcPr>
          <w:p>
            <w:pPr>
              <w:spacing w:line="240" w:lineRule="auto"/>
              <w:ind w:firstLine="0"/>
            </w:pPr>
            <w:r/>
            <w:r>
              <w:rPr>
                <w:rFonts w:ascii="Times New Roman" w:hAnsi="Times New Roman" w:cs="Times New Roman" w:eastAsia="Times New Roman"/>
                <w:b w:val="0"/>
                <w:i w:val="0"/>
                <w:sz w:val="28"/>
              </w:rPr>
              <w:t>ROC-AUC</w:t>
            </w:r>
          </w:p>
        </w:tc>
        <w:tc>
          <w:tcPr>
            <w:tcW w:type="dxa" w:w="1606"/>
          </w:tcPr>
          <w:p>
            <w:pPr>
              <w:spacing w:line="240" w:lineRule="auto"/>
              <w:ind w:firstLine="0"/>
            </w:pPr>
            <w:r/>
            <w:r>
              <w:rPr>
                <w:rFonts w:ascii="Times New Roman" w:hAnsi="Times New Roman" w:cs="Times New Roman" w:eastAsia="Times New Roman"/>
                <w:b w:val="0"/>
                <w:i w:val="0"/>
                <w:sz w:val="28"/>
              </w:rPr>
              <w:t>тоғыз архитектура бойынша сыртқы-жиын салыстыруы</w:t>
            </w:r>
          </w:p>
        </w:tc>
      </w:tr>
      <w:tr>
        <w:tc>
          <w:tcPr>
            <w:tcW w:type="dxa" w:w="1606"/>
          </w:tcPr>
          <w:p>
            <w:pPr>
              <w:spacing w:line="240" w:lineRule="auto"/>
              <w:ind w:firstLine="0"/>
            </w:pPr>
            <w:r/>
            <w:r>
              <w:rPr>
                <w:rFonts w:ascii="Times New Roman" w:hAnsi="Times New Roman" w:cs="Times New Roman" w:eastAsia="Times New Roman"/>
                <w:b w:val="0"/>
                <w:i w:val="0"/>
                <w:sz w:val="28"/>
              </w:rPr>
              <w:t>Wewetzer және әріптестері [65]</w:t>
            </w:r>
          </w:p>
        </w:tc>
        <w:tc>
          <w:tcPr>
            <w:tcW w:type="dxa" w:w="1606"/>
          </w:tcPr>
          <w:p>
            <w:pPr>
              <w:spacing w:line="240" w:lineRule="auto"/>
              <w:ind w:firstLine="0"/>
            </w:pPr>
            <w:r/>
            <w:r>
              <w:rPr>
                <w:rFonts w:ascii="Times New Roman" w:hAnsi="Times New Roman" w:cs="Times New Roman" w:eastAsia="Times New Roman"/>
                <w:b w:val="0"/>
                <w:i w:val="0"/>
                <w:sz w:val="28"/>
              </w:rPr>
              <w:t>бастапқы медициналық көмектегі скринингтің мета-талдауы</w:t>
            </w:r>
          </w:p>
        </w:tc>
        <w:tc>
          <w:tcPr>
            <w:tcW w:type="dxa" w:w="1606"/>
          </w:tcPr>
          <w:p>
            <w:pPr>
              <w:spacing w:line="240" w:lineRule="auto"/>
              <w:ind w:firstLine="0"/>
            </w:pPr>
            <w:r/>
            <w:r>
              <w:rPr>
                <w:rFonts w:ascii="Times New Roman" w:hAnsi="Times New Roman" w:cs="Times New Roman" w:eastAsia="Times New Roman"/>
                <w:b w:val="0"/>
                <w:i w:val="0"/>
                <w:sz w:val="28"/>
              </w:rPr>
              <w:t>гетерогенді, біріктірілген</w:t>
            </w:r>
          </w:p>
        </w:tc>
        <w:tc>
          <w:tcPr>
            <w:tcW w:type="dxa" w:w="1606"/>
          </w:tcPr>
          <w:p>
            <w:pPr>
              <w:spacing w:line="240" w:lineRule="auto"/>
              <w:ind w:firstLine="0"/>
            </w:pPr>
            <w:r/>
            <w:r>
              <w:rPr>
                <w:rFonts w:ascii="Times New Roman" w:hAnsi="Times New Roman" w:cs="Times New Roman" w:eastAsia="Times New Roman"/>
                <w:b w:val="0"/>
                <w:i w:val="0"/>
                <w:sz w:val="28"/>
              </w:rPr>
              <w:t>зерттеуге тәуелді</w:t>
            </w:r>
          </w:p>
        </w:tc>
        <w:tc>
          <w:tcPr>
            <w:tcW w:type="dxa" w:w="1606"/>
          </w:tcPr>
          <w:p>
            <w:pPr>
              <w:spacing w:line="240" w:lineRule="auto"/>
              <w:ind w:firstLine="0"/>
            </w:pPr>
            <w:r/>
            <w:r>
              <w:rPr>
                <w:rFonts w:ascii="Times New Roman" w:hAnsi="Times New Roman" w:cs="Times New Roman" w:eastAsia="Times New Roman"/>
                <w:b w:val="0"/>
                <w:i w:val="0"/>
                <w:sz w:val="28"/>
              </w:rPr>
              <w:t>жиынтық ROC-AUC</w:t>
            </w:r>
          </w:p>
        </w:tc>
        <w:tc>
          <w:tcPr>
            <w:tcW w:type="dxa" w:w="1606"/>
          </w:tcPr>
          <w:p>
            <w:pPr>
              <w:spacing w:line="240" w:lineRule="auto"/>
              <w:ind w:firstLine="0"/>
            </w:pPr>
            <w:r/>
            <w:r>
              <w:rPr>
                <w:rFonts w:ascii="Times New Roman" w:hAnsi="Times New Roman" w:cs="Times New Roman" w:eastAsia="Times New Roman"/>
                <w:b w:val="0"/>
                <w:i w:val="0"/>
                <w:sz w:val="28"/>
              </w:rPr>
              <w:t>0.9543</w:t>
            </w:r>
          </w:p>
        </w:tc>
      </w:tr>
      <w:tr>
        <w:tc>
          <w:tcPr>
            <w:tcW w:type="dxa" w:w="1606"/>
          </w:tcPr>
          <w:p>
            <w:pPr>
              <w:spacing w:line="240" w:lineRule="auto"/>
              <w:ind w:firstLine="0"/>
            </w:pPr>
            <w:r/>
            <w:r>
              <w:rPr>
                <w:rFonts w:ascii="Times New Roman" w:hAnsi="Times New Roman" w:cs="Times New Roman" w:eastAsia="Times New Roman"/>
                <w:b/>
                <w:i w:val="0"/>
                <w:sz w:val="28"/>
              </w:rPr>
              <w:t>Осы диссертация</w:t>
            </w:r>
          </w:p>
        </w:tc>
        <w:tc>
          <w:tcPr>
            <w:tcW w:type="dxa" w:w="1606"/>
          </w:tcPr>
          <w:p>
            <w:pPr>
              <w:spacing w:line="240" w:lineRule="auto"/>
              <w:ind w:firstLine="0"/>
            </w:pPr>
            <w:r/>
            <w:r>
              <w:rPr>
                <w:rFonts w:ascii="Times New Roman" w:hAnsi="Times New Roman" w:cs="Times New Roman" w:eastAsia="Times New Roman"/>
                <w:b/>
                <w:i w:val="0"/>
                <w:sz w:val="28"/>
              </w:rPr>
              <w:t>бес класты реттік дәрежелеу</w:t>
            </w:r>
            <w:r>
              <w:rPr>
                <w:rFonts w:ascii="Times New Roman" w:hAnsi="Times New Roman" w:cs="Times New Roman" w:eastAsia="Times New Roman"/>
                <w:b w:val="0"/>
                <w:i w:val="0"/>
                <w:sz w:val="28"/>
              </w:rPr>
              <w:t>; referable жұмыс сипаттамалары бөлек хабарланады</w:t>
            </w:r>
          </w:p>
        </w:tc>
        <w:tc>
          <w:tcPr>
            <w:tcW w:type="dxa" w:w="1606"/>
          </w:tcPr>
          <w:p>
            <w:pPr>
              <w:spacing w:line="240" w:lineRule="auto"/>
              <w:ind w:firstLine="0"/>
            </w:pPr>
            <w:r/>
            <w:r>
              <w:rPr>
                <w:rFonts w:ascii="Times New Roman" w:hAnsi="Times New Roman" w:cs="Times New Roman" w:eastAsia="Times New Roman"/>
                <w:b w:val="0"/>
                <w:i w:val="0"/>
                <w:sz w:val="28"/>
              </w:rPr>
              <w:t>EyePACS, пациент деңгейлі бес еселік; сыртқы корпустар нөл-шот</w:t>
            </w:r>
          </w:p>
        </w:tc>
        <w:tc>
          <w:tcPr>
            <w:tcW w:type="dxa" w:w="1606"/>
          </w:tcPr>
          <w:p>
            <w:pPr>
              <w:spacing w:line="240" w:lineRule="auto"/>
              <w:ind w:firstLine="0"/>
            </w:pPr>
            <w:r/>
            <w:r>
              <w:rPr>
                <w:rFonts w:ascii="Times New Roman" w:hAnsi="Times New Roman" w:cs="Times New Roman" w:eastAsia="Times New Roman"/>
                <w:b w:val="0"/>
                <w:i w:val="0"/>
                <w:sz w:val="28"/>
              </w:rPr>
              <w:t>жария деректер жиынтығының таңбалары</w:t>
            </w:r>
          </w:p>
        </w:tc>
        <w:tc>
          <w:tcPr>
            <w:tcW w:type="dxa" w:w="1606"/>
          </w:tcPr>
          <w:p>
            <w:pPr>
              <w:spacing w:line="240" w:lineRule="auto"/>
              <w:ind w:firstLine="0"/>
            </w:pPr>
            <w:r/>
            <w:r>
              <w:rPr>
                <w:rFonts w:ascii="Times New Roman" w:hAnsi="Times New Roman" w:cs="Times New Roman" w:eastAsia="Times New Roman"/>
                <w:b w:val="0"/>
                <w:i w:val="0"/>
                <w:sz w:val="28"/>
              </w:rPr>
              <w:t>weighted F1, квадраттық κ, ROC-AUC</w:t>
            </w:r>
          </w:p>
        </w:tc>
        <w:tc>
          <w:tcPr>
            <w:tcW w:type="dxa" w:w="1606"/>
          </w:tcPr>
          <w:p>
            <w:pPr>
              <w:spacing w:line="240" w:lineRule="auto"/>
              <w:ind w:firstLine="0"/>
            </w:pPr>
            <w:r/>
            <w:r>
              <w:rPr>
                <w:rFonts w:ascii="Times New Roman" w:hAnsi="Times New Roman" w:cs="Times New Roman" w:eastAsia="Times New Roman"/>
                <w:b w:val="0"/>
                <w:i w:val="0"/>
                <w:sz w:val="28"/>
              </w:rPr>
              <w:t>§4.2.3, §4.5, §4.7</w:t>
            </w:r>
          </w:p>
        </w:tc>
      </w:tr>
    </w:tbl>
    <w:p/>
    <w:p>
      <w:pPr>
        <w:ind w:firstLine="709"/>
        <w:jc w:val="both"/>
      </w:pPr>
      <w:r>
        <w:rPr>
          <w:rFonts w:ascii="Times New Roman" w:hAnsi="Times New Roman" w:cs="Times New Roman" w:eastAsia="Times New Roman"/>
          <w:b w:val="0"/>
          <w:i w:val="0"/>
          <w:sz w:val="28"/>
        </w:rPr>
        <w:t>Кестені соңғы бағаны бойымен төмен емес, айырмашылық осьтері бойымен оқу керек, әрі мұндай төрт ось бар. Біріншісі — міндет. Кестедегі әр клиникалық жүйе бинарлық сұрақты шешеді — жолдау керек пе, жоқ па — ал осы диссертация бес реттік класты дәрежелейді әрі сол дәрежелеуден referable жұмыс сипаттамасын қосалқы шама ретінде шығарады. Бес класты weighted F1-score мен бинарлық қисық астындағы аудан — бір нәрсенің екі өлшемі емес. Екінші ось — анықтамалық стандарт, әрі оны ерекше атаған жөн, өйткені ол назардан оңай тыс қалады: Gulshan және әріптестері [3] сертификатталған офтальмологтар алқасына қарсы, Ruamviboonsuk және әріптестері [62] төрелік еткен торқабық мамандарына қарсы, Zhang және әріптестері [61] мамандар консенсусына қарсы валидацияланған, ал осы диссертация мен Rakhlin [14], Saxena және әріптестері [47] және Goh және әріптестері [43] жүргізген жария-эталон зерттеулері жария корпустармен таратылатын таңбаларға қарсы бағаланады. Төрелік еткен алқаға қарсы өлшенген жүйе бір реттік жария дәрежелеуге қарсы өлшенгеннен өзгеше әрі жалпы алғанда тазалау таңбаға қойылады; жария DR корпустарындағы дәрежелеуші вариативтілігі едәуір, әрі бұл айырма шудың қай жерге түсуіне қарай хабарланған көрсеткішті кез келген бағытта жылжыта алады.</w:t>
      </w:r>
    </w:p>
    <w:p>
      <w:pPr>
        <w:ind w:firstLine="709"/>
        <w:jc w:val="both"/>
      </w:pPr>
      <w:r>
        <w:rPr>
          <w:rFonts w:ascii="Times New Roman" w:hAnsi="Times New Roman" w:cs="Times New Roman" w:eastAsia="Times New Roman"/>
          <w:b w:val="0"/>
          <w:i w:val="0"/>
          <w:sz w:val="28"/>
        </w:rPr>
        <w:t>Үшінші ось — корпус пен бөлу. Клиникалық валидациялар жабық когорттарда орындалды — Abràmoff және әріптестері [58] мен Ruamviboonsuk және әріптестерінде [62] проспективті, Zhang және әріптестерінде [61] ретроспективті әрі көпорталықты — популяция сипаттамалары орналастыру ортасымен таңдалған. Осы диссертация пациент деңгейлі бөлуі бар жария ретроспективті корпустарды пайдаланды. Ешқайсысы екіншісінен басым емес: проспективті когорттар жария эталондарда жоқ популяциялық жарамдылықты алып жүреді, ал жария эталондар жабық когорттар бере алмайтын қайта жаңғыртылушылықты алып жүреді. Әрқайсысы сондай-ақ өзінің мойындалған шектеулерін мұралайды, ал олар оның көрсеткіштерін кез келген пайдаланумен бірге жүреді. Gulshan және әріптестері [3] жабық валидация бөліктері бар ретроспективті деректе хабарлайды; Ting және әріптестері [59] бір ұлттық бағдарламаның бейнелеу практикасы ішінде валидациялайды; Abràmoff және әріптестері [58] тәуекелді байыту стратегиясымен қабылдаған әрі ешбір preprocessing абляциясын да, жария-эталон салыстыруын да хабарламайды; Zhang және әріптестері [61] бір ел ішінде бағалайды әрі ешбір preprocessing егжей-тегжейін хабарламайды; Ruamviboonsuk және әріптестері [62] де архитектураны да, preprocessing егжей-тегжейін де хабарламайды; ал Wewetzer және әріптестері [65] бастапқы медициналық көмек зерттеулерін біріктіре отырып, популяциялардың, шектіктердің және дәлдіктің гетерогендігі жалпы ұсыныс беруге кедергі деп қорытады — бұл өзі осы бөлім сипаттап отырған қиындықтың әдебиеттегі ең тікелей мәлімдемесі.</w:t>
      </w:r>
    </w:p>
    <w:p>
      <w:pPr>
        <w:ind w:firstLine="709"/>
        <w:jc w:val="both"/>
      </w:pPr>
      <w:r>
        <w:rPr>
          <w:rFonts w:ascii="Times New Roman" w:hAnsi="Times New Roman" w:cs="Times New Roman" w:eastAsia="Times New Roman"/>
          <w:b w:val="0"/>
          <w:i w:val="0"/>
          <w:sz w:val="28"/>
        </w:rPr>
        <w:t>Төртінші ось — метрика. Жұмыс нүктесіндегі сезімталдық пен ерекшелік, бинарлық қисық астындағы аудан, weighted F1 және квадраттық κ класс теңгерімсіздігіне әрі қателердің реттік шкаладағы орнына әртүрлі жауап береді, әрі олардың ешқайсысын астыртын болжамдарсыз екіншісіне түрлендіруге болмайды. De Fauw және әріптестерінің [67] енгізілуі бұл тұжырымды шегіне жеткізеді: сол жүйе жолдаманы көз түбі фотографиясынан емес, оптикалық когеренттік томографиядан шешеді, сондықтан оның өнімділік көрсеткіші басқа ешбір жолмен бір өлшем шкаласында тұрмайды, дегенмен ол сол әдебиетте «скрининг жүйесі» ретінде кездеседі.</w:t>
      </w:r>
    </w:p>
    <w:p>
      <w:pPr>
        <w:ind w:firstLine="709"/>
        <w:jc w:val="both"/>
      </w:pPr>
      <w:r>
        <w:rPr>
          <w:rFonts w:ascii="Times New Roman" w:hAnsi="Times New Roman" w:cs="Times New Roman" w:eastAsia="Times New Roman"/>
          <w:b w:val="0"/>
          <w:i w:val="0"/>
          <w:sz w:val="28"/>
        </w:rPr>
        <w:t>Соған қарамастан бір салыстыруды адал жасауға болады әрі оны жасаған жөн, өйткені оқырманның диссертация модельдерінің орынды реттік шамада екенін білуге құқығы бар. Клиникалық жүйелер хабарлайтын атаулы соңғы нүктеде — referable ауруда — біріктірілген конфигурация домен-ішінде шамамен 0.96 ерекшелікте шамамен 0.80 сезімталдыққа, ал нөл-шот тасымалдау астында 0.94-те шамамен 0.84-ке жетті (4.10-кесте; §4.5, 4.20-кесте). Сол көрсеткіштер жарияланған жүйелер хабарлайтын ауқымның ішінде жатыр, әрі бұл қатар қоюдан шығаруға болатынның бәрі: олар басқа корпустарда, төрелік еткен алқаларға емес, жария таңбаларға қарсы, ешбір клиникалық жұмыс талабына сілтемесіз таңдалған шешім шектігінде әрі §5.2.1-де атап өтілген интервалдардың кем көрсетілуімен алынған. Демек диссертация 5.5-кестеде аталған ешбір жүйеге қатысты басымдықты да, баламалылықты да бекітпейді, әрі жолдардың орналасуы ешбір ретті меңземейді.</w:t>
      </w:r>
    </w:p>
    <w:p>
      <w:pPr>
        <w:ind w:firstLine="709"/>
        <w:jc w:val="both"/>
      </w:pPr>
      <w:r>
        <w:rPr>
          <w:rFonts w:ascii="Times New Roman" w:hAnsi="Times New Roman" w:cs="Times New Roman" w:eastAsia="Times New Roman"/>
          <w:b w:val="0"/>
          <w:i w:val="0"/>
          <w:sz w:val="28"/>
        </w:rPr>
        <w:t>Оқырман бұл бас тартуды жалтару деп санауы мүмкін. Жауап мынау: бас тарту таңдалған емес, мәжбүр: бұл жүйелерді дәрежелеу үшін ортақ міндет, ортақ корпус, ортақ анықтамалық стандарт әрі ортақ метрика қажет болар еді, ал 5.5-кестенің ешбір екі жолы төртеуін де ортақтастырмайды. Оның орнына айтуға болатыны қарапайымдау әрі қорғауға икемдірек — диссертация нәтижелері жария корпустардағы автоматтандырылған дәрежелеу үшін хабарланатын реттік шамада, әрі оның ерекше дәлелі кез келген жеке көрсеткіштің деңгейінде емес, бірдей шарттардағы екі конфигурацияны бақыланатын салыстыруда жатыр, ал келтірілген есептердің ешқайсысы соны бермейді.</w:t>
      </w:r>
    </w:p>
    <w:p>
      <w:pPr>
        <w:ind w:firstLine="709"/>
        <w:jc w:val="both"/>
      </w:pPr>
      <w:r>
        <w:rPr>
          <w:rFonts w:ascii="Times New Roman" w:hAnsi="Times New Roman" w:cs="Times New Roman" w:eastAsia="Times New Roman"/>
          <w:b w:val="0"/>
          <w:i w:val="0"/>
          <w:sz w:val="28"/>
        </w:rPr>
        <w:t>Соңғы бақылау тағы бір бақылауды қолдайды, әрі ол ниет телу ретінде емес, бақыланатын әдістемелік практика ретінде мәлімделеді. 5.5-кестедегі бірнеше есеп өз preprocessing-ін негізгі мәтінде сипаттамайды: Gulshan және әріптестері [3] preprocessing егжей-тегжейін қосымшаға шығарады, ал Zhang және әріптестері [61] мен Ruamviboonsuk және әріптестері [62] ештеңе хабарламайды. Бұл жұмыстар осы диссертация P1 парадигмасы деп анықтайтын әдістемелік практиканы бейнелейді, онда preprocessing қосалқы дерек дайындау ретінде қаралады. Салдары сын емес, практикалық: сол жүйелердің preprocessing-і көрсетілмегендіктен, олардың нәтижелерін 4-тарау осы диссертацияның өз нәтижелерін ыдыратқандай ыдыратуға болмайды, әрі 5.5-кестенің салыстыруын корпустар мен соңғы нүктелер тураланған күннің өзінде бақыланатын ете алмас едік. §5.3.2 өнімділіктен құнға көшеді, ал онда өлшем осы жұмыстың өз модельдерінде жасалады әрі салыстыру ішкі болады.</w:t>
      </w:r>
    </w:p>
    <w:p>
      <w:pPr>
        <w:keepNext/>
        <w:spacing w:before="120" w:after="120"/>
        <w:jc w:val="left"/>
      </w:pPr>
      <w:r>
        <w:rPr>
          <w:rFonts w:ascii="Times New Roman" w:hAnsi="Times New Roman" w:cs="Times New Roman" w:eastAsia="Times New Roman"/>
          <w:b/>
          <w:i w:val="0"/>
          <w:sz w:val="28"/>
        </w:rPr>
        <w:t>5.3.2 Өнімділік–күрделілік айырбасын талдау</w:t>
      </w:r>
    </w:p>
    <w:p>
      <w:pPr>
        <w:ind w:firstLine="709"/>
        <w:jc w:val="both"/>
      </w:pPr>
      <w:r>
        <w:rPr>
          <w:rFonts w:ascii="Times New Roman" w:hAnsi="Times New Roman" w:cs="Times New Roman" w:eastAsia="Times New Roman"/>
          <w:b w:val="0"/>
          <w:i w:val="0"/>
          <w:sz w:val="28"/>
        </w:rPr>
        <w:t>§5.3.1 диссертация өнімділігін орналастырылған жүйелермен дәрежелеуге болмайтынын орнықтырды, өйткені соңғы нүктелер мен дәлел ерекшеленеді. Құн нықтырақ қаралуға жол береді, өйткені оны осы жұмыстың өз модельдерінде, диссертация бақылайтын әрі мәлімдейтін шарттарда өлшеуге болады. Төменде осындай өлшем келтіріледі, әрі онымен бірге әдеттегі күрделілік өкілдері әйтпесе рұқсат берер еді деген қорытындыларға енгізілетін екі түзету беріледі.</w:t>
      </w:r>
    </w:p>
    <w:p>
      <w:pPr>
        <w:keepNext/>
        <w:spacing w:before="120"/>
        <w:ind w:firstLine="0"/>
        <w:jc w:val="left"/>
      </w:pPr>
      <w:r>
        <w:rPr>
          <w:rFonts w:ascii="Times New Roman" w:hAnsi="Times New Roman" w:cs="Times New Roman" w:eastAsia="Times New Roman"/>
          <w:b/>
          <w:i w:val="0"/>
          <w:sz w:val="28"/>
        </w:rPr>
        <w:t>Кесте 5.6 – Төрт конфигурацияның өлшенген есептеу құны. Кіріс 512 × 512, бір дәлдікті inference, §4.1.3-те құжатталған аппаратта; уақыттар он қыздыру өткізуінен кейін елу итерация бойынша орташаланған. Оқыту-қадамы көрсеткіші сол конфигурация үшін пайдаланылған аралас-дәлдік баптауы астындағы алға өткізуді, кері өткізуді және optimizer қадамын қамтиды</w:t>
      </w:r>
    </w:p>
    <w:tbl>
      <w:tblPr>
        <w:tblStyle w:val="TableGrid"/>
        <w:tblW w:type="auto" w:w="0"/>
        <w:jc w:val="center"/>
        <w:tblLook w:firstColumn="1" w:firstRow="1" w:lastColumn="0" w:lastRow="0" w:noHBand="0" w:noVBand="1" w:val="04A0"/>
      </w:tblPr>
      <w:tblGrid>
        <w:gridCol w:w="1071"/>
        <w:gridCol w:w="1071"/>
        <w:gridCol w:w="1071"/>
        <w:gridCol w:w="1071"/>
        <w:gridCol w:w="1071"/>
        <w:gridCol w:w="1071"/>
        <w:gridCol w:w="1071"/>
        <w:gridCol w:w="1071"/>
        <w:gridCol w:w="1071"/>
      </w:tblGrid>
      <w:tr>
        <w:tc>
          <w:tcPr>
            <w:tcW w:type="dxa" w:w="1071"/>
          </w:tcPr>
          <w:p>
            <w:pPr>
              <w:spacing w:line="240" w:lineRule="auto"/>
              <w:ind w:firstLine="0"/>
            </w:pPr>
            <w:r/>
            <w:r>
              <w:rPr>
                <w:rFonts w:ascii="Times New Roman" w:hAnsi="Times New Roman" w:cs="Times New Roman" w:eastAsia="Times New Roman"/>
                <w:b/>
                <w:i w:val="0"/>
                <w:sz w:val="28"/>
              </w:rPr>
              <w:t>Конфигурация</w:t>
            </w:r>
          </w:p>
        </w:tc>
        <w:tc>
          <w:tcPr>
            <w:tcW w:type="dxa" w:w="1071"/>
          </w:tcPr>
          <w:p>
            <w:pPr>
              <w:spacing w:line="240" w:lineRule="auto"/>
              <w:ind w:firstLine="0"/>
            </w:pPr>
            <w:r/>
            <w:r>
              <w:rPr>
                <w:rFonts w:ascii="Times New Roman" w:hAnsi="Times New Roman" w:cs="Times New Roman" w:eastAsia="Times New Roman"/>
                <w:b/>
                <w:i w:val="0"/>
                <w:sz w:val="28"/>
              </w:rPr>
              <w:t>Backbone</w:t>
            </w:r>
          </w:p>
        </w:tc>
        <w:tc>
          <w:tcPr>
            <w:tcW w:type="dxa" w:w="1071"/>
          </w:tcPr>
          <w:p>
            <w:pPr>
              <w:spacing w:line="240" w:lineRule="auto"/>
              <w:ind w:firstLine="0"/>
            </w:pPr>
            <w:r/>
            <w:r>
              <w:rPr>
                <w:rFonts w:ascii="Times New Roman" w:hAnsi="Times New Roman" w:cs="Times New Roman" w:eastAsia="Times New Roman"/>
                <w:b/>
                <w:i w:val="0"/>
                <w:sz w:val="28"/>
              </w:rPr>
              <w:t>Кіріс арналары</w:t>
            </w:r>
          </w:p>
        </w:tc>
        <w:tc>
          <w:tcPr>
            <w:tcW w:type="dxa" w:w="1071"/>
          </w:tcPr>
          <w:p>
            <w:pPr>
              <w:spacing w:line="240" w:lineRule="auto"/>
              <w:ind w:firstLine="0"/>
            </w:pPr>
            <w:r/>
            <w:r>
              <w:rPr>
                <w:rFonts w:ascii="Times New Roman" w:hAnsi="Times New Roman" w:cs="Times New Roman" w:eastAsia="Times New Roman"/>
                <w:b/>
                <w:i w:val="0"/>
                <w:sz w:val="28"/>
              </w:rPr>
              <w:t>Параметрлер</w:t>
            </w:r>
          </w:p>
        </w:tc>
        <w:tc>
          <w:tcPr>
            <w:tcW w:type="dxa" w:w="1071"/>
          </w:tcPr>
          <w:p>
            <w:pPr>
              <w:spacing w:line="240" w:lineRule="auto"/>
              <w:ind w:firstLine="0"/>
            </w:pPr>
            <w:r/>
            <w:r>
              <w:rPr>
                <w:rFonts w:ascii="Times New Roman" w:hAnsi="Times New Roman" w:cs="Times New Roman" w:eastAsia="Times New Roman"/>
                <w:b/>
                <w:i w:val="0"/>
                <w:sz w:val="28"/>
              </w:rPr>
              <w:t>Кескінге операция (G)</w:t>
            </w:r>
          </w:p>
        </w:tc>
        <w:tc>
          <w:tcPr>
            <w:tcW w:type="dxa" w:w="1071"/>
          </w:tcPr>
          <w:p>
            <w:pPr>
              <w:spacing w:line="240" w:lineRule="auto"/>
              <w:ind w:firstLine="0"/>
            </w:pPr>
            <w:r/>
            <w:r>
              <w:rPr>
                <w:rFonts w:ascii="Times New Roman" w:hAnsi="Times New Roman" w:cs="Times New Roman" w:eastAsia="Times New Roman"/>
                <w:b/>
                <w:i w:val="0"/>
                <w:sz w:val="28"/>
              </w:rPr>
              <w:t>Кідіріс, batch 1 (мс)</w:t>
            </w:r>
          </w:p>
        </w:tc>
        <w:tc>
          <w:tcPr>
            <w:tcW w:type="dxa" w:w="1071"/>
          </w:tcPr>
          <w:p>
            <w:pPr>
              <w:spacing w:line="240" w:lineRule="auto"/>
              <w:ind w:firstLine="0"/>
            </w:pPr>
            <w:r/>
            <w:r>
              <w:rPr>
                <w:rFonts w:ascii="Times New Roman" w:hAnsi="Times New Roman" w:cs="Times New Roman" w:eastAsia="Times New Roman"/>
                <w:b/>
                <w:i w:val="0"/>
                <w:sz w:val="28"/>
              </w:rPr>
              <w:t>Кескінге уақыт, batch 16 (мс)</w:t>
            </w:r>
          </w:p>
        </w:tc>
        <w:tc>
          <w:tcPr>
            <w:tcW w:type="dxa" w:w="1071"/>
          </w:tcPr>
          <w:p>
            <w:pPr>
              <w:spacing w:line="240" w:lineRule="auto"/>
              <w:ind w:firstLine="0"/>
            </w:pPr>
            <w:r/>
            <w:r>
              <w:rPr>
                <w:rFonts w:ascii="Times New Roman" w:hAnsi="Times New Roman" w:cs="Times New Roman" w:eastAsia="Times New Roman"/>
                <w:b/>
                <w:i w:val="0"/>
                <w:sz w:val="28"/>
              </w:rPr>
              <w:t>Inference жады, batch 16 (MiB)</w:t>
            </w:r>
          </w:p>
        </w:tc>
        <w:tc>
          <w:tcPr>
            <w:tcW w:type="dxa" w:w="1071"/>
          </w:tcPr>
          <w:p>
            <w:pPr>
              <w:spacing w:line="240" w:lineRule="auto"/>
              <w:ind w:firstLine="0"/>
            </w:pPr>
            <w:r/>
            <w:r>
              <w:rPr>
                <w:rFonts w:ascii="Times New Roman" w:hAnsi="Times New Roman" w:cs="Times New Roman" w:eastAsia="Times New Roman"/>
                <w:b/>
                <w:i w:val="0"/>
                <w:sz w:val="28"/>
              </w:rPr>
              <w:t>Оқыту-қадамы жады, batch 16 (MiB)</w:t>
            </w:r>
          </w:p>
        </w:tc>
      </w:tr>
      <w:tr>
        <w:tc>
          <w:tcPr>
            <w:tcW w:type="dxa" w:w="1071"/>
          </w:tcPr>
          <w:p>
            <w:pPr>
              <w:spacing w:line="240" w:lineRule="auto"/>
              <w:ind w:firstLine="0"/>
            </w:pPr>
            <w:r/>
            <w:r>
              <w:rPr>
                <w:rFonts w:ascii="Times New Roman" w:hAnsi="Times New Roman" w:cs="Times New Roman" w:eastAsia="Times New Roman"/>
                <w:b w:val="0"/>
                <w:i w:val="0"/>
                <w:sz w:val="28"/>
              </w:rPr>
              <w:t>A — baseline</w:t>
            </w:r>
          </w:p>
        </w:tc>
        <w:tc>
          <w:tcPr>
            <w:tcW w:type="dxa" w:w="1071"/>
          </w:tcPr>
          <w:p>
            <w:pPr>
              <w:spacing w:line="240" w:lineRule="auto"/>
              <w:ind w:firstLine="0"/>
            </w:pPr>
            <w:r/>
            <w:r>
              <w:rPr>
                <w:rFonts w:ascii="Times New Roman" w:hAnsi="Times New Roman" w:cs="Times New Roman" w:eastAsia="Times New Roman"/>
                <w:b w:val="0"/>
                <w:i w:val="0"/>
                <w:sz w:val="28"/>
              </w:rPr>
              <w:t>ResNet-50</w:t>
            </w:r>
          </w:p>
        </w:tc>
        <w:tc>
          <w:tcPr>
            <w:tcW w:type="dxa" w:w="1071"/>
          </w:tcPr>
          <w:p>
            <w:pPr>
              <w:spacing w:line="240" w:lineRule="auto"/>
              <w:ind w:firstLine="0"/>
            </w:pPr>
            <w:r/>
            <w:r>
              <w:rPr>
                <w:rFonts w:ascii="Times New Roman" w:hAnsi="Times New Roman" w:cs="Times New Roman" w:eastAsia="Times New Roman"/>
                <w:b w:val="0"/>
                <w:i w:val="0"/>
                <w:sz w:val="28"/>
              </w:rPr>
              <w:t>3</w:t>
            </w:r>
          </w:p>
        </w:tc>
        <w:tc>
          <w:tcPr>
            <w:tcW w:type="dxa" w:w="1071"/>
          </w:tcPr>
          <w:p>
            <w:pPr>
              <w:spacing w:line="240" w:lineRule="auto"/>
              <w:ind w:firstLine="0"/>
            </w:pPr>
            <w:r/>
            <w:r>
              <w:rPr>
                <w:rFonts w:ascii="Times New Roman" w:hAnsi="Times New Roman" w:cs="Times New Roman" w:eastAsia="Times New Roman"/>
                <w:b w:val="0"/>
                <w:i w:val="0"/>
                <w:sz w:val="28"/>
              </w:rPr>
              <w:t>23.52 M</w:t>
            </w:r>
          </w:p>
        </w:tc>
        <w:tc>
          <w:tcPr>
            <w:tcW w:type="dxa" w:w="1071"/>
          </w:tcPr>
          <w:p>
            <w:pPr>
              <w:spacing w:line="240" w:lineRule="auto"/>
              <w:ind w:firstLine="0"/>
            </w:pPr>
            <w:r/>
            <w:r>
              <w:rPr>
                <w:rFonts w:ascii="Times New Roman" w:hAnsi="Times New Roman" w:cs="Times New Roman" w:eastAsia="Times New Roman"/>
                <w:b w:val="0"/>
                <w:i w:val="0"/>
                <w:sz w:val="28"/>
              </w:rPr>
              <w:t>42.7</w:t>
            </w:r>
          </w:p>
        </w:tc>
        <w:tc>
          <w:tcPr>
            <w:tcW w:type="dxa" w:w="1071"/>
          </w:tcPr>
          <w:p>
            <w:pPr>
              <w:spacing w:line="240" w:lineRule="auto"/>
              <w:ind w:firstLine="0"/>
            </w:pPr>
            <w:r/>
            <w:r>
              <w:rPr>
                <w:rFonts w:ascii="Times New Roman" w:hAnsi="Times New Roman" w:cs="Times New Roman" w:eastAsia="Times New Roman"/>
                <w:b w:val="0"/>
                <w:i w:val="0"/>
                <w:sz w:val="28"/>
              </w:rPr>
              <w:t>10.5</w:t>
            </w:r>
          </w:p>
        </w:tc>
        <w:tc>
          <w:tcPr>
            <w:tcW w:type="dxa" w:w="1071"/>
          </w:tcPr>
          <w:p>
            <w:pPr>
              <w:spacing w:line="240" w:lineRule="auto"/>
              <w:ind w:firstLine="0"/>
            </w:pPr>
            <w:r/>
            <w:r>
              <w:rPr>
                <w:rFonts w:ascii="Times New Roman" w:hAnsi="Times New Roman" w:cs="Times New Roman" w:eastAsia="Times New Roman"/>
                <w:b w:val="0"/>
                <w:i w:val="0"/>
                <w:sz w:val="28"/>
              </w:rPr>
              <w:t>8.2</w:t>
            </w:r>
          </w:p>
        </w:tc>
        <w:tc>
          <w:tcPr>
            <w:tcW w:type="dxa" w:w="1071"/>
          </w:tcPr>
          <w:p>
            <w:pPr>
              <w:spacing w:line="240" w:lineRule="auto"/>
              <w:ind w:firstLine="0"/>
            </w:pPr>
            <w:r/>
            <w:r>
              <w:rPr>
                <w:rFonts w:ascii="Times New Roman" w:hAnsi="Times New Roman" w:cs="Times New Roman" w:eastAsia="Times New Roman"/>
                <w:b w:val="0"/>
                <w:i w:val="0"/>
                <w:sz w:val="28"/>
              </w:rPr>
              <w:t>978</w:t>
            </w:r>
          </w:p>
        </w:tc>
        <w:tc>
          <w:tcPr>
            <w:tcW w:type="dxa" w:w="1071"/>
          </w:tcPr>
          <w:p>
            <w:pPr>
              <w:spacing w:line="240" w:lineRule="auto"/>
              <w:ind w:firstLine="0"/>
            </w:pPr>
            <w:r/>
            <w:r>
              <w:rPr>
                <w:rFonts w:ascii="Times New Roman" w:hAnsi="Times New Roman" w:cs="Times New Roman" w:eastAsia="Times New Roman"/>
                <w:b w:val="0"/>
                <w:i w:val="0"/>
                <w:sz w:val="28"/>
              </w:rPr>
              <w:t>3 724</w:t>
            </w:r>
          </w:p>
        </w:tc>
      </w:tr>
      <w:tr>
        <w:tc>
          <w:tcPr>
            <w:tcW w:type="dxa" w:w="1071"/>
          </w:tcPr>
          <w:p>
            <w:pPr>
              <w:spacing w:line="240" w:lineRule="auto"/>
              <w:ind w:firstLine="0"/>
            </w:pPr>
            <w:r/>
            <w:r>
              <w:rPr>
                <w:rFonts w:ascii="Times New Roman" w:hAnsi="Times New Roman" w:cs="Times New Roman" w:eastAsia="Times New Roman"/>
                <w:b w:val="0"/>
                <w:i w:val="0"/>
                <w:sz w:val="28"/>
              </w:rPr>
              <w:t>B — біріктірілген</w:t>
            </w:r>
          </w:p>
        </w:tc>
        <w:tc>
          <w:tcPr>
            <w:tcW w:type="dxa" w:w="1071"/>
          </w:tcPr>
          <w:p>
            <w:pPr>
              <w:spacing w:line="240" w:lineRule="auto"/>
              <w:ind w:firstLine="0"/>
            </w:pPr>
            <w:r/>
            <w:r>
              <w:rPr>
                <w:rFonts w:ascii="Times New Roman" w:hAnsi="Times New Roman" w:cs="Times New Roman" w:eastAsia="Times New Roman"/>
                <w:b w:val="0"/>
                <w:i w:val="0"/>
                <w:sz w:val="28"/>
              </w:rPr>
              <w:t>ResNet-50</w:t>
            </w:r>
          </w:p>
        </w:tc>
        <w:tc>
          <w:tcPr>
            <w:tcW w:type="dxa" w:w="1071"/>
          </w:tcPr>
          <w:p>
            <w:pPr>
              <w:spacing w:line="240" w:lineRule="auto"/>
              <w:ind w:firstLine="0"/>
            </w:pPr>
            <w:r/>
            <w:r>
              <w:rPr>
                <w:rFonts w:ascii="Times New Roman" w:hAnsi="Times New Roman" w:cs="Times New Roman" w:eastAsia="Times New Roman"/>
                <w:b w:val="0"/>
                <w:i w:val="0"/>
                <w:sz w:val="28"/>
              </w:rPr>
              <w:t>4</w:t>
            </w:r>
          </w:p>
        </w:tc>
        <w:tc>
          <w:tcPr>
            <w:tcW w:type="dxa" w:w="1071"/>
          </w:tcPr>
          <w:p>
            <w:pPr>
              <w:spacing w:line="240" w:lineRule="auto"/>
              <w:ind w:firstLine="0"/>
            </w:pPr>
            <w:r/>
            <w:r>
              <w:rPr>
                <w:rFonts w:ascii="Times New Roman" w:hAnsi="Times New Roman" w:cs="Times New Roman" w:eastAsia="Times New Roman"/>
                <w:b w:val="0"/>
                <w:i w:val="0"/>
                <w:sz w:val="28"/>
              </w:rPr>
              <w:t>23.52 M</w:t>
            </w:r>
          </w:p>
        </w:tc>
        <w:tc>
          <w:tcPr>
            <w:tcW w:type="dxa" w:w="1071"/>
          </w:tcPr>
          <w:p>
            <w:pPr>
              <w:spacing w:line="240" w:lineRule="auto"/>
              <w:ind w:firstLine="0"/>
            </w:pPr>
            <w:r/>
            <w:r>
              <w:rPr>
                <w:rFonts w:ascii="Times New Roman" w:hAnsi="Times New Roman" w:cs="Times New Roman" w:eastAsia="Times New Roman"/>
                <w:b w:val="0"/>
                <w:i w:val="0"/>
                <w:sz w:val="28"/>
              </w:rPr>
              <w:t>43.1</w:t>
            </w:r>
          </w:p>
        </w:tc>
        <w:tc>
          <w:tcPr>
            <w:tcW w:type="dxa" w:w="1071"/>
          </w:tcPr>
          <w:p>
            <w:pPr>
              <w:spacing w:line="240" w:lineRule="auto"/>
              <w:ind w:firstLine="0"/>
            </w:pPr>
            <w:r/>
            <w:r>
              <w:rPr>
                <w:rFonts w:ascii="Times New Roman" w:hAnsi="Times New Roman" w:cs="Times New Roman" w:eastAsia="Times New Roman"/>
                <w:b w:val="0"/>
                <w:i w:val="0"/>
                <w:sz w:val="28"/>
              </w:rPr>
              <w:t>10.5</w:t>
            </w:r>
          </w:p>
        </w:tc>
        <w:tc>
          <w:tcPr>
            <w:tcW w:type="dxa" w:w="1071"/>
          </w:tcPr>
          <w:p>
            <w:pPr>
              <w:spacing w:line="240" w:lineRule="auto"/>
              <w:ind w:firstLine="0"/>
            </w:pPr>
            <w:r/>
            <w:r>
              <w:rPr>
                <w:rFonts w:ascii="Times New Roman" w:hAnsi="Times New Roman" w:cs="Times New Roman" w:eastAsia="Times New Roman"/>
                <w:b w:val="0"/>
                <w:i w:val="0"/>
                <w:sz w:val="28"/>
              </w:rPr>
              <w:t>8.3</w:t>
            </w:r>
          </w:p>
        </w:tc>
        <w:tc>
          <w:tcPr>
            <w:tcW w:type="dxa" w:w="1071"/>
          </w:tcPr>
          <w:p>
            <w:pPr>
              <w:spacing w:line="240" w:lineRule="auto"/>
              <w:ind w:firstLine="0"/>
            </w:pPr>
            <w:r/>
            <w:r>
              <w:rPr>
                <w:rFonts w:ascii="Times New Roman" w:hAnsi="Times New Roman" w:cs="Times New Roman" w:eastAsia="Times New Roman"/>
                <w:b w:val="0"/>
                <w:i w:val="0"/>
                <w:sz w:val="28"/>
              </w:rPr>
              <w:t>1 002</w:t>
            </w:r>
          </w:p>
        </w:tc>
        <w:tc>
          <w:tcPr>
            <w:tcW w:type="dxa" w:w="1071"/>
          </w:tcPr>
          <w:p>
            <w:pPr>
              <w:spacing w:line="240" w:lineRule="auto"/>
              <w:ind w:firstLine="0"/>
            </w:pPr>
            <w:r/>
            <w:r>
              <w:rPr>
                <w:rFonts w:ascii="Times New Roman" w:hAnsi="Times New Roman" w:cs="Times New Roman" w:eastAsia="Times New Roman"/>
                <w:b w:val="0"/>
                <w:i w:val="0"/>
                <w:sz w:val="28"/>
              </w:rPr>
              <w:t>3 748</w:t>
            </w:r>
          </w:p>
        </w:tc>
      </w:tr>
      <w:tr>
        <w:tc>
          <w:tcPr>
            <w:tcW w:type="dxa" w:w="1071"/>
          </w:tcPr>
          <w:p>
            <w:pPr>
              <w:spacing w:line="240" w:lineRule="auto"/>
              <w:ind w:firstLine="0"/>
            </w:pPr>
            <w:r/>
            <w:r>
              <w:rPr>
                <w:rFonts w:ascii="Times New Roman" w:hAnsi="Times New Roman" w:cs="Times New Roman" w:eastAsia="Times New Roman"/>
                <w:b w:val="0"/>
                <w:i w:val="0"/>
                <w:sz w:val="28"/>
              </w:rPr>
              <w:t>C — baseline</w:t>
            </w:r>
          </w:p>
        </w:tc>
        <w:tc>
          <w:tcPr>
            <w:tcW w:type="dxa" w:w="1071"/>
          </w:tcPr>
          <w:p>
            <w:pPr>
              <w:spacing w:line="240" w:lineRule="auto"/>
              <w:ind w:firstLine="0"/>
            </w:pPr>
            <w:r/>
            <w:r>
              <w:rPr>
                <w:rFonts w:ascii="Times New Roman" w:hAnsi="Times New Roman" w:cs="Times New Roman" w:eastAsia="Times New Roman"/>
                <w:b w:val="0"/>
                <w:i w:val="0"/>
                <w:sz w:val="28"/>
              </w:rPr>
              <w:t>EfficientNet-B3</w:t>
            </w:r>
          </w:p>
        </w:tc>
        <w:tc>
          <w:tcPr>
            <w:tcW w:type="dxa" w:w="1071"/>
          </w:tcPr>
          <w:p>
            <w:pPr>
              <w:spacing w:line="240" w:lineRule="auto"/>
              <w:ind w:firstLine="0"/>
            </w:pPr>
            <w:r/>
            <w:r>
              <w:rPr>
                <w:rFonts w:ascii="Times New Roman" w:hAnsi="Times New Roman" w:cs="Times New Roman" w:eastAsia="Times New Roman"/>
                <w:b w:val="0"/>
                <w:i w:val="0"/>
                <w:sz w:val="28"/>
              </w:rPr>
              <w:t>3</w:t>
            </w:r>
          </w:p>
        </w:tc>
        <w:tc>
          <w:tcPr>
            <w:tcW w:type="dxa" w:w="1071"/>
          </w:tcPr>
          <w:p>
            <w:pPr>
              <w:spacing w:line="240" w:lineRule="auto"/>
              <w:ind w:firstLine="0"/>
            </w:pPr>
            <w:r/>
            <w:r>
              <w:rPr>
                <w:rFonts w:ascii="Times New Roman" w:hAnsi="Times New Roman" w:cs="Times New Roman" w:eastAsia="Times New Roman"/>
                <w:b w:val="0"/>
                <w:i w:val="0"/>
                <w:sz w:val="28"/>
              </w:rPr>
              <w:t>10.70 M</w:t>
            </w:r>
          </w:p>
        </w:tc>
        <w:tc>
          <w:tcPr>
            <w:tcW w:type="dxa" w:w="1071"/>
          </w:tcPr>
          <w:p>
            <w:pPr>
              <w:spacing w:line="240" w:lineRule="auto"/>
              <w:ind w:firstLine="0"/>
            </w:pPr>
            <w:r/>
            <w:r>
              <w:rPr>
                <w:rFonts w:ascii="Times New Roman" w:hAnsi="Times New Roman" w:cs="Times New Roman" w:eastAsia="Times New Roman"/>
                <w:b w:val="0"/>
                <w:i w:val="0"/>
                <w:sz w:val="28"/>
              </w:rPr>
              <w:t>10.0</w:t>
            </w:r>
          </w:p>
        </w:tc>
        <w:tc>
          <w:tcPr>
            <w:tcW w:type="dxa" w:w="1071"/>
          </w:tcPr>
          <w:p>
            <w:pPr>
              <w:spacing w:line="240" w:lineRule="auto"/>
              <w:ind w:firstLine="0"/>
            </w:pPr>
            <w:r/>
            <w:r>
              <w:rPr>
                <w:rFonts w:ascii="Times New Roman" w:hAnsi="Times New Roman" w:cs="Times New Roman" w:eastAsia="Times New Roman"/>
                <w:b w:val="0"/>
                <w:i w:val="0"/>
                <w:sz w:val="28"/>
              </w:rPr>
              <w:t>12.8</w:t>
            </w:r>
          </w:p>
        </w:tc>
        <w:tc>
          <w:tcPr>
            <w:tcW w:type="dxa" w:w="1071"/>
          </w:tcPr>
          <w:p>
            <w:pPr>
              <w:spacing w:line="240" w:lineRule="auto"/>
              <w:ind w:firstLine="0"/>
            </w:pPr>
            <w:r/>
            <w:r>
              <w:rPr>
                <w:rFonts w:ascii="Times New Roman" w:hAnsi="Times New Roman" w:cs="Times New Roman" w:eastAsia="Times New Roman"/>
                <w:b w:val="0"/>
                <w:i w:val="0"/>
                <w:sz w:val="28"/>
              </w:rPr>
              <w:t>7.5</w:t>
            </w:r>
          </w:p>
        </w:tc>
        <w:tc>
          <w:tcPr>
            <w:tcW w:type="dxa" w:w="1071"/>
          </w:tcPr>
          <w:p>
            <w:pPr>
              <w:spacing w:line="240" w:lineRule="auto"/>
              <w:ind w:firstLine="0"/>
            </w:pPr>
            <w:r/>
            <w:r>
              <w:rPr>
                <w:rFonts w:ascii="Times New Roman" w:hAnsi="Times New Roman" w:cs="Times New Roman" w:eastAsia="Times New Roman"/>
                <w:b w:val="0"/>
                <w:i w:val="0"/>
                <w:sz w:val="28"/>
              </w:rPr>
              <w:t>1 515</w:t>
            </w:r>
          </w:p>
        </w:tc>
        <w:tc>
          <w:tcPr>
            <w:tcW w:type="dxa" w:w="1071"/>
          </w:tcPr>
          <w:p>
            <w:pPr>
              <w:spacing w:line="240" w:lineRule="auto"/>
              <w:ind w:firstLine="0"/>
            </w:pPr>
            <w:r/>
            <w:r>
              <w:rPr>
                <w:rFonts w:ascii="Times New Roman" w:hAnsi="Times New Roman" w:cs="Times New Roman" w:eastAsia="Times New Roman"/>
                <w:b w:val="0"/>
                <w:i w:val="0"/>
                <w:sz w:val="28"/>
              </w:rPr>
              <w:t>13 726</w:t>
            </w:r>
          </w:p>
        </w:tc>
      </w:tr>
      <w:tr>
        <w:tc>
          <w:tcPr>
            <w:tcW w:type="dxa" w:w="1071"/>
          </w:tcPr>
          <w:p>
            <w:pPr>
              <w:spacing w:line="240" w:lineRule="auto"/>
              <w:ind w:firstLine="0"/>
            </w:pPr>
            <w:r/>
            <w:r>
              <w:rPr>
                <w:rFonts w:ascii="Times New Roman" w:hAnsi="Times New Roman" w:cs="Times New Roman" w:eastAsia="Times New Roman"/>
                <w:b w:val="0"/>
                <w:i w:val="0"/>
                <w:sz w:val="28"/>
              </w:rPr>
              <w:t>D — біріктірілген</w:t>
            </w:r>
          </w:p>
        </w:tc>
        <w:tc>
          <w:tcPr>
            <w:tcW w:type="dxa" w:w="1071"/>
          </w:tcPr>
          <w:p>
            <w:pPr>
              <w:spacing w:line="240" w:lineRule="auto"/>
              <w:ind w:firstLine="0"/>
            </w:pPr>
            <w:r/>
            <w:r>
              <w:rPr>
                <w:rFonts w:ascii="Times New Roman" w:hAnsi="Times New Roman" w:cs="Times New Roman" w:eastAsia="Times New Roman"/>
                <w:b w:val="0"/>
                <w:i w:val="0"/>
                <w:sz w:val="28"/>
              </w:rPr>
              <w:t>EfficientNet-B3</w:t>
            </w:r>
          </w:p>
        </w:tc>
        <w:tc>
          <w:tcPr>
            <w:tcW w:type="dxa" w:w="1071"/>
          </w:tcPr>
          <w:p>
            <w:pPr>
              <w:spacing w:line="240" w:lineRule="auto"/>
              <w:ind w:firstLine="0"/>
            </w:pPr>
            <w:r/>
            <w:r>
              <w:rPr>
                <w:rFonts w:ascii="Times New Roman" w:hAnsi="Times New Roman" w:cs="Times New Roman" w:eastAsia="Times New Roman"/>
                <w:b w:val="0"/>
                <w:i w:val="0"/>
                <w:sz w:val="28"/>
              </w:rPr>
              <w:t>4</w:t>
            </w:r>
          </w:p>
        </w:tc>
        <w:tc>
          <w:tcPr>
            <w:tcW w:type="dxa" w:w="1071"/>
          </w:tcPr>
          <w:p>
            <w:pPr>
              <w:spacing w:line="240" w:lineRule="auto"/>
              <w:ind w:firstLine="0"/>
            </w:pPr>
            <w:r/>
            <w:r>
              <w:rPr>
                <w:rFonts w:ascii="Times New Roman" w:hAnsi="Times New Roman" w:cs="Times New Roman" w:eastAsia="Times New Roman"/>
                <w:b w:val="0"/>
                <w:i w:val="0"/>
                <w:sz w:val="28"/>
              </w:rPr>
              <w:t>10.70 M</w:t>
            </w:r>
          </w:p>
        </w:tc>
        <w:tc>
          <w:tcPr>
            <w:tcW w:type="dxa" w:w="1071"/>
          </w:tcPr>
          <w:p>
            <w:pPr>
              <w:spacing w:line="240" w:lineRule="auto"/>
              <w:ind w:firstLine="0"/>
            </w:pPr>
            <w:r/>
            <w:r>
              <w:rPr>
                <w:rFonts w:ascii="Times New Roman" w:hAnsi="Times New Roman" w:cs="Times New Roman" w:eastAsia="Times New Roman"/>
                <w:b w:val="0"/>
                <w:i w:val="0"/>
                <w:sz w:val="28"/>
              </w:rPr>
              <w:t>10.1</w:t>
            </w:r>
          </w:p>
        </w:tc>
        <w:tc>
          <w:tcPr>
            <w:tcW w:type="dxa" w:w="1071"/>
          </w:tcPr>
          <w:p>
            <w:pPr>
              <w:spacing w:line="240" w:lineRule="auto"/>
              <w:ind w:firstLine="0"/>
            </w:pPr>
            <w:r/>
            <w:r>
              <w:rPr>
                <w:rFonts w:ascii="Times New Roman" w:hAnsi="Times New Roman" w:cs="Times New Roman" w:eastAsia="Times New Roman"/>
                <w:b w:val="0"/>
                <w:i w:val="0"/>
                <w:sz w:val="28"/>
              </w:rPr>
              <w:t>14.5</w:t>
            </w:r>
          </w:p>
        </w:tc>
        <w:tc>
          <w:tcPr>
            <w:tcW w:type="dxa" w:w="1071"/>
          </w:tcPr>
          <w:p>
            <w:pPr>
              <w:spacing w:line="240" w:lineRule="auto"/>
              <w:ind w:firstLine="0"/>
            </w:pPr>
            <w:r/>
            <w:r>
              <w:rPr>
                <w:rFonts w:ascii="Times New Roman" w:hAnsi="Times New Roman" w:cs="Times New Roman" w:eastAsia="Times New Roman"/>
                <w:b w:val="0"/>
                <w:i w:val="0"/>
                <w:sz w:val="28"/>
              </w:rPr>
              <w:t>7.6</w:t>
            </w:r>
          </w:p>
        </w:tc>
        <w:tc>
          <w:tcPr>
            <w:tcW w:type="dxa" w:w="1071"/>
          </w:tcPr>
          <w:p>
            <w:pPr>
              <w:spacing w:line="240" w:lineRule="auto"/>
              <w:ind w:firstLine="0"/>
            </w:pPr>
            <w:r/>
            <w:r>
              <w:rPr>
                <w:rFonts w:ascii="Times New Roman" w:hAnsi="Times New Roman" w:cs="Times New Roman" w:eastAsia="Times New Roman"/>
                <w:b w:val="0"/>
                <w:i w:val="0"/>
                <w:sz w:val="28"/>
              </w:rPr>
              <w:t>1 531</w:t>
            </w:r>
          </w:p>
        </w:tc>
        <w:tc>
          <w:tcPr>
            <w:tcW w:type="dxa" w:w="1071"/>
          </w:tcPr>
          <w:p>
            <w:pPr>
              <w:spacing w:line="240" w:lineRule="auto"/>
              <w:ind w:firstLine="0"/>
            </w:pPr>
            <w:r/>
            <w:r>
              <w:rPr>
                <w:rFonts w:ascii="Times New Roman" w:hAnsi="Times New Roman" w:cs="Times New Roman" w:eastAsia="Times New Roman"/>
                <w:b w:val="0"/>
                <w:i w:val="0"/>
                <w:sz w:val="28"/>
              </w:rPr>
              <w:t>13 742</w:t>
            </w:r>
          </w:p>
        </w:tc>
      </w:tr>
    </w:tbl>
    <w:p/>
    <w:p>
      <w:pPr>
        <w:ind w:firstLine="709"/>
        <w:jc w:val="both"/>
      </w:pPr>
      <w:r>
        <w:rPr>
          <w:rFonts w:ascii="Times New Roman" w:hAnsi="Times New Roman" w:cs="Times New Roman" w:eastAsia="Times New Roman"/>
          <w:b w:val="0"/>
          <w:i w:val="0"/>
          <w:sz w:val="28"/>
        </w:rPr>
        <w:t xml:space="preserve">Бірінші нәтиже — біріктірілген конфигурацияның өз құны. Үш кіріс арнасынан төртеуіне көшу кескінге шаққанда шамамен 0.4 миллиард операция қосады — бір пайыздың оннан тоғызындай — кіріс сабағында үш мыңдай параметр қосады, ал бұл хабарланған дәлдікте параметр санын өзгертпейді, әрі inference жадына шамамен 24 MiB қосады; кідіріс айырмасы уақыт өлшемінің шашырауы шегінде жатыр. §4.2.3-те орнықтырылған домен-ішілік өсімге қарсы қойғанда, бұл орталық тезиске сандық түр береді: желі тұрғысынан алғанда, біріктірілген конфигурация — өте </w:t>
      </w:r>
      <w:r>
        <w:rPr>
          <w:rFonts w:ascii="Times New Roman" w:hAnsi="Times New Roman" w:cs="Times New Roman" w:eastAsia="Times New Roman"/>
          <w:b/>
          <w:i w:val="0"/>
          <w:sz w:val="28"/>
        </w:rPr>
        <w:t>арзан prior</w:t>
      </w:r>
      <w:r>
        <w:rPr>
          <w:rFonts w:ascii="Times New Roman" w:hAnsi="Times New Roman" w:cs="Times New Roman" w:eastAsia="Times New Roman"/>
          <w:b w:val="0"/>
          <w:i w:val="0"/>
          <w:sz w:val="28"/>
        </w:rPr>
        <w:t>. Оның үлесі — желінің сыйымдылығының өзгеруі емес, желі алатын репрезентацияның өзгеруі, ал репрезентация — желі төлеуге тиіс нәрсе емес.</w:t>
      </w:r>
    </w:p>
    <w:p>
      <w:pPr>
        <w:ind w:firstLine="709"/>
        <w:jc w:val="both"/>
      </w:pPr>
      <w:r>
        <w:rPr>
          <w:rFonts w:ascii="Times New Roman" w:hAnsi="Times New Roman" w:cs="Times New Roman" w:eastAsia="Times New Roman"/>
          <w:b w:val="0"/>
          <w:i w:val="0"/>
          <w:sz w:val="28"/>
        </w:rPr>
        <w:t xml:space="preserve">Бұл мәлімдеме желімен шектелген, әрі шектеу формальдылық емес. Preprocessing pipeline-нің өзі кез келген tensor модельге жетпес бұрын процессорда кескін-домендік есептеудің сегіз кезеңін орындайды, әрі </w:t>
      </w:r>
      <w:r>
        <w:rPr>
          <w:rFonts w:ascii="Times New Roman" w:hAnsi="Times New Roman" w:cs="Times New Roman" w:eastAsia="Times New Roman"/>
          <w:b/>
          <w:i w:val="0"/>
          <w:sz w:val="28"/>
        </w:rPr>
        <w:t>сол құн осы жұмыста эталондалмаған</w:t>
      </w:r>
      <w:r>
        <w:rPr>
          <w:rFonts w:ascii="Times New Roman" w:hAnsi="Times New Roman" w:cs="Times New Roman" w:eastAsia="Times New Roman"/>
          <w:b w:val="0"/>
          <w:i w:val="0"/>
          <w:sz w:val="28"/>
        </w:rPr>
        <w:t>. Демек 5.6-кестедегі өлшемдер жүйенің арзандау жартысын сипаттайды. Осы бөлімде ештеңе ұштан-ұшқа pipeline-нің өткізу қабілетін орнықтырмайды, әрі орналастыру құны туралы тұжырым preprocessing кезеңдерінің сол бір тәртіппен уақыттануын талап етер еді — мәлімделген аппаратта, мәлімделген batch-теумен әрі кез келген практикалық орналастыру пайдаланар еді деген кэштеу тәртібі айқындалған күйде. Айтуға болатыны — тарлау нәрсе: pipeline құны preprocessing-те төленеді, inference-те емес, әрі оны пайдаланғаны үшін inference жағындағы үстеме — елеусіз.</w:t>
      </w:r>
    </w:p>
    <w:p>
      <w:pPr>
        <w:ind w:firstLine="709"/>
        <w:jc w:val="both"/>
      </w:pPr>
      <w:r>
        <w:rPr>
          <w:rFonts w:ascii="Times New Roman" w:hAnsi="Times New Roman" w:cs="Times New Roman" w:eastAsia="Times New Roman"/>
          <w:b w:val="0"/>
          <w:i w:val="0"/>
          <w:sz w:val="28"/>
        </w:rPr>
        <w:t>Екінші нәтиже операция сандары шақыратын қорытындыны түзетеді. EfficientNet-B3 кескінге ResNet-50-ден шамамен 4.3 есе аз операция талап етеді әрі шамамен 2.2 есе аз параметр алып жүреді, сондықтан тиімділікті осы шамалардан оқуға дағдыланған оқырман едәуір жылдамдық артықшылығын күтер еді. Өлшенген артықшылық batch 16-да шамамен тоғыз пайыз, ал batch 1-де бағыт кері бұрылады: жеңілірек архитектура — баяуы, 10.5-ке қарсы 12.8-ден 14.5 миллисекундқа дейін. Depthwise separable конволюция арифметиканы азайтады, бірақ жады трафигін оған пропорционал азайтпайды, әрі осы үдеткіште алынған ядролар қолжетімді параллелизмді residual архитектураның тығыз конволюцияларына қарағанда толық емес пайдаланады. Диссертация дәйегі үшін салдары рәсімдік: осы жұмыста мәлімделетін кез келген өнімділік–күрделілік айырбасы операция сандарынан емес, өлшенген нақты уақыттан мәлімделеді, өйткені пайдаланылған аппаратта екеуі шамасы бойынша да, таңбасы бойынша да келіспейді. Бұл бақылау бір үдеткіштегі екі архитектураға қатысты. Ол тиімді архитектуралар класы туралы тұжырым емес, әрі мұндай жалпылау жасалмайды; сондай-ақ архитектуралардың бірі екіншісінен жақсы деп бекітілмейді, өйткені олар әртүрлі жақсы емес, әртүрлі пішінде, әрі диссертация архитектуралық оңтайлылық туралы ешбір тұжырым жасамайды.</w:t>
      </w:r>
    </w:p>
    <w:p>
      <w:pPr>
        <w:ind w:firstLine="709"/>
        <w:jc w:val="both"/>
      </w:pPr>
      <w:r>
        <w:rPr>
          <w:rFonts w:ascii="Times New Roman" w:hAnsi="Times New Roman" w:cs="Times New Roman" w:eastAsia="Times New Roman"/>
          <w:b w:val="0"/>
          <w:i w:val="0"/>
          <w:sz w:val="28"/>
        </w:rPr>
        <w:t>Үшінші нәтиже екінші қорытындыны түзетеді, бұл жолы параметр санынан жадқа қарай. Жеңілірек архитектура оқыту ізін үлкен айырмамен үлкенірек талап етті — ауырырағының 3.7 GiB-іне қарсы шамамен 13.7 GiB — өйткені аралас дәлдік сөндірілген конфигурациялар үшін бір дәлдікте ұсталатын 512 × 512 ажыратымдылығындағы активация жады бұл кіріс өлшемінде параметр жадынан бір реттік шамаға басым. Үлкенірек көрсеткіш пайдаланылған құрылғының физикалық жадынан асып кетті әрі хост жадына беттеу арқылы қызмет көрсетілді, ал бұл — өлшемнің шарты әрі ол жасырылмай, солай хабарланады. Практикалық салдары §4.1.3-те тіркелген еді әрі енді түсіндіріледі: эксперименттік хаттама бойында пайдаланылған он алтылық batch өлшемі кез келген модельдің өлшемінен емес, таңдалған ажыратымдылықтағы активация өлшемінен шығады, әрі ол кішірек желімен емес, кішірек кіріспен немесе басқа дәлдік баптауымен босаңсыр еді.</w:t>
      </w:r>
    </w:p>
    <w:p>
      <w:pPr>
        <w:ind w:firstLine="709"/>
        <w:jc w:val="both"/>
      </w:pPr>
      <w:r>
        <w:rPr>
          <w:rFonts w:ascii="Times New Roman" w:hAnsi="Times New Roman" w:cs="Times New Roman" w:eastAsia="Times New Roman"/>
          <w:b w:val="0"/>
          <w:i w:val="0"/>
          <w:sz w:val="28"/>
        </w:rPr>
        <w:t>Осы бөлімдегі әрбір көрсеткіш өзі алынған аппаратпен, кіріс өлшемімен және дәлдік баптауларымен байланған, әрі олардың ешқайсысы қайта өлшеусіз басқа үдеткіштерге тасымалданбайды. Сол шекара ішінде бөлім 6-тараудың жоба дәйегіне бір параметр береді: біріктірілген конфигурацияны өз baseline-не қатысты іс жүзінде inference жағында ешбір құнсыз, екі архитектурада да қабылдауға болады. Бұл — құн туралы мәлімдеме, орналастырылуға жарамдылықтың дәлелі емес: preprocessing жағы өлшенбеген, ешбір прототип профильденбеген әрі ешбір дала орналастыруы жасалмаған. §5.4 енді жұмыстың тұтас алғандағы шектеулерін жинайды, ал жаңа ғана мәлімделген екеуі солардың бөлігі.</w:t>
      </w:r>
    </w:p>
    <w:p>
      <w:pPr>
        <w:keepNext/>
        <w:spacing w:before="240" w:after="120"/>
        <w:jc w:val="left"/>
      </w:pPr>
      <w:r>
        <w:rPr>
          <w:rFonts w:ascii="Times New Roman" w:hAnsi="Times New Roman" w:cs="Times New Roman" w:eastAsia="Times New Roman"/>
          <w:b/>
          <w:i w:val="0"/>
          <w:sz w:val="28"/>
        </w:rPr>
        <w:t>5.4 Ұсынылған тәсілдің шектеулері мен шекаралық шарттары</w:t>
      </w:r>
    </w:p>
    <w:p>
      <w:pPr>
        <w:ind w:firstLine="709"/>
        <w:jc w:val="both"/>
      </w:pPr>
      <w:r>
        <w:rPr>
          <w:rFonts w:ascii="Times New Roman" w:hAnsi="Times New Roman" w:cs="Times New Roman" w:eastAsia="Times New Roman"/>
          <w:b w:val="0"/>
          <w:i w:val="0"/>
          <w:sz w:val="28"/>
        </w:rPr>
        <w:t xml:space="preserve">Алдыңғы бөлімдер дәлелдің бағасын белгіледі, оны жарияланған жұмыстармен қатар қойды әрі құнын өлшеді. Осы бөлім жұмыс нені орнықтырмайтынын бір жерде мәлімдейді. Әр тармақ өзін тудырған бөлімде бекітілген әрі мұнда қайта дәйектелмей келтіріледі; шектеу — мойындау емес, тұжырымға қойылған шекара, ал шекараларды бір жерге жинаудың мақсаты — оқырманға осы диссертацияның басқа жерінде жасалған ешбір тұжырымның олардан аспайтынын тексеруге мүмкіндік беру. Шекаралар бес түрге бөлінеді, әрі олардың бірі мойындау емес, </w:t>
      </w:r>
      <w:r>
        <w:rPr>
          <w:rFonts w:ascii="Times New Roman" w:hAnsi="Times New Roman" w:cs="Times New Roman" w:eastAsia="Times New Roman"/>
          <w:b/>
          <w:i w:val="0"/>
          <w:sz w:val="28"/>
        </w:rPr>
        <w:t>тұжырым</w:t>
      </w:r>
      <w:r>
        <w:rPr>
          <w:rFonts w:ascii="Times New Roman" w:hAnsi="Times New Roman" w:cs="Times New Roman" w:eastAsia="Times New Roman"/>
          <w:b w:val="0"/>
          <w:i w:val="0"/>
          <w:sz w:val="28"/>
        </w:rPr>
        <w:t xml:space="preserve"> ретінде хабарланатындай ауыр.</w:t>
      </w:r>
    </w:p>
    <w:p>
      <w:pPr>
        <w:keepNext/>
        <w:spacing w:before="120" w:after="120"/>
        <w:jc w:val="left"/>
      </w:pPr>
      <w:r>
        <w:rPr>
          <w:rFonts w:ascii="Times New Roman" w:hAnsi="Times New Roman" w:cs="Times New Roman" w:eastAsia="Times New Roman"/>
          <w:b/>
          <w:i w:val="0"/>
          <w:sz w:val="28"/>
        </w:rPr>
        <w:t>Қатынасқа негізделген тасымалдау өлшемдеріндегі нормалау ақауы</w:t>
      </w:r>
    </w:p>
    <w:p>
      <w:pPr>
        <w:ind w:firstLine="709"/>
        <w:jc w:val="both"/>
      </w:pPr>
      <w:r>
        <w:rPr>
          <w:rFonts w:ascii="Times New Roman" w:hAnsi="Times New Roman" w:cs="Times New Roman" w:eastAsia="Times New Roman"/>
          <w:b w:val="0"/>
          <w:i w:val="0"/>
          <w:sz w:val="28"/>
        </w:rPr>
        <w:t>Осы жұмыста домен өзгерісі астындағы өнімділікті бағалауға пайдаланылған өлшемдердің үшеуі бір құрылымдық ақауды бөліседі, әрі ақау — олар тудырған нәтижелердің емес, өлшемдердің қасиеті. §4.5.1-дің жалпылау қатынасы сыртқы өнімділікті сол бір арнаның домен-ішілік өнімділігіне бөледі. 5-эксперимент үшін бастапқыда көрсетілген нашарлау формасы сыртқы өнімділікті сол бір арнаның домен-ішілік өнімділігіне қарсы айырмалайды. §4.8-дің сақталу қатынасы топ-бойынша өнімділікті сол бір арнаның анықтамалық өнімділігіне бөледі. Әр жағдайда бөлгіш немесе азайтқыш — тексерілетін конфигурация жақсартады деп күтілетін шама, сондықтан домен-ішінде жақсырақ жұмыс істейтін конфигурация сыртқы мінез-құлқы бағаланғанда сол жақсаруы үшін ақы төлейді.</w:t>
      </w:r>
    </w:p>
    <w:p>
      <w:pPr>
        <w:ind w:firstLine="709"/>
        <w:jc w:val="both"/>
      </w:pPr>
      <w:r>
        <w:rPr>
          <w:rFonts w:ascii="Times New Roman" w:hAnsi="Times New Roman" w:cs="Times New Roman" w:eastAsia="Times New Roman"/>
          <w:b w:val="0"/>
          <w:i w:val="0"/>
          <w:sz w:val="28"/>
        </w:rPr>
        <w:t xml:space="preserve">Айырмаланған форма үшін әсер жуық емес, дәл. Арнаның домен-ішілік және сыртқы өнімділігі арасындағы айырманы Δ_drop деп жазып, факториалдың екі арнасын алғанда, Δ_drop(D) − Δ_drop(C) ≡ Δ_домен-ішілік − Δ_сыртқы(X): нашарлауларды салыстыру домен-ішілік өсімнен сыртқы өсімді алып тастауға дейін қысқарады. Демек біріктірілген конфигурацияның baseline-нан </w:t>
      </w:r>
      <w:r>
        <w:rPr>
          <w:rFonts w:ascii="Times New Roman" w:hAnsi="Times New Roman" w:cs="Times New Roman" w:eastAsia="Times New Roman"/>
          <w:b/>
          <w:i w:val="0"/>
          <w:sz w:val="28"/>
        </w:rPr>
        <w:t>азырақ</w:t>
      </w:r>
      <w:r>
        <w:rPr>
          <w:rFonts w:ascii="Times New Roman" w:hAnsi="Times New Roman" w:cs="Times New Roman" w:eastAsia="Times New Roman"/>
          <w:b w:val="0"/>
          <w:i w:val="0"/>
          <w:sz w:val="28"/>
        </w:rPr>
        <w:t xml:space="preserve"> нашарлауын талап ететін критерий одан үйдегіден гөрі бөгде жерде көбірек асып түсуін талап етеді, ал едәуір домен-ішілік артықшылығы бар конфигурация жақсы тасымалдану туралы кез келген орынды түсінікті қанағаттандыра тұрып, мұндай критерийден өте алмауы мүмкін. §4.5.1 мен §4.8-дің қатынас формалары мұндай таза тепе-теңдікке жол бермейді, бірақ сол мінез-құлықты көрсетеді, әрі сақталу қатынасының абсолютті өнімділігі өскен екі камера топтастыруында түсуінің себебі — осы (§4.8). Бір эксперименттік бағдарламадағы бір ақаудың үш көрінісі оның осы жұмыстың нақты өлшемдеріне кездейсоқ емес екенін меңзейді.</w:t>
      </w:r>
    </w:p>
    <w:p>
      <w:pPr>
        <w:ind w:firstLine="709"/>
        <w:jc w:val="both"/>
      </w:pPr>
      <w:r>
        <w:rPr>
          <w:rFonts w:ascii="Times New Roman" w:hAnsi="Times New Roman" w:cs="Times New Roman" w:eastAsia="Times New Roman"/>
          <w:b w:val="0"/>
          <w:i w:val="0"/>
          <w:sz w:val="28"/>
        </w:rPr>
        <w:t xml:space="preserve">Салдары — мұндай өлшемдерді қалай оқу керектігі туралы ұсыныс: арнаның өз анықтамалық өнімділігіне қарсы алынған қатынас немесе айырма — </w:t>
      </w:r>
      <w:r>
        <w:rPr>
          <w:rFonts w:ascii="Times New Roman" w:hAnsi="Times New Roman" w:cs="Times New Roman" w:eastAsia="Times New Roman"/>
          <w:b w:val="0"/>
          <w:i/>
          <w:sz w:val="28"/>
        </w:rPr>
        <w:t>салыстырмалы</w:t>
      </w:r>
      <w:r>
        <w:rPr>
          <w:rFonts w:ascii="Times New Roman" w:hAnsi="Times New Roman" w:cs="Times New Roman" w:eastAsia="Times New Roman"/>
          <w:b w:val="0"/>
          <w:i w:val="0"/>
          <w:sz w:val="28"/>
        </w:rPr>
        <w:t xml:space="preserve"> сақталудың өлшемі әрі оны абсолютті сыртқы шамамен жұптамай, сыртқы сапаның критерийі ретінде пайдалануға болмайды. Бұл бақылау қосалқы әдістемелік үлес ретінде, </w:t>
      </w:r>
      <w:r>
        <w:rPr>
          <w:rFonts w:ascii="Times New Roman" w:hAnsi="Times New Roman" w:cs="Times New Roman" w:eastAsia="Times New Roman"/>
          <w:b/>
          <w:i w:val="0"/>
          <w:sz w:val="28"/>
        </w:rPr>
        <w:t>сипаттаушы</w:t>
      </w:r>
      <w:r>
        <w:rPr>
          <w:rFonts w:ascii="Times New Roman" w:hAnsi="Times New Roman" w:cs="Times New Roman" w:eastAsia="Times New Roman"/>
          <w:b w:val="0"/>
          <w:i w:val="0"/>
          <w:sz w:val="28"/>
        </w:rPr>
        <w:t xml:space="preserve"> түрде ұсынылады. Ол осы диссертациядағы ешбір нәтижені ақтауға пайдаланылмайды — сыртқы клиникалық гипотеза өзінің операциялық критерийі көрсеткендей, абсолютті өнімділік бойынша шешілді, ал нашарлау формасы еш жерде дәлел ретінде хабарланбайды.</w:t>
      </w:r>
    </w:p>
    <w:p>
      <w:pPr>
        <w:keepNext/>
        <w:spacing w:before="120" w:after="120"/>
        <w:jc w:val="left"/>
      </w:pPr>
      <w:r>
        <w:rPr>
          <w:rFonts w:ascii="Times New Roman" w:hAnsi="Times New Roman" w:cs="Times New Roman" w:eastAsia="Times New Roman"/>
          <w:b/>
          <w:i w:val="0"/>
          <w:sz w:val="28"/>
        </w:rPr>
        <w:t>Дәлел құрылымындағы шектеулер</w:t>
      </w:r>
    </w:p>
    <w:p>
      <w:pPr>
        <w:ind w:firstLine="709"/>
        <w:jc w:val="both"/>
      </w:pPr>
      <w:r>
        <w:rPr>
          <w:rFonts w:ascii="Times New Roman" w:hAnsi="Times New Roman" w:cs="Times New Roman" w:eastAsia="Times New Roman"/>
          <w:b w:val="0"/>
          <w:i w:val="0"/>
          <w:sz w:val="28"/>
        </w:rPr>
        <w:t>Факториалды эксперименттен тыс әр бағалау арнаға бір сәйкестендірілген модельді пайдаланды. Демек тасымалдау, назар, сыртқы клиникалық өнімділік және құрылғы топтастыруы үшін хабарланған интервалдар тек бағалау корпусының іріктелуін өлшейді; оқыту вариативтілігі, осы жұмыс екеуін де өлшеген жерлердің бәрінде үлкені, оларда жоқ, әрі сол интервалдар сәйкесінше толық белгісіздіктен тар (§5.2.1). Еселікке түзету факториалды эксперименттің ішінде қолданылды әрі жеті гипотезаны қамтымайды, сондықтан дәлел базасы бойынша тұтас алғанда ешбір қателік деңгейі бақыланбайды. Бірнеше нәтиже шағын іріктемелерге сүйенеді: назар салыстыруы 54 аннотацияланған кескінде, бір зақымдану түрі олардың 26-сында аннотацияланған күйде (§4.6.2), әрі шағын-дерек эксперименті 60 кескіндік клиникалық ұсталымда (§4.9). Назар дәлелі бір аннотацияланған корпустан келеді, ал ол бір-орталықты әрі бір-камералы (§4.1.1). Кезең-үлесі иерархиясы жеке кезеңдердің қатаң реті ретінде емес, топтастырулар деңгейінде ажыратылады (§4.3.1), ал §4.3.2-дегі параметр сканерленуі ең ерте ауру дәрежесі үшін таңдау беті мен ұсталынған мінез-құлық арасында осы жұмыс түсіндірмеген алшақтық көрсетті.</w:t>
      </w:r>
    </w:p>
    <w:p>
      <w:pPr>
        <w:keepNext/>
        <w:spacing w:before="120" w:after="120"/>
        <w:jc w:val="left"/>
      </w:pPr>
      <w:r>
        <w:rPr>
          <w:rFonts w:ascii="Times New Roman" w:hAnsi="Times New Roman" w:cs="Times New Roman" w:eastAsia="Times New Roman"/>
          <w:b/>
          <w:i w:val="0"/>
          <w:sz w:val="28"/>
        </w:rPr>
        <w:t>Жасалмаған өлшемдер</w:t>
      </w:r>
    </w:p>
    <w:p>
      <w:pPr>
        <w:ind w:firstLine="709"/>
        <w:jc w:val="both"/>
      </w:pPr>
      <w:r>
        <w:rPr>
          <w:rFonts w:ascii="Times New Roman" w:hAnsi="Times New Roman" w:cs="Times New Roman" w:eastAsia="Times New Roman"/>
          <w:b w:val="0"/>
          <w:i w:val="0"/>
          <w:sz w:val="28"/>
        </w:rPr>
        <w:t>Тұжырымдарға қатысты болар еді деген жеті шама өлшенбеді. Түсіндірілу гипотезасы қарастыратын клиникалық корпустағы сапалық назар overlay-лары жасалған жоқ, сондықтан сол гипотеза тек өзінің сандық жартысында қолдау табады (§4.6.3). Корпустар бойынша назар дәйектілігі өлшенбеді әрі оны өнімділіктің тасымалдануынан қорытып шығаруға болмайды (§5.1). Көру-өрісі маска арнасының үлесі оқшауланбады, өйткені кумулятивті абляция оны геометриялық кезеңдермен бірге енгізді (§4.3.1). Екі фотометриялық параметр арасындағы өзара әрекет сканерленбеді; әрқайсысы екіншісі өзінің көрсетілген мәнінде ұсталған күйде оңтайландырылды (§4.3.3). Құрылғы эксперименті үшін топ-бойынша шатасу матрицалары тіркелмеді, сондықтан оның қателерінің құрамы қолжетімді емес (§4.8). Домен-қашықтығы хаттамасының үш параметрі қалпына келтірілмейді, сондықтан сол интервалдарды оқуға болады, бірақ қайта көрсетусіз тәуелсіз түрде қайта жаңғыртуға болмайды (§4.4.1). Preprocessing кезеңдерінің өзінің есептеу құны эталондалмады, сондықтан §5.3.2-нің құн мәлімдемесі ұштан-ұшқа жүйеге емес, inference-ке қатысты.</w:t>
      </w:r>
    </w:p>
    <w:p>
      <w:pPr>
        <w:keepNext/>
        <w:spacing w:before="120" w:after="120"/>
        <w:jc w:val="left"/>
      </w:pPr>
      <w:r>
        <w:rPr>
          <w:rFonts w:ascii="Times New Roman" w:hAnsi="Times New Roman" w:cs="Times New Roman" w:eastAsia="Times New Roman"/>
          <w:b/>
          <w:i w:val="0"/>
          <w:sz w:val="28"/>
        </w:rPr>
        <w:t>Жалпылау шекаралары</w:t>
      </w:r>
    </w:p>
    <w:p>
      <w:pPr>
        <w:ind w:firstLine="709"/>
        <w:jc w:val="both"/>
      </w:pPr>
      <w:r>
        <w:rPr>
          <w:rFonts w:ascii="Times New Roman" w:hAnsi="Times New Roman" w:cs="Times New Roman" w:eastAsia="Times New Roman"/>
          <w:b w:val="0"/>
          <w:i w:val="0"/>
          <w:sz w:val="28"/>
        </w:rPr>
        <w:t>Барлық өнімділік тұжырымдары осы жұмыстың деректер жиынтығы архитектурасымен шектелген — оқыту корпусы, тасымалдау корпусы, екі сыртқы клиникалық корпус, үш құрылғы корпусы және жабық клиникалық жиын — әрі басқа корпустарға, құрылғыларға немесе популяцияларға кеңейту тәуелсіз валидацияны талап етеді (DGL-1, SB-1.1). Демографиялық тұрғыдан айқындалған ішкі топтардағы өнімділік туралы ешбір тұжырым жасалмайды, өйткені корпустардың ешқайсысы сипатталған клиникалық популяция іріктемесі емес (DGL-3, NC-12). Мұнда таңдалған контрастты күшейту параметрлері осы кескін үлестірімдері мен осы архитектуралар үшін оңтайландырылған әрі тасымалданады деп бекітілмейді (DGL-5, NC-10). Ешбір нәтиже көз түбі фотографиясынан өзге бейнелеу модальділіктеріне таралмайды (SB-1.4, NC-11). Кезең иерархиясы абляция жүргізілген екі архитектура мен корпуспен шектелген әрі әмбебап оңтайлы preprocessing конфигурациясын анықтамайды (NC-17). Әр есептеу көрсеткіші құжатталған аппаратпен, кіріс өлшемімен және дәлдік баптауымен шектелген (DGL-2), әрі ешбір архитектура оңтайлы деп бекітілмейді: факториалда екі архитектура салыстырылды, үшіншісі назар эксперименті үшін пайдаланылды, ал төртіншісі тек алдыңғы жарияланған жұмыста кездеседі (SB-1.7, SB-3.1). Нәтижелер сол бір архитектуралардың басқа гиперпараметр баптауларына да таралмайды (SB-3.2).</w:t>
      </w:r>
    </w:p>
    <w:p>
      <w:pPr>
        <w:keepNext/>
        <w:spacing w:before="120" w:after="120"/>
        <w:jc w:val="left"/>
      </w:pPr>
      <w:r>
        <w:rPr>
          <w:rFonts w:ascii="Times New Roman" w:hAnsi="Times New Roman" w:cs="Times New Roman" w:eastAsia="Times New Roman"/>
          <w:b/>
          <w:i w:val="0"/>
          <w:sz w:val="28"/>
        </w:rPr>
        <w:t>Түсіндірмелік шекаралар</w:t>
      </w:r>
    </w:p>
    <w:p>
      <w:pPr>
        <w:ind w:firstLine="709"/>
        <w:jc w:val="both"/>
      </w:pPr>
      <w:r>
        <w:rPr>
          <w:rFonts w:ascii="Times New Roman" w:hAnsi="Times New Roman" w:cs="Times New Roman" w:eastAsia="Times New Roman"/>
          <w:b w:val="0"/>
          <w:i w:val="0"/>
          <w:sz w:val="28"/>
        </w:rPr>
        <w:t>Назардың қабаттасуы модель активациясы мен сарапшы аннотациясы арасындағы тураланымды өлшейді. Бұл клиникалық локализация емес, диагностикалық шекаралау емес әрі модель пайымдауының механистік есебі емес (NC-14, SB-1.11). Калибрленудің жақсаруы — болжанған ықтималдықтардың эмпирикалық қасиеті әрі олардың клиникалық сенімділігін орнықтырмайды (SB-1.10). Құрылғы нәтижелері — құрылғыаралық вариативтіліктің эмпирикалық бақылаулары әрі олар құрылғы куәландыруын да, орналастыруға дайындықтың дәлелін де құрамайды (NC-16, SB-1.8). Осы жұмыста ештеңе дербес диагностикалық құрылғыны сипаттамайды: жүйе — шешім қабылдаушысы дәрігер болатын шешім-қолдау компоненті (SB-1.3). Сырттан алынған кескіндерді қабылдау хаттамасы бір қазақ медициналық орталығының деректерінде валидацияланған әрі кез келген клиникалық көз үшін орнықтырылмаған (NC-15). Ешбір нәтиже қандай да бір корпуста толық дәлдікке жақындайды деп бекітілмейді (SB-1.2), әрі осы жұмыстың ешбір тұжырымы клиникалық пайдалылықтың немесе қолдануға дайындықтың дәлелі емес (NC-3).</w:t>
      </w:r>
    </w:p>
    <w:p>
      <w:pPr>
        <w:keepNext/>
        <w:spacing w:before="120" w:after="120"/>
        <w:jc w:val="left"/>
      </w:pPr>
      <w:r>
        <w:rPr>
          <w:rFonts w:ascii="Times New Roman" w:hAnsi="Times New Roman" w:cs="Times New Roman" w:eastAsia="Times New Roman"/>
          <w:b/>
          <w:i w:val="0"/>
          <w:sz w:val="28"/>
        </w:rPr>
        <w:t>Қайта жаңғыртылушылық пен салыстыру шекаралары</w:t>
      </w:r>
    </w:p>
    <w:p>
      <w:pPr>
        <w:ind w:firstLine="709"/>
        <w:jc w:val="both"/>
      </w:pPr>
      <w:r>
        <w:rPr>
          <w:rFonts w:ascii="Times New Roman" w:hAnsi="Times New Roman" w:cs="Times New Roman" w:eastAsia="Times New Roman"/>
          <w:b w:val="0"/>
          <w:i w:val="0"/>
          <w:sz w:val="28"/>
        </w:rPr>
        <w:t xml:space="preserve">Жабық клиникалық корпусты қайта таратуға болмайды, сондықтан оған тәуелді нәтижелер тәуелсіз түрде қайта жаңғыртылмайды (SB-2.2). Оқыту корпусы айқын теңгерімсіз әрі әр өнімділік көрсеткіші соны ескере оқылуға тиіс (SB-2.1); корпустар жабдығы, популяциясы, дәрежелеу хаттамасы және таксономиясы бойынша ерекшеленеді, ал көп ауру корпустары тек өздерінің диабеттік-ретинопатия ішкі жиындарын береді (SB-2.3). Негізгі эксперименттің екі арнасы preprocessing-пен қатар инициализация бойынша да ерекшеленеді: алдын ала оқыту корпусы бағалау корпусынан бөлек (SB-2.4) әрі ешбір алдын ала оқыту режимінің тасымалданатыны кепілдендірілмеген (DGL-6), ал жалғыз инициализация астындағы кумулятивті абляция домен-ішілік өсімді қайта шығарып, құраманы ыдыратқанымен, </w:t>
      </w:r>
      <w:r>
        <w:rPr>
          <w:rFonts w:ascii="Times New Roman" w:hAnsi="Times New Roman" w:cs="Times New Roman" w:eastAsia="Times New Roman"/>
          <w:b/>
          <w:i w:val="0"/>
          <w:sz w:val="28"/>
        </w:rPr>
        <w:t>құраманың өзі ерімейді</w:t>
      </w:r>
      <w:r>
        <w:rPr>
          <w:rFonts w:ascii="Times New Roman" w:hAnsi="Times New Roman" w:cs="Times New Roman" w:eastAsia="Times New Roman"/>
          <w:b w:val="0"/>
          <w:i w:val="0"/>
          <w:sz w:val="28"/>
        </w:rPr>
        <w:t xml:space="preserve"> әрі негізгі эксперименттің ешбір нәтижесі оқшауланған preprocessing-ке телінбейді (CFC-2.8). Кандидаттың алдыңғы жарияланымдары авторларын, деректерін және эксперименттік орнатуын ортақтастырады әрі осы жұмыспен ортақ кез келген тұжырымның тәуелсіз растауын құрамайды (NC-13). Ақырында, ешбір жарияланған жүйеге қарсы бақыланатын салыстыру орындалмады; 1-тараудың парадигма өкілі эксперименттік бақылау емес әрі онымен ешбір сандық бетпе-бет салыстыру ұсынылмайды (SB-1.12), ал §5.3.1-де құжатталған міндеттегі, корпустағы, анықтамалық стандарттағы және метрикадағы айырмашылықтар осы жұмысты орналастырылған жүйелерге қарсы қоюға мүлдем жол бермейді.</w:t>
      </w:r>
    </w:p>
    <w:p>
      <w:pPr>
        <w:keepNext/>
        <w:spacing w:before="120" w:after="120"/>
        <w:jc w:val="left"/>
      </w:pPr>
      <w:r>
        <w:rPr>
          <w:rFonts w:ascii="Times New Roman" w:hAnsi="Times New Roman" w:cs="Times New Roman" w:eastAsia="Times New Roman"/>
          <w:b/>
          <w:i w:val="0"/>
          <w:sz w:val="28"/>
        </w:rPr>
        <w:t>Жоба тарауы</w:t>
      </w:r>
    </w:p>
    <w:p>
      <w:pPr>
        <w:ind w:firstLine="709"/>
        <w:jc w:val="both"/>
      </w:pPr>
      <w:r>
        <w:rPr>
          <w:rFonts w:ascii="Times New Roman" w:hAnsi="Times New Roman" w:cs="Times New Roman" w:eastAsia="Times New Roman"/>
          <w:b w:val="0"/>
          <w:i w:val="0"/>
          <w:sz w:val="28"/>
        </w:rPr>
        <w:t>6-тараудың скрининг-жүйе архитектурасы — жоба сипаттамасы. Ешбір прототип іске асырылмаған әрі ешбір дала сынағы жүргізілмеген (SB-4.1, DGL-4); деректі қорғау шеңбері — жоба сипаттамасы, куәландырылған сәйкестік мәртебесі емес (SB-4.2); ал ұлттық денсаулық сақтау контексіне қолданылу сол жерде дала сынағының жоқтығымен шектелген (SB-4.3). Әдебиетте Қазақстан үшін болжанған орналастыру нәтижелері — контекст ретінде келтірілген үшінші тарап болжамдары әрі осы зерттеудің нәтижелері емес (SB-1.6, SIR-8).</w:t>
      </w:r>
    </w:p>
    <w:p>
      <w:pPr>
        <w:ind w:firstLine="709"/>
        <w:jc w:val="both"/>
      </w:pPr>
      <w:r>
        <w:rPr>
          <w:rFonts w:ascii="Times New Roman" w:hAnsi="Times New Roman" w:cs="Times New Roman" w:eastAsia="Times New Roman"/>
          <w:b w:val="0"/>
          <w:i w:val="0"/>
          <w:sz w:val="28"/>
        </w:rPr>
        <w:t>Осы шекаралардан аман шығатын нәрсе тақырыптан тарлау әрі жоғарыдағы тізім меңзейтіннен нықтырақ. Бірдей оқыту және бағалау шарттарында, бес еселік пациент деңгейлі cross-validation-мен екі архитектурада біріктірілген конфигурация өз baseline-нан әр негізгі метрикада асып түсті; өсім жалғыз инициализация астында pipeline кезеңдері бойынша ыдырайды; онымен бірге қарастырылған әр нысаналы доменге дейінгі үлестірімдік қашықтықтың азаюы жүреді; әрі артықшылық әр сыртқы корпуста, әр камера топтастыруында және тексерілген екі оқыту режимінде де көрінеді, ал тураланымды өлшеуге болатын жалғыз корпуста назар сарапшы аннотациясымен жақсырақ тураланады. §5.C осы дәлелге сүйенетін тұжырымдардың түпкі күштерін мәлімдейді әрі ашық қалатын сұрақтарды анықтайды.</w:t>
      </w:r>
    </w:p>
    <w:p>
      <w:pPr>
        <w:keepNext/>
        <w:spacing w:before="240" w:after="120"/>
        <w:jc w:val="left"/>
      </w:pPr>
      <w:r>
        <w:rPr>
          <w:rFonts w:ascii="Times New Roman" w:hAnsi="Times New Roman" w:cs="Times New Roman" w:eastAsia="Times New Roman"/>
          <w:b/>
          <w:i w:val="0"/>
          <w:sz w:val="28"/>
        </w:rPr>
        <w:t>5-тарау бойынша қорытындылар</w:t>
      </w:r>
    </w:p>
    <w:p>
      <w:pPr>
        <w:ind w:firstLine="709"/>
        <w:jc w:val="both"/>
      </w:pPr>
      <w:r>
        <w:rPr>
          <w:rFonts w:ascii="Times New Roman" w:hAnsi="Times New Roman" w:cs="Times New Roman" w:eastAsia="Times New Roman"/>
          <w:b w:val="0"/>
          <w:i w:val="0"/>
          <w:sz w:val="28"/>
        </w:rPr>
        <w:t>5-тарау диссертацияның нәтижелеріне қосқан жоқ; ол сол нәтижелердің неге тұрарлығын бекітті. Түсіндірілу дәлелі тұжырымнан интерпретацияға қойылатын шектеуге ауыстырылды, статистикалық аспап қайта жүргізілмей, баяндалып, аудиттелді, әр тұжырымға оның алдын ала көрсетілген критерийі қолдайтын күш тағайындалды, жұмыс жарияланған жүйелермен қатар қойылды, бірақ олардың арасында дәрежеленбеді, оның есептеу құны өлшенді, әрі тұжырымдарына қойылған әр шекара бір жерде мәлімделді. Төменде осыдан шығатын ұстаным жинақталады.</w:t>
      </w:r>
    </w:p>
    <w:p>
      <w:pPr>
        <w:ind w:firstLine="709"/>
        <w:jc w:val="both"/>
      </w:pPr>
      <w:r>
        <w:rPr>
          <w:rFonts w:ascii="Times New Roman" w:hAnsi="Times New Roman" w:cs="Times New Roman" w:eastAsia="Times New Roman"/>
          <w:b w:val="0"/>
          <w:i w:val="0"/>
          <w:sz w:val="28"/>
        </w:rPr>
        <w:t>Түпкі күштер тағайындалған қалпында тұр. Жеті эмпирикалық негізгі тұжырым STRONG деп жіктелген — біріктірілген конфигурацияның басымдығы, екі фотометриялық кезеңнің параметрлік сезімталдығы, нөл-шот тасымалданушылық, назардың тураланымы, кезең үлестерінің иерархиясы, камера топтастырулары бойынша беріктік әрі сыртқы клиникалық корпустардағы өнімділік. Тағы үш тұжырым эмпирикалық емес әрі DESIGN/THEORETICAL болып қалады: парадигмалық шеңберлеу, байланысқан жылулық-оптикалық тін моделі және скрининг-жүйе архитектурасы. Ешбір негізгі тұжырым теріске шығарылмаған, әрі ешқайсысы жартылай деңгейде қалмаған. Бұл біркелкілік әр тұжырымның қаншалық тар мәлімделгенін әрі әр көтеру шартының өз эксперименті жүргізілмес бұрын бекітілгенін бейнелейді; ол жұмыстың маңызын бағалау емес, әрі әр деңгей одан ажыратылмайтын ескертпе алып жүреді. Назардың тураланымы тураланымды локализациядан бөлетін шекара шегінде, бір аннотацияланған корпуста әрі бір fold-та STRONG. Кезең иерархиясы жеке кезеңдердің реті ретінде емес, топтастырулар ажыратымдылығында STRONG. Сыртқы клиникалық өнімділік екінші корпусы тар өткен критерий бойынша STRONG. Тасымалданушылық пен құрылғыға беріктік екі конфигурация да еңсерген шектіктерге сүйенеді, сондықтан олардың дәлелі критерийлердің өзінде емес, арналар арасындағы салыстыруда жатыр.</w:t>
      </w:r>
    </w:p>
    <w:p>
      <w:pPr>
        <w:ind w:firstLine="709"/>
        <w:jc w:val="both"/>
      </w:pPr>
      <w:r>
        <w:rPr>
          <w:rFonts w:ascii="Times New Roman" w:hAnsi="Times New Roman" w:cs="Times New Roman" w:eastAsia="Times New Roman"/>
          <w:b w:val="0"/>
          <w:i w:val="0"/>
          <w:sz w:val="28"/>
        </w:rPr>
        <w:t>Гипотеза нәтижелері одан кейін келеді, әрқайсысы 4-тарау орнықтырған күште. H-1 расталады: біріктірілген конфигурация басымдық критерийінің үш компонентінің бәрінде, екі архитектурада да baseline-нан асып түсті, әрі әсер еселікке түзетуден кейін сақталды және архитектура таңдауымен өзара әрекет көрсетпеді — бұл baseline-нан preprocessing-пен қатар инициализация бойынша да ерекшеленетін конфигурацияның қасиеті ретінде. H-2 өзінің екі бөлігінде де расталады: әр кезең ауысуы үлес қосты, әрі үлестер топтарға ажыратылады, ал фотометриялық жұп алда. H-3 алты нысаналы доменнің бәрінде бағыт бойынша расталады; қашықтық азаюының шамасы өнімділік өсімінің шамасын болжамайды, әрі мұндай сәйкестік бекітілмейді. H-4 расталады, ал шектікті екі арна да еңсерді. H-5 тек өзінің сандық жартысында, төрт зақымдану түрінің төртеуінде де расталады, ал клиникалық корпустағы сапалық қарастыру орындалмаған. H-6 бес камера топтастыруының бәрінде расталады, ал оның мазмұндық мәні — екі арна да еңсерген еденді еңсеру емес, топтар арасындағы шашыраудың азаюы. H-7 екі сыртқы корпуста да абсолютті өнімділік туралы тұжырым ретінде расталады, нашарлауға төзімділік туралы емес, әрі оның екінші корпустағы қоры жұқа. Шағын-дерек эксперименті мол деректе байқалғанға шамалас әрі одан үлкен емес өсім берді — бұл нәтиже preprocessing деректің орнын басады деген түйсікке қарсы жүреді әрі оны оның орнына белгілер кеңістігінің өзгеруі деп оқуды қолдайды.</w:t>
      </w:r>
    </w:p>
    <w:p>
      <w:pPr>
        <w:ind w:firstLine="709"/>
        <w:jc w:val="both"/>
      </w:pPr>
      <w:r>
        <w:rPr>
          <w:rFonts w:ascii="Times New Roman" w:hAnsi="Times New Roman" w:cs="Times New Roman" w:eastAsia="Times New Roman"/>
          <w:b w:val="0"/>
          <w:i w:val="0"/>
          <w:sz w:val="28"/>
        </w:rPr>
        <w:t xml:space="preserve">Бірнеше сұрақ ашық қалады, әрі олар нақты. Төртеуін ешбір жаңа модель оқытпай жауаптауға болар еді: аннотацияланған жария деректе көрсетілген назар тураланымы клиникалық корпуста да сақтала ма — бұл тек overlay-ларды генерациялау мен оларды сарапшының қарауын талап етеді; назар корпустар бойынша дәйекті ме — бұл overlay-лар мен салыстыру хаттамасын талап етеді; көру-өрісі маска арнасы оқшауланғанда не қосады — бұл бір қосымша абляция деңгейін талап етеді; әрі preprocessing кезеңдері уақыттанғанда ұштан-ұшқа жүйе неге тұрады. Үшеуі жаңа эксперименттерді немесе жаңа деректі талап етер еді: екі фотометриялық параметр өзара әрекеттесе ме — бұл бірлескен сканерлеуді талап етеді; қателердің құрамы камера топтастырулары бойынша ерекшелене ме — бұл топ-бойынша шатасу матрицаларының тіркелуін талап етеді; әрі нәтижелер мұнда пайдаланылған деректер жиынтығы архитектурасынан тыс корпустарда, құрылғыларда және популяцияларда сақтала ма — бұл осы жұмыс бермейтін тәуелсіз валидацияны талап етеді. Бір сұрақ басқа түрде әрі оны </w:t>
      </w:r>
      <w:r>
        <w:rPr>
          <w:rFonts w:ascii="Times New Roman" w:hAnsi="Times New Roman" w:cs="Times New Roman" w:eastAsia="Times New Roman"/>
          <w:b/>
          <w:i w:val="0"/>
          <w:sz w:val="28"/>
        </w:rPr>
        <w:t>өлшеммен мүлдем жабуға болмайды</w:t>
      </w:r>
      <w:r>
        <w:rPr>
          <w:rFonts w:ascii="Times New Roman" w:hAnsi="Times New Roman" w:cs="Times New Roman" w:eastAsia="Times New Roman"/>
          <w:b w:val="0"/>
          <w:i w:val="0"/>
          <w:sz w:val="28"/>
        </w:rPr>
        <w:t>: кең қолданылатын айырмаланған және қатынасқа негізделген тасымалдау өлшемдерін сыртқы сапаның критерийі ретінде оқу керек пе, өйткені мұнда қарастырылған үшеуінің әрқайсысы конфигурацияны өзінің домен-ішілік күштілігі үшін жазалайды.</w:t>
      </w:r>
    </w:p>
    <w:p>
      <w:pPr>
        <w:ind w:firstLine="709"/>
        <w:jc w:val="both"/>
      </w:pPr>
      <w:r>
        <w:rPr>
          <w:rFonts w:ascii="Times New Roman" w:hAnsi="Times New Roman" w:cs="Times New Roman" w:eastAsia="Times New Roman"/>
          <w:b w:val="0"/>
          <w:i w:val="0"/>
          <w:sz w:val="28"/>
        </w:rPr>
        <w:t>Демек 5-тарау не табылғаны туралы ештеңені өзгертпейді әрі оны қаншалық алысқа апаруға болатыны туралы көп нәрсені өзгертеді. Дәлел бірдей шарттардағы екі конфигурацияны бақыланатын салыстыруды қолдайды — архитектуралар бойынша қайталанған, кезеңдер бойынша ыдыратылған, үлестірімдік қашықтықтың өлшенген азаюымен қатар жүретін әрі екі оқыту режимінде де қарастырылған әр корпуста және камера топтастыруында дәйекті. Ол клиникалық жарамдылық, орналастыруға дайындық, құрылғы куәландыруы, зақымдануды локализациялау немесе қандай да бір жарияланған жүйеден басымдық туралы тұжырымдарды қолдамайды, әрі ол өзі алынған корпустар мен аппараттан тыс таралмайды. 6-тараудың жоба сипаттамасы бұрынғы негізінде тұр — көрсетілім емес, жоба ретінде — ал 7-тарау осы ұстаным рұқсат ететін қорытындыларды шығарады.</w:t>
      </w:r>
    </w:p>
    <w:p>
      <w:pPr>
        <w:pBdr>
          <w:bottom w:val="single" w:sz="6" w:space="1" w:color="auto"/>
        </w:pBdr>
      </w:pPr>
    </w:p>
    <w:p>
      <w:pPr>
        <w:keepNext/>
        <w:spacing w:before="240" w:after="120"/>
        <w:jc w:val="center"/>
      </w:pPr>
      <w:r>
        <w:rPr>
          <w:rFonts w:ascii="Times New Roman" w:hAnsi="Times New Roman" w:cs="Times New Roman" w:eastAsia="Times New Roman"/>
          <w:b/>
          <w:i w:val="0"/>
          <w:sz w:val="32"/>
        </w:rPr>
        <w:t>6 РЕСУРСТАРЫ ШЕКТЕУЛІ ОРТАҒА АРНАЛҒАН DR АВТОМАТТАНДЫРЫЛҒАН СКРИНИНГ ЖҮЙЕСІНІҢ АРХИТЕКТУРАСЫ</w:t>
      </w:r>
    </w:p>
    <w:p>
      <w:pPr>
        <w:keepNext/>
        <w:spacing w:before="240" w:after="120"/>
        <w:jc w:val="center"/>
      </w:pPr>
      <w:r>
        <w:rPr>
          <w:rFonts w:ascii="Times New Roman" w:hAnsi="Times New Roman" w:cs="Times New Roman" w:eastAsia="Times New Roman"/>
          <w:b/>
          <w:i w:val="0"/>
          <w:sz w:val="32"/>
        </w:rPr>
        <w:t>§6.1.1 Функционалдық және функционалдық емес талаптар сипаттамасы</w:t>
      </w:r>
    </w:p>
    <w:p>
      <w:pPr>
        <w:ind w:firstLine="709"/>
        <w:jc w:val="both"/>
      </w:pPr>
      <w:r>
        <w:rPr>
          <w:rFonts w:ascii="Times New Roman" w:hAnsi="Times New Roman" w:cs="Times New Roman" w:eastAsia="Times New Roman"/>
          <w:b w:val="0"/>
          <w:i w:val="0"/>
          <w:sz w:val="28"/>
        </w:rPr>
        <w:t xml:space="preserve">Алдыңғы тараулар біріктірілген preprocessing-CNN моделін және оның диагностикалық тиімділігі өлшенетін шеңберді көрсетті: сегіз кезеңді preprocessing pipeline мен екі CNN backbone айқындалған зерттеу нысаны ретінде тіркелді, ал метрика иерархиясы, cross-validation схемасы және статистикалық тесттер оны өлшейтін аппарат ретінде тіркелді. Бұл тарау модельден өлшеу нысаны ретінде модельге орналастырылатын компонент ретінде бұрылады. Ол сол модель айналасында құрылған автоматтандырылған диабеттік-ретинопатия скрининг жүйесі нені </w:t>
      </w:r>
      <w:r>
        <w:rPr>
          <w:rFonts w:ascii="Times New Roman" w:hAnsi="Times New Roman" w:cs="Times New Roman" w:eastAsia="Times New Roman"/>
          <w:b w:val="0"/>
          <w:i/>
          <w:sz w:val="28"/>
        </w:rPr>
        <w:t>істеуі</w:t>
      </w:r>
      <w:r>
        <w:rPr>
          <w:rFonts w:ascii="Times New Roman" w:hAnsi="Times New Roman" w:cs="Times New Roman" w:eastAsia="Times New Roman"/>
          <w:b w:val="0"/>
          <w:i w:val="0"/>
          <w:sz w:val="28"/>
        </w:rPr>
        <w:t xml:space="preserve"> тиіс және оны қандай жағдайларда істеуі тиіс деп сұрайды. Кез келген талап айтылмас бұрын, тараудың эпистемикалық мәртебесі бекітіліп, тұтасымен ұсталуы тиіс: 6-тарауда ұсынылған архитектура — </w:t>
      </w:r>
      <w:r>
        <w:rPr>
          <w:rFonts w:ascii="Times New Roman" w:hAnsi="Times New Roman" w:cs="Times New Roman" w:eastAsia="Times New Roman"/>
          <w:b/>
          <w:i w:val="0"/>
          <w:sz w:val="28"/>
        </w:rPr>
        <w:t>тек жобалау сипаттамасы</w:t>
      </w:r>
      <w:r>
        <w:rPr>
          <w:rFonts w:ascii="Times New Roman" w:hAnsi="Times New Roman" w:cs="Times New Roman" w:eastAsia="Times New Roman"/>
          <w:b w:val="0"/>
          <w:i w:val="0"/>
          <w:sz w:val="28"/>
        </w:rPr>
        <w:t>. Ешбір прототип жүзеге асырылмады, ешбір далалық сынақ жүргізілмеді, әрі ешбір болжанған орналастыру нәтижесі осы зерттеудің тұжырымы ретінде айтылмайды (SB-4.1; DGL-4). Кейінгі әр талап, компонент және хаттама — орындалуға тиіс сипаттама, ұсталатыны көрсетілген қасиет емес.</w:t>
      </w:r>
    </w:p>
    <w:p>
      <w:pPr>
        <w:ind w:firstLine="709"/>
        <w:jc w:val="both"/>
      </w:pPr>
      <w:r>
        <w:rPr>
          <w:rFonts w:ascii="Times New Roman" w:hAnsi="Times New Roman" w:cs="Times New Roman" w:eastAsia="Times New Roman"/>
          <w:b w:val="0"/>
          <w:i w:val="0"/>
          <w:sz w:val="28"/>
        </w:rPr>
        <w:t>Талаптардың екі анықтаушысы бар. Біріншісі — әлдеқашан көрсетілген модельдің өзі. Екіншісі — ол орналастырылуға тиіс орта, ол кез келген жүзеге асыру сақтауға тиіс шарттарды тіркейді. Архитектура мұнда жаңадан енгізілмейді. Кандидаттың бұрынғы жұмысында Есмұхамедов және әріптестері (2025) офтальмологиялық скрининг үшін модульдік, AI-жетектелетін ақпараттық-жүйе архитектурасын ұсынып, оны кескінді түсіру, кескінді өңдеу, тану, диагноз, есеп беру, пайдаланушы өзара әрекеттесуі, деректерді сақтау және қателерді өңдеу компоненттеріне ыдыратып, оны UML және мән-байланыс модельдеуі арқылы формализациялады (1-сурет, 83-б.; 2–3-кестелер, 82–83-б.). Сол жарияланым — бұрынғы өз жұмысы әрі солай келтіріледі; ол архитектураны жоба ретінде ұсынып, не прототип жүзеге асыруын, не оның қандай да бір сандық валидациясын хабарламады (оның мойындалған шектеуі, §II.6). Қазіргі бөлім сол бұрынғы жобаны екі нақты тәсілмен кеңейтеді: ол талаптарды 3-тарауда тіркелген біріктірілген модельге байлайды, әрі функционалдық емес қабықты осы диссертацияны басқаратын ресурсы шектеулі ортаның операционалды анықтамасына бекітеді (OD-6). Сондықтан төменде келтірілген талаптар — жаңа жүйе тұжырымы емес, бұрын жарияланған архитектураның формализациясы әрі қатаңдатылуы.</w:t>
      </w:r>
    </w:p>
    <w:p>
      <w:pPr>
        <w:ind w:firstLine="709"/>
        <w:jc w:val="both"/>
      </w:pPr>
      <w:r>
        <w:rPr>
          <w:rFonts w:ascii="Times New Roman" w:hAnsi="Times New Roman" w:cs="Times New Roman" w:eastAsia="Times New Roman"/>
          <w:b w:val="0"/>
          <w:i w:val="0"/>
          <w:sz w:val="28"/>
        </w:rPr>
        <w:t>Функционалдық тұрғыдан жүйе скрининг pipeline-ін түсірілген көз түбі кескінінен дәрігер қарап шыға алатын градацияланған нәтижеге дейін толық жүзеге асыруы тиіс. Есмұхамедов және әріптестерінің (2025) компонент ыдыратуынан алынған әрі 3-тарау моделіне салыстырылған функционалдық талаптар (FR) 6.1-кестеде жинақталған.</w:t>
      </w:r>
    </w:p>
    <w:p>
      <w:pPr>
        <w:keepNext/>
        <w:spacing w:before="120"/>
        <w:ind w:firstLine="0"/>
        <w:jc w:val="left"/>
      </w:pPr>
      <w:r>
        <w:rPr>
          <w:rFonts w:ascii="Times New Roman" w:hAnsi="Times New Roman" w:cs="Times New Roman" w:eastAsia="Times New Roman"/>
          <w:b/>
          <w:i w:val="0"/>
          <w:sz w:val="28"/>
        </w:rPr>
        <w:t>Кесте 6.1 – Функционалдық талаптар (жобалау сипаттамасы; FR бастапқы модель кезеңіне / #22 компонентіне сілтенген)</w:t>
      </w:r>
    </w:p>
    <w:tbl>
      <w:tblPr>
        <w:tblStyle w:val="TableGrid"/>
        <w:tblW w:type="auto" w:w="0"/>
        <w:jc w:val="center"/>
        <w:tblLook w:firstColumn="1" w:firstRow="1" w:lastColumn="0" w:lastRow="0" w:noHBand="0" w:noVBand="1" w:val="04A0"/>
      </w:tblPr>
      <w:tblGrid>
        <w:gridCol w:w="3213"/>
        <w:gridCol w:w="3213"/>
        <w:gridCol w:w="3213"/>
      </w:tblGrid>
      <w:tr>
        <w:tc>
          <w:tcPr>
            <w:tcW w:type="dxa" w:w="3213"/>
          </w:tcPr>
          <w:p>
            <w:pPr>
              <w:spacing w:line="240" w:lineRule="auto"/>
              <w:ind w:firstLine="0"/>
            </w:pPr>
            <w:r/>
            <w:r>
              <w:rPr>
                <w:rFonts w:ascii="Times New Roman" w:hAnsi="Times New Roman" w:cs="Times New Roman" w:eastAsia="Times New Roman"/>
                <w:b/>
                <w:i w:val="0"/>
                <w:sz w:val="28"/>
              </w:rPr>
              <w:t>ID</w:t>
            </w:r>
          </w:p>
        </w:tc>
        <w:tc>
          <w:tcPr>
            <w:tcW w:type="dxa" w:w="3213"/>
          </w:tcPr>
          <w:p>
            <w:pPr>
              <w:spacing w:line="240" w:lineRule="auto"/>
              <w:ind w:firstLine="0"/>
            </w:pPr>
            <w:r/>
            <w:r>
              <w:rPr>
                <w:rFonts w:ascii="Times New Roman" w:hAnsi="Times New Roman" w:cs="Times New Roman" w:eastAsia="Times New Roman"/>
                <w:b/>
                <w:i w:val="0"/>
                <w:sz w:val="28"/>
              </w:rPr>
              <w:t>Функционалдық талап</w:t>
            </w:r>
          </w:p>
        </w:tc>
        <w:tc>
          <w:tcPr>
            <w:tcW w:type="dxa" w:w="3213"/>
          </w:tcPr>
          <w:p>
            <w:pPr>
              <w:spacing w:line="240" w:lineRule="auto"/>
              <w:ind w:firstLine="0"/>
            </w:pPr>
            <w:r/>
            <w:r>
              <w:rPr>
                <w:rFonts w:ascii="Times New Roman" w:hAnsi="Times New Roman" w:cs="Times New Roman" w:eastAsia="Times New Roman"/>
                <w:b/>
                <w:i w:val="0"/>
                <w:sz w:val="28"/>
              </w:rPr>
              <w:t>Шығу тегі</w:t>
            </w:r>
          </w:p>
        </w:tc>
      </w:tr>
      <w:tr>
        <w:tc>
          <w:tcPr>
            <w:tcW w:type="dxa" w:w="3213"/>
          </w:tcPr>
          <w:p>
            <w:pPr>
              <w:spacing w:line="240" w:lineRule="auto"/>
              <w:ind w:firstLine="0"/>
            </w:pPr>
            <w:r/>
            <w:r>
              <w:rPr>
                <w:rFonts w:ascii="Times New Roman" w:hAnsi="Times New Roman" w:cs="Times New Roman" w:eastAsia="Times New Roman"/>
                <w:b w:val="0"/>
                <w:i w:val="0"/>
                <w:sz w:val="28"/>
              </w:rPr>
              <w:t>FR-1</w:t>
            </w:r>
          </w:p>
        </w:tc>
        <w:tc>
          <w:tcPr>
            <w:tcW w:type="dxa" w:w="3213"/>
          </w:tcPr>
          <w:p>
            <w:pPr>
              <w:spacing w:line="240" w:lineRule="auto"/>
              <w:ind w:firstLine="0"/>
            </w:pPr>
            <w:r/>
            <w:r>
              <w:rPr>
                <w:rFonts w:ascii="Times New Roman" w:hAnsi="Times New Roman" w:cs="Times New Roman" w:eastAsia="Times New Roman"/>
                <w:b w:val="0"/>
                <w:i w:val="0"/>
                <w:sz w:val="28"/>
              </w:rPr>
              <w:t>Тасымалданатын және смартфонға негізделген камераларды қоса, гетерогенді түсіру көздерінен көз түбі кескіндерін қабылдау</w:t>
            </w:r>
          </w:p>
        </w:tc>
        <w:tc>
          <w:tcPr>
            <w:tcW w:type="dxa" w:w="3213"/>
          </w:tcPr>
          <w:p>
            <w:pPr>
              <w:spacing w:line="240" w:lineRule="auto"/>
              <w:ind w:firstLine="0"/>
            </w:pPr>
            <w:r/>
            <w:r>
              <w:rPr>
                <w:rFonts w:ascii="Times New Roman" w:hAnsi="Times New Roman" w:cs="Times New Roman" w:eastAsia="Times New Roman"/>
                <w:b w:val="0"/>
                <w:i w:val="0"/>
                <w:sz w:val="28"/>
              </w:rPr>
              <w:t>#22 Кескінді түсіру компоненті (83-б.)</w:t>
            </w:r>
          </w:p>
        </w:tc>
      </w:tr>
      <w:tr>
        <w:tc>
          <w:tcPr>
            <w:tcW w:type="dxa" w:w="3213"/>
          </w:tcPr>
          <w:p>
            <w:pPr>
              <w:spacing w:line="240" w:lineRule="auto"/>
              <w:ind w:firstLine="0"/>
            </w:pPr>
            <w:r/>
            <w:r>
              <w:rPr>
                <w:rFonts w:ascii="Times New Roman" w:hAnsi="Times New Roman" w:cs="Times New Roman" w:eastAsia="Times New Roman"/>
                <w:b w:val="0"/>
                <w:i w:val="0"/>
                <w:sz w:val="28"/>
              </w:rPr>
              <w:t>FR-2</w:t>
            </w:r>
          </w:p>
        </w:tc>
        <w:tc>
          <w:tcPr>
            <w:tcW w:type="dxa" w:w="3213"/>
          </w:tcPr>
          <w:p>
            <w:pPr>
              <w:spacing w:line="240" w:lineRule="auto"/>
              <w:ind w:firstLine="0"/>
            </w:pPr>
            <w:r/>
            <w:r>
              <w:rPr>
                <w:rFonts w:ascii="Times New Roman" w:hAnsi="Times New Roman" w:cs="Times New Roman" w:eastAsia="Times New Roman"/>
                <w:b w:val="0"/>
                <w:i w:val="0"/>
                <w:sz w:val="28"/>
              </w:rPr>
              <w:t>Сегіз кезеңді preprocessing pipeline-ді inference-ке дейін конфигурацияланатын өңдеу модулі ретінде қолдану</w:t>
            </w:r>
          </w:p>
        </w:tc>
        <w:tc>
          <w:tcPr>
            <w:tcW w:type="dxa" w:w="3213"/>
          </w:tcPr>
          <w:p>
            <w:pPr>
              <w:spacing w:line="240" w:lineRule="auto"/>
              <w:ind w:firstLine="0"/>
            </w:pPr>
            <w:r/>
            <w:r>
              <w:rPr>
                <w:rFonts w:ascii="Times New Roman" w:hAnsi="Times New Roman" w:cs="Times New Roman" w:eastAsia="Times New Roman"/>
                <w:b w:val="0"/>
                <w:i w:val="0"/>
                <w:sz w:val="28"/>
              </w:rPr>
              <w:t>3-тарау (OD-3); #22 Кескінді өңдеу компоненті</w:t>
            </w:r>
          </w:p>
        </w:tc>
      </w:tr>
      <w:tr>
        <w:tc>
          <w:tcPr>
            <w:tcW w:type="dxa" w:w="3213"/>
          </w:tcPr>
          <w:p>
            <w:pPr>
              <w:spacing w:line="240" w:lineRule="auto"/>
              <w:ind w:firstLine="0"/>
            </w:pPr>
            <w:r/>
            <w:r>
              <w:rPr>
                <w:rFonts w:ascii="Times New Roman" w:hAnsi="Times New Roman" w:cs="Times New Roman" w:eastAsia="Times New Roman"/>
                <w:b w:val="0"/>
                <w:i w:val="0"/>
                <w:sz w:val="28"/>
              </w:rPr>
              <w:t>FR-3</w:t>
            </w:r>
          </w:p>
        </w:tc>
        <w:tc>
          <w:tcPr>
            <w:tcW w:type="dxa" w:w="3213"/>
          </w:tcPr>
          <w:p>
            <w:pPr>
              <w:spacing w:line="240" w:lineRule="auto"/>
              <w:ind w:firstLine="0"/>
            </w:pPr>
            <w:r/>
            <w:r>
              <w:rPr>
                <w:rFonts w:ascii="Times New Roman" w:hAnsi="Times New Roman" w:cs="Times New Roman" w:eastAsia="Times New Roman"/>
                <w:b w:val="0"/>
                <w:i w:val="0"/>
                <w:sz w:val="28"/>
              </w:rPr>
              <w:t>Оқытылған CNN backbone-нан бес класты DR дәрежесін (DR 0–4) тудыру</w:t>
            </w:r>
          </w:p>
        </w:tc>
        <w:tc>
          <w:tcPr>
            <w:tcW w:type="dxa" w:w="3213"/>
          </w:tcPr>
          <w:p>
            <w:pPr>
              <w:spacing w:line="240" w:lineRule="auto"/>
              <w:ind w:firstLine="0"/>
            </w:pPr>
            <w:r/>
            <w:r>
              <w:rPr>
                <w:rFonts w:ascii="Times New Roman" w:hAnsi="Times New Roman" w:cs="Times New Roman" w:eastAsia="Times New Roman"/>
                <w:b w:val="0"/>
                <w:i w:val="0"/>
                <w:sz w:val="28"/>
              </w:rPr>
              <w:t>3-тарау моделі; #22 Тану/Диагноз компоненттері</w:t>
            </w:r>
          </w:p>
        </w:tc>
      </w:tr>
      <w:tr>
        <w:tc>
          <w:tcPr>
            <w:tcW w:type="dxa" w:w="3213"/>
          </w:tcPr>
          <w:p>
            <w:pPr>
              <w:spacing w:line="240" w:lineRule="auto"/>
              <w:ind w:firstLine="0"/>
            </w:pPr>
            <w:r/>
            <w:r>
              <w:rPr>
                <w:rFonts w:ascii="Times New Roman" w:hAnsi="Times New Roman" w:cs="Times New Roman" w:eastAsia="Times New Roman"/>
                <w:b w:val="0"/>
                <w:i w:val="0"/>
                <w:sz w:val="28"/>
              </w:rPr>
              <w:t>FR-4</w:t>
            </w:r>
          </w:p>
        </w:tc>
        <w:tc>
          <w:tcPr>
            <w:tcW w:type="dxa" w:w="3213"/>
          </w:tcPr>
          <w:p>
            <w:pPr>
              <w:spacing w:line="240" w:lineRule="auto"/>
              <w:ind w:firstLine="0"/>
            </w:pPr>
            <w:r/>
            <w:r>
              <w:rPr>
                <w:rFonts w:ascii="Times New Roman" w:hAnsi="Times New Roman" w:cs="Times New Roman" w:eastAsia="Times New Roman"/>
                <w:b w:val="0"/>
                <w:i w:val="0"/>
                <w:sz w:val="28"/>
              </w:rPr>
              <w:t>Дәрігер қарауы үшін интерпретацияланатын шешім-қолдау шығысын (дәреже плюс post-hoc Grad-CAM жабыны) шығару</w:t>
            </w:r>
          </w:p>
        </w:tc>
        <w:tc>
          <w:tcPr>
            <w:tcW w:type="dxa" w:w="3213"/>
          </w:tcPr>
          <w:p>
            <w:pPr>
              <w:spacing w:line="240" w:lineRule="auto"/>
              <w:ind w:firstLine="0"/>
            </w:pPr>
            <w:r/>
            <w:r>
              <w:rPr>
                <w:rFonts w:ascii="Times New Roman" w:hAnsi="Times New Roman" w:cs="Times New Roman" w:eastAsia="Times New Roman"/>
                <w:b w:val="0"/>
                <w:i w:val="0"/>
                <w:sz w:val="28"/>
              </w:rPr>
              <w:t>#22 Есеп беру компоненті; NC-14 шеңберлеуі</w:t>
            </w:r>
          </w:p>
        </w:tc>
      </w:tr>
      <w:tr>
        <w:tc>
          <w:tcPr>
            <w:tcW w:type="dxa" w:w="3213"/>
          </w:tcPr>
          <w:p>
            <w:pPr>
              <w:spacing w:line="240" w:lineRule="auto"/>
              <w:ind w:firstLine="0"/>
            </w:pPr>
            <w:r/>
            <w:r>
              <w:rPr>
                <w:rFonts w:ascii="Times New Roman" w:hAnsi="Times New Roman" w:cs="Times New Roman" w:eastAsia="Times New Roman"/>
                <w:b w:val="0"/>
                <w:i w:val="0"/>
                <w:sz w:val="28"/>
              </w:rPr>
              <w:t>FR-5</w:t>
            </w:r>
          </w:p>
        </w:tc>
        <w:tc>
          <w:tcPr>
            <w:tcW w:type="dxa" w:w="3213"/>
          </w:tcPr>
          <w:p>
            <w:pPr>
              <w:spacing w:line="240" w:lineRule="auto"/>
              <w:ind w:firstLine="0"/>
            </w:pPr>
            <w:r/>
            <w:r>
              <w:rPr>
                <w:rFonts w:ascii="Times New Roman" w:hAnsi="Times New Roman" w:cs="Times New Roman" w:eastAsia="Times New Roman"/>
                <w:b w:val="0"/>
                <w:i w:val="0"/>
                <w:sz w:val="28"/>
              </w:rPr>
              <w:t>Нәтижелерді интерпретациялайтын, аудиттейтін және оларды қайтара алатын дәрігерге ұсыну (physician-in-the-loop)</w:t>
            </w:r>
          </w:p>
        </w:tc>
        <w:tc>
          <w:tcPr>
            <w:tcW w:type="dxa" w:w="3213"/>
          </w:tcPr>
          <w:p>
            <w:pPr>
              <w:spacing w:line="240" w:lineRule="auto"/>
              <w:ind w:firstLine="0"/>
            </w:pPr>
            <w:r/>
            <w:r>
              <w:rPr>
                <w:rFonts w:ascii="Times New Roman" w:hAnsi="Times New Roman" w:cs="Times New Roman" w:eastAsia="Times New Roman"/>
                <w:b w:val="0"/>
                <w:i w:val="0"/>
                <w:sz w:val="28"/>
              </w:rPr>
              <w:t>#22 Дәрігер-AI кері байланыс механизмі (79, 85-б.)</w:t>
            </w:r>
          </w:p>
        </w:tc>
      </w:tr>
      <w:tr>
        <w:tc>
          <w:tcPr>
            <w:tcW w:type="dxa" w:w="3213"/>
          </w:tcPr>
          <w:p>
            <w:pPr>
              <w:spacing w:line="240" w:lineRule="auto"/>
              <w:ind w:firstLine="0"/>
            </w:pPr>
            <w:r/>
            <w:r>
              <w:rPr>
                <w:rFonts w:ascii="Times New Roman" w:hAnsi="Times New Roman" w:cs="Times New Roman" w:eastAsia="Times New Roman"/>
                <w:b w:val="0"/>
                <w:i w:val="0"/>
                <w:sz w:val="28"/>
              </w:rPr>
              <w:t>FR-6</w:t>
            </w:r>
          </w:p>
        </w:tc>
        <w:tc>
          <w:tcPr>
            <w:tcW w:type="dxa" w:w="3213"/>
          </w:tcPr>
          <w:p>
            <w:pPr>
              <w:spacing w:line="240" w:lineRule="auto"/>
              <w:ind w:firstLine="0"/>
            </w:pPr>
            <w:r/>
            <w:r>
              <w:rPr>
                <w:rFonts w:ascii="Times New Roman" w:hAnsi="Times New Roman" w:cs="Times New Roman" w:eastAsia="Times New Roman"/>
                <w:b w:val="0"/>
                <w:i w:val="0"/>
                <w:sz w:val="28"/>
              </w:rPr>
              <w:t>Кескіндерді, дәрежелерді және метадеректерді сақтап, оларды PACS/EHR интерфейстері арқылы пациент жазбаларымен байланыстыру</w:t>
            </w:r>
          </w:p>
        </w:tc>
        <w:tc>
          <w:tcPr>
            <w:tcW w:type="dxa" w:w="3213"/>
          </w:tcPr>
          <w:p>
            <w:pPr>
              <w:spacing w:line="240" w:lineRule="auto"/>
              <w:ind w:firstLine="0"/>
            </w:pPr>
            <w:r/>
            <w:r>
              <w:rPr>
                <w:rFonts w:ascii="Times New Roman" w:hAnsi="Times New Roman" w:cs="Times New Roman" w:eastAsia="Times New Roman"/>
                <w:b w:val="0"/>
                <w:i w:val="0"/>
                <w:sz w:val="28"/>
              </w:rPr>
              <w:t>#22 Деректерді сақтау; DMP/өзара әрекеттесу (4-кесте, 86-б.)</w:t>
            </w:r>
          </w:p>
        </w:tc>
      </w:tr>
      <w:tr>
        <w:tc>
          <w:tcPr>
            <w:tcW w:type="dxa" w:w="3213"/>
          </w:tcPr>
          <w:p>
            <w:pPr>
              <w:spacing w:line="240" w:lineRule="auto"/>
              <w:ind w:firstLine="0"/>
            </w:pPr>
            <w:r/>
            <w:r>
              <w:rPr>
                <w:rFonts w:ascii="Times New Roman" w:hAnsi="Times New Roman" w:cs="Times New Roman" w:eastAsia="Times New Roman"/>
                <w:b w:val="0"/>
                <w:i w:val="0"/>
                <w:sz w:val="28"/>
              </w:rPr>
              <w:t>FR-7</w:t>
            </w:r>
          </w:p>
        </w:tc>
        <w:tc>
          <w:tcPr>
            <w:tcW w:type="dxa" w:w="3213"/>
          </w:tcPr>
          <w:p>
            <w:pPr>
              <w:spacing w:line="240" w:lineRule="auto"/>
              <w:ind w:firstLine="0"/>
            </w:pPr>
            <w:r/>
            <w:r>
              <w:rPr>
                <w:rFonts w:ascii="Times New Roman" w:hAnsi="Times New Roman" w:cs="Times New Roman" w:eastAsia="Times New Roman"/>
                <w:b w:val="0"/>
                <w:i w:val="0"/>
                <w:sz w:val="28"/>
              </w:rPr>
              <w:t>Бұзылған, төмен-сапалы немесе келісімнен-тыс кірістерді үнсіз сәтсіздіксіз анықтап, өңдеу</w:t>
            </w:r>
          </w:p>
        </w:tc>
        <w:tc>
          <w:tcPr>
            <w:tcW w:type="dxa" w:w="3213"/>
          </w:tcPr>
          <w:p>
            <w:pPr>
              <w:spacing w:line="240" w:lineRule="auto"/>
              <w:ind w:firstLine="0"/>
            </w:pPr>
            <w:r/>
            <w:r>
              <w:rPr>
                <w:rFonts w:ascii="Times New Roman" w:hAnsi="Times New Roman" w:cs="Times New Roman" w:eastAsia="Times New Roman"/>
                <w:b w:val="0"/>
                <w:i w:val="0"/>
                <w:sz w:val="28"/>
              </w:rPr>
              <w:t>#22 Қателерді өңдеу компоненті</w:t>
            </w:r>
          </w:p>
        </w:tc>
      </w:tr>
    </w:tbl>
    <w:p/>
    <w:p>
      <w:pPr>
        <w:ind w:firstLine="709"/>
        <w:jc w:val="both"/>
      </w:pPr>
      <w:r>
        <w:rPr>
          <w:rFonts w:ascii="Times New Roman" w:hAnsi="Times New Roman" w:cs="Times New Roman" w:eastAsia="Times New Roman"/>
          <w:b w:val="0"/>
          <w:i w:val="0"/>
          <w:sz w:val="28"/>
        </w:rPr>
        <w:t xml:space="preserve">Функционалдық жиын жүйенің </w:t>
      </w:r>
      <w:r>
        <w:rPr>
          <w:rFonts w:ascii="Times New Roman" w:hAnsi="Times New Roman" w:cs="Times New Roman" w:eastAsia="Times New Roman"/>
          <w:b w:val="0"/>
          <w:i/>
          <w:sz w:val="28"/>
        </w:rPr>
        <w:t>нені</w:t>
      </w:r>
      <w:r>
        <w:rPr>
          <w:rFonts w:ascii="Times New Roman" w:hAnsi="Times New Roman" w:cs="Times New Roman" w:eastAsia="Times New Roman"/>
          <w:b w:val="0"/>
          <w:i w:val="0"/>
          <w:sz w:val="28"/>
        </w:rPr>
        <w:t xml:space="preserve"> істейтінін тіркейді; ол өзі берілген жүзеге асырудың мақсатты ортада жарамды екенін тіркемейді. Бір талапты оқшаулау орынды: FR-3 дәлелденген қасиеттен гөрі қабылдау мақсатын алып жүреді. Осы диссертация үшін операциялық анықталған диагностикалық-тиімділік профилі (OD-5) — орналастырылған жіктеуіш қанағаттандыруға </w:t>
      </w:r>
      <w:r>
        <w:rPr>
          <w:rFonts w:ascii="Times New Roman" w:hAnsi="Times New Roman" w:cs="Times New Roman" w:eastAsia="Times New Roman"/>
          <w:b w:val="0"/>
          <w:i/>
          <w:sz w:val="28"/>
        </w:rPr>
        <w:t>міндетті</w:t>
      </w:r>
      <w:r>
        <w:rPr>
          <w:rFonts w:ascii="Times New Roman" w:hAnsi="Times New Roman" w:cs="Times New Roman" w:eastAsia="Times New Roman"/>
          <w:b w:val="0"/>
          <w:i w:val="0"/>
          <w:sz w:val="28"/>
        </w:rPr>
        <w:t xml:space="preserve"> критерий; ол мұнда жобалау мақсаты ретінде айтылады, ал кез келген оқытылған модель оған жете ме — осы жобада бекітілген нәтиже емес, эксперименттік тарауларға сақталған эмпирикалық сұрақ.</w:t>
      </w:r>
    </w:p>
    <w:p>
      <w:pPr>
        <w:ind w:firstLine="709"/>
        <w:jc w:val="both"/>
      </w:pPr>
      <w:r>
        <w:rPr>
          <w:rFonts w:ascii="Times New Roman" w:hAnsi="Times New Roman" w:cs="Times New Roman" w:eastAsia="Times New Roman"/>
          <w:b w:val="0"/>
          <w:i w:val="0"/>
          <w:sz w:val="28"/>
        </w:rPr>
        <w:t>Функционалдық емес талаптар (NFR) орналастыру контексімен басқарылады. Ресурсы шектеулі орта осы диссертация үшін мыналардың кемінде екеуімен сипатталатын орта ретінде анықталады: inference үшін GPU жеделдетудің болмауы; 16 ГБ-тан төмен қолжетімді жады; inference-ті нақты-уақытқа жуық клиникалық жұмыс үдерісі ішінде талап ететін өткізу қабілеті шектеулері; және үздіксіз бұлтқа сүйенуге жеткіліксіз желілік байланыс (OD-6). Бұл анықтама бұрынғы архитектураның модульдік, өзара әрекеттесу және қауіпсіздік атрибуттарымен бірге 6.2-кестедегі қабықты береді.</w:t>
      </w:r>
    </w:p>
    <w:p>
      <w:pPr>
        <w:keepNext/>
        <w:spacing w:before="120"/>
        <w:ind w:firstLine="0"/>
        <w:jc w:val="left"/>
      </w:pPr>
      <w:r>
        <w:rPr>
          <w:rFonts w:ascii="Times New Roman" w:hAnsi="Times New Roman" w:cs="Times New Roman" w:eastAsia="Times New Roman"/>
          <w:b/>
          <w:i w:val="0"/>
          <w:sz w:val="28"/>
        </w:rPr>
        <w:t>Кесте 6.2 – Функционалдық емес талаптар (жобалау сипаттамасы; NFR басқарушы шектеуге сілтенген)</w:t>
      </w:r>
    </w:p>
    <w:tbl>
      <w:tblPr>
        <w:tblStyle w:val="TableGrid"/>
        <w:tblW w:type="auto" w:w="0"/>
        <w:jc w:val="center"/>
        <w:tblLook w:firstColumn="1" w:firstRow="1" w:lastColumn="0" w:lastRow="0" w:noHBand="0" w:noVBand="1" w:val="04A0"/>
      </w:tblPr>
      <w:tblGrid>
        <w:gridCol w:w="3213"/>
        <w:gridCol w:w="3213"/>
        <w:gridCol w:w="3213"/>
      </w:tblGrid>
      <w:tr>
        <w:tc>
          <w:tcPr>
            <w:tcW w:type="dxa" w:w="3213"/>
          </w:tcPr>
          <w:p>
            <w:pPr>
              <w:spacing w:line="240" w:lineRule="auto"/>
              <w:ind w:firstLine="0"/>
            </w:pPr>
            <w:r/>
            <w:r>
              <w:rPr>
                <w:rFonts w:ascii="Times New Roman" w:hAnsi="Times New Roman" w:cs="Times New Roman" w:eastAsia="Times New Roman"/>
                <w:b/>
                <w:i w:val="0"/>
                <w:sz w:val="28"/>
              </w:rPr>
              <w:t>ID</w:t>
            </w:r>
          </w:p>
        </w:tc>
        <w:tc>
          <w:tcPr>
            <w:tcW w:type="dxa" w:w="3213"/>
          </w:tcPr>
          <w:p>
            <w:pPr>
              <w:spacing w:line="240" w:lineRule="auto"/>
              <w:ind w:firstLine="0"/>
            </w:pPr>
            <w:r/>
            <w:r>
              <w:rPr>
                <w:rFonts w:ascii="Times New Roman" w:hAnsi="Times New Roman" w:cs="Times New Roman" w:eastAsia="Times New Roman"/>
                <w:b/>
                <w:i w:val="0"/>
                <w:sz w:val="28"/>
              </w:rPr>
              <w:t>Функционалдық емес талап</w:t>
            </w:r>
          </w:p>
        </w:tc>
        <w:tc>
          <w:tcPr>
            <w:tcW w:type="dxa" w:w="3213"/>
          </w:tcPr>
          <w:p>
            <w:pPr>
              <w:spacing w:line="240" w:lineRule="auto"/>
              <w:ind w:firstLine="0"/>
            </w:pPr>
            <w:r/>
            <w:r>
              <w:rPr>
                <w:rFonts w:ascii="Times New Roman" w:hAnsi="Times New Roman" w:cs="Times New Roman" w:eastAsia="Times New Roman"/>
                <w:b/>
                <w:i w:val="0"/>
                <w:sz w:val="28"/>
              </w:rPr>
              <w:t>Басқарушы шектеу</w:t>
            </w:r>
          </w:p>
        </w:tc>
      </w:tr>
      <w:tr>
        <w:tc>
          <w:tcPr>
            <w:tcW w:type="dxa" w:w="3213"/>
          </w:tcPr>
          <w:p>
            <w:pPr>
              <w:spacing w:line="240" w:lineRule="auto"/>
              <w:ind w:firstLine="0"/>
            </w:pPr>
            <w:r/>
            <w:r>
              <w:rPr>
                <w:rFonts w:ascii="Times New Roman" w:hAnsi="Times New Roman" w:cs="Times New Roman" w:eastAsia="Times New Roman"/>
                <w:b w:val="0"/>
                <w:i w:val="0"/>
                <w:sz w:val="28"/>
              </w:rPr>
              <w:t>NFR-1</w:t>
            </w:r>
          </w:p>
        </w:tc>
        <w:tc>
          <w:tcPr>
            <w:tcW w:type="dxa" w:w="3213"/>
          </w:tcPr>
          <w:p>
            <w:pPr>
              <w:spacing w:line="240" w:lineRule="auto"/>
              <w:ind w:firstLine="0"/>
            </w:pPr>
            <w:r/>
            <w:r>
              <w:rPr>
                <w:rFonts w:ascii="Times New Roman" w:hAnsi="Times New Roman" w:cs="Times New Roman" w:eastAsia="Times New Roman"/>
                <w:b w:val="0"/>
                <w:i w:val="0"/>
                <w:sz w:val="28"/>
              </w:rPr>
              <w:t>Inference арнайы GPU жеделдетуінсіз орындалатын</w:t>
            </w:r>
          </w:p>
        </w:tc>
        <w:tc>
          <w:tcPr>
            <w:tcW w:type="dxa" w:w="3213"/>
          </w:tcPr>
          <w:p>
            <w:pPr>
              <w:spacing w:line="240" w:lineRule="auto"/>
              <w:ind w:firstLine="0"/>
            </w:pPr>
            <w:r/>
            <w:r>
              <w:rPr>
                <w:rFonts w:ascii="Times New Roman" w:hAnsi="Times New Roman" w:cs="Times New Roman" w:eastAsia="Times New Roman"/>
                <w:b w:val="0"/>
                <w:i w:val="0"/>
                <w:sz w:val="28"/>
              </w:rPr>
              <w:t>OD-6 (a)</w:t>
            </w:r>
          </w:p>
        </w:tc>
      </w:tr>
      <w:tr>
        <w:tc>
          <w:tcPr>
            <w:tcW w:type="dxa" w:w="3213"/>
          </w:tcPr>
          <w:p>
            <w:pPr>
              <w:spacing w:line="240" w:lineRule="auto"/>
              <w:ind w:firstLine="0"/>
            </w:pPr>
            <w:r/>
            <w:r>
              <w:rPr>
                <w:rFonts w:ascii="Times New Roman" w:hAnsi="Times New Roman" w:cs="Times New Roman" w:eastAsia="Times New Roman"/>
                <w:b w:val="0"/>
                <w:i w:val="0"/>
                <w:sz w:val="28"/>
              </w:rPr>
              <w:t>NFR-2</w:t>
            </w:r>
          </w:p>
        </w:tc>
        <w:tc>
          <w:tcPr>
            <w:tcW w:type="dxa" w:w="3213"/>
          </w:tcPr>
          <w:p>
            <w:pPr>
              <w:spacing w:line="240" w:lineRule="auto"/>
              <w:ind w:firstLine="0"/>
            </w:pPr>
            <w:r/>
            <w:r>
              <w:rPr>
                <w:rFonts w:ascii="Times New Roman" w:hAnsi="Times New Roman" w:cs="Times New Roman" w:eastAsia="Times New Roman"/>
                <w:b w:val="0"/>
                <w:i w:val="0"/>
                <w:sz w:val="28"/>
              </w:rPr>
              <w:t>Шектеулі жады бюджеті аясында жұмыс (16 ГБ-тан төмен хост)</w:t>
            </w:r>
          </w:p>
        </w:tc>
        <w:tc>
          <w:tcPr>
            <w:tcW w:type="dxa" w:w="3213"/>
          </w:tcPr>
          <w:p>
            <w:pPr>
              <w:spacing w:line="240" w:lineRule="auto"/>
              <w:ind w:firstLine="0"/>
            </w:pPr>
            <w:r/>
            <w:r>
              <w:rPr>
                <w:rFonts w:ascii="Times New Roman" w:hAnsi="Times New Roman" w:cs="Times New Roman" w:eastAsia="Times New Roman"/>
                <w:b w:val="0"/>
                <w:i w:val="0"/>
                <w:sz w:val="28"/>
              </w:rPr>
              <w:t>OD-6 (b)</w:t>
            </w:r>
          </w:p>
        </w:tc>
      </w:tr>
      <w:tr>
        <w:tc>
          <w:tcPr>
            <w:tcW w:type="dxa" w:w="3213"/>
          </w:tcPr>
          <w:p>
            <w:pPr>
              <w:spacing w:line="240" w:lineRule="auto"/>
              <w:ind w:firstLine="0"/>
            </w:pPr>
            <w:r/>
            <w:r>
              <w:rPr>
                <w:rFonts w:ascii="Times New Roman" w:hAnsi="Times New Roman" w:cs="Times New Roman" w:eastAsia="Times New Roman"/>
                <w:b w:val="0"/>
                <w:i w:val="0"/>
                <w:sz w:val="28"/>
              </w:rPr>
              <w:t>NFR-3</w:t>
            </w:r>
          </w:p>
        </w:tc>
        <w:tc>
          <w:tcPr>
            <w:tcW w:type="dxa" w:w="3213"/>
          </w:tcPr>
          <w:p>
            <w:pPr>
              <w:spacing w:line="240" w:lineRule="auto"/>
              <w:ind w:firstLine="0"/>
            </w:pPr>
            <w:r/>
            <w:r>
              <w:rPr>
                <w:rFonts w:ascii="Times New Roman" w:hAnsi="Times New Roman" w:cs="Times New Roman" w:eastAsia="Times New Roman"/>
                <w:b w:val="0"/>
                <w:i w:val="0"/>
                <w:sz w:val="28"/>
              </w:rPr>
              <w:t>Клиникалық скрининг өткізу қабілеті ішінде нақты-уақытқа жуық жауап</w:t>
            </w:r>
          </w:p>
        </w:tc>
        <w:tc>
          <w:tcPr>
            <w:tcW w:type="dxa" w:w="3213"/>
          </w:tcPr>
          <w:p>
            <w:pPr>
              <w:spacing w:line="240" w:lineRule="auto"/>
              <w:ind w:firstLine="0"/>
            </w:pPr>
            <w:r/>
            <w:r>
              <w:rPr>
                <w:rFonts w:ascii="Times New Roman" w:hAnsi="Times New Roman" w:cs="Times New Roman" w:eastAsia="Times New Roman"/>
                <w:b w:val="0"/>
                <w:i w:val="0"/>
                <w:sz w:val="28"/>
              </w:rPr>
              <w:t>OD-6 (c)</w:t>
            </w:r>
          </w:p>
        </w:tc>
      </w:tr>
      <w:tr>
        <w:tc>
          <w:tcPr>
            <w:tcW w:type="dxa" w:w="3213"/>
          </w:tcPr>
          <w:p>
            <w:pPr>
              <w:spacing w:line="240" w:lineRule="auto"/>
              <w:ind w:firstLine="0"/>
            </w:pPr>
            <w:r/>
            <w:r>
              <w:rPr>
                <w:rFonts w:ascii="Times New Roman" w:hAnsi="Times New Roman" w:cs="Times New Roman" w:eastAsia="Times New Roman"/>
                <w:b w:val="0"/>
                <w:i w:val="0"/>
                <w:sz w:val="28"/>
              </w:rPr>
              <w:t>NFR-4</w:t>
            </w:r>
          </w:p>
        </w:tc>
        <w:tc>
          <w:tcPr>
            <w:tcW w:type="dxa" w:w="3213"/>
          </w:tcPr>
          <w:p>
            <w:pPr>
              <w:spacing w:line="240" w:lineRule="auto"/>
              <w:ind w:firstLine="0"/>
            </w:pPr>
            <w:r/>
            <w:r>
              <w:rPr>
                <w:rFonts w:ascii="Times New Roman" w:hAnsi="Times New Roman" w:cs="Times New Roman" w:eastAsia="Times New Roman"/>
                <w:b w:val="0"/>
                <w:i w:val="0"/>
                <w:sz w:val="28"/>
              </w:rPr>
              <w:t>Үзік байланысқа төзімділік, store-and-forward жұмысын қоса</w:t>
            </w:r>
          </w:p>
        </w:tc>
        <w:tc>
          <w:tcPr>
            <w:tcW w:type="dxa" w:w="3213"/>
          </w:tcPr>
          <w:p>
            <w:pPr>
              <w:spacing w:line="240" w:lineRule="auto"/>
              <w:ind w:firstLine="0"/>
            </w:pPr>
            <w:r/>
            <w:r>
              <w:rPr>
                <w:rFonts w:ascii="Times New Roman" w:hAnsi="Times New Roman" w:cs="Times New Roman" w:eastAsia="Times New Roman"/>
                <w:b w:val="0"/>
                <w:i w:val="0"/>
                <w:sz w:val="28"/>
              </w:rPr>
              <w:t>OD-6 (d)</w:t>
            </w:r>
          </w:p>
        </w:tc>
      </w:tr>
      <w:tr>
        <w:tc>
          <w:tcPr>
            <w:tcW w:type="dxa" w:w="3213"/>
          </w:tcPr>
          <w:p>
            <w:pPr>
              <w:spacing w:line="240" w:lineRule="auto"/>
              <w:ind w:firstLine="0"/>
            </w:pPr>
            <w:r/>
            <w:r>
              <w:rPr>
                <w:rFonts w:ascii="Times New Roman" w:hAnsi="Times New Roman" w:cs="Times New Roman" w:eastAsia="Times New Roman"/>
                <w:b w:val="0"/>
                <w:i w:val="0"/>
                <w:sz w:val="28"/>
              </w:rPr>
              <w:t>NFR-5</w:t>
            </w:r>
          </w:p>
        </w:tc>
        <w:tc>
          <w:tcPr>
            <w:tcW w:type="dxa" w:w="3213"/>
          </w:tcPr>
          <w:p>
            <w:pPr>
              <w:spacing w:line="240" w:lineRule="auto"/>
              <w:ind w:firstLine="0"/>
            </w:pPr>
            <w:r/>
            <w:r>
              <w:rPr>
                <w:rFonts w:ascii="Times New Roman" w:hAnsi="Times New Roman" w:cs="Times New Roman" w:eastAsia="Times New Roman"/>
                <w:b w:val="0"/>
                <w:i w:val="0"/>
                <w:sz w:val="28"/>
              </w:rPr>
              <w:t>Клиникалық контексттер бойынша бейімдеу үшін модульдік, тәуелсіз ауыстырылатын компоненттер</w:t>
            </w:r>
          </w:p>
        </w:tc>
        <w:tc>
          <w:tcPr>
            <w:tcW w:type="dxa" w:w="3213"/>
          </w:tcPr>
          <w:p>
            <w:pPr>
              <w:spacing w:line="240" w:lineRule="auto"/>
              <w:ind w:firstLine="0"/>
            </w:pPr>
            <w:r/>
            <w:r>
              <w:rPr>
                <w:rFonts w:ascii="Times New Roman" w:hAnsi="Times New Roman" w:cs="Times New Roman" w:eastAsia="Times New Roman"/>
                <w:b w:val="0"/>
                <w:i w:val="0"/>
                <w:sz w:val="28"/>
              </w:rPr>
              <w:t>#22 модульдік архитектура (74–75, 90-б.)</w:t>
            </w:r>
          </w:p>
        </w:tc>
      </w:tr>
      <w:tr>
        <w:tc>
          <w:tcPr>
            <w:tcW w:type="dxa" w:w="3213"/>
          </w:tcPr>
          <w:p>
            <w:pPr>
              <w:spacing w:line="240" w:lineRule="auto"/>
              <w:ind w:firstLine="0"/>
            </w:pPr>
            <w:r/>
            <w:r>
              <w:rPr>
                <w:rFonts w:ascii="Times New Roman" w:hAnsi="Times New Roman" w:cs="Times New Roman" w:eastAsia="Times New Roman"/>
                <w:b w:val="0"/>
                <w:i w:val="0"/>
                <w:sz w:val="28"/>
              </w:rPr>
              <w:t>NFR-6</w:t>
            </w:r>
          </w:p>
        </w:tc>
        <w:tc>
          <w:tcPr>
            <w:tcW w:type="dxa" w:w="3213"/>
          </w:tcPr>
          <w:p>
            <w:pPr>
              <w:spacing w:line="240" w:lineRule="auto"/>
              <w:ind w:firstLine="0"/>
            </w:pPr>
            <w:r/>
            <w:r>
              <w:rPr>
                <w:rFonts w:ascii="Times New Roman" w:hAnsi="Times New Roman" w:cs="Times New Roman" w:eastAsia="Times New Roman"/>
                <w:b w:val="0"/>
                <w:i w:val="0"/>
                <w:sz w:val="28"/>
              </w:rPr>
              <w:t>Стандартталған алмасу арқылы аурухана жүйелерімен өзара әрекеттесу (FHIR/HL7)</w:t>
            </w:r>
          </w:p>
        </w:tc>
        <w:tc>
          <w:tcPr>
            <w:tcW w:type="dxa" w:w="3213"/>
          </w:tcPr>
          <w:p>
            <w:pPr>
              <w:spacing w:line="240" w:lineRule="auto"/>
              <w:ind w:firstLine="0"/>
            </w:pPr>
            <w:r/>
            <w:r>
              <w:rPr>
                <w:rFonts w:ascii="Times New Roman" w:hAnsi="Times New Roman" w:cs="Times New Roman" w:eastAsia="Times New Roman"/>
                <w:b w:val="0"/>
                <w:i w:val="0"/>
                <w:sz w:val="28"/>
              </w:rPr>
              <w:t>#22 DMP/өзара әрекеттесу (4-кесте, 86-б.)</w:t>
            </w:r>
          </w:p>
        </w:tc>
      </w:tr>
      <w:tr>
        <w:tc>
          <w:tcPr>
            <w:tcW w:type="dxa" w:w="3213"/>
          </w:tcPr>
          <w:p>
            <w:pPr>
              <w:spacing w:line="240" w:lineRule="auto"/>
              <w:ind w:firstLine="0"/>
            </w:pPr>
            <w:r/>
            <w:r>
              <w:rPr>
                <w:rFonts w:ascii="Times New Roman" w:hAnsi="Times New Roman" w:cs="Times New Roman" w:eastAsia="Times New Roman"/>
                <w:b w:val="0"/>
                <w:i w:val="0"/>
                <w:sz w:val="28"/>
              </w:rPr>
              <w:t>NFR-7</w:t>
            </w:r>
          </w:p>
        </w:tc>
        <w:tc>
          <w:tcPr>
            <w:tcW w:type="dxa" w:w="3213"/>
          </w:tcPr>
          <w:p>
            <w:pPr>
              <w:spacing w:line="240" w:lineRule="auto"/>
              <w:ind w:firstLine="0"/>
            </w:pPr>
            <w:r/>
            <w:r>
              <w:rPr>
                <w:rFonts w:ascii="Times New Roman" w:hAnsi="Times New Roman" w:cs="Times New Roman" w:eastAsia="Times New Roman"/>
                <w:b w:val="0"/>
                <w:i w:val="0"/>
                <w:sz w:val="28"/>
              </w:rPr>
              <w:t>Жоба бойынша деректер қауіпсіздігі мен пациент-дерегін қорғау (шифрлеу, аутентификация; GDPR/HIPAA-сәйкес)</w:t>
            </w:r>
          </w:p>
        </w:tc>
        <w:tc>
          <w:tcPr>
            <w:tcW w:type="dxa" w:w="3213"/>
          </w:tcPr>
          <w:p>
            <w:pPr>
              <w:spacing w:line="240" w:lineRule="auto"/>
              <w:ind w:firstLine="0"/>
            </w:pPr>
            <w:r/>
            <w:r>
              <w:rPr>
                <w:rFonts w:ascii="Times New Roman" w:hAnsi="Times New Roman" w:cs="Times New Roman" w:eastAsia="Times New Roman"/>
                <w:b w:val="0"/>
                <w:i w:val="0"/>
                <w:sz w:val="28"/>
              </w:rPr>
              <w:t>#22 қауіпсіздік (3-кесте, 83-б.); SB-4.2</w:t>
            </w:r>
          </w:p>
        </w:tc>
      </w:tr>
      <w:tr>
        <w:tc>
          <w:tcPr>
            <w:tcW w:type="dxa" w:w="3213"/>
          </w:tcPr>
          <w:p>
            <w:pPr>
              <w:spacing w:line="240" w:lineRule="auto"/>
              <w:ind w:firstLine="0"/>
            </w:pPr>
            <w:r/>
            <w:r>
              <w:rPr>
                <w:rFonts w:ascii="Times New Roman" w:hAnsi="Times New Roman" w:cs="Times New Roman" w:eastAsia="Times New Roman"/>
                <w:b w:val="0"/>
                <w:i w:val="0"/>
                <w:sz w:val="28"/>
              </w:rPr>
              <w:t>NFR-8</w:t>
            </w:r>
          </w:p>
        </w:tc>
        <w:tc>
          <w:tcPr>
            <w:tcW w:type="dxa" w:w="3213"/>
          </w:tcPr>
          <w:p>
            <w:pPr>
              <w:spacing w:line="240" w:lineRule="auto"/>
              <w:ind w:firstLine="0"/>
            </w:pPr>
            <w:r/>
            <w:r>
              <w:rPr>
                <w:rFonts w:ascii="Times New Roman" w:hAnsi="Times New Roman" w:cs="Times New Roman" w:eastAsia="Times New Roman"/>
                <w:b w:val="0"/>
                <w:i w:val="0"/>
                <w:sz w:val="28"/>
              </w:rPr>
              <w:t>Ақаулар аясында сенімділік пен мейірімді нашарлау</w:t>
            </w:r>
          </w:p>
        </w:tc>
        <w:tc>
          <w:tcPr>
            <w:tcW w:type="dxa" w:w="3213"/>
          </w:tcPr>
          <w:p>
            <w:pPr>
              <w:spacing w:line="240" w:lineRule="auto"/>
              <w:ind w:firstLine="0"/>
            </w:pPr>
            <w:r/>
            <w:r>
              <w:rPr>
                <w:rFonts w:ascii="Times New Roman" w:hAnsi="Times New Roman" w:cs="Times New Roman" w:eastAsia="Times New Roman"/>
                <w:b w:val="0"/>
                <w:i w:val="0"/>
                <w:sz w:val="28"/>
              </w:rPr>
              <w:t>#22 Қателерді өңдеу (83-б.)</w:t>
            </w:r>
          </w:p>
        </w:tc>
      </w:tr>
    </w:tbl>
    <w:p/>
    <w:p>
      <w:pPr>
        <w:ind w:firstLine="709"/>
        <w:jc w:val="both"/>
      </w:pPr>
      <w:r>
        <w:rPr>
          <w:rFonts w:ascii="Times New Roman" w:hAnsi="Times New Roman" w:cs="Times New Roman" w:eastAsia="Times New Roman"/>
          <w:b w:val="0"/>
          <w:i w:val="0"/>
          <w:sz w:val="28"/>
        </w:rPr>
        <w:t>Бұл сипаттаманың аналитикалық салмағы кез келген скрининг жүйесі бөлісетін функционалдық тізімде емес, ресурсы шектеулі орта жобасын жақсы қамтамасыз етілген клиника жобасынан ажырататын функционалдық емес қабықта жатыр. Екі талап жиыны тәуелсіз емес: функционалдық емес шектеулер функционалдық талаптардың жарамды жүзеге асырыларын кесіп тастайды. Inference-тің (FR-3) тек-бұлттық жүзеге асырылуы NFR-4 аясында жарамсыз, өйткені үзік байланыс баруды-қайтуды кепілдей алмайды; сервер-класты жеделдетуді алдын ала жорамалдайтын FR-3 жүзеге асырылуы NFR-1 аясында жарамсыз; ал FR-2-нің preprocessing модулі, есептеу тұрғысынан маңызды бола отырып, шеттетілуден гөрі NFR-2 мен NFR-3 ішінде жүзеге асырылатын болуы тиіс. Сондықтан осы тараудың байланыстырушы жобалау проблемасы — функцияларды санамалау емес, оларды OD-6 қабығы ішінде жүзеге асыру, әрі келесі бөлімнің модульдік ыдыратуы сақтайтыны көрсетілуге тиіс — дәл сол қабық.</w:t>
      </w:r>
    </w:p>
    <w:p>
      <w:pPr>
        <w:ind w:firstLine="709"/>
        <w:jc w:val="both"/>
      </w:pPr>
      <w:r>
        <w:rPr>
          <w:rFonts w:ascii="Times New Roman" w:hAnsi="Times New Roman" w:cs="Times New Roman" w:eastAsia="Times New Roman"/>
          <w:b w:val="0"/>
          <w:i w:val="0"/>
          <w:sz w:val="28"/>
        </w:rPr>
        <w:t>Екі шекара сипаттаманы жабады. Біріншіден, 6.1 мен 6.2-кестелердегі әр жазба — қол жеткізілген қасиет емес, жобалау талабы: диагностикалық мақсат (OD-5) — мақсат, қауіпсіздік талабы (NFR-7) — GDPR/HIPAA-</w:t>
      </w:r>
      <w:r>
        <w:rPr>
          <w:rFonts w:ascii="Times New Roman" w:hAnsi="Times New Roman" w:cs="Times New Roman" w:eastAsia="Times New Roman"/>
          <w:b w:val="0"/>
          <w:i/>
          <w:sz w:val="28"/>
        </w:rPr>
        <w:t>сәйкес</w:t>
      </w:r>
      <w:r>
        <w:rPr>
          <w:rFonts w:ascii="Times New Roman" w:hAnsi="Times New Roman" w:cs="Times New Roman" w:eastAsia="Times New Roman"/>
          <w:b w:val="0"/>
          <w:i w:val="0"/>
          <w:sz w:val="28"/>
        </w:rPr>
        <w:t xml:space="preserve"> жобалау сипаттамасы, куәландырылған немесе тексерілген сәйкестік мәртебесі емес (SB-4.2), ал бұрынғы жарияланымның Қазақстандағы орналастыру үшін болжанған пайдалары — ауыл тұрғындарына қолжетімділік, кеш-сатылы асқынулар мен шығынның азаюы (Есмұхамедов және әріптестері, 2025, 88-б.) — тек контекст үшін келтірілген үшінші тарап болжамдары, әрі дәлелденген нәтижелер ретінде осы жүйеге телінбейді (SIR-8). Екіншіден, бұл талаптар жиынының жүзеге асырылуы мен валидациясы болашақ жұмысқа сақталған; бұл тараудың үлесі — сипаттаманың өзі (CFC-1.5). Функционалдық және функционалдық емес талаптар тіркелген соң, архитектура қанағаттандыруға тиіс сипаттама енді орнында. Келесі бөлім жүйені модульдерге ыдыратып, концептуалды UML архитектурасы деңгейінде сол модульдер бұл қабықты қанағаттандыру үшін қалай реттелетінін, PACS пен EHR инфрақұрылымына интеграциядан бастап, көрсетеді.</w:t>
      </w:r>
    </w:p>
    <w:p>
      <w:pPr>
        <w:keepNext/>
        <w:spacing w:before="240" w:after="120"/>
        <w:jc w:val="center"/>
      </w:pPr>
      <w:r>
        <w:rPr>
          <w:rFonts w:ascii="Times New Roman" w:hAnsi="Times New Roman" w:cs="Times New Roman" w:eastAsia="Times New Roman"/>
          <w:b/>
          <w:i w:val="0"/>
          <w:sz w:val="32"/>
        </w:rPr>
        <w:t>§6.1.2 PACS пен EHR интеграциясы бар модульдік архитектура</w:t>
      </w:r>
    </w:p>
    <w:p>
      <w:pPr>
        <w:ind w:firstLine="709"/>
        <w:jc w:val="both"/>
      </w:pPr>
      <w:r>
        <w:rPr>
          <w:rFonts w:ascii="Times New Roman" w:hAnsi="Times New Roman" w:cs="Times New Roman" w:eastAsia="Times New Roman"/>
          <w:b w:val="0"/>
          <w:i w:val="0"/>
          <w:sz w:val="28"/>
        </w:rPr>
        <w:t xml:space="preserve">Алдыңғы бөлім архитектура қанағаттандыруға тиіс сипаттаманы тіркеді: скрининг жүйесі нені істейтінін сипаттайтын функционалдық жиын (6.1-кесте, FR-1…FR-7) және оны қандай ресурсы шектеулі қабық аясында істеуі тиіс екенін сипаттайтын функционалдық емес жиын (6.2-кесте, NFR-1…NFR-8), функционалдық емес қабық — кез келген скрининг жүйесі бөлісетін функционалдық тізім емес — байланыстырушы жобалау драйвері деген аналитикалық қорытындымен, өйткені ол әр функцияның жарамды жүзеге асырыларын кесіп тастайды. Бұл бөлім сол қорытынды тудыратын міндетті орындайды: ол жүйені модульдерге ыдыратып, таңдалған реттеу, оның аурухана Picture Archiving and Communication Systems (PACS) және Electronic Health Records (EHR)-мен интеграциясын қоса, сол қабықтың жарамды жүзеге асырылуы екенін көрсетеді. Тарау үшін орнықтырылған тек-жоба мәртебесі өзгеріссіз алып жүріледі: төмендегі ыдырату — </w:t>
      </w:r>
      <w:r>
        <w:rPr>
          <w:rFonts w:ascii="Times New Roman" w:hAnsi="Times New Roman" w:cs="Times New Roman" w:eastAsia="Times New Roman"/>
          <w:b/>
          <w:i w:val="0"/>
          <w:sz w:val="28"/>
        </w:rPr>
        <w:t>жобалау сипаттамасы</w:t>
      </w:r>
      <w:r>
        <w:rPr>
          <w:rFonts w:ascii="Times New Roman" w:hAnsi="Times New Roman" w:cs="Times New Roman" w:eastAsia="Times New Roman"/>
          <w:b w:val="0"/>
          <w:i w:val="0"/>
          <w:sz w:val="28"/>
        </w:rPr>
        <w:t>, жүзеге асырылған немесе далада-сыналған жүйе емес — ешбір модуль құрылып, интеграцияланбады, әрі ешбір интеграция мінез-құлқы тұжырым ретінде хабарланбайды (SB-4.1; DGL-4).</w:t>
      </w:r>
    </w:p>
    <w:p>
      <w:pPr>
        <w:ind w:firstLine="709"/>
        <w:jc w:val="both"/>
      </w:pPr>
      <w:r>
        <w:rPr>
          <w:rFonts w:ascii="Times New Roman" w:hAnsi="Times New Roman" w:cs="Times New Roman" w:eastAsia="Times New Roman"/>
          <w:b w:val="0"/>
          <w:i w:val="0"/>
          <w:sz w:val="28"/>
        </w:rPr>
        <w:t xml:space="preserve">Модуль жиыны кандидаттың бұрын жарияланған архитектурасының компонент ыдыратуынан алынады. Кандидаттың бұрынғы жұмысында Есмұхамедов және әріптестері (2025) AI-жетектелетін денсаулық сақтау ақпараттық жүйесін компоненттер жиыны ретінде — Кескінді түсіру, Кескінді өңдеу, Тану моделі, Диагноз, Есеп беру, Пайдаланушы интерфейсі, Деректерді сақтау және Қателерді өңдеу — UML компонент диаграммасы арқылы байланыстырып, мән-байланыс және деректерді басқару модельдері арқылы формализациялап көрсетті (1-сурет, 83-б.; 2–4-кестелер, 82–86-б.). Сол жарияланым — бұрынғы өз жұмысы; ол архитектураны жоба ретінде ұсынып, не прототип жүзеге асыруын, не оның қандай да бір сандық валидациясын хабарламады (оның мойындалған шектеуі, §II.6). Қазіргі бөлім сол компонент тізімін жай қайталамайды. Оның кеңейтуі аналитикалық: ол компоненттерді 3-тарауда тіркелген біріктірілген preprocessing-CNN моделіне байлайды, әрі — бұрынғы жарияланымда жоқ қадам — олардың </w:t>
      </w:r>
      <w:r>
        <w:rPr>
          <w:rFonts w:ascii="Times New Roman" w:hAnsi="Times New Roman" w:cs="Times New Roman" w:eastAsia="Times New Roman"/>
          <w:b w:val="0"/>
          <w:i/>
          <w:sz w:val="28"/>
        </w:rPr>
        <w:t>реттелуін</w:t>
      </w:r>
      <w:r>
        <w:rPr>
          <w:rFonts w:ascii="Times New Roman" w:hAnsi="Times New Roman" w:cs="Times New Roman" w:eastAsia="Times New Roman"/>
          <w:b w:val="0"/>
          <w:i w:val="0"/>
          <w:sz w:val="28"/>
        </w:rPr>
        <w:t xml:space="preserve"> OD-6 қабығымен шектейді, сонда модуль жиынының тек мүшелігі ғана емес, топологиясы орналастыру контексімен айқындалады. 6.3-кесте нәтижесіндегі модульдерді, әрқайсысы жүзеге асыратын функционалдық талапты, оның реттелуін басқаратын функционалдық емес шектеулерді және оның ішкі жүзеге асырылуы көрсетілетін бөлімді тіркейді.</w:t>
      </w:r>
    </w:p>
    <w:p>
      <w:pPr>
        <w:keepNext/>
        <w:spacing w:before="120"/>
        <w:ind w:firstLine="0"/>
        <w:jc w:val="left"/>
      </w:pPr>
      <w:r>
        <w:rPr>
          <w:rFonts w:ascii="Times New Roman" w:hAnsi="Times New Roman" w:cs="Times New Roman" w:eastAsia="Times New Roman"/>
          <w:b/>
          <w:i w:val="0"/>
          <w:sz w:val="28"/>
        </w:rPr>
        <w:t>Кесте 6.3 – Модуль ыдыратуы (жобалау сипаттамасы; әр модуль бастапқы FR мен басқарушы NFR-ларына сілтенген, жүзеге асырылуы атап өтілгендей шегерілген)</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tcPr>
          <w:p>
            <w:pPr>
              <w:spacing w:line="240" w:lineRule="auto"/>
              <w:ind w:firstLine="0"/>
            </w:pPr>
            <w:r/>
            <w:r>
              <w:rPr>
                <w:rFonts w:ascii="Times New Roman" w:hAnsi="Times New Roman" w:cs="Times New Roman" w:eastAsia="Times New Roman"/>
                <w:b/>
                <w:i w:val="0"/>
                <w:sz w:val="28"/>
              </w:rPr>
              <w:t>Модуль</w:t>
            </w:r>
          </w:p>
        </w:tc>
        <w:tc>
          <w:tcPr>
            <w:tcW w:type="dxa" w:w="2409"/>
          </w:tcPr>
          <w:p>
            <w:pPr>
              <w:spacing w:line="240" w:lineRule="auto"/>
              <w:ind w:firstLine="0"/>
            </w:pPr>
            <w:r/>
            <w:r>
              <w:rPr>
                <w:rFonts w:ascii="Times New Roman" w:hAnsi="Times New Roman" w:cs="Times New Roman" w:eastAsia="Times New Roman"/>
                <w:b/>
                <w:i w:val="0"/>
                <w:sz w:val="28"/>
              </w:rPr>
              <w:t>Жүзеге асырады (FR)</w:t>
            </w:r>
          </w:p>
        </w:tc>
        <w:tc>
          <w:tcPr>
            <w:tcW w:type="dxa" w:w="2409"/>
          </w:tcPr>
          <w:p>
            <w:pPr>
              <w:spacing w:line="240" w:lineRule="auto"/>
              <w:ind w:firstLine="0"/>
            </w:pPr>
            <w:r/>
            <w:r>
              <w:rPr>
                <w:rFonts w:ascii="Times New Roman" w:hAnsi="Times New Roman" w:cs="Times New Roman" w:eastAsia="Times New Roman"/>
                <w:b/>
                <w:i w:val="0"/>
                <w:sz w:val="28"/>
              </w:rPr>
              <w:t>Басқарушы NFR(лар)</w:t>
            </w:r>
          </w:p>
        </w:tc>
        <w:tc>
          <w:tcPr>
            <w:tcW w:type="dxa" w:w="2409"/>
          </w:tcPr>
          <w:p>
            <w:pPr>
              <w:spacing w:line="240" w:lineRule="auto"/>
              <w:ind w:firstLine="0"/>
            </w:pPr>
            <w:r/>
            <w:r>
              <w:rPr>
                <w:rFonts w:ascii="Times New Roman" w:hAnsi="Times New Roman" w:cs="Times New Roman" w:eastAsia="Times New Roman"/>
                <w:b/>
                <w:i w:val="0"/>
                <w:sz w:val="28"/>
              </w:rPr>
              <w:t>Ішкі жүзеге асырылу</w:t>
            </w:r>
          </w:p>
        </w:tc>
      </w:tr>
      <w:tr>
        <w:tc>
          <w:tcPr>
            <w:tcW w:type="dxa" w:w="2409"/>
          </w:tcPr>
          <w:p>
            <w:pPr>
              <w:spacing w:line="240" w:lineRule="auto"/>
              <w:ind w:firstLine="0"/>
            </w:pPr>
            <w:r/>
            <w:r>
              <w:rPr>
                <w:rFonts w:ascii="Times New Roman" w:hAnsi="Times New Roman" w:cs="Times New Roman" w:eastAsia="Times New Roman"/>
                <w:b w:val="0"/>
                <w:i w:val="0"/>
                <w:sz w:val="28"/>
              </w:rPr>
              <w:t>Қабылдау (Ingestion)</w:t>
            </w:r>
          </w:p>
        </w:tc>
        <w:tc>
          <w:tcPr>
            <w:tcW w:type="dxa" w:w="2409"/>
          </w:tcPr>
          <w:p>
            <w:pPr>
              <w:spacing w:line="240" w:lineRule="auto"/>
              <w:ind w:firstLine="0"/>
            </w:pPr>
            <w:r/>
            <w:r>
              <w:rPr>
                <w:rFonts w:ascii="Times New Roman" w:hAnsi="Times New Roman" w:cs="Times New Roman" w:eastAsia="Times New Roman"/>
                <w:b w:val="0"/>
                <w:i w:val="0"/>
                <w:sz w:val="28"/>
              </w:rPr>
              <w:t>FR-1, FR-7</w:t>
            </w:r>
          </w:p>
        </w:tc>
        <w:tc>
          <w:tcPr>
            <w:tcW w:type="dxa" w:w="2409"/>
          </w:tcPr>
          <w:p>
            <w:pPr>
              <w:spacing w:line="240" w:lineRule="auto"/>
              <w:ind w:firstLine="0"/>
            </w:pPr>
            <w:r/>
            <w:r>
              <w:rPr>
                <w:rFonts w:ascii="Times New Roman" w:hAnsi="Times New Roman" w:cs="Times New Roman" w:eastAsia="Times New Roman"/>
                <w:b w:val="0"/>
                <w:i w:val="0"/>
                <w:sz w:val="28"/>
              </w:rPr>
              <w:t>NFR-4, NFR-8</w:t>
            </w:r>
          </w:p>
        </w:tc>
        <w:tc>
          <w:tcPr>
            <w:tcW w:type="dxa" w:w="2409"/>
          </w:tcPr>
          <w:p>
            <w:pPr>
              <w:spacing w:line="240" w:lineRule="auto"/>
              <w:ind w:firstLine="0"/>
            </w:pPr>
            <w:r/>
            <w:r>
              <w:rPr>
                <w:rFonts w:ascii="Times New Roman" w:hAnsi="Times New Roman" w:cs="Times New Roman" w:eastAsia="Times New Roman"/>
                <w:b w:val="0"/>
                <w:i w:val="0"/>
                <w:sz w:val="28"/>
              </w:rPr>
              <w:t>осы бөлім (шекара); §6.3.1 (түсіру/телемедицина)</w:t>
            </w:r>
          </w:p>
        </w:tc>
      </w:tr>
      <w:tr>
        <w:tc>
          <w:tcPr>
            <w:tcW w:type="dxa" w:w="2409"/>
          </w:tcPr>
          <w:p>
            <w:pPr>
              <w:spacing w:line="240" w:lineRule="auto"/>
              <w:ind w:firstLine="0"/>
            </w:pPr>
            <w:r/>
            <w:r>
              <w:rPr>
                <w:rFonts w:ascii="Times New Roman" w:hAnsi="Times New Roman" w:cs="Times New Roman" w:eastAsia="Times New Roman"/>
                <w:b w:val="0"/>
                <w:i w:val="0"/>
                <w:sz w:val="28"/>
              </w:rPr>
              <w:t>Preprocessing қозғалтқышы</w:t>
            </w:r>
          </w:p>
        </w:tc>
        <w:tc>
          <w:tcPr>
            <w:tcW w:type="dxa" w:w="2409"/>
          </w:tcPr>
          <w:p>
            <w:pPr>
              <w:spacing w:line="240" w:lineRule="auto"/>
              <w:ind w:firstLine="0"/>
            </w:pPr>
            <w:r/>
            <w:r>
              <w:rPr>
                <w:rFonts w:ascii="Times New Roman" w:hAnsi="Times New Roman" w:cs="Times New Roman" w:eastAsia="Times New Roman"/>
                <w:b w:val="0"/>
                <w:i w:val="0"/>
                <w:sz w:val="28"/>
              </w:rPr>
              <w:t>FR-2</w:t>
            </w:r>
          </w:p>
        </w:tc>
        <w:tc>
          <w:tcPr>
            <w:tcW w:type="dxa" w:w="2409"/>
          </w:tcPr>
          <w:p>
            <w:pPr>
              <w:spacing w:line="240" w:lineRule="auto"/>
              <w:ind w:firstLine="0"/>
            </w:pPr>
            <w:r/>
            <w:r>
              <w:rPr>
                <w:rFonts w:ascii="Times New Roman" w:hAnsi="Times New Roman" w:cs="Times New Roman" w:eastAsia="Times New Roman"/>
                <w:b w:val="0"/>
                <w:i w:val="0"/>
                <w:sz w:val="28"/>
              </w:rPr>
              <w:t>NFR-2, NFR-3, NFR-5</w:t>
            </w:r>
          </w:p>
        </w:tc>
        <w:tc>
          <w:tcPr>
            <w:tcW w:type="dxa" w:w="2409"/>
          </w:tcPr>
          <w:p>
            <w:pPr>
              <w:spacing w:line="240" w:lineRule="auto"/>
              <w:ind w:firstLine="0"/>
            </w:pPr>
            <w:r/>
            <w:r>
              <w:rPr>
                <w:rFonts w:ascii="Times New Roman" w:hAnsi="Times New Roman" w:cs="Times New Roman" w:eastAsia="Times New Roman"/>
                <w:b w:val="0"/>
                <w:i w:val="0"/>
                <w:sz w:val="28"/>
              </w:rPr>
              <w:t>§6.2.1</w:t>
            </w:r>
          </w:p>
        </w:tc>
      </w:tr>
      <w:tr>
        <w:tc>
          <w:tcPr>
            <w:tcW w:type="dxa" w:w="2409"/>
          </w:tcPr>
          <w:p>
            <w:pPr>
              <w:spacing w:line="240" w:lineRule="auto"/>
              <w:ind w:firstLine="0"/>
            </w:pPr>
            <w:r/>
            <w:r>
              <w:rPr>
                <w:rFonts w:ascii="Times New Roman" w:hAnsi="Times New Roman" w:cs="Times New Roman" w:eastAsia="Times New Roman"/>
                <w:b w:val="0"/>
                <w:i w:val="0"/>
                <w:sz w:val="28"/>
              </w:rPr>
              <w:t>Inference</w:t>
            </w:r>
          </w:p>
        </w:tc>
        <w:tc>
          <w:tcPr>
            <w:tcW w:type="dxa" w:w="2409"/>
          </w:tcPr>
          <w:p>
            <w:pPr>
              <w:spacing w:line="240" w:lineRule="auto"/>
              <w:ind w:firstLine="0"/>
            </w:pPr>
            <w:r/>
            <w:r>
              <w:rPr>
                <w:rFonts w:ascii="Times New Roman" w:hAnsi="Times New Roman" w:cs="Times New Roman" w:eastAsia="Times New Roman"/>
                <w:b w:val="0"/>
                <w:i w:val="0"/>
                <w:sz w:val="28"/>
              </w:rPr>
              <w:t>FR-3</w:t>
            </w:r>
          </w:p>
        </w:tc>
        <w:tc>
          <w:tcPr>
            <w:tcW w:type="dxa" w:w="2409"/>
          </w:tcPr>
          <w:p>
            <w:pPr>
              <w:spacing w:line="240" w:lineRule="auto"/>
              <w:ind w:firstLine="0"/>
            </w:pPr>
            <w:r/>
            <w:r>
              <w:rPr>
                <w:rFonts w:ascii="Times New Roman" w:hAnsi="Times New Roman" w:cs="Times New Roman" w:eastAsia="Times New Roman"/>
                <w:b w:val="0"/>
                <w:i w:val="0"/>
                <w:sz w:val="28"/>
              </w:rPr>
              <w:t>NFR-1, NFR-2, NFR-3</w:t>
            </w:r>
          </w:p>
        </w:tc>
        <w:tc>
          <w:tcPr>
            <w:tcW w:type="dxa" w:w="2409"/>
          </w:tcPr>
          <w:p>
            <w:pPr>
              <w:spacing w:line="240" w:lineRule="auto"/>
              <w:ind w:firstLine="0"/>
            </w:pPr>
            <w:r/>
            <w:r>
              <w:rPr>
                <w:rFonts w:ascii="Times New Roman" w:hAnsi="Times New Roman" w:cs="Times New Roman" w:eastAsia="Times New Roman"/>
                <w:b w:val="0"/>
                <w:i w:val="0"/>
                <w:sz w:val="28"/>
              </w:rPr>
              <w:t>§6.2.2 (тек-жоба)</w:t>
            </w:r>
          </w:p>
        </w:tc>
      </w:tr>
      <w:tr>
        <w:tc>
          <w:tcPr>
            <w:tcW w:type="dxa" w:w="2409"/>
          </w:tcPr>
          <w:p>
            <w:pPr>
              <w:spacing w:line="240" w:lineRule="auto"/>
              <w:ind w:firstLine="0"/>
            </w:pPr>
            <w:r/>
            <w:r>
              <w:rPr>
                <w:rFonts w:ascii="Times New Roman" w:hAnsi="Times New Roman" w:cs="Times New Roman" w:eastAsia="Times New Roman"/>
                <w:b w:val="0"/>
                <w:i w:val="0"/>
                <w:sz w:val="28"/>
              </w:rPr>
              <w:t>Шешім-қолдау / Есеп беру</w:t>
            </w:r>
          </w:p>
        </w:tc>
        <w:tc>
          <w:tcPr>
            <w:tcW w:type="dxa" w:w="2409"/>
          </w:tcPr>
          <w:p>
            <w:pPr>
              <w:spacing w:line="240" w:lineRule="auto"/>
              <w:ind w:firstLine="0"/>
            </w:pPr>
            <w:r/>
            <w:r>
              <w:rPr>
                <w:rFonts w:ascii="Times New Roman" w:hAnsi="Times New Roman" w:cs="Times New Roman" w:eastAsia="Times New Roman"/>
                <w:b w:val="0"/>
                <w:i w:val="0"/>
                <w:sz w:val="28"/>
              </w:rPr>
              <w:t>FR-4</w:t>
            </w:r>
          </w:p>
        </w:tc>
        <w:tc>
          <w:tcPr>
            <w:tcW w:type="dxa" w:w="2409"/>
          </w:tcPr>
          <w:p>
            <w:pPr>
              <w:spacing w:line="240" w:lineRule="auto"/>
              <w:ind w:firstLine="0"/>
            </w:pPr>
            <w:r/>
            <w:r>
              <w:rPr>
                <w:rFonts w:ascii="Times New Roman" w:hAnsi="Times New Roman" w:cs="Times New Roman" w:eastAsia="Times New Roman"/>
                <w:b w:val="0"/>
                <w:i w:val="0"/>
                <w:sz w:val="28"/>
              </w:rPr>
              <w:t>NFR-3, NFR-5</w:t>
            </w:r>
          </w:p>
        </w:tc>
        <w:tc>
          <w:tcPr>
            <w:tcW w:type="dxa" w:w="2409"/>
          </w:tcPr>
          <w:p>
            <w:pPr>
              <w:spacing w:line="240" w:lineRule="auto"/>
              <w:ind w:firstLine="0"/>
            </w:pPr>
            <w:r/>
            <w:r>
              <w:rPr>
                <w:rFonts w:ascii="Times New Roman" w:hAnsi="Times New Roman" w:cs="Times New Roman" w:eastAsia="Times New Roman"/>
                <w:b w:val="0"/>
                <w:i w:val="0"/>
                <w:sz w:val="28"/>
              </w:rPr>
              <w:t>§6.2.2, §6.3.2</w:t>
            </w:r>
          </w:p>
        </w:tc>
      </w:tr>
      <w:tr>
        <w:tc>
          <w:tcPr>
            <w:tcW w:type="dxa" w:w="2409"/>
          </w:tcPr>
          <w:p>
            <w:pPr>
              <w:spacing w:line="240" w:lineRule="auto"/>
              <w:ind w:firstLine="0"/>
            </w:pPr>
            <w:r/>
            <w:r>
              <w:rPr>
                <w:rFonts w:ascii="Times New Roman" w:hAnsi="Times New Roman" w:cs="Times New Roman" w:eastAsia="Times New Roman"/>
                <w:b w:val="0"/>
                <w:i w:val="0"/>
                <w:sz w:val="28"/>
              </w:rPr>
              <w:t>Дәрігер интерфейсі</w:t>
            </w:r>
          </w:p>
        </w:tc>
        <w:tc>
          <w:tcPr>
            <w:tcW w:type="dxa" w:w="2409"/>
          </w:tcPr>
          <w:p>
            <w:pPr>
              <w:spacing w:line="240" w:lineRule="auto"/>
              <w:ind w:firstLine="0"/>
            </w:pPr>
            <w:r/>
            <w:r>
              <w:rPr>
                <w:rFonts w:ascii="Times New Roman" w:hAnsi="Times New Roman" w:cs="Times New Roman" w:eastAsia="Times New Roman"/>
                <w:b w:val="0"/>
                <w:i w:val="0"/>
                <w:sz w:val="28"/>
              </w:rPr>
              <w:t>FR-5</w:t>
            </w:r>
          </w:p>
        </w:tc>
        <w:tc>
          <w:tcPr>
            <w:tcW w:type="dxa" w:w="2409"/>
          </w:tcPr>
          <w:p>
            <w:pPr>
              <w:spacing w:line="240" w:lineRule="auto"/>
              <w:ind w:firstLine="0"/>
            </w:pPr>
            <w:r/>
            <w:r>
              <w:rPr>
                <w:rFonts w:ascii="Times New Roman" w:hAnsi="Times New Roman" w:cs="Times New Roman" w:eastAsia="Times New Roman"/>
                <w:b w:val="0"/>
                <w:i w:val="0"/>
                <w:sz w:val="28"/>
              </w:rPr>
              <w:t>NFR-5</w:t>
            </w:r>
          </w:p>
        </w:tc>
        <w:tc>
          <w:tcPr>
            <w:tcW w:type="dxa" w:w="2409"/>
          </w:tcPr>
          <w:p>
            <w:pPr>
              <w:spacing w:line="240" w:lineRule="auto"/>
              <w:ind w:firstLine="0"/>
            </w:pPr>
            <w:r/>
            <w:r>
              <w:rPr>
                <w:rFonts w:ascii="Times New Roman" w:hAnsi="Times New Roman" w:cs="Times New Roman" w:eastAsia="Times New Roman"/>
                <w:b w:val="0"/>
                <w:i w:val="0"/>
                <w:sz w:val="28"/>
              </w:rPr>
              <w:t>§6.3.2</w:t>
            </w:r>
          </w:p>
        </w:tc>
      </w:tr>
      <w:tr>
        <w:tc>
          <w:tcPr>
            <w:tcW w:type="dxa" w:w="2409"/>
          </w:tcPr>
          <w:p>
            <w:pPr>
              <w:spacing w:line="240" w:lineRule="auto"/>
              <w:ind w:firstLine="0"/>
            </w:pPr>
            <w:r/>
            <w:r>
              <w:rPr>
                <w:rFonts w:ascii="Times New Roman" w:hAnsi="Times New Roman" w:cs="Times New Roman" w:eastAsia="Times New Roman"/>
                <w:b w:val="0"/>
                <w:i w:val="0"/>
                <w:sz w:val="28"/>
              </w:rPr>
              <w:t>Деректерді басқару / PACS-EHR интеграциясы</w:t>
            </w:r>
          </w:p>
        </w:tc>
        <w:tc>
          <w:tcPr>
            <w:tcW w:type="dxa" w:w="2409"/>
          </w:tcPr>
          <w:p>
            <w:pPr>
              <w:spacing w:line="240" w:lineRule="auto"/>
              <w:ind w:firstLine="0"/>
            </w:pPr>
            <w:r/>
            <w:r>
              <w:rPr>
                <w:rFonts w:ascii="Times New Roman" w:hAnsi="Times New Roman" w:cs="Times New Roman" w:eastAsia="Times New Roman"/>
                <w:b w:val="0"/>
                <w:i w:val="0"/>
                <w:sz w:val="28"/>
              </w:rPr>
              <w:t>FR-6</w:t>
            </w:r>
          </w:p>
        </w:tc>
        <w:tc>
          <w:tcPr>
            <w:tcW w:type="dxa" w:w="2409"/>
          </w:tcPr>
          <w:p>
            <w:pPr>
              <w:spacing w:line="240" w:lineRule="auto"/>
              <w:ind w:firstLine="0"/>
            </w:pPr>
            <w:r/>
            <w:r>
              <w:rPr>
                <w:rFonts w:ascii="Times New Roman" w:hAnsi="Times New Roman" w:cs="Times New Roman" w:eastAsia="Times New Roman"/>
                <w:b w:val="0"/>
                <w:i w:val="0"/>
                <w:sz w:val="28"/>
              </w:rPr>
              <w:t>NFR-4, NFR-6, NFR-7</w:t>
            </w:r>
          </w:p>
        </w:tc>
        <w:tc>
          <w:tcPr>
            <w:tcW w:type="dxa" w:w="2409"/>
          </w:tcPr>
          <w:p>
            <w:pPr>
              <w:spacing w:line="240" w:lineRule="auto"/>
              <w:ind w:firstLine="0"/>
            </w:pPr>
            <w:r/>
            <w:r>
              <w:rPr>
                <w:rFonts w:ascii="Times New Roman" w:hAnsi="Times New Roman" w:cs="Times New Roman" w:eastAsia="Times New Roman"/>
                <w:b w:val="0"/>
                <w:i w:val="0"/>
                <w:sz w:val="28"/>
              </w:rPr>
              <w:t>осы бөлім; §6.4.1 (қауіпсіздік/сәйкестік)</w:t>
            </w:r>
          </w:p>
        </w:tc>
      </w:tr>
      <w:tr>
        <w:tc>
          <w:tcPr>
            <w:tcW w:type="dxa" w:w="2409"/>
          </w:tcPr>
          <w:p>
            <w:pPr>
              <w:spacing w:line="240" w:lineRule="auto"/>
              <w:ind w:firstLine="0"/>
            </w:pPr>
            <w:r/>
            <w:r>
              <w:rPr>
                <w:rFonts w:ascii="Times New Roman" w:hAnsi="Times New Roman" w:cs="Times New Roman" w:eastAsia="Times New Roman"/>
                <w:b w:val="0"/>
                <w:i w:val="0"/>
                <w:sz w:val="28"/>
              </w:rPr>
              <w:t>Оркестрлеу / Қателерді өңдеу</w:t>
            </w:r>
          </w:p>
        </w:tc>
        <w:tc>
          <w:tcPr>
            <w:tcW w:type="dxa" w:w="2409"/>
          </w:tcPr>
          <w:p>
            <w:pPr>
              <w:spacing w:line="240" w:lineRule="auto"/>
              <w:ind w:firstLine="0"/>
            </w:pPr>
            <w:r/>
            <w:r>
              <w:rPr>
                <w:rFonts w:ascii="Times New Roman" w:hAnsi="Times New Roman" w:cs="Times New Roman" w:eastAsia="Times New Roman"/>
                <w:b w:val="0"/>
                <w:i w:val="0"/>
                <w:sz w:val="28"/>
              </w:rPr>
              <w:t>FR-7</w:t>
            </w:r>
          </w:p>
        </w:tc>
        <w:tc>
          <w:tcPr>
            <w:tcW w:type="dxa" w:w="2409"/>
          </w:tcPr>
          <w:p>
            <w:pPr>
              <w:spacing w:line="240" w:lineRule="auto"/>
              <w:ind w:firstLine="0"/>
            </w:pPr>
            <w:r/>
            <w:r>
              <w:rPr>
                <w:rFonts w:ascii="Times New Roman" w:hAnsi="Times New Roman" w:cs="Times New Roman" w:eastAsia="Times New Roman"/>
                <w:b w:val="0"/>
                <w:i w:val="0"/>
                <w:sz w:val="28"/>
              </w:rPr>
              <w:t>NFR-4, NFR-8</w:t>
            </w:r>
          </w:p>
        </w:tc>
        <w:tc>
          <w:tcPr>
            <w:tcW w:type="dxa" w:w="2409"/>
          </w:tcPr>
          <w:p>
            <w:pPr>
              <w:spacing w:line="240" w:lineRule="auto"/>
              <w:ind w:firstLine="0"/>
            </w:pPr>
            <w:r/>
            <w:r>
              <w:rPr>
                <w:rFonts w:ascii="Times New Roman" w:hAnsi="Times New Roman" w:cs="Times New Roman" w:eastAsia="Times New Roman"/>
                <w:b w:val="0"/>
                <w:i w:val="0"/>
                <w:sz w:val="28"/>
              </w:rPr>
              <w:t>осы бөлім</w:t>
            </w:r>
          </w:p>
        </w:tc>
      </w:tr>
    </w:tbl>
    <w:p/>
    <w:p>
      <w:pPr>
        <w:ind w:firstLine="709"/>
        <w:jc w:val="both"/>
      </w:pPr>
      <w:r>
        <w:rPr>
          <w:rFonts w:ascii="Times New Roman" w:hAnsi="Times New Roman" w:cs="Times New Roman" w:eastAsia="Times New Roman"/>
          <w:b w:val="0"/>
          <w:i w:val="0"/>
          <w:sz w:val="28"/>
        </w:rPr>
        <w:t>Ыдырату қамтамасыз етуге тиіс бірінші жобалау қасиеті — модульдіктің өзі (NFR-5). Модульдер бос байланысқан ретінде көрсетіледі: әрқайсысы ортақ ішкі күй арқылы емес, айқындалған интерфейс арқылы көршілерімен байланысады, сонда кез келген жалғыз модуль басқаларын қайта-архитектурасыз ауыстырыла алады. Бұл қасиет — жүйенің клиникалық контексттер бойынша ниеттелген бейімделуін ақтайтын нәрсе — түрлі түсіру құрылғысы бар сайт тек Қабылдау модулін ауыстырады, жергілікті дерек-резиденттігі қатаңырақ сайт тек Деректерді басқару модулін ауыстырады — әрі сондықтан ол жалпы бағдарламалық-инженерлік артықшылықтан гөрі ресурсы шектеулі-орналастыру мақсатының құрылымдық сыңары. Бос байланыс сонымен қатар 6.3-кестеде тіркелген шегерулердің алғышарты: Inference модулі өзінің интерфейсімен шектелгендіктен, оған ішкі модель-таңдау логикасы айналадағы топологияны бұзбай кейінірек көрсетіле алады (§6.2.2), ал Preprocessing қозғалтқышының сегіз кезеңді ішкі бөлігі §6.2.1-де FR-2 жүзеге асырылуы ретінде көрсетіле алады.</w:t>
      </w:r>
    </w:p>
    <w:p>
      <w:pPr>
        <w:ind w:firstLine="709"/>
        <w:jc w:val="both"/>
      </w:pPr>
      <w:r>
        <w:rPr>
          <w:rFonts w:ascii="Times New Roman" w:hAnsi="Times New Roman" w:cs="Times New Roman" w:eastAsia="Times New Roman"/>
          <w:b w:val="0"/>
          <w:i w:val="0"/>
          <w:sz w:val="28"/>
        </w:rPr>
        <w:t xml:space="preserve">Аналитикалық тұрғыдан салмақ көтеретін модуль — Деректерді басқару / PACS-EHR интеграция қабаты, өйткені дәл сонда функционалдық емес қабық жобаны ең өткір кеседі. Функционалдық тұрғыдан бұл қабат кескіндерді, дәрежелерді және метадеректерді сақтап, оларды PACS пен EHR интерфейстері арқылы пациент жазбаларымен байланыстыруы тиіс (FR-6), әрі ол аурухана жүйелерімен стандартталған алмасу арқылы өзара әрекеттесуі тиіс (NFR-6). Бұрынғы архитектура соңғысының тетігін көрсетеді: сақтауды, интеграцияны және өзара әрекеттесуді делдалдайтын Деректерді басқару платформасы (DMP), өзара әрекеттесу FHIR және HL7 стандарттары арқылы деректер алмасу ретінде анықталған, әрі сақталатын мәндерді тіркейтін мән-байланыс моделі — Пациент, Медициналық жазба, Дәрігер, Қабылдау, Телемедицина сеансы, AI моделі, Диагностикалық нәтиже және Құрылғы (Есмұхамедов және әріптестері, 2025, 4-кесте, 86-б.; 5-сурет, 88-б.). Қабық таңатын шектеу — бұл алмасу </w:t>
      </w:r>
      <w:r>
        <w:rPr>
          <w:rFonts w:ascii="Times New Roman" w:hAnsi="Times New Roman" w:cs="Times New Roman" w:eastAsia="Times New Roman"/>
          <w:b w:val="0"/>
          <w:i/>
          <w:sz w:val="28"/>
        </w:rPr>
        <w:t>қалай</w:t>
      </w:r>
      <w:r>
        <w:rPr>
          <w:rFonts w:ascii="Times New Roman" w:hAnsi="Times New Roman" w:cs="Times New Roman" w:eastAsia="Times New Roman"/>
          <w:b w:val="0"/>
          <w:i w:val="0"/>
          <w:sz w:val="28"/>
        </w:rPr>
        <w:t xml:space="preserve"> жоспарланатынына. NFR-4 бойынша байланыс үзік әрі store-and-forward жұмысы талап етіледі; NFR-1 мен NFR-2 бойынша inference жолы жергілікті, GPU-сыз, 16 ГБ-тан төмен хост ішінде жұмыс істеуі тиіс. Бірге бұлар дәреже тек аурухана PACS немесе EHR-ге синхронды баруды-қайтудан кейін ғана тудырыла алатын кез келген топологияны жарамсыз етеді: мұндай топология inference сын жолын қабық кепілдемейтін желілік ресурсқа байлар еді. Сондықтан жарамды жүзеге асыру — </w:t>
      </w:r>
      <w:r>
        <w:rPr>
          <w:rFonts w:ascii="Times New Roman" w:hAnsi="Times New Roman" w:cs="Times New Roman" w:eastAsia="Times New Roman"/>
          <w:b w:val="0"/>
          <w:i/>
          <w:sz w:val="28"/>
        </w:rPr>
        <w:t>асинхронды</w:t>
      </w:r>
      <w:r>
        <w:rPr>
          <w:rFonts w:ascii="Times New Roman" w:hAnsi="Times New Roman" w:cs="Times New Roman" w:eastAsia="Times New Roman"/>
          <w:b w:val="0"/>
          <w:i w:val="0"/>
          <w:sz w:val="28"/>
        </w:rPr>
        <w:t xml:space="preserve"> интеграция қабаты — inference мен preprocessing жергілікті аяқталады, нәтижелер мен кескіндер кезекке қойылады, ал PACS/EHR-мен FHIR/HL7 алмасуы байланыс рұқсат еткенде оппортунистік реттеледі. Топологияны бұлай кесу — диссертацияның түпнұсқа талдауы; ол функционалдық емес қабық, компонент түгендеуі емес, архитектураны қалыптастыратынының нақты мағынасы. AI-көмекті HL7/FHIR өзара әрекеттесуінің белсенді зерттелетін әрі прототиптелетін интеграция тәсілі екенін сырттан Nandal [105] растайды, ол AI-жетілдірілген HL7/FHIR алмасуын жүзеге асырып, оны sandbox ортасында MIMIC-III дерекқорында және синтетикалық HL7 хабарламаларында бағалады; сол зерттеу тек ішкі бағалауды, сыртқы немесе клиникалық валидациясыз хабарлайды, сондықтан ол мұнда осы жүйенің мінез-құлқының өлшемі ретінде емес, интеграция тәсілінің орындалатын әрі заманауи екенінің дәлелі ретінде келтіріледі.</w:t>
      </w:r>
    </w:p>
    <w:p>
      <w:pPr>
        <w:ind w:firstLine="709"/>
        <w:jc w:val="both"/>
      </w:pPr>
      <w:r>
        <w:rPr>
          <w:rFonts w:ascii="Times New Roman" w:hAnsi="Times New Roman" w:cs="Times New Roman" w:eastAsia="Times New Roman"/>
          <w:b w:val="0"/>
          <w:i w:val="0"/>
          <w:sz w:val="28"/>
        </w:rPr>
        <w:t xml:space="preserve">Дәл сол интеграция шекарасы — деректер қауіпсіздігі шоғырланатын жер (NFR-7). Деректерді басқару қабатының сақталатын мәндері — дәл пациентті-айқындайтын жазбалар, сондықтан бұрынғы архитектура көрсететін қауіпсіздік тетіктері — компонент аралық тасымалдау үшін қауіпсіздік шлюзі, шифрлеу және пайдаланушы аутентификациясы (Есмұхамедов және әріптестері, 2025, 3-кесте, 83-б.; 90-б.) — жоба бойынша осы шекарада орналастырылады. Тараудың эпистемикалық мәртебесімен үйлесімді, бұл — архитектурада өрнектелген қауіпсіздік </w:t>
      </w:r>
      <w:r>
        <w:rPr>
          <w:rFonts w:ascii="Times New Roman" w:hAnsi="Times New Roman" w:cs="Times New Roman" w:eastAsia="Times New Roman"/>
          <w:b w:val="0"/>
          <w:i/>
          <w:sz w:val="28"/>
        </w:rPr>
        <w:t>талабы</w:t>
      </w:r>
      <w:r>
        <w:rPr>
          <w:rFonts w:ascii="Times New Roman" w:hAnsi="Times New Roman" w:cs="Times New Roman" w:eastAsia="Times New Roman"/>
          <w:b w:val="0"/>
          <w:i w:val="0"/>
          <w:sz w:val="28"/>
        </w:rPr>
        <w:t>, қол жеткізілген немесе куәландырылған қасиет емес: GDPR/HIPAA шеңберлеуі — жобалау сипаттамасы, тексерілген немесе куәландырылған сәйкестік мәртебесі емес (SB-4.2; NC-9), әрі оның егжей-тегжейлі хаттама-деңгейлі қарастырылуы §6.4.1-ге шегеріледі.</w:t>
      </w:r>
    </w:p>
    <w:p>
      <w:pPr>
        <w:ind w:firstLine="709"/>
        <w:jc w:val="both"/>
      </w:pPr>
      <w:r>
        <w:rPr>
          <w:rFonts w:ascii="Times New Roman" w:hAnsi="Times New Roman" w:cs="Times New Roman" w:eastAsia="Times New Roman"/>
          <w:b w:val="0"/>
          <w:i w:val="0"/>
          <w:sz w:val="28"/>
        </w:rPr>
        <w:t>Бұл модуль жиынының компонент-деңгейлі көрінісін 6.1-диаграмма, түсіру → preprocessing → inference → есеп беру ағынын параллель деректерді-сақтау және қателерді-өңдеу компоненттерімен көрсететін модульдік жүйе-архитектура диаграммасы береді (6.1-сурет). Ыдыратудың формальды UML қарастырылуы — жоғарыда аталған интерфейстерді нақтылайтын компонент, реттілік, класс, әрекет және ER диаграммалары — шегерілген концептуалды актив; оның болмауы прозаға әсер етпейді, ол диаграмма беретін ешбір деректі алып жүрмейді.</w:t>
      </w:r>
    </w:p>
    <w:p>
      <w:pPr>
        <w:keepNext/>
        <w:spacing w:before="120"/>
        <w:ind w:firstLine="0"/>
        <w:jc w:val="center"/>
      </w:pPr>
      <w:r>
        <w:drawing>
          <wp:inline xmlns:a="http://schemas.openxmlformats.org/drawingml/2006/main" xmlns:pic="http://schemas.openxmlformats.org/drawingml/2006/picture">
            <wp:extent cx="5940000" cy="6843059"/>
            <wp:docPr id="29" name="Picture 29"/>
            <wp:cNvGraphicFramePr>
              <a:graphicFrameLocks noChangeAspect="1"/>
            </wp:cNvGraphicFramePr>
            <a:graphic>
              <a:graphicData uri="http://schemas.openxmlformats.org/drawingml/2006/picture">
                <pic:pic>
                  <pic:nvPicPr>
                    <pic:cNvPr id="0" name="02_system_architecture.png"/>
                    <pic:cNvPicPr/>
                  </pic:nvPicPr>
                  <pic:blipFill>
                    <a:blip r:embed="rId34"/>
                    <a:stretch>
                      <a:fillRect/>
                    </a:stretch>
                  </pic:blipFill>
                  <pic:spPr>
                    <a:xfrm>
                      <a:off x="0" y="0"/>
                      <a:ext cx="5940000" cy="6843059"/>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Диаграмма 6.1 – Модульдік жүйе архитектурасы (түсіру→өңдеу→inference→есеп)</w:t>
      </w:r>
    </w:p>
    <w:p>
      <w:pPr>
        <w:ind w:firstLine="709"/>
        <w:jc w:val="both"/>
      </w:pPr>
      <w:r>
        <w:rPr>
          <w:rFonts w:ascii="Times New Roman" w:hAnsi="Times New Roman" w:cs="Times New Roman" w:eastAsia="Times New Roman"/>
          <w:b w:val="0"/>
          <w:i w:val="0"/>
          <w:sz w:val="28"/>
        </w:rPr>
        <w:t>Сонымен ыдырату жобалау сипаттамасы ретінде тіркеледі: бос-байланысқан, тәуелсіз-ауыстырылатын модульдер жиыны, оның реттелуі — әрі әсіресе оның асинхронды PACS/EHR интеграция қабаты — функцияларды еркін бөлуден гөрі OD-6 қабығының жарамды жүзеге асырылуы. §6.1.1 талаптары сияқты, бұл жобаның жүзеге асырылуы мен валидациясы болашақ жұмысқа сақталған; мұндағы үлес — талап-жетектелетін ыдыратудың өзі (CFC-1.5). Келесі бөлімдер кесте шегеретін ішкі бөліктерді көрсетеді: §6.2.1 Preprocessing қозғалтқышын FR-2-нің конфигурацияланатын жүзеге асырылуы ретінде, §6.2.2 Inference модулін және оның модель-таңдау логикасын, §6.3 дәрігер интерфейсі мен Қабылдау модулінің телемедицина орналастыруын, ал §6.4.1 интеграция қабатының қауіпсіздік пен деректерді-қорғау хаттамаларын егжей-тегжейлейді.</w:t>
      </w:r>
    </w:p>
    <w:p>
      <w:pPr>
        <w:keepNext/>
        <w:spacing w:before="240" w:after="120"/>
        <w:jc w:val="center"/>
      </w:pPr>
      <w:r>
        <w:rPr>
          <w:rFonts w:ascii="Times New Roman" w:hAnsi="Times New Roman" w:cs="Times New Roman" w:eastAsia="Times New Roman"/>
          <w:b/>
          <w:i w:val="0"/>
          <w:sz w:val="32"/>
        </w:rPr>
        <w:t>§6.2.1 Конфигурацияланатын pipeline бар Preprocessing қозғалтқышы</w:t>
      </w:r>
    </w:p>
    <w:p>
      <w:pPr>
        <w:ind w:firstLine="709"/>
        <w:jc w:val="both"/>
      </w:pPr>
      <w:r>
        <w:rPr>
          <w:rFonts w:ascii="Times New Roman" w:hAnsi="Times New Roman" w:cs="Times New Roman" w:eastAsia="Times New Roman"/>
          <w:b w:val="0"/>
          <w:i w:val="0"/>
          <w:sz w:val="28"/>
        </w:rPr>
        <w:t>§6.1.2-нің модуль ыдыратуы жеті модульді тіркеп, олардың ішкі бөліктерін шегерді; 6.3-кесте preprocessing функциясының (FR-2) жүзеге асырылуын Preprocessing қозғалтқышына тағайындап, оның сипаттамасын осы бөлімге жіберді. Сол сипаттама мұнда тек жобалау сипаттамасы ретінде беріледі: төменде сипатталған қозғалтқыш — архитектуралық жоба, жүзеге асырылған немесе эталондалған компонент емес, әрі оның диагностикалық үлесі — ұсталатыны көрсетілген қасиет емес, орындалуға тиіс мақсат (SB-4.1; DGL-4).</w:t>
      </w:r>
    </w:p>
    <w:p>
      <w:pPr>
        <w:ind w:firstLine="709"/>
        <w:jc w:val="both"/>
      </w:pPr>
      <w:r>
        <w:rPr>
          <w:rFonts w:ascii="Times New Roman" w:hAnsi="Times New Roman" w:cs="Times New Roman" w:eastAsia="Times New Roman"/>
          <w:b w:val="0"/>
          <w:i w:val="0"/>
          <w:sz w:val="28"/>
        </w:rPr>
        <w:t xml:space="preserve">Модульдің аналитикалық өзегі — 3-тарауда (§3.1) көрсетілген сегіз кезеңді preprocessing pipeline — канондық аудару, оптикалық диск/фовеа айналу нормализациясы, көру-өрісін қию және изотропты өлшемін өзгерту, FOV-маска генерациясы, адаптивті жарық-өрісін түзету, қос шектеулі CLAHE, augmentation және деректер жиынтығына тән нормализация. Сол pipeline мұнда сілтеме бойынша қосылады әрі қайта шығарылмайды. Оның бұл тарауда қалай пайдаланылатынын дәл ескерту басқарады: pipeline — модуль өзегі </w:t>
      </w:r>
      <w:r>
        <w:rPr>
          <w:rFonts w:ascii="Times New Roman" w:hAnsi="Times New Roman" w:cs="Times New Roman" w:eastAsia="Times New Roman"/>
          <w:b w:val="0"/>
          <w:i/>
          <w:sz w:val="28"/>
        </w:rPr>
        <w:t>көрсетілгендей</w:t>
      </w:r>
      <w:r>
        <w:rPr>
          <w:rFonts w:ascii="Times New Roman" w:hAnsi="Times New Roman" w:cs="Times New Roman" w:eastAsia="Times New Roman"/>
          <w:b w:val="0"/>
          <w:i w:val="0"/>
          <w:sz w:val="28"/>
        </w:rPr>
        <w:t>, валидацияланғандай емес. Оның диагностикалық тиімділігі — осы диссертация үшін операциялық анықталған қабылдау мақсаты (OD-5), ал қозғалтқыштың кез келген конфигурациясы сол мақсатқа жете ме — эксперименттік тарауларға сақталған эмпирикалық сұрақ; ол мұнда орнықтырылған нәтиже ретінде бекітілмейді. Сондықтан Preprocessing қозғалтқышы — көрсетілген pipeline-нің архитектуралық қорабы, әрі осы бөлімнің жобалау үлесі — қораб — pipeline модуль ретінде қалай ашылатыны — pipeline қаншалықты жақсы жұмыс істейтіні туралы кез келген тұжырым емес.</w:t>
      </w:r>
    </w:p>
    <w:p>
      <w:pPr>
        <w:ind w:firstLine="709"/>
        <w:jc w:val="both"/>
      </w:pPr>
      <w:r>
        <w:rPr>
          <w:rFonts w:ascii="Times New Roman" w:hAnsi="Times New Roman" w:cs="Times New Roman" w:eastAsia="Times New Roman"/>
          <w:b w:val="0"/>
          <w:i w:val="0"/>
          <w:sz w:val="28"/>
        </w:rPr>
        <w:t xml:space="preserve">Бұл шеңберлеу — модель preprocessing мен CNN backbone-ның құрамы деген орталық тезистің архитектуралық көрінісі. Кандидаттың бұрын жарияланған архитектурасында кескінді өңдеу деректерді өңдеуге жасырын бүктелген қадамнан гөрі жүйенің ерекше бірінші-класты компоненті ретінде әлдеқашан айқындалды (Есмұхамедов және әріптестері, 2025, Кескінді өңдеу компоненті, 1-сурет және 3-кесте, 83-б.); сол жарияланым компонентті жоба ретінде ұсынып, оның ешбір прототипін немесе сандық валидациясын хабарламады (оның мойындалған шектеуі, §II.6). Қазіргі бөлім сол компонентті </w:t>
      </w:r>
      <w:r>
        <w:rPr>
          <w:rFonts w:ascii="Times New Roman" w:hAnsi="Times New Roman" w:cs="Times New Roman" w:eastAsia="Times New Roman"/>
          <w:b w:val="0"/>
          <w:i/>
          <w:sz w:val="28"/>
        </w:rPr>
        <w:t>конфигурацияланатын</w:t>
      </w:r>
      <w:r>
        <w:rPr>
          <w:rFonts w:ascii="Times New Roman" w:hAnsi="Times New Roman" w:cs="Times New Roman" w:eastAsia="Times New Roman"/>
          <w:b w:val="0"/>
          <w:i w:val="0"/>
          <w:sz w:val="28"/>
        </w:rPr>
        <w:t xml:space="preserve"> қозғалтқышқа қайрап, конфигурацияланушылықты салмақ көтеретін қасиет етеді, сонда preprocessing архитектураға одан жоғары қосалқы дайындау ретінде емес, inference жолындағы параметрленген модуль ретінде кіреді.</w:t>
      </w:r>
    </w:p>
    <w:p>
      <w:pPr>
        <w:ind w:firstLine="709"/>
        <w:jc w:val="both"/>
      </w:pPr>
      <w:r>
        <w:rPr>
          <w:rFonts w:ascii="Times New Roman" w:hAnsi="Times New Roman" w:cs="Times New Roman" w:eastAsia="Times New Roman"/>
          <w:b w:val="0"/>
          <w:i w:val="0"/>
          <w:sz w:val="28"/>
        </w:rPr>
        <w:t>Конфигурацияланушылық үш ось бойынша көрсетіледі. Біріншіден, кезең таңдау: әр кезең — тәуелсіз қосылатын элемент, сонда қозғалтқыш толық сегіз кезеңді конфигурацияда немесе бір кезең айналып өтілетін қысқартылған конфигурацияда жұмыс істей алады. Екіншіден, параметрлеу: бапталатын параметрлерді алып жүретін кезеңдер — олардың арасында жарық-өрісін түзету масштабы мен CLAHE клип-лимиті — сол параметрлерді ішінде тіркеуден гөрі модуль шекарасында ашады, олардың көрсетілген мәндері мен формуляциялары §3.1-ден мұраланады. Үшіншіден, режим: қозғалтқыш оқыту-уақыттық мінез-құлықты inference-уақыттықтан ажыратады, өйткені екі кезең 3-тарау сипаттамасы бойынша режимге-тәуелді — augmentation кезеңі тек оқыту кезінде қолданылады, ал CLAHE кезеңі оқыту кезінде стохастикалық, бірақ inference кезінде детерминистік қолданылады. Олай болса, inference кезінде қозғалтқыш түсірілген көз түбі кескінінен inference модулі тұтынатын төрт арналы tensor-ға (RGB плюс FOV маскасы) детерминистік, augmentation-сыз түрлендіруге шешіледі.</w:t>
      </w:r>
    </w:p>
    <w:p>
      <w:pPr>
        <w:ind w:firstLine="709"/>
        <w:jc w:val="both"/>
      </w:pPr>
      <w:r>
        <w:rPr>
          <w:rFonts w:ascii="Times New Roman" w:hAnsi="Times New Roman" w:cs="Times New Roman" w:eastAsia="Times New Roman"/>
          <w:b w:val="0"/>
          <w:i w:val="0"/>
          <w:sz w:val="28"/>
        </w:rPr>
        <w:t>Оқыту-уақыттық пен inference-уақыттық мінез-құлық арасындағы айырмашылық қозғалтқыштың интерфейс келісімін де тіркейді. Inference кезінде түрлендіру детерминистік әрі augmentation-сыз, сонда сол түсірілген кескін әр шақырғанда сол төрт арналы tensor-ға бейнеленеді; бұл қайта жаңғыртылушылық — §6.1.2-де тіркелген асинхронды, store-and-forward топологиясының алғышарты, онда қозғалтқыш пен inference модулі жергілікті аяқталады, ал нәтиже кейінірек аурухана жүйелерімен реттеу үшін кезекке қойылады. Келісім сонымен қатар қозғалтқышқа қабылдау шекарасы өткізетін бұзылған немесе келісімнен-тыс кірістерге айқындалған жауапты тағайындайды (FR-7): әрқашан-қосулы кезеңдер арқылы өткізілмейтін кескін — мысалы, көру өрісі шешілмейтіні — нашарлаған tensor-ды үнсіз тудырудан гөрі қозғалтқышта қабылданбайды, сәтсіздікті inference-ке таратудан гөрі айқын ұстайды.</w:t>
      </w:r>
    </w:p>
    <w:p>
      <w:pPr>
        <w:ind w:firstLine="709"/>
        <w:jc w:val="both"/>
      </w:pPr>
      <w:r>
        <w:rPr>
          <w:rFonts w:ascii="Times New Roman" w:hAnsi="Times New Roman" w:cs="Times New Roman" w:eastAsia="Times New Roman"/>
          <w:b w:val="0"/>
          <w:i w:val="0"/>
          <w:sz w:val="28"/>
        </w:rPr>
        <w:t>Бұл конфигурацияланушылық — FR-2-ні OD-6 қабығы ішінде жарамды ететін нәрсе, әрі қозғалтқыштың тіркелгеннен гөрі конфигурацияланатын ретінде көрсетілуінің себебі. Preprocessing есептеуі маңызды, ал §6.1.1-де тіркелген қабық оны шектеулі жады бюджеті ішінде (NFR-2) және GPU жеделдетуі болмауы мүмкін хостта (NFR-1) нақты-уақытқа жуық клиникалық жұмыс үдерісі ішінде (NFR-3) орындауды талап етеді. Кезең таңдау мен параметрлерді модуль шекарасында ашу орналастыруға қозғалтқышты өзінің хостына бюджеттеуге — қолжетімді жадыға және кідіріс қабығына сай келетін кезең конфигурациясы мен параметр баптауларын таңдауға — мүмкіндік береді, әр хостты жалғыз тіркелген шығынға міндеттеудің орнына. Сол модуль шекарасы NFR-5-ті де жүзеге асырады: қозғалтқыш айқындалған кескін-кіреді, tensor-шығады интерфейсі арқылы байланасатындықтан, ол тәуелсіз ауыстырылады, сонда түрлі түсіру сипаттары бар сайт downstream inference модулін бұзбай қозғалтқышты қайта-баптай немесе ауыстыра алады. Бұл — жарамдылық пен бейімделушілік туралы мәлімдеме, оңтайлылық туралы емес екенін атап өту керек: қозғалтқыш оңтайлы деп бекітілген preprocessing конфигурациясын ендірмейді, әрі берілген ортаға қай конфигурация ең жақсы қызмет ететіні — тексерілген архитектуралар мен деректер жиынтықтарымен шектелген эмпирикалық сұрақ (NC-17), осы жобамен шешілмейді.</w:t>
      </w:r>
    </w:p>
    <w:p>
      <w:pPr>
        <w:ind w:firstLine="709"/>
        <w:jc w:val="both"/>
      </w:pPr>
      <w:r>
        <w:rPr>
          <w:rFonts w:ascii="Times New Roman" w:hAnsi="Times New Roman" w:cs="Times New Roman" w:eastAsia="Times New Roman"/>
          <w:b w:val="0"/>
          <w:i w:val="0"/>
          <w:sz w:val="28"/>
        </w:rPr>
        <w:t>Қозғалтқыштың компонент-деңгейлі көрінісі — кезеңделген кескін-кіреді, tensor-шығады ағыны — 3-тараудан қайта пайдаланылған pipeline-шолу диаграммасы (6.2-сурет). Preprocessing функциясы OD-6 қабығы аясында төрт арналы tensor тудыратын конфигурацияланатын модуль ретінде көрсетілген соң, келесі бөлім сол tensor-ды тұтынатын модульді көрсетеді: inference модулі мен оның модель-таңдау логикасы.</w:t>
      </w:r>
    </w:p>
    <w:p>
      <w:pPr>
        <w:keepNext/>
        <w:spacing w:before="120"/>
        <w:ind w:firstLine="0"/>
        <w:jc w:val="center"/>
      </w:pPr>
      <w:r>
        <w:drawing>
          <wp:inline xmlns:a="http://schemas.openxmlformats.org/drawingml/2006/main" xmlns:pic="http://schemas.openxmlformats.org/drawingml/2006/picture">
            <wp:extent cx="4082278" cy="7739999"/>
            <wp:docPr id="30" name="Picture 30"/>
            <wp:cNvGraphicFramePr>
              <a:graphicFrameLocks noChangeAspect="1"/>
            </wp:cNvGraphicFramePr>
            <a:graphic>
              <a:graphicData uri="http://schemas.openxmlformats.org/drawingml/2006/picture">
                <pic:pic>
                  <pic:nvPicPr>
                    <pic:cNvPr id="0" name="04_preprocessing_pipeline_vertical.png"/>
                    <pic:cNvPicPr/>
                  </pic:nvPicPr>
                  <pic:blipFill>
                    <a:blip r:embed="rId16"/>
                    <a:stretch>
                      <a:fillRect/>
                    </a:stretch>
                  </pic:blipFill>
                  <pic:spPr>
                    <a:xfrm>
                      <a:off x="0" y="0"/>
                      <a:ext cx="4082278" cy="7739999"/>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Диаграмма 6.2 – Preprocessing қозғалтқышы – конфигурацияланатын сегіз кезеңді pipeline</w:t>
      </w:r>
    </w:p>
    <w:p>
      <w:pPr>
        <w:keepNext/>
        <w:spacing w:before="240" w:after="120"/>
        <w:jc w:val="center"/>
      </w:pPr>
      <w:r>
        <w:rPr>
          <w:rFonts w:ascii="Times New Roman" w:hAnsi="Times New Roman" w:cs="Times New Roman" w:eastAsia="Times New Roman"/>
          <w:b/>
          <w:i w:val="0"/>
          <w:sz w:val="32"/>
        </w:rPr>
        <w:t>§6.2.2 Модель-таңдау логикасы бар Inference модулі</w:t>
      </w:r>
    </w:p>
    <w:p>
      <w:pPr>
        <w:ind w:firstLine="709"/>
        <w:jc w:val="both"/>
      </w:pPr>
      <w:r>
        <w:rPr>
          <w:rFonts w:ascii="Times New Roman" w:hAnsi="Times New Roman" w:cs="Times New Roman" w:eastAsia="Times New Roman"/>
          <w:b w:val="0"/>
          <w:i w:val="0"/>
          <w:sz w:val="28"/>
        </w:rPr>
        <w:t>§6.2.1-дің Preprocessing қозғалтқышы түсірілген көз түбі кескінін детерминистік төрт арналы tensor-ға шешеді; бұл бөлім оны тұтынатын модульді көрсетеді. Тараудың қалған бөлігі сияқты, inference модулі жобалау сипаттамасы ретінде ұсынылады: ешбір оқытылған модель орналастырылмайды әрі мұнда ешбір inference мінез-құлқы тұжырым ретінде хабарланбайды (SB-4.1). Модульдің тиімділігі — ол ұстайтын модель диагностикалық-тиімділік мақсаты OD-5-ке жете ме — эксперименттік тарауларға сақталған эмпирикалық сұрақ әрі осы жобада бекітілмейді.</w:t>
      </w:r>
    </w:p>
    <w:p>
      <w:pPr>
        <w:ind w:firstLine="709"/>
        <w:jc w:val="both"/>
      </w:pPr>
      <w:r>
        <w:rPr>
          <w:rFonts w:ascii="Times New Roman" w:hAnsi="Times New Roman" w:cs="Times New Roman" w:eastAsia="Times New Roman"/>
          <w:b w:val="0"/>
          <w:i w:val="0"/>
          <w:sz w:val="28"/>
        </w:rPr>
        <w:t>Модульдің екі функционалдық талапқа сәйкес екі шығысы бар. Төрт арналы tensor-дан ол оқытылған CNN backbone-ды пайдалана отырып бес класты диабеттік-ретинопатия дәрежесін (DR 0–4) тудырады (FR-3), әрі дәрежемен қатар ол дәреженің негізін қарап шығатын дәрігерге оқылатын ету мақсатындағы post-hoc Grad-CAM жабынын тудырады (FR-4). Бұл жабынның мәртебесі дәл бекітілуі тиіс: ол — дәрежеден кейін есептелген интерпретация артефактісі, желінің болжамы ең сезімтал болған кескін аймақтарын көрсетеді, әрі ол патологияның клиникалық локализациясы емес — ол зақымдануларды анықтамайды, сызбаламайды немесе куәландырмайды (NC-14). Сондықтан модульдің шығыстары шешім ретінде емес, клиникалық шешімге кірістер ретінде көрсетіледі: жүйе — physician-in-the-loop аясында жұмыс істейтін шешім-қолдау компоненті, дербес диагностикалық аспап емес (SB-1.3). Дәреже мен жабын — §6.3.2-нің physician-in-the-loop интерфейсі интерпретация, аудит және мүмкін қайтару үшін ұсынатын пайдалы жүк.</w:t>
      </w:r>
    </w:p>
    <w:p>
      <w:pPr>
        <w:ind w:firstLine="709"/>
        <w:jc w:val="both"/>
      </w:pPr>
      <w:r>
        <w:rPr>
          <w:rFonts w:ascii="Times New Roman" w:hAnsi="Times New Roman" w:cs="Times New Roman" w:eastAsia="Times New Roman"/>
          <w:b w:val="0"/>
          <w:i w:val="0"/>
          <w:sz w:val="28"/>
        </w:rPr>
        <w:t>Модульдің ерекшелейтін элементі — оның модель-таңдау логикасы, әрі сол логиканың жобалау ниеті өнімділік рейтингімен шатастырылмауы тиіс. Диссертация 3-тарауда екі CNN backbone тіркейді — ResNet-50 және EfficientNet-B3 — олар өздерінің есептеу профилінде ерекшеленеді: residual желі — жоғары-сыйымдылықты нұсқа, ал EfficientNet backbone — параметр-тиімдірек. Таңдау логикасы олардың арасынан орналастыру хостының ресурс профилі негізінде — оның қолжетімді жадысы, есептеуі және клиникалық жұмыс үдерісі рұқсат ететін кідірісі — таңдайды, сонда inference функциясы §6.1.1-дің функционалдық емес қабығына сай келеді (NFR-1-дің GPU жеделдетуінің болмауы мүмкіндігі, NFR-2-нің 16 ГБ-тан төмен бюджеті, NFR-3-тің нақты-уақытқа жуық талабы). Сондықтан критерий — орналастырудың нақты аппаратына шартталған ресурс сәйкестігі (DGL-2); ол бір backbone екіншісінен дәлірек деген тұжырым айқын емес. Бұл жобада екі backbone-ның ешбір өнімділік реттелуі бекітілмейді, әрі ешбірі бекітіле де алмас еді, өйткені салыстыру — эксперименттік тараулардың нысаны әрі мұнда ешбір нәтиже импортталмайды.</w:t>
      </w:r>
    </w:p>
    <w:p>
      <w:pPr>
        <w:ind w:firstLine="709"/>
        <w:jc w:val="both"/>
      </w:pPr>
      <w:r>
        <w:rPr>
          <w:rFonts w:ascii="Times New Roman" w:hAnsi="Times New Roman" w:cs="Times New Roman" w:eastAsia="Times New Roman"/>
          <w:b w:val="0"/>
          <w:i w:val="0"/>
          <w:sz w:val="28"/>
        </w:rPr>
        <w:t xml:space="preserve">Екі шекара бұл логиканы оның тек-жоба регистрі ішінде ұстайды. Біріншіден, backbone-ды оның ресурс профилі бойынша таңдау — </w:t>
      </w:r>
      <w:r>
        <w:rPr>
          <w:rFonts w:ascii="Times New Roman" w:hAnsi="Times New Roman" w:cs="Times New Roman" w:eastAsia="Times New Roman"/>
          <w:b w:val="0"/>
          <w:i/>
          <w:sz w:val="28"/>
        </w:rPr>
        <w:t>валидацияланған</w:t>
      </w:r>
      <w:r>
        <w:rPr>
          <w:rFonts w:ascii="Times New Roman" w:hAnsi="Times New Roman" w:cs="Times New Roman" w:eastAsia="Times New Roman"/>
          <w:b w:val="0"/>
          <w:i w:val="0"/>
          <w:sz w:val="28"/>
        </w:rPr>
        <w:t xml:space="preserve"> немесе </w:t>
      </w:r>
      <w:r>
        <w:rPr>
          <w:rFonts w:ascii="Times New Roman" w:hAnsi="Times New Roman" w:cs="Times New Roman" w:eastAsia="Times New Roman"/>
          <w:b w:val="0"/>
          <w:i/>
          <w:sz w:val="28"/>
        </w:rPr>
        <w:t>оңтайлы</w:t>
      </w:r>
      <w:r>
        <w:rPr>
          <w:rFonts w:ascii="Times New Roman" w:hAnsi="Times New Roman" w:cs="Times New Roman" w:eastAsia="Times New Roman"/>
          <w:b w:val="0"/>
          <w:i w:val="0"/>
          <w:sz w:val="28"/>
        </w:rPr>
        <w:t xml:space="preserve"> модельді таңдау емес: диссертация екі backbone-ның бірі міндет үшін оңтайлы архитектура деген тұжырым жасамайды (NC-6), әрі бір архитектура үшін алынған нәтижелер тиімді CNN-дердің кеңірек класына жалпыланбайды (SIR-7). Екіншіден, екі backbone — диагностикалық жеткіліктігі OD-5 қабылдау мақсаты болып қалатын жобалау нұсқалары; таңдау логикасы берілген хост қай нұсқаны орындай алатынын шешеді, қай нұсқа жақсырақ жұмыс істейтінін емес. Осы мағынада архитектура түпкі эксперименттік шешімге әдейі агностикалық — ол ресурс қабығы өткізетін кез келген backbone-ды орналастыруға жобаланған, әрі ол таңдау қағидатын өзгертпей сол ресурс осіндегі тағы бір backbone-ға кеңейер еді.</w:t>
      </w:r>
    </w:p>
    <w:p>
      <w:pPr>
        <w:ind w:firstLine="709"/>
        <w:jc w:val="both"/>
      </w:pPr>
      <w:r>
        <w:rPr>
          <w:rFonts w:ascii="Times New Roman" w:hAnsi="Times New Roman" w:cs="Times New Roman" w:eastAsia="Times New Roman"/>
          <w:b w:val="0"/>
          <w:i w:val="0"/>
          <w:sz w:val="28"/>
        </w:rPr>
        <w:t>Осылай көрсетілген inference модулі — конфигурацияланатын Preprocessing қозғалтқышының ресурс-жағындағы сыңары: қозғалтқыш preprocessing шығынын хостқа бюджеттейтін жерде, таңдау логикасы модель шығынын хостқа бюджеттейді, әрі бірге олар бүкіл дәреже-тудырушы жолды жергілікті ұстайды — §6.1.2-де тіркелген асинхронды, store-and-forward жұмысының алғышарты, онда дәреже мен оның жабыны жергілікті тудырылып, кейінірек аурухана жүйелерімен реттеу үшін кезекке қойылады. Кандидаттың бұрын жарияланған архитектурасы Тану/Диагноз компонентін және клиникалық-шешім-қолдау функциясын жүйенің осы нүктесіне әлдеқашан орналастырды (Есмұхамедов және әріптестері, 2025, 1-сурет және 3-кесте, 83-б.), бірақ оларды прототипсіз немесе сандық валидациясыз жоба ретінде ұсынды (оның мойындалған шектеуі, §II.6); қазіргі бөлімнің үлесі — сол компонентті OD-6 қабығына байлайтын ресурс-шартталған таңдау логикасы. Дәреже мен жабын дәрігерге жететін орналастырылған интерфейсті жүйенің бақылау тақтасы иллюстрациялайды (6.1-сурет), ол мұнда өлшенген өнімділіктің дәлелі ретінде емес, жобаланған өзара әрекеттесудің иллюстрациясы ретінде көрсетіледі. Inference функциясы жобалау сипаттамасы ретінде тіркелген соң, §6.3 осы жергілікті inference жолын телемедицина мен тасымалданатын орталарда орналастыруға және оның шығыстарын тұтынатын physician-in-the-loop интерфейсіне бұрылады.</w:t>
      </w:r>
    </w:p>
    <w:p>
      <w:pPr>
        <w:keepNext/>
        <w:spacing w:before="120"/>
        <w:ind w:firstLine="0"/>
        <w:jc w:val="center"/>
      </w:pPr>
      <w:r>
        <w:drawing>
          <wp:inline xmlns:a="http://schemas.openxmlformats.org/drawingml/2006/main" xmlns:pic="http://schemas.openxmlformats.org/drawingml/2006/picture">
            <wp:extent cx="5940000" cy="2939507"/>
            <wp:docPr id="31" name="Picture 31"/>
            <wp:cNvGraphicFramePr>
              <a:graphicFrameLocks noChangeAspect="1"/>
            </wp:cNvGraphicFramePr>
            <a:graphic>
              <a:graphicData uri="http://schemas.openxmlformats.org/drawingml/2006/picture">
                <pic:pic>
                  <pic:nvPicPr>
                    <pic:cNvPr id="0" name="fig10_webapp_screenshot_1_9bdae23b8404.png"/>
                    <pic:cNvPicPr/>
                  </pic:nvPicPr>
                  <pic:blipFill>
                    <a:blip r:embed="rId35"/>
                    <a:stretch>
                      <a:fillRect/>
                    </a:stretch>
                  </pic:blipFill>
                  <pic:spPr>
                    <a:xfrm>
                      <a:off x="0" y="0"/>
                      <a:ext cx="5940000" cy="2939507"/>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6.1 – Орналастырылған веб-қосымша / шешім-қолдау бақылау тақтасы</w:t>
      </w:r>
    </w:p>
    <w:p>
      <w:pPr>
        <w:keepNext/>
        <w:spacing w:before="240" w:after="120"/>
        <w:jc w:val="center"/>
      </w:pPr>
      <w:r>
        <w:rPr>
          <w:rFonts w:ascii="Times New Roman" w:hAnsi="Times New Roman" w:cs="Times New Roman" w:eastAsia="Times New Roman"/>
          <w:b/>
          <w:i w:val="0"/>
          <w:sz w:val="32"/>
        </w:rPr>
        <w:t>§6.3.1 Ауылдық орналастыру үшін телемедицина және тасымалданатын құрылғыны қолдау</w:t>
      </w:r>
    </w:p>
    <w:p>
      <w:pPr>
        <w:ind w:firstLine="709"/>
        <w:jc w:val="both"/>
      </w:pPr>
      <w:r>
        <w:rPr>
          <w:rFonts w:ascii="Times New Roman" w:hAnsi="Times New Roman" w:cs="Times New Roman" w:eastAsia="Times New Roman"/>
          <w:b w:val="0"/>
          <w:i w:val="0"/>
          <w:sz w:val="28"/>
        </w:rPr>
        <w:t xml:space="preserve">Алдыңғы екі бөлім жергілікті дәреже-тудырушы жолды тіркеді: конфигурацияланатын Preprocessing қозғалтқышы (§6.2.1) және ресурс-бюджеттелген Inference модулі (§6.2.2), олар бірге орналастыру хостында DR дәрежесін және шешім-қолдау жабынын тудырады. Бұл бөлім сол жол бүкіл архитектура бағыттайтын ортада — таралған, байланысы шектеулі және ауылдық — қалай орналастырылатынын көрсетеді. Орналастыру — жобалау сипаттамасы: ешбір жүйе орнатылмады, ешбір скрининг науқаны жүргізілмеді, әрі жобаның кез келген нақты денсаулық сақтау контексіне, Қазақстандікін қоса, қолданылуы далалық сынақтың болмауымен шектелген (SB-4.1; SB-4.3). Сыртқы скрининг бағдарламалары төменде </w:t>
      </w:r>
      <w:r>
        <w:rPr>
          <w:rFonts w:ascii="Times New Roman" w:hAnsi="Times New Roman" w:cs="Times New Roman" w:eastAsia="Times New Roman"/>
          <w:b w:val="0"/>
          <w:i/>
          <w:sz w:val="28"/>
        </w:rPr>
        <w:t>орналастыру модальдылығының</w:t>
      </w:r>
      <w:r>
        <w:rPr>
          <w:rFonts w:ascii="Times New Roman" w:hAnsi="Times New Roman" w:cs="Times New Roman" w:eastAsia="Times New Roman"/>
          <w:b w:val="0"/>
          <w:i w:val="0"/>
          <w:sz w:val="28"/>
        </w:rPr>
        <w:t xml:space="preserve"> тәжірибеде орнықтырылғанының дәлелі ретінде келтіріледі, ешқашан осы жүйенің өлшемдері ретінде емес.</w:t>
      </w:r>
    </w:p>
    <w:p>
      <w:pPr>
        <w:keepNext/>
        <w:spacing w:before="120" w:after="120"/>
        <w:jc w:val="left"/>
      </w:pPr>
      <w:r>
        <w:rPr>
          <w:rFonts w:ascii="Times New Roman" w:hAnsi="Times New Roman" w:cs="Times New Roman" w:eastAsia="Times New Roman"/>
          <w:b/>
          <w:i/>
          <w:sz w:val="28"/>
        </w:rPr>
        <w:t>6.3.1.1 Таралған телемедицина жүйелеріндегі орналастыру</w:t>
      </w:r>
    </w:p>
    <w:p>
      <w:pPr>
        <w:ind w:firstLine="709"/>
        <w:jc w:val="both"/>
      </w:pPr>
      <w:r>
        <w:rPr>
          <w:rFonts w:ascii="Times New Roman" w:hAnsi="Times New Roman" w:cs="Times New Roman" w:eastAsia="Times New Roman"/>
          <w:b w:val="0"/>
          <w:i w:val="0"/>
          <w:sz w:val="28"/>
        </w:rPr>
        <w:t>Телемедицина орналастыруы кескінді түсіруді шеткі сайттарға таратып, интерпретация мен қадағалауды басқа жерде шоғырландырады, әрі архитектура бұл таратуды модификациясыз қолдайды, өйткені §6.1.2-нің жобалау таңдаулары соған жасалды. Модуль жиыны екі табиғи орналастыруды өткізеді: Қабылдау, Preprocessing қозғалтқышы және Inference модульдері шеткі түсіру сайтында отырады, ал physician-in-the-loop қарау беті (§6.3.2) көп сайтқа қызмет ете алатын оқу орталығында отырады. Қабылдау модулі (FR-1) шеткі сайтта гетерогенді және тасымалданатын түсіру көздерінен кескіндерді өткізеді; жергілікті inference жолы дәреже мен жабынды сайтта тудырады; ал асинхронды, store-and-forward интеграция қабаты түсіру кезінде тірі байланысты талап етудің орнына, байланыс рұқсат еткенде нәтижені орталық жүйелермен реттеу үшін кезекке қояды. Бұл — §6.1.2-де кесілген топологияның операциялық мағынасы: үзік байланыстар арқылы таралған телемедицина дәл сондықтан жарамды, өйткені сын жолдағы ешбір қадам синхронды байланысқа тәуелді емес. Қабылдау модулінің қателерді-өңдеу жауапкершілігі (FR-7) бұл орналастыруда салмақ көтереді: әрқашан-қосулы preprocessing кезеңдері арқылы өткізілмейтін кіріс шеткі сайтта белгіленеді, сонда скринингке жарамсыз түсірілім оқу орталығына берілгеннен кейін ғана анықталудан гөрі жергілікті қайта-түсіру үшін бетке шығарылады. Терең-оқыту DR скринингінің мұндай телемедицина мен бастапқы-медициналық жұмыс үдерістері ішінде жұмыс істей алатынын сыртқы дәлел қолдайды. Бастапқы медицинадағы терең-оқыту скринингінің мета-талдауы он зерттеу бойынша 0,87 біріктірілген сезімталдық пен 0,90 спецификалық хабарлады [65]; алайда сол талдау зерттеулер арасындағы шектен тыс гетерогендікті (I² &gt; 99%) және бастапқы-медициналық популяцияға тән 10% ауру таралымында тек 49% оң болжамдық мәнді тауып, авторларын дәлел әлі рутиналық клиникалық қолдану үшін жалпы ұсынысқа мүмкіндік бермейді деп қорытуға жетеледі. Проспективті түрде терең-оқыту жүйесі орта-табысты елде тоғыз бастапқы-медициналық сайт бойынша ұлттық скрининг бағдарламасына, медициналық көмек нүктесінде нақты-уақыттық градациялаумен және дәрігер емес персоналға міндет-ауыстырумен интеграцияланды [62]. Терең-оқыту DR жүйесі сол сияқты Сахарадан оңтүстіктегі африкалық бағдарлама ішінде скринингке орналастырылды [60], ал Таиландтағы он бір клиника бойынша адам-орталықты далалық бағалау әлеуметтік-экологиялық факторлар мен кескін-сапасы сүзгісі нақты-әлемдік орналастыруды айтарлықтай қалыптастырғанын құжаттады [16] — соңғысы модальдылық орындалатын, бірақ оның далалық өнімділігі жобалау сипаттамасы кепілдей алмайтын жағдайларға тәуелді екенін еске салады. Бұл зерттеулер, офтальмологиядағы терең оқытудың техникалық-және-клиникалық шолуларымен бірге [66], телемедицина скрининг модальдылығының орындалатын әрі заманауи екенін орнықтырады; олар тек сол прецедент үшін, өздерінің деректер жиынтықтары мен валидация жобаларымен келтіріледі, осында жобаланған жүйеге телінетін өнімділік ретінде емес.</w:t>
      </w:r>
    </w:p>
    <w:p>
      <w:pPr>
        <w:keepNext/>
        <w:spacing w:before="120" w:after="120"/>
        <w:jc w:val="left"/>
      </w:pPr>
      <w:r>
        <w:rPr>
          <w:rFonts w:ascii="Times New Roman" w:hAnsi="Times New Roman" w:cs="Times New Roman" w:eastAsia="Times New Roman"/>
          <w:b/>
          <w:i/>
          <w:sz w:val="28"/>
        </w:rPr>
        <w:t>6.3.1.2 Ұлттық eHealth платформаларымен интеграция</w:t>
      </w:r>
    </w:p>
    <w:p>
      <w:pPr>
        <w:ind w:firstLine="709"/>
        <w:jc w:val="both"/>
      </w:pPr>
      <w:r>
        <w:rPr>
          <w:rFonts w:ascii="Times New Roman" w:hAnsi="Times New Roman" w:cs="Times New Roman" w:eastAsia="Times New Roman"/>
          <w:b w:val="0"/>
          <w:i w:val="0"/>
          <w:sz w:val="28"/>
        </w:rPr>
        <w:t>Ұлттық немесе аймақтық eHealth платформасы бар жерде жүйе арнайы интерфейс арқылы емес, §6.1.2-де көрсетілген деректерді-басқару қабаты арқылы онымен интеграцияланады: пациентті байланыстыру, кескінді мұрағаттау және нәтижені қайтару платформаның PACS пен EHR қызметтеріне қарсы стандартталған FHIR/HL7 алмасуы (NFR-6) арқылы тасымалданады. Кандидаттың бұрын жарияланған архитектурасы дәл осы интеграцияны Қазақстан контексі ішінде орналастырып, ұлттық орналастыру өзара әрекеттесетін PACS, бұлт және электронды-жазба компоненттерін сипаттады (Есмұхамедов және әріптестері, 2025, 86–87-б.); сол жұмыс — жоба әрі интеграцияның ешбір жүзеге асырылуын немесе валидациясын хабарламады, әрі сәтті қабылдау диагностикалық жабдыққа және инфрақұрылымға инвестицияны талап ететінін айқын атап өтті (оның мойындалған шектеуі, §II.6). Диссертация сол алғышартты жоюдан гөрі мұралайды: ұлттық платформамен интеграция — платформа мен байланыс бар болуына шартталған жобалау сипаттамасы (DGL-4), ал store-and-forward жобасы — олар үзік түрде жоқ жағдайда архитектураның бейімделуі. Бұл шекара бойынша алмасу бірлігі — телемедицина кездесуі, әрі §6.1.2-ден алып жүрілген мән-байланыс моделі оның сақталатын түрін әлдеқашан тіркейді — Пациент, Телемедицина сеансы, Құрылғы, Диагностикалық нәтиже және AI моделі — платформа интеграциясы оқитын және жазатын мәндер. Бұлар таралған байланыс арқылы өтетін пациентті-айқындайтын жазбалар болғандықтан, интеграция шекарасы — деректерді-қорғау міндеттері шоғырланатын жер; олардың хаттама-деңгейлі қарастырылуы және GDPR/HIPAA шеңберлеуі куәландырылған мәртебе емес, жобалау талабы деген ескерту §6.4.1-де көрсетіледі. Бұрынғы жарияланымда мұндай интеграциямен байланысты кез келген болжанған ұлттық-ауқымды пайда — қол жеткізілген ауыл популяциясы немесе шығынның азаюы көрсеткіштері — контекст үшін келтірілген үшінші тарап болжамы әрі осы жұмыстың тұжырымы емес (SIR-8).</w:t>
      </w:r>
    </w:p>
    <w:p>
      <w:pPr>
        <w:keepNext/>
        <w:spacing w:before="120" w:after="120"/>
        <w:jc w:val="left"/>
      </w:pPr>
      <w:r>
        <w:rPr>
          <w:rFonts w:ascii="Times New Roman" w:hAnsi="Times New Roman" w:cs="Times New Roman" w:eastAsia="Times New Roman"/>
          <w:b/>
          <w:i/>
          <w:sz w:val="28"/>
        </w:rPr>
        <w:t>6.3.1.3 Ресурсы төмен аймақтардағы нақты-уақыттық қашықтан DR скринингі</w:t>
      </w:r>
    </w:p>
    <w:p>
      <w:pPr>
        <w:ind w:firstLine="709"/>
        <w:jc w:val="both"/>
      </w:pPr>
      <w:r>
        <w:rPr>
          <w:rFonts w:ascii="Times New Roman" w:hAnsi="Times New Roman" w:cs="Times New Roman" w:eastAsia="Times New Roman"/>
          <w:b w:val="0"/>
          <w:i w:val="0"/>
          <w:sz w:val="28"/>
        </w:rPr>
        <w:t>Ресурсы төмен режим — бұл архитектура үшін шеткі жағдай емес, оның айқындаушы мақсаты: OD-6 қабығы — GPU жеделдетуінің болуы мүмкін еместігі, 16 ГБ-тан төмен жады бюджеті, нақты-уақытқа жуық өткізу қабілеті және үзік байланыс — осы тармақ қарастыратын дәл сол аймақтардың операционалды анықтамасы. Inference жолы мұндай хостта жергілікті орындалуға бюджеттелгендіктен (§6.2) және интеграция асинхронды болғандықтан (§6.1.2), қашықтағы, ресурсы төмен сайтта дәрежені нақты уақытта немесе оған жуық тудыру — жоба өткізуге құрылған орындалушылық. Алайда бұл — жобалық орындалушылық, дәлелденген қабілет емес: осы зерттеуде ешбір нақты-уақыттық қашықтан скрининг орындалмады немесе өлшенбеді, әрі мұнда жасалатын тұжырым — OD-6 қабығы аясындағы архитектуралық жарамдылық, далада қол жеткізілген өткізу қабілеті немесе дәлдік емес (SB-4.1; SB-4.3). Жобаның уәждемесі — құжатталған скрининг олқылығы — диабеттік науқастардың тек болжамды 35–55%-ы ғана жыл сайынғы көз скринингіне сай келеді [8] — оны қашықтан, тасымалданатын-түсіру скринингі тарылтуға арналған. Тасымалданушылық Қабылдау модулі арқылы кіреді: модуль тасымалданатын және смартфонға негізделген көз түбі камераларынан кірісті қабылдауға көрсетілген, бұл — бұрынғы жарияланым ауылдық орналастыру үшін қолжетімді түсіру алдыңғы-беті ретінде айқындаған құрылғы класы (Есмұхамедов және әріптестері, 2025, 87-б., онда репрезентативті тасымалданатын камера құны келтіріледі). Тасымалданатын түсіру — дәл Preprocessing қозғалтқышының рөлі ең айқын болатын жағдай: 3-тарауда көрсетілген көру-өрісін нормалау, маскалау және жарық-өрісін түзету кезеңдері арзан, мидриатикалық емес және операторға-тәуелді құрылғылар енгізетін түсіру вариабельділігін азайтуға жобаланған, сонда inference модулі түсіру алдыңғы-бетіне қарамастан салыстырмалы түрде жағдайланған tensor алады. Құрылғыдан-тәуелсіз талдау өзі орнықтырылған бағыт — De Fauw және әріптестері [67] торқабық жолдамалау жүйесін аралық репрезентация арқылы нақты сканер аппаратынан ажыратты, дегенмен көз түбі фотосуреті емес, OCT үшін — бірақ жағдайлау көз түбі-камера кластары бойынша градациялау өнімділігін сақтауға жеткілікті ме — эксперименттік тарауларға сақталған эмпирикалық сұрақ әрі мұнда бекітілмейді. Сондықтан архитектура арзан, мобильді түсіру алдыңғы-бетін хост-жергілікті inference жолымен және асинхронды қайтару арнасымен жұптайды — ресурсы төмен ортаға жобаланған конфигурация, оның нақты-әлемдік өнімділігі болашақ далалық бағалауға сақталған.</w:t>
      </w:r>
    </w:p>
    <w:p>
      <w:pPr>
        <w:ind w:firstLine="709"/>
        <w:jc w:val="both"/>
      </w:pPr>
      <w:r>
        <w:rPr>
          <w:rFonts w:ascii="Times New Roman" w:hAnsi="Times New Roman" w:cs="Times New Roman" w:eastAsia="Times New Roman"/>
          <w:b w:val="0"/>
          <w:i w:val="0"/>
          <w:sz w:val="28"/>
        </w:rPr>
        <w:t>Бұл үш орта бойынша орналастыру жобасы §6.1.2 мен §6.2-ден алып жүрілген жалғыз қасиетпен біріктіріледі: дәреже-тудырушы жол жергілікті, ал аурухана-жүйесі алмасуы асинхронды, бұл — таралған, инфрақұрылымы жеңіл, үзік-байланысты жұмысты жоба бойынша жарамды ететін нәрсе. Бұл орналастырудың қарау шетінде дәрігер дәреже мен жабынды алатын өзара әрекеттесуді жүйенің бақылау тақтасы иллюстрациялайды (6.1-сурет), ол далалық өнімділіктің дәлелі ретінде емес, жобаланған интерфейстің иллюстрациясы ретінде көрсетіледі. Келесі бөлім сол интерфейсті physician-in-the-loop шешім-қолдау беті ретінде көрсетеді.</w:t>
      </w:r>
    </w:p>
    <w:p>
      <w:pPr>
        <w:keepNext/>
        <w:spacing w:before="240" w:after="120"/>
        <w:jc w:val="center"/>
      </w:pPr>
      <w:r>
        <w:rPr>
          <w:rFonts w:ascii="Times New Roman" w:hAnsi="Times New Roman" w:cs="Times New Roman" w:eastAsia="Times New Roman"/>
          <w:b/>
          <w:i w:val="0"/>
          <w:sz w:val="32"/>
        </w:rPr>
        <w:t>§6.3.2 Physician-in-the-Loop шешім-қолдау интерфейсі</w:t>
      </w:r>
    </w:p>
    <w:p>
      <w:pPr>
        <w:ind w:firstLine="709"/>
        <w:jc w:val="both"/>
      </w:pPr>
      <w:r>
        <w:rPr>
          <w:rFonts w:ascii="Times New Roman" w:hAnsi="Times New Roman" w:cs="Times New Roman" w:eastAsia="Times New Roman"/>
          <w:b w:val="0"/>
          <w:i w:val="0"/>
          <w:sz w:val="28"/>
        </w:rPr>
        <w:t>§6.3.1-дің телемедицина орналастыруы оқу орталығына қарау бетін орналастырды, онда дәрігер жергілікті inference жолының шығысын алады. Бұл бөлім сол бетті көрсетеді. Тараудың қалған бөлігі сияқты ол — жобалау сипаттамасы: интерфейс өзара әрекеттесу жобасы ретінде сипатталады, әрі мұнда ешбір пайдаланушылық зерттеуі, дәрігер-қабылдауын бағалау немесе шешім-сапасын өлшеу хабарланбайды (SB-4.1).</w:t>
      </w:r>
    </w:p>
    <w:p>
      <w:pPr>
        <w:ind w:firstLine="709"/>
        <w:jc w:val="both"/>
      </w:pPr>
      <w:r>
        <w:rPr>
          <w:rFonts w:ascii="Times New Roman" w:hAnsi="Times New Roman" w:cs="Times New Roman" w:eastAsia="Times New Roman"/>
          <w:b w:val="0"/>
          <w:i w:val="0"/>
          <w:sz w:val="28"/>
        </w:rPr>
        <w:t>Интерфейс әр скринингтелген көз үшін екі артефактіні ұсынады: inference модулі тудырған бес класты диабеттік-ретинопатия дәрежесі (FR-3) және оған ілесетін post-hoc Grad-CAM жабыны (FR-4). Жабын дәрігерге модель-сезімталдығы картасы ретінде — болжам ең сезімтал болған кескін аймақтарының көрсеткіші — ұсынылады, әрі оның интерпретация мәртебесі тиісінше бекітіледі: ол модельдің берілген дәрежені неліктен тудырғанын түсінуге қолдау ретінде оқылады, патологияның клиникалық локализациясы ретінде емес, әрі ол зақымдануларды анықтамайды, сызбаламайды немесе куәландырмайды (NC-14). Сонымен интерфейс шешім ұсынысын да, сол ұсынысқа оқылушылық көмегін де бетке шығарады, бірақ оларды қорытынды ретінде емес, дәрігер интерпретациялайтын материал ретінде шығарады.</w:t>
      </w:r>
    </w:p>
    <w:p>
      <w:pPr>
        <w:ind w:firstLine="709"/>
        <w:jc w:val="both"/>
      </w:pPr>
      <w:r>
        <w:rPr>
          <w:rFonts w:ascii="Times New Roman" w:hAnsi="Times New Roman" w:cs="Times New Roman" w:eastAsia="Times New Roman"/>
          <w:b w:val="0"/>
          <w:i w:val="0"/>
          <w:sz w:val="28"/>
        </w:rPr>
        <w:t>Бұл — бүкіл жүйенің байланыстырушы ауқымының архитектуралық көрінісі: ол — physician-in-the-loop аясында жұмыс істейтін шешім-қолдау компоненті, дербес диагностикалық аспап емес (SB-1.3). Интерфейс дәрігер шешім қабылдаушы болатындай жобаланған — дәреже мен жабын дәрігер интерпретациялайтын, кескінге қарсы аудиттейтін және қайтара алатын кірістер — әрі жүйе ешбір автономды диагноз шығармайды. Бұл реттеу кандидаттың бұрын жарияланған архитектурасы дәрігерге тағайындаған рөлді жүзеге асырады: модель шығысының енжар тұтынушысы емес, нәтижелерді интерпретациялайтын және модельдің мінез-құлқын баптай немесе түзете алатын жүйенің «баптаушысы» және аудиторы, ол талдауды алғаннан кейін дәрігер түсіндірме немесе түзету сұрайтын Дәрігер-AI кері байланыс механизмі арқылы делдалданады (Есмұхамедов және әріптестері, 2025, 78–79, 85-б.). Сол жарияланым бұл өзара әрекеттесуді жоба ретінде көрсетіп, оның ешбір прототипін немесе бағалауын хабарламады (оның мойындалған шектеуі, §II.6); қазіргі бөлім сол өзара әрекеттесуді скрининг жүйесінің интерфейс келісімі ретінде, тағы да тексерілген артефакт емес, сипаттама ретінде алға тасымалдайды.</w:t>
      </w:r>
    </w:p>
    <w:p>
      <w:pPr>
        <w:ind w:firstLine="709"/>
        <w:jc w:val="both"/>
      </w:pPr>
      <w:r>
        <w:rPr>
          <w:rFonts w:ascii="Times New Roman" w:hAnsi="Times New Roman" w:cs="Times New Roman" w:eastAsia="Times New Roman"/>
          <w:b w:val="0"/>
          <w:i w:val="0"/>
          <w:sz w:val="28"/>
        </w:rPr>
        <w:t>Қайтару-және-аудит арнасы — факультативті ыңғайлылық емес, шешім-қолдау ауқым шекарасының архитектуралық сыңары. Әр дәреженің оны қабылдай, түзете немесе қабылдамай алатын дәрігер арқылы өтуін талап ету арқылы интерфейс клиникалық жауапкершілікті модельге беруден гөрі дәрігерде ұстайды, бұл — автоматтандырылған скрининг көмекшісін автономды диагностикалық билікті бекітпей жұмыс үдерісіне енгізуге болатын жобалау шарты. Кері байланыс арнасы қосымша дәрігерге келіспеушілікті тіркеуге немесе түсіндірме сұрауға мүмкіндік береді, сонда интерфейс бір-жақты дисплейден гөрі екі-бағытты — модельдің ұсынысын дәрігерге, дәрігердің пайымдауын кері тасымалдайды. Бұл екі-бағыттылықтың дерек қабаты құрметтеуге тиіс сақтау салдары бар: §6.1.2-нің мән-байланыс моделінен алып жүрілген Диагностикалық нәтиже мәні модельдің дәрежесін ғана емес, дәрігердің оны қалай қарағанын — қабылдау, түзету немесе қайтару — жазады, сонда пациент жазбасына қарсы сақталатын беделді скрининг нәтижесі шикі модель шығысынан гөрі қаралған нәтиже болады. Сондықтан интерфейс — модельдің ұсынысы дәрігер-иеленетін шешімге айналатын нүкте, әрі жоба сол иеленуді тек көрсетілетінде ғана емес, сақталатында бекітеді. Таралған орналастыруда бұл бет — жүйе шешетін скрининг олқылығы түптеп келгенде жабылатын немесе жабылмайтын жер: жоба скрининг шешімін беретін акт ретінде модельдің дәрежесін емес, дәрігердің қарауын орналастырады, бұл жүйенің әдетте маман әлуетінен асатын скрининг жүгін басқаратын дәрігерлерге көмекші ретіндегі рөлімен үйлеседі [8].</w:t>
      </w:r>
    </w:p>
    <w:p>
      <w:pPr>
        <w:ind w:firstLine="709"/>
        <w:jc w:val="both"/>
      </w:pPr>
      <w:r>
        <w:rPr>
          <w:rFonts w:ascii="Times New Roman" w:hAnsi="Times New Roman" w:cs="Times New Roman" w:eastAsia="Times New Roman"/>
          <w:b w:val="0"/>
          <w:i w:val="0"/>
          <w:sz w:val="28"/>
        </w:rPr>
        <w:t>Осылай көрсетілген интерфейс жүйені әр шығысы дәрігер интерпретациясы мен қайтаруына бағынатын physician-in-the-loop шешім-қолдау беті ретінде бекітеді, пайдаланушылық пен клиникалық-қабылдау дәлелі болашақ бағалауға сақталған. Бұл интерфейс оқитын және жазатын жазбалар — дәреже, жабын, пациентті байланыстыру — жүйенің сақтау және алмасу қабаты арқылы өтетін пациент деректері; келесі бөлім оларды басқаратын деректерді-басқару және қорғау хаттамаларын көрсетеді.</w:t>
      </w:r>
    </w:p>
    <w:p>
      <w:pPr>
        <w:keepNext/>
        <w:spacing w:before="240" w:after="120"/>
        <w:jc w:val="center"/>
      </w:pPr>
      <w:r>
        <w:rPr>
          <w:rFonts w:ascii="Times New Roman" w:hAnsi="Times New Roman" w:cs="Times New Roman" w:eastAsia="Times New Roman"/>
          <w:b/>
          <w:i w:val="0"/>
          <w:sz w:val="32"/>
        </w:rPr>
        <w:t>§6.4.1 GDPR/HIPAA-сәйкес деректерді басқару хаттамалары</w:t>
      </w:r>
    </w:p>
    <w:p>
      <w:pPr>
        <w:ind w:firstLine="709"/>
        <w:jc w:val="both"/>
      </w:pPr>
      <w:r>
        <w:rPr>
          <w:rFonts w:ascii="Times New Roman" w:hAnsi="Times New Roman" w:cs="Times New Roman" w:eastAsia="Times New Roman"/>
          <w:b w:val="0"/>
          <w:i w:val="0"/>
          <w:sz w:val="28"/>
        </w:rPr>
        <w:t xml:space="preserve">§6.3.2-нің интерфейсі мен §6.1.2-нің интеграция қабаты пациентті-айқындайтын жазбаларды — көз түбі кескіндерін, дәрежелерді, Grad-CAM жабындарын, пациентті байланыстыруларды және енді дәрігердің қарауын алып жүретін Диагностикалық нәтижені — таралған, үзік-байланысты орналастыру бойынша оқиды және жазады. Бұл бөлім сол жазбаларды басқаратын деректерді-басқару және қорғау хаттамаларын көрсетіп, §6.1.2 мен §6.3.1.2-ден шегерілген қауіпсіздік қарастыруын орындайды. Кез келген хаттама сипатталмас бұрын бір шекара бекітіліп, тұтасымен ұсталуы тиіс: төмендегі хаттамалар — GDPR және HIPAA деректерді-қорғау режимдерімен </w:t>
      </w:r>
      <w:r>
        <w:rPr>
          <w:rFonts w:ascii="Times New Roman" w:hAnsi="Times New Roman" w:cs="Times New Roman" w:eastAsia="Times New Roman"/>
          <w:b w:val="0"/>
          <w:i/>
          <w:sz w:val="28"/>
        </w:rPr>
        <w:t>сәйкес келуге</w:t>
      </w:r>
      <w:r>
        <w:rPr>
          <w:rFonts w:ascii="Times New Roman" w:hAnsi="Times New Roman" w:cs="Times New Roman" w:eastAsia="Times New Roman"/>
          <w:b w:val="0"/>
          <w:i w:val="0"/>
          <w:sz w:val="28"/>
        </w:rPr>
        <w:t xml:space="preserve"> шеңберленген жобалау сипаттамасы; бұл сәйкестік — архитектура қанағаттандыруға жобаланған талап, куәландырылған, аудитталған немесе тексерілген сәйкестік мәртебесі емес (SB-4.2; SB-4.1).</w:t>
      </w:r>
    </w:p>
    <w:p>
      <w:pPr>
        <w:ind w:firstLine="709"/>
        <w:jc w:val="both"/>
      </w:pPr>
      <w:r>
        <w:rPr>
          <w:rFonts w:ascii="Times New Roman" w:hAnsi="Times New Roman" w:cs="Times New Roman" w:eastAsia="Times New Roman"/>
          <w:b w:val="0"/>
          <w:i w:val="0"/>
          <w:sz w:val="28"/>
        </w:rPr>
        <w:t>Қорғау тетіктері деректерді-басқару қабатында шоғырланған, кандидаттың бұрын жарияланған жобасының қауіпсіздік архитектурасымен үйлесімді. Сол жұмыс компонент аралық тасымалдауды делдалдайтын қауіпсіздік шлюзін, шифрлеу, пайдаланушы аутентификациясымен бірге және — өзінің Деректерді басқару платформасы ішінде — деректерді анонимизациялау мен қорғалған алмасуды көрсетті (Есмұхамедов және әріптестері, 2025, 3-кесте, 83-б.; 4-кесте, 86-б.); ол оларды жоба ретінде ұсынып, олардың ешбір жүзеге асырылуын немесе қауіпсіздік тестілеуін хабарламады (оның мойындалған шектеуі, §II.6). Қазіргі сипаттама бұл тетіктерді скрининг жүйесі талап ететін хаттамаларға реттейді: жазбаларды тыныштықта да, тасымалда да шифрлеу; пациент деректеріне тиетін әр актер мен қызметті аутентификациялау; жазбаларды дәрігер мен оларға құқылы рөлдермен шектейтін рөлге-негізделген қол жеткізу бақылауы; тікелей күтім контексінен тыс пайдаланылатын деректерді де-идентификациялау; және әр Диагностикалық нәтижеге қарсы жазылған қол жеткізу мен дәрігер қарауын аудит журналдау.</w:t>
      </w:r>
    </w:p>
    <w:p>
      <w:pPr>
        <w:ind w:firstLine="709"/>
        <w:jc w:val="both"/>
      </w:pPr>
      <w:r>
        <w:rPr>
          <w:rFonts w:ascii="Times New Roman" w:hAnsi="Times New Roman" w:cs="Times New Roman" w:eastAsia="Times New Roman"/>
          <w:b w:val="0"/>
          <w:i w:val="0"/>
          <w:sz w:val="28"/>
        </w:rPr>
        <w:t>Екі режим бөлісетін қағидаттарға салыстырғанда, бұл хаттамалар құпиялылық пен тұтастықты шифрлеу мен аутентификация арқылы, қол жеткізуді шектеу мен мақсатты шектеуді рөлге-негізделген қол жеткізу бақылауы мен де-идентификация арқылы, әрі есеп берушілікті аудит журналдау арқылы шешеді — §6.1.1-де NFR-7 ретінде тіркелген қауіпсіздік пен пациент-дерегін-қорғау талабының жоба-деңгейлі жүзеге асырылуы. Тағы екі қағидат сол деңгейде жобалау талаптары ретінде көрсетіледі. Деректерді минимизациялау мен сақтау жүйе ұстайтын жазбаларды кескіндерді шексіз жинаудан гөрі скрининг мақсаты үшін қажеттілермен және айқындалған сақтау кезеңімен шектейді; ал жоба дерек-субъектісі сұраулары үшін — пациент жазбаларына қол жеткізу және қолданылатын жерде өшіру — сол аутентификацияланған қол жеткізу қабаты арқылы қызмет көрсетілетін арна қалдырады. Салыстыру әдейі нақты заңнамалық ереже деңгейінен гөрі қағидат деңгейінде айтылады: берілген орналастыру GDPR-дың қай баптарын немесе HIPAA Қауіпсіздік ережесінің қай бақылауларын қанағаттандыруы тиіс — юрисдикция мен өңдеу контексіне тәуелді, әрі белгілі бір ережені қанағаттандырылды деп атау — осы жоба орнықтыратыннан асып кетер еді.</w:t>
      </w:r>
    </w:p>
    <w:p>
      <w:pPr>
        <w:ind w:firstLine="709"/>
        <w:jc w:val="both"/>
      </w:pPr>
      <w:r>
        <w:rPr>
          <w:rFonts w:ascii="Times New Roman" w:hAnsi="Times New Roman" w:cs="Times New Roman" w:eastAsia="Times New Roman"/>
          <w:b w:val="0"/>
          <w:i w:val="0"/>
          <w:sz w:val="28"/>
        </w:rPr>
        <w:t>§6.1.2-де тіркелген store-and-forward топологиясы бұл талаптарды жұмсартудан гөрі қайрайды. Нәтижелер мен кескіндер байланыс жоқ кезде орналастыру хостында жергілікті ұсталып, аурухана жүйелерімен оппортунистік реттелетіндіктен, қорғау жобасы сенімді, үздіксіз арнаны жора алмайды: шеткі хостта тыныштықта кезекке қойылған деректер орнында шифрленуі тиіс, ал PACS пен EHR қызметтерімен асинхронды алмасу болғанда өзара аутентификацияланып, тасымалда шифрленуі тиіс. Сондықтан жүйені ресурсы шектеулі орталарда орналастырылатын ететін үзік-байланысты, таралған сипат — оның деректерді-қорғау жобасын маңызды ететін нәрсе, әрі хаттамалар сол сипатқа қарамастан емес, сол сипат аясында ұсталатын етіп көрсетіледі.</w:t>
      </w:r>
    </w:p>
    <w:p>
      <w:pPr>
        <w:ind w:firstLine="709"/>
        <w:jc w:val="both"/>
      </w:pPr>
      <w:r>
        <w:rPr>
          <w:rFonts w:ascii="Times New Roman" w:hAnsi="Times New Roman" w:cs="Times New Roman" w:eastAsia="Times New Roman"/>
          <w:b w:val="0"/>
          <w:i w:val="0"/>
          <w:sz w:val="28"/>
        </w:rPr>
        <w:t>Соңында, эпистемикалық шекара айқын етілуі тиіс, өйткені бұрынғы жарияланым оны етпеді. Сол жұмыс ұсынылған жүйесі «GDPR және HIPAA-сәйкес» деп қорытты (Есмұхамедов және әріптестері, 2025, 90-б.); қазіргі диссертация сол қорытындыны айтылғандай алға тасымалдамайды, әрі оны жобалау талабы ретінде қайта шеңберлейді. Бұл зерттеуде ешбір сәйкестік аудиті, формальды куәландыру, деректерді-қорғау әсерін бағалау немесе ену тесті жүргізілмеді, әрі ешбірі хабарланбайды (SB-4.2; NC-9). Осында көрсетілген хаттамалар — жүйе сәйкестікті бекіту үшін жүзеге асырып, содан кейін тәуелсіз бағалатуға тиіс жоба; осы бөлімнің тұжырымы — сипаттама, сәйкестік емес. Юрисдикцияға-тән сәйкестік — Қазақстандағы орналастыруға қолданылатын ұлттық деректерді-қорғау режимін қоса — қолданылуы дәл сол тек-жоба шегі аясында §6.4.2-де қарастырылатын жобалау мақсаты.</w:t>
      </w:r>
    </w:p>
    <w:p>
      <w:pPr>
        <w:keepNext/>
        <w:spacing w:before="240" w:after="120"/>
        <w:jc w:val="center"/>
      </w:pPr>
      <w:r>
        <w:rPr>
          <w:rFonts w:ascii="Times New Roman" w:hAnsi="Times New Roman" w:cs="Times New Roman" w:eastAsia="Times New Roman"/>
          <w:b/>
          <w:i w:val="0"/>
          <w:sz w:val="32"/>
        </w:rPr>
        <w:t>§6.4.2 Қазақстанның денсаулық сақтау инфрақұрылымына қолданылуы</w:t>
      </w:r>
    </w:p>
    <w:p>
      <w:pPr>
        <w:ind w:firstLine="709"/>
        <w:jc w:val="both"/>
      </w:pPr>
      <w:r>
        <w:rPr>
          <w:rFonts w:ascii="Times New Roman" w:hAnsi="Times New Roman" w:cs="Times New Roman" w:eastAsia="Times New Roman"/>
          <w:b w:val="0"/>
          <w:i w:val="0"/>
          <w:sz w:val="28"/>
        </w:rPr>
        <w:t>Алдыңғы бөлім юрисдикцияға-тән сәйкестікті — нақты орналастыру елінің деректерді-қорғау режимін қоса — жобалау мақсаты ретінде сақтады. Бұл бөлім диссертацияның аталған контексі, Қазақстан, үшін тиісті қолданылу сұрағын қарастырып, оны айқын шек аясында жобалау дәлелі ретінде жауаптайды: архитектура Қазақстанның денсаулық сақтау инфрақұрылымына жоба бойынша қолданылады деп дәлелденеді, бірақ ешбір Қазақстан клиникалық ортасында ешбір орналастыру, пилот немесе далалық бағалау жүргізілмеді, әрі мұнда бекітілген қолданылу — дәлелденген әсер емес, жобалық сәйкестік (SB-4.1; SB-4.3).</w:t>
      </w:r>
    </w:p>
    <w:p>
      <w:pPr>
        <w:ind w:firstLine="709"/>
        <w:jc w:val="both"/>
      </w:pPr>
      <w:r>
        <w:rPr>
          <w:rFonts w:ascii="Times New Roman" w:hAnsi="Times New Roman" w:cs="Times New Roman" w:eastAsia="Times New Roman"/>
          <w:b w:val="0"/>
          <w:i w:val="0"/>
          <w:sz w:val="28"/>
        </w:rPr>
        <w:t>Қолданылу бағаланатын контекст — кандидаттың бұрын жарияланған жұмысында құжатталғаны, ол Қазақстанның офтальмологиялық-күтім ортасын айқын маман тапшылығы мен ауылдық таралудың бірі ретінде сипаттады — ұлттық популяцияға реті бойынша 1200 офтальмолог, оның шамамен 40%-ы ауылдық, шамамен 8% диабет таралымына қарсы әрі мамандандырылған көз күтіміне шектеулі ауылдық қолжетімділік (Есмұхамедов және әріптестері, 2025, 74, 77, 86–87-б.). Сол жарияланым бұл контексті жобалау уәждемесі ретінде хабарлап, оған қарсы ешбір жүйені валидацияламады, қабылдау жабдыққа және инфрақұрылымға инвестицияны, жергілікті деректерге бейімдеуді және ұлттық стандарттарды әзірлеуді талап ететінін атап өтті (оның мойындалған шектеуі, §II.6). Бұл көрсеткіштер мұнда жоба шешетін құжатталған контекст ретінде келтіріледі, осы диссертацияның тұжырымдары ретінде емес.</w:t>
      </w:r>
    </w:p>
    <w:p>
      <w:pPr>
        <w:ind w:firstLine="709"/>
        <w:jc w:val="both"/>
      </w:pPr>
      <w:r>
        <w:rPr>
          <w:rFonts w:ascii="Times New Roman" w:hAnsi="Times New Roman" w:cs="Times New Roman" w:eastAsia="Times New Roman"/>
          <w:b w:val="0"/>
          <w:i w:val="0"/>
          <w:sz w:val="28"/>
        </w:rPr>
        <w:t>Қолданылу дәлелі — осы контексттің шектеулері дәл архитектура сақтауға құрылған шектеулер екені, сонда оның жобалау таңдаулары Қазақстанның қажеттіліктерімен жай үйлесімді болудан гөрі оларға салыстырылады. Маман тапшылығы — physician-in-the-loop шешім-қолдау жүйесі — ол аз санды мамандардың қол жетімділігін әрқайсысының бастапқы түсіруі емес, скрининг ұсыныстарын қарауға мүмкіндік беру арқылы кеңейтеді әрі дәрігер емес персоналға міндет-ауыстырумен үйлесімді — ең пайдалы болатын шарт (§6.3.2). Ауылдық тарату мен үзік байланыс — store-and-forward топологиясы мен тасымалданатын-түсіру қабылдауы жобаланған шарттар (§6.3.1), ал ауылдық орналастыруға арзан түсіру алдыңғы-беті мен GPU-сыз, 16 ГБ-тан төмен inference хосты шешетін шығын кедергісі (§6.2). Басқаша айтқанда, OD-6 қабығы мұнда жалпы ресурсы шектеулі абстракция емес: ол Қазақстанның ауылдық офтальмологиялық-күтім контексі мысалдайтын орта түріне сай етіп операционалданды, әрі жобаның қолданылуы сол қабық-сәйкестігінен туындайды.</w:t>
      </w:r>
    </w:p>
    <w:p>
      <w:pPr>
        <w:ind w:firstLine="709"/>
        <w:jc w:val="both"/>
      </w:pPr>
      <w:r>
        <w:rPr>
          <w:rFonts w:ascii="Times New Roman" w:hAnsi="Times New Roman" w:cs="Times New Roman" w:eastAsia="Times New Roman"/>
          <w:b w:val="0"/>
          <w:i w:val="0"/>
          <w:sz w:val="28"/>
        </w:rPr>
        <w:t>Алайда бұл қолданылу — сәйкестік туралы тұжырым, пайда туралы емес. Бұрынғы жарияланым мұндай орналастырудан елеулі ұлттық-ауқымды пайдаларды болжады — бірнеше миллион ауыл тұрғынына торқабық күтіміне қолжетімділік, кеш-сатылы диабеттік-ретинопатия асқынуларының 20–30% азаюы, байланысты денсаулық сақтау шығынының 15–20% азаюы және жыл сайын шамамен екі миллион адамды скрининг (Есмұхамедов және әріптестері, 2025, 87–88-б.). Бұлар — проблема шеңберленетін ауқымды көрсету үшін контекст үшін мұнда келтірілген үшінші тарап болжамдары; олар осы диссертацияның нәтижелері емес, осында жобаланған жүйеге телінбейді, әрі ешбір осындай қамту, шығын немесе асқыну көрсеткіші осы жұмыстың нәтижесі ретінде алға тартылмайды (SIR-8; NC-3). Осы архитектураны Қазақстанда орналастыру осы көрсеткіштердің кез келгеніне жақындар ма — далалық сынақ — осы зерттеуде жүргізілмеген — жауаптауға тиіс дәл сол эмпирикалық сұрақ.</w:t>
      </w:r>
    </w:p>
    <w:p>
      <w:pPr>
        <w:ind w:firstLine="709"/>
        <w:jc w:val="both"/>
      </w:pPr>
      <w:r>
        <w:rPr>
          <w:rFonts w:ascii="Times New Roman" w:hAnsi="Times New Roman" w:cs="Times New Roman" w:eastAsia="Times New Roman"/>
          <w:b w:val="0"/>
          <w:i w:val="0"/>
          <w:sz w:val="28"/>
        </w:rPr>
        <w:t>Нормативтік қолданылу §6.4.1-де орнықтырылған сол жобалау-мақсаты деңгейінде қаралады: Қазақстандағы орналастыру онда көрсетілген GDPR/HIPAA-сәйкес хаттамалардан бөлек ұлттық деректерді-қорғау режимін қанағаттандыруы тиіс еді, әрі архитектура мұндай сәйкестікке бейімделуге жобаланған, бірақ ешбір нақты заңнамалық сәйкестік орнықтырылған деп бекітілмейді. Сондықтан жобаның Қазақстанға қолданылуы — шектелген жобалау дәлелі — жүйенің қабығы мен құжатталған ұлттық контекст арасындағы дәлелденген сәйкестік, жүзеге асырылу, пайда және куәландыру барлығы осы диссертациядан тыс жұмысқа сақталған. Бұл дәлел жасалған соң, тараудың жобалау сипаттамасы аяқталады; қорытынды бөлім оны шоғырландырып, тұтасымен басқарған тек-жоба мәртебесін қайта растайды.</w:t>
      </w:r>
    </w:p>
    <w:p>
      <w:pPr>
        <w:keepNext/>
        <w:spacing w:before="240" w:after="120"/>
        <w:jc w:val="center"/>
      </w:pPr>
      <w:r>
        <w:rPr>
          <w:rFonts w:ascii="Times New Roman" w:hAnsi="Times New Roman" w:cs="Times New Roman" w:eastAsia="Times New Roman"/>
          <w:b/>
          <w:i w:val="0"/>
          <w:sz w:val="32"/>
        </w:rPr>
        <w:t>§6.C 6-тарау бойынша қорытындылар</w:t>
      </w:r>
    </w:p>
    <w:p>
      <w:pPr>
        <w:ind w:firstLine="709"/>
        <w:jc w:val="both"/>
      </w:pPr>
      <w:r>
        <w:rPr>
          <w:rFonts w:ascii="Times New Roman" w:hAnsi="Times New Roman" w:cs="Times New Roman" w:eastAsia="Times New Roman"/>
          <w:b w:val="0"/>
          <w:i w:val="0"/>
          <w:sz w:val="28"/>
        </w:rPr>
        <w:t>Бұл тарау алдыңғы тараулардың біріктірілген preprocessing-CNN моделін өлшеу нысанынан орналастыруға арналған компонентке аударып, ресурсы шектеулі орталар үшін оның айналасында құрылған автоматтандырылған диабеттік-ретинопатия скрининг жүйесінің архитектурасын көрсетті. Сипаттама жалғыз бағытта жүрді. Ол жүйе қанағаттандыруға тиіс талаптарды — жүйе нені істейтінін сипаттайтын функционалдық жиынды және оны қандай ресурсы шектеулі қабық аясында істеуі тиіс екенін сипаттайтын функционалдық емес жиынды (§6.1.1) — тіркеуден басталып, содан кейін жүйені топологиясы, оның PACS пен EHR инфрақұрылымына интеграциясын қоса, сол қабықтың жарамды жүзеге асырылуы екені көрсетілген бос-байланысқан модульдер жиынына ыдыратты (§6.1.2). Ол екі есептеу модулінің ішкі бөліктерін — конфигурацияланатын Preprocessing қозғалтқышын (§6.2.1) және ресурс-бюджеттелген Inference модулін (§6.2.2) — содан кейін нәтижесіндегі жергілікті скрининг жолын таралған телемедицина мен тасымалданатын орталарда (§6.3.1) және physician-in-the-loop шешім-қолдау интерфейсі арқылы (§6.3.2) орналастыруды көрсетті. Ол жүйенің пациент жазбаларын басқаратын деректерді-басқару және қорғау хаттамаларын көрсетіп (§6.4.1) және жобаның Қазақстанның денсаулық сақтау инфрақұрылымына қолданылуын дәлелдеп (§6.4.2) аяқтады.</w:t>
      </w:r>
    </w:p>
    <w:p>
      <w:pPr>
        <w:ind w:firstLine="709"/>
        <w:jc w:val="both"/>
      </w:pPr>
      <w:r>
        <w:rPr>
          <w:rFonts w:ascii="Times New Roman" w:hAnsi="Times New Roman" w:cs="Times New Roman" w:eastAsia="Times New Roman"/>
          <w:b w:val="0"/>
          <w:i w:val="0"/>
          <w:sz w:val="28"/>
        </w:rPr>
        <w:t>Бұл прогрессия арқылы жалғыз аналитикалық желі жүреді. Осы диссертация үшін операциялық анықталған функционалдық емес қабық — ресурсы шектеулі орналастыру контексі (OD-6) — басынан тіркелген жай шектеу емес, әр кезеңдегі байланыстырушы жобалау драйвері болды. Ол жарамды топологияны бұлтқа-тәуелдіден гөрі асинхронды, store-and-forward реттеуге кескен нәрсе; Preprocessing қозғалтқышының конфигурацияланушылығы мен Inference модулінің ресурс-шартталған модель-таңдау логикасын уәждеген нәрсе; әрі таралған, үзік-байланысты орналастыруды және ол аясында ұсталуға тиіс деректерді-қорғау жобасын қалыптастырған нәрсе. Сондықтан тараудың үлесі — кез келген скрининг жүйесі бөлісетін компонент түгендеуі емес, сол компоненттерді ресурсы шектеулі қабыққа сай ететін талап-жетектелетін жоба — кандидаттың бұрын жарияланған архитектурасын осы диссертацияның моделі мен орналастыру қабығына қайрап, байлайтын жоба.</w:t>
      </w:r>
    </w:p>
    <w:p>
      <w:pPr>
        <w:ind w:firstLine="709"/>
        <w:jc w:val="both"/>
      </w:pPr>
      <w:r>
        <w:rPr>
          <w:rFonts w:ascii="Times New Roman" w:hAnsi="Times New Roman" w:cs="Times New Roman" w:eastAsia="Times New Roman"/>
          <w:b w:val="0"/>
          <w:i w:val="0"/>
          <w:sz w:val="28"/>
        </w:rPr>
        <w:t>Сол үлес — тұтасымен бойы — жобалау сипаттамасы. Ешбір прототип жүзеге асырылмады, ешбір далалық сынақ жүргізілмеді, әрі ешбір болжанған орналастыру нәтижесі осы зерттеудің тұжырымы ретінде айтылмады (SB-4.1). Тарау көрсететін қасиеттер тиісінше қол жеткізілген нәтижелер емес, талаптар мен мақсаттар ретінде ұсталады: inference жолы қанағаттандыруға міндетті диагностикалық тиімділік (OD-5) — жетуі эксперименттік тарауларға сақталған қабылдау мақсаты; деректерді-басқару хаттамаларының GDPR/HIPAA шеңберлеуі — жоба бойынша сәйкестік, куәландырылған немесе тексерілген сәйкестік мәртебесі емес (SB-4.2); Қазақстанға қолданылуы — дәлелденген пайда емес, жоба мен құжатталған контекст арасындағы дәлелденген сәйкестік, ал жол бойы келтірілген ұлттық-ауқымды болжамдар осы жұмыстың нәтижелері емес, үшінші тарап болжамдары болып қалады (SB-4.3; SIR-8). Архитектураның формальды UML нақтылауы да шегерілген актив болып қалады. Бұл сипаттаманың жүзеге асырылуы, валидациясы, куәландыруы және бағалауы — ол мүмкін ететін жұмыс, ол хабарлайтын жұмыс емес; тараудың үлесі — сипаттаманың өзі (CFC-1.5).</w:t>
      </w:r>
    </w:p>
    <w:p>
      <w:pPr>
        <w:pBdr>
          <w:bottom w:val="single" w:sz="6" w:space="1" w:color="auto"/>
        </w:pBdr>
      </w:pPr>
    </w:p>
    <w:p>
      <w:pPr>
        <w:keepNext/>
        <w:spacing w:before="240" w:after="120"/>
        <w:jc w:val="center"/>
      </w:pPr>
      <w:r>
        <w:rPr>
          <w:rFonts w:ascii="Times New Roman" w:hAnsi="Times New Roman" w:cs="Times New Roman" w:eastAsia="Times New Roman"/>
          <w:b/>
          <w:i w:val="0"/>
          <w:sz w:val="32"/>
        </w:rPr>
        <w:t>ҚОРЫТЫНДЫ</w:t>
      </w:r>
    </w:p>
    <w:p>
      <w:pPr>
        <w:keepNext/>
        <w:spacing w:before="240" w:after="120"/>
        <w:jc w:val="center"/>
      </w:pPr>
      <w:r>
        <w:rPr>
          <w:rFonts w:ascii="Times New Roman" w:hAnsi="Times New Roman" w:cs="Times New Roman" w:eastAsia="Times New Roman"/>
          <w:b/>
          <w:i w:val="0"/>
          <w:sz w:val="32"/>
        </w:rPr>
        <w:t>§7 Қорытынды</w:t>
      </w:r>
    </w:p>
    <w:p>
      <w:pPr>
        <w:ind w:firstLine="709"/>
        <w:jc w:val="both"/>
      </w:pPr>
      <w:r>
        <w:rPr>
          <w:rFonts w:ascii="Times New Roman" w:hAnsi="Times New Roman" w:cs="Times New Roman" w:eastAsia="Times New Roman"/>
          <w:b w:val="0"/>
          <w:i w:val="0"/>
          <w:sz w:val="28"/>
        </w:rPr>
        <w:t>Осы диссертация көз түбі кескінін конволюциялық желіге жеткенге дейін дайындау диагностикалық модельдің сипаттамасына жата ма, әлде оның қасында тұра ма дегенді орнықтыруды мақсат етті. Сұрақ риторикалық емес: егер бірінші конволюцияға дейін қолданылатын түрлендіру желі жұмыс істейтін белгілер кеңістігін айқындайтын болса, онда сол түрлендіруі көрсетілмей хабарланған модель толық сипатталмаған, ал мұндай екі модельді салыстыру — ішінара белгісіз жүйелерді салыстыру. Сондықтан жұмыс сегіз кезеңді preprocessing pipeline-ді модельдің міндетті бөлігі ретінде көрсетті, алынған конфигурацияны сол pipeline жоқ балама конфигурацияға қарсы бақыланатын қарама-қарсылыққа қойды әрі сол сипаттама қандай айырма енгізетінін сұрады — жіктеуге, тасымалдауға, модельдің неге назар аударатынына және бейнелеу құрылғылары бойынша мінез-құлыққа. Алынған нәтиже — түрі бойынша әдістемелік. Ол осы кластағы модельдердің қалай сипатталатынына, салыстырылатынына және хабарланатынына қатысты әрі ол алынған корпустармен, архитектуралармен және аппаратпен шектелген.</w:t>
      </w:r>
    </w:p>
    <w:p>
      <w:pPr>
        <w:ind w:firstLine="709"/>
        <w:jc w:val="both"/>
      </w:pPr>
      <w:r>
        <w:rPr>
          <w:rFonts w:ascii="Times New Roman" w:hAnsi="Times New Roman" w:cs="Times New Roman" w:eastAsia="Times New Roman"/>
          <w:b w:val="0"/>
          <w:i w:val="0"/>
          <w:sz w:val="28"/>
        </w:rPr>
        <w:t xml:space="preserve">Жеті гипотеза оларды тексерген эксперименттерден бұрын бекітілген критерийлерге қарсы бағаланды, әрі әрқайсысы мұнда сол критерийлер қолдайтын күште және одан ажыратылмайтын ескертпесімен хабарланады. </w:t>
      </w:r>
      <w:r>
        <w:rPr>
          <w:rFonts w:ascii="Times New Roman" w:hAnsi="Times New Roman" w:cs="Times New Roman" w:eastAsia="Times New Roman"/>
          <w:b/>
          <w:i w:val="0"/>
          <w:sz w:val="28"/>
        </w:rPr>
        <w:t>H-1</w:t>
      </w:r>
      <w:r>
        <w:rPr>
          <w:rFonts w:ascii="Times New Roman" w:hAnsi="Times New Roman" w:cs="Times New Roman" w:eastAsia="Times New Roman"/>
          <w:b w:val="0"/>
          <w:i w:val="0"/>
          <w:sz w:val="28"/>
        </w:rPr>
        <w:t xml:space="preserve"> расталады: біріктірілген конфигурация конъюнктивті басымдық критерийінің үш компонентінің бәрінде, екі архитектурада да baseline-нан асып түсті, еселікке түзетуден кейін сақталды әрі архитектура таңдауымен өзара әрекет көрсетпеді — бұл baseline-нан preprocessing-пен қатар инициализация бойынша да ерекшеленетін конфигурацияның қасиеті ретінде. Кейінірек жалғыз инициализация астындағы кумулятивті абляция домен-ішілік өсімнің бүкілін қалпына келтірді, ал бұл сол құраманы </w:t>
      </w:r>
      <w:r>
        <w:rPr>
          <w:rFonts w:ascii="Times New Roman" w:hAnsi="Times New Roman" w:cs="Times New Roman" w:eastAsia="Times New Roman"/>
          <w:b/>
          <w:i w:val="0"/>
          <w:sz w:val="28"/>
        </w:rPr>
        <w:t>ерітпей ыдыратады</w:t>
      </w:r>
      <w:r>
        <w:rPr>
          <w:rFonts w:ascii="Times New Roman" w:hAnsi="Times New Roman" w:cs="Times New Roman" w:eastAsia="Times New Roman"/>
          <w:b w:val="0"/>
          <w:i w:val="0"/>
          <w:sz w:val="28"/>
        </w:rPr>
        <w:t xml:space="preserve">: факториалды салыстыру екі ось бойынша ерекшеленетін конфигурацияларды салыстыру болып қала береді, әрі оның әсерінің ешбір бөлігі тек preprocessing-ке телінбейді. </w:t>
      </w:r>
      <w:r>
        <w:rPr>
          <w:rFonts w:ascii="Times New Roman" w:hAnsi="Times New Roman" w:cs="Times New Roman" w:eastAsia="Times New Roman"/>
          <w:b/>
          <w:i w:val="0"/>
          <w:sz w:val="28"/>
        </w:rPr>
        <w:t>H-2</w:t>
      </w:r>
      <w:r>
        <w:rPr>
          <w:rFonts w:ascii="Times New Roman" w:hAnsi="Times New Roman" w:cs="Times New Roman" w:eastAsia="Times New Roman"/>
          <w:b w:val="0"/>
          <w:i w:val="0"/>
          <w:sz w:val="28"/>
        </w:rPr>
        <w:t xml:space="preserve"> өзінің екі бөлігінде де расталады: әр кезең ауысуы өз деңгейінің шуынан көбірек үлес қосты, әрі үлестер екі фотометриялық кезең алда тұратын топтарға ажыратылады — бұл рет емес, топтастыру, өйткені көршілес орындар шу ішінде жатыр. </w:t>
      </w:r>
      <w:r>
        <w:rPr>
          <w:rFonts w:ascii="Times New Roman" w:hAnsi="Times New Roman" w:cs="Times New Roman" w:eastAsia="Times New Roman"/>
          <w:b/>
          <w:i w:val="0"/>
          <w:sz w:val="28"/>
        </w:rPr>
        <w:t>H-3</w:t>
      </w:r>
      <w:r>
        <w:rPr>
          <w:rFonts w:ascii="Times New Roman" w:hAnsi="Times New Roman" w:cs="Times New Roman" w:eastAsia="Times New Roman"/>
          <w:b w:val="0"/>
          <w:i w:val="0"/>
          <w:sz w:val="28"/>
        </w:rPr>
        <w:t xml:space="preserve"> қарастырылған әр сыртқы корпуста, бағыт бойынша расталады: оқыту үлестірімі мен әр нысаналы үлестірім арасындағы қашықтық түрлендіруге ешбір нысаналы статистика кірмей түсті, сондықтан орталық гипотеза постулаттайтын механизм қорытылмай, өлшенді. Сол азаюдың шамасы тиісті өнімділік өсімінің шамасын қумайды, әрі осы жұмыстағы ешбір дәйек мұндай сәйкестікке сүйенбейді. </w:t>
      </w:r>
      <w:r>
        <w:rPr>
          <w:rFonts w:ascii="Times New Roman" w:hAnsi="Times New Roman" w:cs="Times New Roman" w:eastAsia="Times New Roman"/>
          <w:b/>
          <w:i w:val="0"/>
          <w:sz w:val="28"/>
        </w:rPr>
        <w:t>H-4</w:t>
      </w:r>
      <w:r>
        <w:rPr>
          <w:rFonts w:ascii="Times New Roman" w:hAnsi="Times New Roman" w:cs="Times New Roman" w:eastAsia="Times New Roman"/>
          <w:b w:val="0"/>
          <w:i w:val="0"/>
          <w:sz w:val="28"/>
        </w:rPr>
        <w:t xml:space="preserve"> расталады, ал шектікті екі конфигурация да еңсерді, сондықтан дәлел критерийде емес, олардың арасындағы салыстыруда жатыр. </w:t>
      </w:r>
      <w:r>
        <w:rPr>
          <w:rFonts w:ascii="Times New Roman" w:hAnsi="Times New Roman" w:cs="Times New Roman" w:eastAsia="Times New Roman"/>
          <w:b/>
          <w:i w:val="0"/>
          <w:sz w:val="28"/>
        </w:rPr>
        <w:t>H-5</w:t>
      </w:r>
      <w:r>
        <w:rPr>
          <w:rFonts w:ascii="Times New Roman" w:hAnsi="Times New Roman" w:cs="Times New Roman" w:eastAsia="Times New Roman"/>
          <w:b w:val="0"/>
          <w:i w:val="0"/>
          <w:sz w:val="28"/>
        </w:rPr>
        <w:t xml:space="preserve"> тек өзінің сандық жартысында, аннотацияланған төрт зақымдану түрінің бәрінде әрі екі өлшем бойынша расталады; бұл орнықтыратыны — модель дәлелі мен сарапшы аннотациясы арасындағы тураланым, зақымдануларды локализациялау немесе шекаралау емес, ал гипотеза қоса қарастыратын клиникалық корпустағы сапалық қарастыру орындалмады. </w:t>
      </w:r>
      <w:r>
        <w:rPr>
          <w:rFonts w:ascii="Times New Roman" w:hAnsi="Times New Roman" w:cs="Times New Roman" w:eastAsia="Times New Roman"/>
          <w:b/>
          <w:i w:val="0"/>
          <w:sz w:val="28"/>
        </w:rPr>
        <w:t>H-6</w:t>
      </w:r>
      <w:r>
        <w:rPr>
          <w:rFonts w:ascii="Times New Roman" w:hAnsi="Times New Roman" w:cs="Times New Roman" w:eastAsia="Times New Roman"/>
          <w:b w:val="0"/>
          <w:i w:val="0"/>
          <w:sz w:val="28"/>
        </w:rPr>
        <w:t xml:space="preserve"> бес камера топтастыруының бәрінде расталады, ал оның мазмұндық мәні — екі конфигурация да еңсерген еденді еңсеру емес, топтар арасындағы шашыраудың азаюы; сол топтастырулардың екеуі — сыртқы клиникалық корпустардың өзі әрі сондықтан тәуелсіз қайталау бермейді. </w:t>
      </w:r>
      <w:r>
        <w:rPr>
          <w:rFonts w:ascii="Times New Roman" w:hAnsi="Times New Roman" w:cs="Times New Roman" w:eastAsia="Times New Roman"/>
          <w:b/>
          <w:i w:val="0"/>
          <w:sz w:val="28"/>
        </w:rPr>
        <w:t>H-7</w:t>
      </w:r>
      <w:r>
        <w:rPr>
          <w:rFonts w:ascii="Times New Roman" w:hAnsi="Times New Roman" w:cs="Times New Roman" w:eastAsia="Times New Roman"/>
          <w:b w:val="0"/>
          <w:i w:val="0"/>
          <w:sz w:val="28"/>
        </w:rPr>
        <w:t xml:space="preserve"> екі сыртқы клиникалық корпуста да абсолютті өнімділік туралы тұжырым ретінде расталады, нашарлауға төзімділік туралы емес — өз домен-ішілік деңгейлеріне қатысты екі конфигурация да дерлік бірдей түсті — әрі оның екінші корпустағы қоры жұқа, интервалының төменгі шекарасы минималды маңызды айырмадан төмен. Тағы бір, алдын ала тіркелген, деректері тапшы режимдегі бағалау біріктірілген конфигурацияны тағы да күштірек деп тапты, ал қоры мол деректе өлшенгенге шамалас әрі одан үлкен емес болды.</w:t>
      </w:r>
    </w:p>
    <w:p>
      <w:pPr>
        <w:ind w:firstLine="709"/>
        <w:jc w:val="both"/>
      </w:pPr>
      <w:r>
        <w:rPr>
          <w:rFonts w:ascii="Times New Roman" w:hAnsi="Times New Roman" w:cs="Times New Roman" w:eastAsia="Times New Roman"/>
          <w:b w:val="0"/>
          <w:i w:val="0"/>
          <w:sz w:val="28"/>
        </w:rPr>
        <w:t xml:space="preserve">Тұтас алғанда бұл нәтижелер ерекше қасиеті өз шамасы болмайтын әсерді сипаттайды. Осы жұмыстың басты тұжырымы — </w:t>
      </w:r>
      <w:r>
        <w:rPr>
          <w:rFonts w:ascii="Times New Roman" w:hAnsi="Times New Roman" w:cs="Times New Roman" w:eastAsia="Times New Roman"/>
          <w:b/>
          <w:i w:val="0"/>
          <w:sz w:val="28"/>
        </w:rPr>
        <w:t>дәйектілік</w:t>
      </w:r>
      <w:r>
        <w:rPr>
          <w:rFonts w:ascii="Times New Roman" w:hAnsi="Times New Roman" w:cs="Times New Roman" w:eastAsia="Times New Roman"/>
          <w:b w:val="0"/>
          <w:i w:val="0"/>
          <w:sz w:val="28"/>
        </w:rPr>
        <w:t>: артықшылық домен-ішінде бар, pipeline кезеңдері бойынша ыдырайды, үлестірімдік қашықтықтың өлшенген азаюына бақыланады әрі қарастырылған әр корпуста және әр камера топтастыруында, мол да, тапшы да оқыту режимінде байқалады. Сонша шарт өзгерісінен аман шыққан әсер кез келген жеке бағалаудың артефактісінен гөрі модельге берілетін белгілер кеңістігінің қасиеті болуы ықтималдау — ал preprocessing-ті деректі дайындау емес, модельдің компоненті ретінде қарауды қолдайтын нәрсе — осы. Дәйектілік нені рұқсат етпейтінін де сол тікелей түрде айту керек. Ол клиникалық жарамдылықтың, бақылаусыз орналастыруға дайындықтың немесе құрылғы куәландыруының дәлелі емес. Ол ешбір жарияланған жүйеден басымдықты орнықтырмайды, әрі осы жұмыстың жарияланған әдебиетке қарсы орналастырылуы дәрежелеусіз, әдейі жасалды, өйткені салыстырылатын нәтижелердің ешбір екеуі өзінің міндет анықтамасын, корпусын, анықтамалық стандартын және метрикасын ортақтастырмайды. Әрі ол өзі алынған корпустардан, құрылғылардан және популяциялардан тыс таралмайды.</w:t>
      </w:r>
    </w:p>
    <w:p>
      <w:pPr>
        <w:ind w:firstLine="709"/>
        <w:jc w:val="both"/>
      </w:pPr>
      <w:r>
        <w:rPr>
          <w:rFonts w:ascii="Times New Roman" w:hAnsi="Times New Roman" w:cs="Times New Roman" w:eastAsia="Times New Roman"/>
          <w:b w:val="0"/>
          <w:i w:val="0"/>
          <w:sz w:val="28"/>
        </w:rPr>
        <w:t xml:space="preserve">Үлестер төрт түрде. </w:t>
      </w:r>
      <w:r>
        <w:rPr>
          <w:rFonts w:ascii="Times New Roman" w:hAnsi="Times New Roman" w:cs="Times New Roman" w:eastAsia="Times New Roman"/>
          <w:b/>
          <w:i w:val="0"/>
          <w:sz w:val="28"/>
        </w:rPr>
        <w:t>Тұжырымдамалық</w:t>
      </w:r>
      <w:r>
        <w:rPr>
          <w:rFonts w:ascii="Times New Roman" w:hAnsi="Times New Roman" w:cs="Times New Roman" w:eastAsia="Times New Roman"/>
          <w:b w:val="0"/>
          <w:i w:val="0"/>
          <w:sz w:val="28"/>
        </w:rPr>
        <w:t xml:space="preserve"> үлес — қайта шеңберлеудің өзі: preprocessing қосалқы дерек дайындау емес, модель сипаттамасының формальдауға және тексеруге келетін компоненті ретінде — ал бұл осы кластағы диагностикалық модельдің толық сипаттамасы деп нені санауға болатынын, онымен бірге екеуінің арасындағы әділ салыстыру деп нені санауға болатынын өзгертеді. Бұл — эмпирикалық тұжырым емес, әдістемелік ұстаным, әрі эксперименттік нәтижелер оны әмбебап орнықтырмай, тексерілген шарттарда онымен үйлесімді. </w:t>
      </w:r>
      <w:r>
        <w:rPr>
          <w:rFonts w:ascii="Times New Roman" w:hAnsi="Times New Roman" w:cs="Times New Roman" w:eastAsia="Times New Roman"/>
          <w:b/>
          <w:i w:val="0"/>
          <w:sz w:val="28"/>
        </w:rPr>
        <w:t>Инженерлік</w:t>
      </w:r>
      <w:r>
        <w:rPr>
          <w:rFonts w:ascii="Times New Roman" w:hAnsi="Times New Roman" w:cs="Times New Roman" w:eastAsia="Times New Roman"/>
          <w:b w:val="0"/>
          <w:i w:val="0"/>
          <w:sz w:val="28"/>
        </w:rPr>
        <w:t xml:space="preserve"> үлес — көрсетілген әрі қайта жаңғыртылатын объект ретіндегі pipeline, өз құрамдас элементтерімен: геометрияны сақтайтын resize, кіріс арнасы ретіндегі айқын көру-өрісі маскасы, масштабы әр кескіннің геометриясынан шығатын жарықтандыру түзетуі, жарамды көз түбі пикселдерінен есептелетін нормализация әрі әр кескінге адаптивті augmentation-мен каноникалық бағдарлау. </w:t>
      </w:r>
      <w:r>
        <w:rPr>
          <w:rFonts w:ascii="Times New Roman" w:hAnsi="Times New Roman" w:cs="Times New Roman" w:eastAsia="Times New Roman"/>
          <w:b/>
          <w:i w:val="0"/>
          <w:sz w:val="28"/>
        </w:rPr>
        <w:t>Метрологиялық</w:t>
      </w:r>
      <w:r>
        <w:rPr>
          <w:rFonts w:ascii="Times New Roman" w:hAnsi="Times New Roman" w:cs="Times New Roman" w:eastAsia="Times New Roman"/>
          <w:b w:val="0"/>
          <w:i w:val="0"/>
          <w:sz w:val="28"/>
        </w:rPr>
        <w:t xml:space="preserve"> үлестер екеу: модель назары мен сарапшы аннотациясы арасындағы қабаттасудың асимметриялы өлшемі, оның асимметриясы келісіммен қабылданбай, клиникалық тұрғыдан мағыналы нәрседен дәйектеледі; әрі көз-домен статистикасы шарты астында белгілер кеңістігінде көзден нысанаға дейінгі қашықтықты тікелей өлшеу, ол осы жұмыстың өз себептік тізбегінің аралық мүшесін тізбектің шеткі нүктелерінен қорытуға қалдырмай, өзі береді. </w:t>
      </w:r>
      <w:r>
        <w:rPr>
          <w:rFonts w:ascii="Times New Roman" w:hAnsi="Times New Roman" w:cs="Times New Roman" w:eastAsia="Times New Roman"/>
          <w:b/>
          <w:i w:val="0"/>
          <w:sz w:val="28"/>
        </w:rPr>
        <w:t>Әдістемелік</w:t>
      </w:r>
      <w:r>
        <w:rPr>
          <w:rFonts w:ascii="Times New Roman" w:hAnsi="Times New Roman" w:cs="Times New Roman" w:eastAsia="Times New Roman"/>
          <w:b w:val="0"/>
          <w:i w:val="0"/>
          <w:sz w:val="28"/>
        </w:rPr>
        <w:t xml:space="preserve"> үлес — аналитикалық: сыртқы беріктікті өрнектеу үшін кең қолданылатын үш өлшем — нашарлау шамасы, жалпылау қатынасы және сақталу қатынасы — әрқайсысы арнаның сыртқы өнімділігін сол бір арнаның домен-ішілік өнімділігіне қатысты нормалайды немесе айырмалайды, әрі сондықтан конфигурацияны өзінің домен-ішілік күштілігі үшін жазалайды. Бұл талдау сол өлшемдер қолданылатын кез келген жерде күшінде; ол қатаң сипаттаушы, әрі осы жұмыстың ешбір нәтижесін ақтамайды.</w:t>
      </w:r>
    </w:p>
    <w:p>
      <w:pPr>
        <w:ind w:firstLine="709"/>
        <w:jc w:val="both"/>
      </w:pPr>
      <w:r>
        <w:rPr>
          <w:rFonts w:ascii="Times New Roman" w:hAnsi="Times New Roman" w:cs="Times New Roman" w:eastAsia="Times New Roman"/>
          <w:b w:val="0"/>
          <w:i w:val="0"/>
          <w:sz w:val="28"/>
        </w:rPr>
        <w:t>Күтуге қарсы жүрген бір нәтиже алынып тасталмай, осында тіркеледі. Домен-ішілік корпуста нөлден бастап оқытылған, таңбасыз өзін-өзі бақылайтын инициализация backbone қатырылған қабылдау қақпасынан өте алмады — сол отбасының бірнеше хаттамасында әрі ұзағырақ оқытудан жақсармай — сондықтан ол қабылданбады; ақыр соңында пайдаланылған инициализация жорамалданбай, сол қақпамен таңдалды. Қақпа дәл инициализация одан өте алмауы мүмкін болсын деп бар, ал тек сәтті аяқталған тармақты ғана хабарлайтын қорытынды жазбаны бұрмалар еді.</w:t>
      </w:r>
    </w:p>
    <w:p>
      <w:pPr>
        <w:ind w:firstLine="709"/>
        <w:jc w:val="both"/>
      </w:pPr>
      <w:r>
        <w:rPr>
          <w:rFonts w:ascii="Times New Roman" w:hAnsi="Times New Roman" w:cs="Times New Roman" w:eastAsia="Times New Roman"/>
          <w:b w:val="0"/>
          <w:i w:val="0"/>
          <w:sz w:val="28"/>
        </w:rPr>
        <w:t>Шектеулер бес түрде әрі толық түрде §5.4-те баяндалған, онда әрқайсысы өзін тудырған бөлімге телінген. Олар нені өлшегенге және нені өлшемегенге; дәлел жететін корпустарға, құрылғыларға және популяцияларға; аспаптардың өз түсіндірмелік шектеріне; жобаның шатасуларына әрі fold-аралық дисперсия алып жүрмейтін жалғыз-fold бағалауларына; әрі корпусын қайта таратуға болмайтын бір эксперименттің қайта жаңғыртылушылығына қатысты. Олардың ешқайсысы мұнда жұмсартылмайды әрі ешқайсысы қосылмайды.</w:t>
      </w:r>
    </w:p>
    <w:p>
      <w:pPr>
        <w:ind w:firstLine="709"/>
        <w:jc w:val="both"/>
      </w:pPr>
      <w:r>
        <w:rPr>
          <w:rFonts w:ascii="Times New Roman" w:hAnsi="Times New Roman" w:cs="Times New Roman" w:eastAsia="Times New Roman"/>
          <w:b w:val="0"/>
          <w:i w:val="0"/>
          <w:sz w:val="28"/>
        </w:rPr>
        <w:t>Сегіз сұрақ ашық қалады, әрі олар оларды жабудың неге түсетінінің ретімен мәлімдеуге тұрарлықтай нақты. Төртеуін бірде-бір жаңа модель оқытпай жауаптауға болар еді: аннотацияланған жария деректе көрсетілген назар тураланымы клиникалық корпуста да сақтала ма — бұл тек overlay-ларды генерациялау мен оларды сарапшының қарауын талап етеді; назар корпустар бойынша дәйекті ме — бұл overlay-лар мен салыстыру хаттамасын талап етеді; көру-өрісі маска арнасы оқшауланғанда не қосады — бұл бір қосымша абляция деңгейін талап етеді, өйткені қазіргі абляция оны қиюмен бірге енгізеді; әрі preprocessing кезеңдерінің өзі уақыттанғанда ұштан-ұшқа жүйе неге тұрады, өйткені қазіргі құн талдауы тек желіні өлшеген. Үшеуі жаңа эксперименттерді немесе жаңа деректі талап етер еді: екі фотометриялық параметр өзара әрекеттесе ме — бұл екі тәуелсіз сканерлеудің орнына бірлескен сканерлеуді талап етеді; қателердің құрамы камера топтастырулары бойынша ерекшелене ме — бұл топ-бойынша шатасу матрицаларының тіркелуін талап етеді; әрі осының бәрі мұнда пайдаланылған деректер жиынтығы архитектурасынан тыс корпустарда, құрылғыларда және популяцияларда сақтала ма — бұл осы жұмыс бермейтін тәуелсіз валидацияны талап етеді. Сегізінші сұрақ басқа түрде әрі оны ешбір өлшем жаба алмайды: мұнда қарастырылған айырмаланған және қатынасқа негізделген тасымалдау өлшемдері жалпы сыртқы сапаның критерийі бола ала ма, өйткені олардың әрқайсысы конфигурацияны өзінің домен-ішілік күштілігі үшін жазалайды. Бұл — сала нені өлшеуге тиіс деген сұрақ, әрі ол дәйекпен жауап табады немесе мүлдем жауап таппайды.</w:t>
      </w:r>
    </w:p>
    <w:p>
      <w:pPr>
        <w:ind w:firstLine="709"/>
        <w:jc w:val="both"/>
      </w:pPr>
      <w:r>
        <w:rPr>
          <w:rFonts w:ascii="Times New Roman" w:hAnsi="Times New Roman" w:cs="Times New Roman" w:eastAsia="Times New Roman"/>
          <w:b w:val="0"/>
          <w:i w:val="0"/>
          <w:sz w:val="28"/>
        </w:rPr>
        <w:t>Осы диссертация аяқтайтын ұстанымды бір сөйлеммен мәлімдеуге әрі жазба бойынша тексеруге болады. Сәйкестендірілген шарттарда, төрт камера өндірушісін қамтитын сегіз корпуста, біріктірілген preprocessing–жіктеу конфигурациясы pipeline-сіз балама конфигурациядан дәйекті түрде әрі қарастырылған әр режимде асып түсті; сол артықшылықты түсіндіру үшін ұсынылған механизм қорытылмай, тікелей өлшенді; әрі артықшылық pipeline кезеңдері бойынша ыдырайды. Жұмыс бұл конфигурацияның клиникалық жарамды, орналастырылатын, куәландырылатын немесе қандай да бір жарияланған жүйеден жақсы екенін көрсетпейді, әрі ол бұл нәтижелердің өздері алынған шарттардан тыс сақталатынын да көрсетпейді. Үлес тұратын шекаралар — солар, әрі олар оған кездейсоқ емес: тексеруге болатындай тар тұжырым — қорғауға тұрарлық жалғыз тұжырым түрі.</w:t>
      </w:r>
    </w:p>
    <w:p>
      <w:pPr>
        <w:pBdr>
          <w:bottom w:val="single" w:sz="6" w:space="1" w:color="auto"/>
        </w:pBdr>
      </w:pPr>
    </w:p>
    <w:p>
      <w:pPr>
        <w:keepNext/>
        <w:spacing w:before="240" w:after="120"/>
        <w:jc w:val="center"/>
      </w:pPr>
      <w:r>
        <w:rPr>
          <w:rFonts w:ascii="Times New Roman" w:hAnsi="Times New Roman" w:cs="Times New Roman" w:eastAsia="Times New Roman"/>
          <w:b/>
          <w:i w:val="0"/>
          <w:sz w:val="32"/>
        </w:rPr>
        <w:t>ҚОСЫМШАЛАР</w:t>
      </w:r>
    </w:p>
    <w:p>
      <w:pPr>
        <w:pBdr>
          <w:bottom w:val="single" w:sz="6" w:space="1" w:color="auto"/>
        </w:pBdr>
      </w:pPr>
    </w:p>
    <w:p>
      <w:pPr>
        <w:keepNext/>
        <w:spacing w:before="240" w:after="120"/>
        <w:jc w:val="center"/>
      </w:pPr>
      <w:r>
        <w:rPr>
          <w:rFonts w:ascii="Times New Roman" w:hAnsi="Times New Roman" w:cs="Times New Roman" w:eastAsia="Times New Roman"/>
          <w:b/>
          <w:i w:val="0"/>
          <w:sz w:val="32"/>
        </w:rPr>
        <w:t>ПАЙДАЛАНЫЛҒАН ӘДЕБИЕТТЕР ТІЗІМІ</w:t>
      </w:r>
    </w:p>
    <w:p>
      <w:pPr>
        <w:ind w:firstLine="709"/>
        <w:jc w:val="both"/>
      </w:pPr>
      <w:r>
        <w:rPr>
          <w:rFonts w:ascii="Times New Roman" w:hAnsi="Times New Roman" w:cs="Times New Roman" w:eastAsia="Times New Roman"/>
          <w:b w:val="0"/>
          <w:i w:val="0"/>
          <w:sz w:val="28"/>
        </w:rPr>
        <w:t>&gt; Алғаш кездесу ретімен (GOST 7.32-2001 §6.11). Дереккөздер тізімі ағылшын тіліндегі мәтінмен бірдей нөмірленген (тіл-инварианттылық).</w:t>
      </w:r>
    </w:p>
    <w:p>
      <w:pPr>
        <w:ind w:left="709" w:hanging="397"/>
        <w:jc w:val="both"/>
      </w:pPr>
      <w:r>
        <w:rPr>
          <w:rFonts w:ascii="Times New Roman" w:hAnsi="Times New Roman" w:cs="Times New Roman" w:eastAsia="Times New Roman"/>
          <w:b w:val="0"/>
          <w:i w:val="0"/>
          <w:sz w:val="28"/>
        </w:rPr>
        <w:t>1.</w:t>
        <w:tab/>
        <w:t>Kesharwani, D., Parashar, S., Varghese, J., &amp; Sune, P. (2021). A review of diabetic retinopathy—Pathophysiology, clinical presentation, and management. Journal of Pharmaceutical Research International, 33(60B), 698–704. https://doi.org/10.9734/JPRI/2021/v33i60B34668</w:t>
      </w:r>
    </w:p>
    <w:p>
      <w:pPr>
        <w:ind w:left="709" w:hanging="397"/>
        <w:jc w:val="both"/>
      </w:pPr>
      <w:r>
        <w:rPr>
          <w:rFonts w:ascii="Times New Roman" w:hAnsi="Times New Roman" w:cs="Times New Roman" w:eastAsia="Times New Roman"/>
          <w:b w:val="0"/>
          <w:i w:val="0"/>
          <w:sz w:val="28"/>
        </w:rPr>
        <w:t>2.</w:t>
        <w:tab/>
        <w:t>Yesmukhamedov, N. S., Sapakova, S., Al-Haddad, S. A. R., &amp; Daniyarova, D. (2025). Development of an information system architecture for healthcare institutions using artificial intelligence. News of the National Academy of Sciences of the Republic of Kazakhstan, Physico-Mathematical Series, 2(354), 74-91. https://doi.org/10.32014/2025.2518-1726.345</w:t>
      </w:r>
    </w:p>
    <w:p>
      <w:pPr>
        <w:ind w:left="709" w:hanging="397"/>
        <w:jc w:val="both"/>
      </w:pPr>
      <w:r>
        <w:rPr>
          <w:rFonts w:ascii="Times New Roman" w:hAnsi="Times New Roman" w:cs="Times New Roman" w:eastAsia="Times New Roman"/>
          <w:b w:val="0"/>
          <w:i w:val="0"/>
          <w:sz w:val="28"/>
        </w:rPr>
        <w:t>3.</w:t>
        <w:tab/>
        <w:t>Gulshan, V., Peng, L., Coram, M., Stumpe, M. C., Wu, D., Narayanaswamy, A., Venugopalan, S., Widner, K., Madams, T., Cuadros, J., Kim, R., Raman, R., Nelson, P. C., Mega, J. L., &amp; Webster, D. R. (2016). Development and validation of a deep learning algorithm for detection of diabetic retinopathy in retinal fundus photographs. JAMA, 316(22), 2402–2410.</w:t>
      </w:r>
    </w:p>
    <w:p>
      <w:pPr>
        <w:ind w:left="709" w:hanging="397"/>
        <w:jc w:val="both"/>
      </w:pPr>
      <w:r>
        <w:rPr>
          <w:rFonts w:ascii="Times New Roman" w:hAnsi="Times New Roman" w:cs="Times New Roman" w:eastAsia="Times New Roman"/>
          <w:b w:val="0"/>
          <w:i w:val="0"/>
          <w:sz w:val="28"/>
        </w:rPr>
        <w:t>4.</w:t>
        <w:tab/>
        <w:t>Senapati, A., Tripathy, H. K., Sharma, V., &amp; Gandomi, A. H. (2024). Artificial intelligence for diabetic retinopathy detection: A systematic review. Informatics in Medicine Unlocked, 45, 101445. https://doi.org/10.1016/j.imu.2024.101445</w:t>
      </w:r>
    </w:p>
    <w:p>
      <w:pPr>
        <w:ind w:left="709" w:hanging="397"/>
        <w:jc w:val="both"/>
      </w:pPr>
      <w:r>
        <w:rPr>
          <w:rFonts w:ascii="Times New Roman" w:hAnsi="Times New Roman" w:cs="Times New Roman" w:eastAsia="Times New Roman"/>
          <w:b w:val="0"/>
          <w:i w:val="0"/>
          <w:sz w:val="28"/>
        </w:rPr>
        <w:t>5.</w:t>
        <w:tab/>
        <w:t>Fu, H., Wang, B., Shen, J., Cui, S., Xu, Y., Liu, J., &amp; Shao, L. (2020). Evaluation of Retinal Image Quality Assessment Networks in Different Color-spaces. arXiv preprint arXiv:1907.05345v4.</w:t>
      </w:r>
    </w:p>
    <w:p>
      <w:pPr>
        <w:ind w:left="709" w:hanging="397"/>
        <w:jc w:val="both"/>
      </w:pPr>
      <w:r>
        <w:rPr>
          <w:rFonts w:ascii="Times New Roman" w:hAnsi="Times New Roman" w:cs="Times New Roman" w:eastAsia="Times New Roman"/>
          <w:b w:val="0"/>
          <w:i w:val="0"/>
          <w:sz w:val="28"/>
        </w:rPr>
        <w:t>6.</w:t>
        <w:tab/>
        <w:t>Zago, G. T., Andreão, R. V., Dorizzi, B., &amp; Teatini Salles, E. O. (2018). Retinal image quality assessment using deep learning. Computers in Biology and Medicine, 103, 64–70.</w:t>
      </w:r>
    </w:p>
    <w:p>
      <w:pPr>
        <w:ind w:left="709" w:hanging="397"/>
        <w:jc w:val="both"/>
      </w:pPr>
      <w:r>
        <w:rPr>
          <w:rFonts w:ascii="Times New Roman" w:hAnsi="Times New Roman" w:cs="Times New Roman" w:eastAsia="Times New Roman"/>
          <w:b w:val="0"/>
          <w:i w:val="0"/>
          <w:sz w:val="28"/>
        </w:rPr>
        <w:t>7.</w:t>
        <w:tab/>
        <w:t>Kusuhara, S., Fukushima, Y., Ogura, S., Inoue, N., &amp; Uemura, A. (2018). Pathophysiology of diabetic retinopathy: The old and the new. Diabetes &amp; Metabolism Journal, 42(5), 364–376. https://doi.org/10.4093/dmj.2018.0182</w:t>
      </w:r>
    </w:p>
    <w:p>
      <w:pPr>
        <w:ind w:left="709" w:hanging="397"/>
        <w:jc w:val="both"/>
      </w:pPr>
      <w:r>
        <w:rPr>
          <w:rFonts w:ascii="Times New Roman" w:hAnsi="Times New Roman" w:cs="Times New Roman" w:eastAsia="Times New Roman"/>
          <w:b w:val="0"/>
          <w:i w:val="0"/>
          <w:sz w:val="28"/>
        </w:rPr>
        <w:t>8.</w:t>
        <w:tab/>
        <w:t>Morya, A. K., Ramesh, P. V., Nishant, P., Kaur, K., Gurnani, B., Heda, A., &amp; Salodia, S. (2024). Diabetic retinopathy: A review on its pathophysiology and novel treatment modalities. World Journal of Methodology, 14(4), 95881. https://doi.org/10.5662/wjm.v14.i4.95881</w:t>
      </w:r>
    </w:p>
    <w:p>
      <w:pPr>
        <w:ind w:left="709" w:hanging="397"/>
        <w:jc w:val="both"/>
      </w:pPr>
      <w:r>
        <w:rPr>
          <w:rFonts w:ascii="Times New Roman" w:hAnsi="Times New Roman" w:cs="Times New Roman" w:eastAsia="Times New Roman"/>
          <w:b w:val="0"/>
          <w:i w:val="0"/>
          <w:sz w:val="28"/>
        </w:rPr>
        <w:t>9.</w:t>
        <w:tab/>
        <w:t>Wang, W., &amp; Lo, A. C. Y. (2018). Diabetic retinopathy: Pathophysiology and treatments. International Journal of Molecular Sciences, 19(6), 1816. https://doi.org/10.3390/ijms19061816</w:t>
      </w:r>
    </w:p>
    <w:p>
      <w:pPr>
        <w:ind w:left="709" w:hanging="397"/>
        <w:jc w:val="both"/>
      </w:pPr>
      <w:r>
        <w:rPr>
          <w:rFonts w:ascii="Times New Roman" w:hAnsi="Times New Roman" w:cs="Times New Roman" w:eastAsia="Times New Roman"/>
          <w:b w:val="0"/>
          <w:i w:val="0"/>
          <w:sz w:val="28"/>
        </w:rPr>
        <w:t>10.</w:t>
        <w:tab/>
        <w:t>Gettinger, K., Lee, D., Tomita, Y., Negishi, K., &amp; Kurihara, T. (2025). Diabetic retinopathy, a comprehensive overview on pathophysiology and relevant experimental models. International Journal of Molecular Sciences, 26, 9882. https://doi.org/10.3390/ijms26209882</w:t>
      </w:r>
    </w:p>
    <w:p>
      <w:pPr>
        <w:ind w:left="709" w:hanging="397"/>
        <w:jc w:val="both"/>
      </w:pPr>
      <w:r>
        <w:rPr>
          <w:rFonts w:ascii="Times New Roman" w:hAnsi="Times New Roman" w:cs="Times New Roman" w:eastAsia="Times New Roman"/>
          <w:b w:val="0"/>
          <w:i w:val="0"/>
          <w:sz w:val="28"/>
        </w:rPr>
        <w:t>11.</w:t>
        <w:tab/>
        <w:t>Porwal, P., Pachade, S., Kamble, R., Kokare, M., Deshmukh, G., Sahasrabuddhe, V., &amp; Meriaudeau, F. (2018). Indian Diabetic Retinopathy Image Dataset (IDRiD): A database for diabetic retinopathy screening research. Data, 3(3), 25. https://doi.org/10.3390/data3030025</w:t>
      </w:r>
    </w:p>
    <w:p>
      <w:pPr>
        <w:ind w:left="709" w:hanging="397"/>
        <w:jc w:val="both"/>
      </w:pPr>
      <w:r>
        <w:rPr>
          <w:rFonts w:ascii="Times New Roman" w:hAnsi="Times New Roman" w:cs="Times New Roman" w:eastAsia="Times New Roman"/>
          <w:b w:val="0"/>
          <w:i w:val="0"/>
          <w:sz w:val="28"/>
        </w:rPr>
        <w:t>12.</w:t>
        <w:tab/>
        <w:t>Shen, Z., Fu, H., Shen, J., &amp; Shao, L. (2020). Modeling and Enhancing Low-Quality Retinal Fundus Images. IEEE Transactions on Medical Imaging, 40(3), 996–1006. (arXiv:2005.05594)</w:t>
      </w:r>
    </w:p>
    <w:p>
      <w:pPr>
        <w:ind w:left="709" w:hanging="397"/>
        <w:jc w:val="both"/>
      </w:pPr>
      <w:r>
        <w:rPr>
          <w:rFonts w:ascii="Times New Roman" w:hAnsi="Times New Roman" w:cs="Times New Roman" w:eastAsia="Times New Roman"/>
          <w:b w:val="0"/>
          <w:i w:val="0"/>
          <w:sz w:val="28"/>
        </w:rPr>
        <w:t>13.</w:t>
        <w:tab/>
        <w:t>Dai, L., Wu, L., Li, H., Cai, C., Wu, Q., Kong, H., … Jia, W. (2021). A deep learning system for detecting diabetic retinopathy across the disease spectrum. Nature Communications, 12, 3242.</w:t>
      </w:r>
    </w:p>
    <w:p>
      <w:pPr>
        <w:ind w:left="709" w:hanging="397"/>
        <w:jc w:val="both"/>
      </w:pPr>
      <w:r>
        <w:rPr>
          <w:rFonts w:ascii="Times New Roman" w:hAnsi="Times New Roman" w:cs="Times New Roman" w:eastAsia="Times New Roman"/>
          <w:b w:val="0"/>
          <w:i w:val="0"/>
          <w:sz w:val="28"/>
        </w:rPr>
        <w:t>14.</w:t>
        <w:tab/>
        <w:t>Rakhlin, A. (2017). Diabetic retinopathy detection through integration of deep learning classification framework [Preprint]. bioRxiv. https://doi.org/10.1101/225508</w:t>
      </w:r>
    </w:p>
    <w:p>
      <w:pPr>
        <w:ind w:left="709" w:hanging="397"/>
        <w:jc w:val="both"/>
      </w:pPr>
      <w:r>
        <w:rPr>
          <w:rFonts w:ascii="Times New Roman" w:hAnsi="Times New Roman" w:cs="Times New Roman" w:eastAsia="Times New Roman"/>
          <w:b w:val="0"/>
          <w:i w:val="0"/>
          <w:sz w:val="28"/>
        </w:rPr>
        <w:t>15.</w:t>
        <w:tab/>
        <w:t>Voets, M., Møllersen, K., &amp; Bongo, L. A. (2019). Reproduction study using public data of: Development and validation of a deep learning algorithm for detection of diabetic retinopathy in retinal fundus photographs. PLoS ONE, 14(6), e0217541.</w:t>
      </w:r>
    </w:p>
    <w:p>
      <w:pPr>
        <w:ind w:left="709" w:hanging="397"/>
        <w:jc w:val="both"/>
      </w:pPr>
      <w:r>
        <w:rPr>
          <w:rFonts w:ascii="Times New Roman" w:hAnsi="Times New Roman" w:cs="Times New Roman" w:eastAsia="Times New Roman"/>
          <w:b w:val="0"/>
          <w:i w:val="0"/>
          <w:sz w:val="28"/>
        </w:rPr>
        <w:t>16.</w:t>
        <w:tab/>
        <w:t>Beede, E., Baylor, E., Hersch, F., Iurchenko, A., Wilcox, L., Ruamviboonsuk, P., &amp; Vardoulakis, L. M. (2020). A Human-Centered Evaluation of a Deep Learning System Deployed in Clinics for the Detection of Diabetic Retinopathy. Proceedings of the 2020 CHI Conference on Human Factors in Computing Systems (CHI '20), 1–12.</w:t>
      </w:r>
    </w:p>
    <w:p>
      <w:pPr>
        <w:ind w:left="709" w:hanging="397"/>
        <w:jc w:val="both"/>
      </w:pPr>
      <w:r>
        <w:rPr>
          <w:rFonts w:ascii="Times New Roman" w:hAnsi="Times New Roman" w:cs="Times New Roman" w:eastAsia="Times New Roman"/>
          <w:b w:val="0"/>
          <w:i w:val="0"/>
          <w:sz w:val="28"/>
        </w:rPr>
        <w:t>17.</w:t>
        <w:tab/>
        <w:t>Liu, R., Wang, X., Wu, Q., Dai, L., Fang, X., Yan, T., Son, J., Tang, S., Li, J., Gao, Z., Galdran, A., Poorneshwaran, J.M., Liu, H., Wang, J., Chen, Y., Porwal, P., Tan, G.S.W., Yang, X., Dai, C., Song, H., Chen, M., Li, H., Jia, W., Shen, D., Sheng, B., &amp; Zhang, P. (2022). DeepDRiD: Diabetic Retinopathy—Grading and Image Quality Estimation Challenge. Patterns, 3(6), 100512. https://doi.org/10.1016/j.patter.2022.100512</w:t>
      </w:r>
    </w:p>
    <w:p>
      <w:pPr>
        <w:ind w:left="709" w:hanging="397"/>
        <w:jc w:val="both"/>
      </w:pPr>
      <w:r>
        <w:rPr>
          <w:rFonts w:ascii="Times New Roman" w:hAnsi="Times New Roman" w:cs="Times New Roman" w:eastAsia="Times New Roman"/>
          <w:b w:val="0"/>
          <w:i w:val="0"/>
          <w:sz w:val="28"/>
        </w:rPr>
        <w:t>18.</w:t>
        <w:tab/>
        <w:t>Sapakova, S., Yesmukhamedov, N., &amp; Sapakov, A. (2025). Development of an image quality enhancement approach for diabetic retinopathy diagnosis. Eastern-European Journal of Enterprise Technologies, 4(9(136)), 79-88. https://doi.org/10.15587/1729-4061.2025.335570</w:t>
      </w:r>
    </w:p>
    <w:p>
      <w:pPr>
        <w:ind w:left="709" w:hanging="397"/>
        <w:jc w:val="both"/>
      </w:pPr>
      <w:r>
        <w:rPr>
          <w:rFonts w:ascii="Times New Roman" w:hAnsi="Times New Roman" w:cs="Times New Roman" w:eastAsia="Times New Roman"/>
          <w:b w:val="0"/>
          <w:i w:val="0"/>
          <w:sz w:val="28"/>
        </w:rPr>
        <w:t>19.</w:t>
        <w:tab/>
        <w:t>Zhou, K., Liu, Z., Qiao, Y., Xiang, T., &amp; Loy, C. C. (2022). Domain Generalization: A Survey.</w:t>
      </w:r>
    </w:p>
    <w:p>
      <w:pPr>
        <w:ind w:left="709" w:hanging="397"/>
        <w:jc w:val="both"/>
      </w:pPr>
      <w:r>
        <w:rPr>
          <w:rFonts w:ascii="Times New Roman" w:hAnsi="Times New Roman" w:cs="Times New Roman" w:eastAsia="Times New Roman"/>
          <w:b w:val="0"/>
          <w:i w:val="0"/>
          <w:sz w:val="28"/>
        </w:rPr>
        <w:t>20.</w:t>
        <w:tab/>
        <w:t>Wang, M., &amp; Deng, W. (2018). Deep visual domain adaptation: A survey. Neurocomputing.</w:t>
      </w:r>
    </w:p>
    <w:p>
      <w:pPr>
        <w:ind w:left="709" w:hanging="397"/>
        <w:jc w:val="both"/>
      </w:pPr>
      <w:r>
        <w:rPr>
          <w:rFonts w:ascii="Times New Roman" w:hAnsi="Times New Roman" w:cs="Times New Roman" w:eastAsia="Times New Roman"/>
          <w:b w:val="0"/>
          <w:i w:val="0"/>
          <w:sz w:val="28"/>
        </w:rPr>
        <w:t>21.</w:t>
        <w:tab/>
        <w:t>Litjens, G., Kooi, T., Bejnordi, B. E., Setio, A. A. A., Ciompi, F., Ghafoorian, M., … Sánchez, C. I. (2017). A survey on deep learning in medical image analysis. Medical Image Analysis, 42, 60–88. (arXiv:1702.05747)</w:t>
      </w:r>
    </w:p>
    <w:p>
      <w:pPr>
        <w:ind w:left="709" w:hanging="397"/>
        <w:jc w:val="both"/>
      </w:pPr>
      <w:r>
        <w:rPr>
          <w:rFonts w:ascii="Times New Roman" w:hAnsi="Times New Roman" w:cs="Times New Roman" w:eastAsia="Times New Roman"/>
          <w:b w:val="0"/>
          <w:i w:val="0"/>
          <w:sz w:val="28"/>
        </w:rPr>
        <w:t>22.</w:t>
        <w:tab/>
        <w:t>Krizhevsky, A., Sutskever, I., &amp; Hinton, G. E. (2012). ImageNet Classification with Deep Convolutional Neural Networks. In Advances in Neural Information Processing Systems 25 (NeurIPS 2012).</w:t>
      </w:r>
    </w:p>
    <w:p>
      <w:pPr>
        <w:ind w:left="709" w:hanging="397"/>
        <w:jc w:val="both"/>
      </w:pPr>
      <w:r>
        <w:rPr>
          <w:rFonts w:ascii="Times New Roman" w:hAnsi="Times New Roman" w:cs="Times New Roman" w:eastAsia="Times New Roman"/>
          <w:b w:val="0"/>
          <w:i w:val="0"/>
          <w:sz w:val="28"/>
        </w:rPr>
        <w:t>23.</w:t>
        <w:tab/>
        <w:t>Simonyan, K., &amp; Zisserman, A. (2015). Very Deep Convolutional Networks for Large-Scale Image Recognition. Proceedings of the 3rd International Conference on Learning Representations (ICLR). (arXiv:1409.1556)</w:t>
      </w:r>
    </w:p>
    <w:p>
      <w:pPr>
        <w:ind w:left="709" w:hanging="397"/>
        <w:jc w:val="both"/>
      </w:pPr>
      <w:r>
        <w:rPr>
          <w:rFonts w:ascii="Times New Roman" w:hAnsi="Times New Roman" w:cs="Times New Roman" w:eastAsia="Times New Roman"/>
          <w:b w:val="0"/>
          <w:i w:val="0"/>
          <w:sz w:val="28"/>
        </w:rPr>
        <w:t>24.</w:t>
        <w:tab/>
        <w:t>Szegedy, C., Liu, W., Jia, Y., Sermanet, P., Reed, S., Anguelov, D., … Rabinovich, A. (2015). Going Deeper with Convolutions. Proceedings of the IEEE Conference on Computer Vision and Pattern Recognition (CVPR), 1–9. (arXiv:1409.4842)</w:t>
      </w:r>
    </w:p>
    <w:p>
      <w:pPr>
        <w:ind w:left="709" w:hanging="397"/>
        <w:jc w:val="both"/>
      </w:pPr>
      <w:r>
        <w:rPr>
          <w:rFonts w:ascii="Times New Roman" w:hAnsi="Times New Roman" w:cs="Times New Roman" w:eastAsia="Times New Roman"/>
          <w:b w:val="0"/>
          <w:i w:val="0"/>
          <w:sz w:val="28"/>
        </w:rPr>
        <w:t>25.</w:t>
        <w:tab/>
        <w:t>Szegedy, C., Vanhoucke, V., Ioffe, S., Shlens, J., &amp; Wojna, Z. (2016). Rethinking the Inception Architecture for Computer Vision. Proceedings of the IEEE Conference on Computer Vision and Pattern Recognition (CVPR), 2818–2826. (arXiv:1512.00567)</w:t>
      </w:r>
    </w:p>
    <w:p>
      <w:pPr>
        <w:ind w:left="709" w:hanging="397"/>
        <w:jc w:val="both"/>
      </w:pPr>
      <w:r>
        <w:rPr>
          <w:rFonts w:ascii="Times New Roman" w:hAnsi="Times New Roman" w:cs="Times New Roman" w:eastAsia="Times New Roman"/>
          <w:b w:val="0"/>
          <w:i w:val="0"/>
          <w:sz w:val="28"/>
        </w:rPr>
        <w:t>26.</w:t>
        <w:tab/>
        <w:t>He, K., Zhang, X., Ren, S., &amp; Sun, J. (2016). Deep residual learning for image recognition. In Proceedings of the IEEE Conference on Computer Vision and Pattern Recognition (CVPR 2016) (pp. 770–778). IEEE.</w:t>
      </w:r>
    </w:p>
    <w:p>
      <w:pPr>
        <w:ind w:left="709" w:hanging="397"/>
        <w:jc w:val="both"/>
      </w:pPr>
      <w:r>
        <w:rPr>
          <w:rFonts w:ascii="Times New Roman" w:hAnsi="Times New Roman" w:cs="Times New Roman" w:eastAsia="Times New Roman"/>
          <w:b w:val="0"/>
          <w:i w:val="0"/>
          <w:sz w:val="28"/>
        </w:rPr>
        <w:t>27.</w:t>
        <w:tab/>
        <w:t>Huang, G., Liu, Z., van der Maaten, L., &amp; Weinberger, K. Q. (2017). Densely Connected Convolutional Networks. In Proceedings of the IEEE Conference on Computer Vision and Pattern Recognition (CVPR) (pp. 2261–2269).</w:t>
      </w:r>
    </w:p>
    <w:p>
      <w:pPr>
        <w:ind w:left="709" w:hanging="397"/>
        <w:jc w:val="both"/>
      </w:pPr>
      <w:r>
        <w:rPr>
          <w:rFonts w:ascii="Times New Roman" w:hAnsi="Times New Roman" w:cs="Times New Roman" w:eastAsia="Times New Roman"/>
          <w:b w:val="0"/>
          <w:i w:val="0"/>
          <w:sz w:val="28"/>
        </w:rPr>
        <w:t>28.</w:t>
        <w:tab/>
        <w:t>Tan, M., &amp; Le, Q. V. (2019). EfficientNet: Rethinking Model Scaling for Convolutional Neural Networks. In Proceedings of the 36th International Conference on Machine Learning (ICML 2019), PMLR 97.</w:t>
      </w:r>
    </w:p>
    <w:p>
      <w:pPr>
        <w:ind w:left="709" w:hanging="397"/>
        <w:jc w:val="both"/>
      </w:pPr>
      <w:r>
        <w:rPr>
          <w:rFonts w:ascii="Times New Roman" w:hAnsi="Times New Roman" w:cs="Times New Roman" w:eastAsia="Times New Roman"/>
          <w:b w:val="0"/>
          <w:i w:val="0"/>
          <w:sz w:val="28"/>
        </w:rPr>
        <w:t>29.</w:t>
        <w:tab/>
        <w:t>Tan, M., &amp; Le, Q. V. (2021). EfficientNetV2: Smaller Models and Faster Training. In Proceedings of the 38th International Conference on Machine Learning (ICML 2021), PMLR 139, 10096–10106.</w:t>
      </w:r>
    </w:p>
    <w:p>
      <w:pPr>
        <w:ind w:left="709" w:hanging="397"/>
        <w:jc w:val="both"/>
      </w:pPr>
      <w:r>
        <w:rPr>
          <w:rFonts w:ascii="Times New Roman" w:hAnsi="Times New Roman" w:cs="Times New Roman" w:eastAsia="Times New Roman"/>
          <w:b w:val="0"/>
          <w:i w:val="0"/>
          <w:sz w:val="28"/>
        </w:rPr>
        <w:t>30.</w:t>
        <w:tab/>
        <w:t>Pratt, H., Coenen, F., Broadbent, D. M., Harding, S. P., &amp; Zheng, Y. (2016). Convolutional neural networks for diabetic retinopathy. Procedia Computer Science, 90, 200–205.</w:t>
      </w:r>
    </w:p>
    <w:p>
      <w:pPr>
        <w:ind w:left="709" w:hanging="397"/>
        <w:jc w:val="both"/>
      </w:pPr>
      <w:r>
        <w:rPr>
          <w:rFonts w:ascii="Times New Roman" w:hAnsi="Times New Roman" w:cs="Times New Roman" w:eastAsia="Times New Roman"/>
          <w:b w:val="0"/>
          <w:i w:val="0"/>
          <w:sz w:val="28"/>
        </w:rPr>
        <w:t>31.</w:t>
        <w:tab/>
        <w:t>Full Citation (APA 7)</w:t>
      </w:r>
    </w:p>
    <w:p>
      <w:pPr>
        <w:ind w:left="709" w:hanging="397"/>
        <w:jc w:val="both"/>
      </w:pPr>
      <w:r>
        <w:rPr>
          <w:rFonts w:ascii="Times New Roman" w:hAnsi="Times New Roman" w:cs="Times New Roman" w:eastAsia="Times New Roman"/>
          <w:b w:val="0"/>
          <w:i w:val="0"/>
          <w:sz w:val="28"/>
        </w:rPr>
        <w:t>32.</w:t>
        <w:tab/>
        <w:t>Gargeya, R., &amp; Leng, T. (2017). Automated Identification of Diabetic Retinopathy Using Deep Learning. Ophthalmology, 124(7), 962–969.</w:t>
      </w:r>
    </w:p>
    <w:p>
      <w:pPr>
        <w:ind w:left="709" w:hanging="397"/>
        <w:jc w:val="both"/>
      </w:pPr>
      <w:r>
        <w:rPr>
          <w:rFonts w:ascii="Times New Roman" w:hAnsi="Times New Roman" w:cs="Times New Roman" w:eastAsia="Times New Roman"/>
          <w:b w:val="0"/>
          <w:i w:val="0"/>
          <w:sz w:val="28"/>
        </w:rPr>
        <w:t>33.</w:t>
        <w:tab/>
        <w:t>Quellec, G., Charrière, K., Boudi, Y., Cochener, B., &amp; Lamard, M. (2017). Deep image mining for diabetic retinopathy screening. Medical Image Analysis, 39, 178–193. (arXiv:1610.07086)</w:t>
      </w:r>
    </w:p>
    <w:p>
      <w:pPr>
        <w:ind w:left="709" w:hanging="397"/>
        <w:jc w:val="both"/>
      </w:pPr>
      <w:r>
        <w:rPr>
          <w:rFonts w:ascii="Times New Roman" w:hAnsi="Times New Roman" w:cs="Times New Roman" w:eastAsia="Times New Roman"/>
          <w:b w:val="0"/>
          <w:i w:val="0"/>
          <w:sz w:val="28"/>
        </w:rPr>
        <w:t>34.</w:t>
        <w:tab/>
        <w:t>Arora, L., Singh, S. K., Kumar, S., Gupta, H., Alhalabi, W., Arya, V., Bansal, S., Chui, K. T., &amp; Gupta, B. B. (2024). Ensemble deep learning and EfficientNet for accurate diagnosis of diabetic retinopathy. Scientific Reports, 14, 30554. https://doi.org/10.1038/s41598-024-81132-4</w:t>
      </w:r>
    </w:p>
    <w:p>
      <w:pPr>
        <w:ind w:left="709" w:hanging="397"/>
        <w:jc w:val="both"/>
      </w:pPr>
      <w:r>
        <w:rPr>
          <w:rFonts w:ascii="Times New Roman" w:hAnsi="Times New Roman" w:cs="Times New Roman" w:eastAsia="Times New Roman"/>
          <w:b w:val="0"/>
          <w:i w:val="0"/>
          <w:sz w:val="28"/>
        </w:rPr>
        <w:t>35.</w:t>
        <w:tab/>
        <w:t>Sharma, V., Rishu, Kukreja, V., Dogra, A., &amp; Goyal, B. (2025). Transforming retinal diagnostics: Advanced detection of diabetic retinopathy using vision transformers and capsule networks. Journal of Computer Science, 21(2), 304–321. https://doi.org/10.3844/jcssp.2025.304.321</w:t>
      </w:r>
    </w:p>
    <w:p>
      <w:pPr>
        <w:ind w:left="709" w:hanging="397"/>
        <w:jc w:val="both"/>
      </w:pPr>
      <w:r>
        <w:rPr>
          <w:rFonts w:ascii="Times New Roman" w:hAnsi="Times New Roman" w:cs="Times New Roman" w:eastAsia="Times New Roman"/>
          <w:b w:val="0"/>
          <w:i w:val="0"/>
          <w:sz w:val="28"/>
        </w:rPr>
        <w:t>36.</w:t>
        <w:tab/>
        <w:t>Wan, C., Chen, Y., Li, H., Zheng, B., Chen, N., Yang, W., Wang, C., &amp; Li, Y. (2021). EAD-Net: A novel lesion segmentation method in diabetic retinopathy using neural networks. Disease Markers, 2021, Article 6482665. https://doi.org/10.1155/2021/6482665</w:t>
      </w:r>
    </w:p>
    <w:p>
      <w:pPr>
        <w:ind w:left="709" w:hanging="397"/>
        <w:jc w:val="both"/>
      </w:pPr>
      <w:r>
        <w:rPr>
          <w:rFonts w:ascii="Times New Roman" w:hAnsi="Times New Roman" w:cs="Times New Roman" w:eastAsia="Times New Roman"/>
          <w:b w:val="0"/>
          <w:i w:val="0"/>
          <w:sz w:val="28"/>
        </w:rPr>
        <w:t>37.</w:t>
        <w:tab/>
        <w:t>Zhou, Y., Wang, B., Huang, L., Cui, S., &amp; Shao, L. (2020). A Benchmark for Studying Diabetic Retinopathy: Segmentation, Grading, and Transferability. IEEE Transactions on Medical Imaging, 40(3), 818–828. (Preprint: arXiv:2008.09772v3.)</w:t>
      </w:r>
    </w:p>
    <w:p>
      <w:pPr>
        <w:ind w:left="709" w:hanging="397"/>
        <w:jc w:val="both"/>
      </w:pPr>
      <w:r>
        <w:rPr>
          <w:rFonts w:ascii="Times New Roman" w:hAnsi="Times New Roman" w:cs="Times New Roman" w:eastAsia="Times New Roman"/>
          <w:b w:val="0"/>
          <w:i w:val="0"/>
          <w:sz w:val="28"/>
        </w:rPr>
        <w:t>38.</w:t>
        <w:tab/>
        <w:t>Khosravi, P., Huck, N. A., Shahraki, K., Ghafari, E., Azimi, R., Kim, S. Y., Crouch, E., Xie, X., &amp; Suh, D. W. (2025). External validation of deep learning models for classifying etiology of retinal hemorrhage using diverse fundus photography datasets. Bioengineering, 12(1), 20. https://doi.org/10.3390/bioengineering12010020</w:t>
      </w:r>
    </w:p>
    <w:p>
      <w:pPr>
        <w:ind w:left="709" w:hanging="397"/>
        <w:jc w:val="both"/>
      </w:pPr>
      <w:r>
        <w:rPr>
          <w:rFonts w:ascii="Times New Roman" w:hAnsi="Times New Roman" w:cs="Times New Roman" w:eastAsia="Times New Roman"/>
          <w:b w:val="0"/>
          <w:i w:val="0"/>
          <w:sz w:val="28"/>
        </w:rPr>
        <w:t>39.</w:t>
        <w:tab/>
        <w:t>Ryu, G., Lee, K., Park, D., Park, S. H., &amp; Sagong, M. (2021). A deep learning model for identifying diabetic retinopathy using optical coherence tomography angiography. Scientific Reports, 11, 23024. https://doi.org/10.1038/s41598-021-02479-6</w:t>
      </w:r>
    </w:p>
    <w:p>
      <w:pPr>
        <w:ind w:left="709" w:hanging="397"/>
        <w:jc w:val="both"/>
      </w:pPr>
      <w:r>
        <w:rPr>
          <w:rFonts w:ascii="Times New Roman" w:hAnsi="Times New Roman" w:cs="Times New Roman" w:eastAsia="Times New Roman"/>
          <w:b w:val="0"/>
          <w:i w:val="0"/>
          <w:sz w:val="28"/>
        </w:rPr>
        <w:t>40.</w:t>
        <w:tab/>
        <w:t>Esteva, A., Kuprel, B., Novoa, R. A., Ko, J., Swetter, S. M., Blau, H. M., &amp; Thrun, S. (2017). Dermatologist-level classification of skin cancer with deep neural networks. Nature, 542(7639), 115–118.</w:t>
      </w:r>
    </w:p>
    <w:p>
      <w:pPr>
        <w:ind w:left="709" w:hanging="397"/>
        <w:jc w:val="both"/>
      </w:pPr>
      <w:r>
        <w:rPr>
          <w:rFonts w:ascii="Times New Roman" w:hAnsi="Times New Roman" w:cs="Times New Roman" w:eastAsia="Times New Roman"/>
          <w:b w:val="0"/>
          <w:i w:val="0"/>
          <w:sz w:val="28"/>
        </w:rPr>
        <w:t>41.</w:t>
        <w:tab/>
        <w:t>Burlina, P. M., Joshi, N., Pekala, M., Pacheco, K. D., Freund, D. E., &amp; Bressler, N. M. (2017). Automated Grading of Age-Related Macular Degeneration From Color Fundus Images Using Deep Convolutional Neural Networks. JAMA Ophthalmology, 135(11), 1170–1176.</w:t>
      </w:r>
    </w:p>
    <w:p>
      <w:pPr>
        <w:ind w:left="709" w:hanging="397"/>
        <w:jc w:val="both"/>
      </w:pPr>
      <w:r>
        <w:rPr>
          <w:rFonts w:ascii="Times New Roman" w:hAnsi="Times New Roman" w:cs="Times New Roman" w:eastAsia="Times New Roman"/>
          <w:b w:val="0"/>
          <w:i w:val="0"/>
          <w:sz w:val="28"/>
        </w:rPr>
        <w:t>42.</w:t>
        <w:tab/>
        <w:t>Dosovitskiy, A., Beyer, L., Kolesnikov, A., Weissenborn, D., Zhai, X., Unterthiner, T., Dehghani, M., Minderer, M., Heigold, G., Gelly, S., Uszkoreit, J., &amp; Houlsby, N. (2021). An image is worth 16×16 words: Transformers for image recognition at scale. International Conference on Learning Representations (ICLR 2021).</w:t>
      </w:r>
    </w:p>
    <w:p>
      <w:pPr>
        <w:ind w:left="709" w:hanging="397"/>
        <w:jc w:val="both"/>
      </w:pPr>
      <w:r>
        <w:rPr>
          <w:rFonts w:ascii="Times New Roman" w:hAnsi="Times New Roman" w:cs="Times New Roman" w:eastAsia="Times New Roman"/>
          <w:b w:val="0"/>
          <w:i w:val="0"/>
          <w:sz w:val="28"/>
        </w:rPr>
        <w:t>43.</w:t>
        <w:tab/>
        <w:t>Goh, J. H. L., Ang, E., Srinivasan, S., Lei, X., Loh, J., Quek, T. C., Xue, C., Xu, X., Liu, Y., Cheng, C.-Y., Rajapakse, J. C., &amp; Tham, Y.-C. (2024). Comparative analysis of vision transformers and conventional convolutional neural networks in detecting referable diabetic retinopathy. Ophthalmology Science, 4(6), 100552.</w:t>
      </w:r>
    </w:p>
    <w:p>
      <w:pPr>
        <w:ind w:left="709" w:hanging="397"/>
        <w:jc w:val="both"/>
      </w:pPr>
      <w:r>
        <w:rPr>
          <w:rFonts w:ascii="Times New Roman" w:hAnsi="Times New Roman" w:cs="Times New Roman" w:eastAsia="Times New Roman"/>
          <w:b w:val="0"/>
          <w:i w:val="0"/>
          <w:sz w:val="28"/>
        </w:rPr>
        <w:t>44.</w:t>
        <w:tab/>
        <w:t>Liu, Z., Lin, Y., Cao, Y., Hu, H., Wei, Y., Zhang, Z., Lin, S., &amp; Guo, B. (2021). Swin Transformer: Hierarchical Vision Transformer using Shifted Windows. Proceedings of the IEEE/CVF International Conference on Computer Vision (ICCV), 10012–10022. (arXiv:2103.14030)</w:t>
      </w:r>
    </w:p>
    <w:p>
      <w:pPr>
        <w:ind w:left="709" w:hanging="397"/>
        <w:jc w:val="both"/>
      </w:pPr>
      <w:r>
        <w:rPr>
          <w:rFonts w:ascii="Times New Roman" w:hAnsi="Times New Roman" w:cs="Times New Roman" w:eastAsia="Times New Roman"/>
          <w:b w:val="0"/>
          <w:i w:val="0"/>
          <w:sz w:val="28"/>
        </w:rPr>
        <w:t>45.</w:t>
        <w:tab/>
        <w:t>González-Díaz, J. E., Reyes-Delgado, A. J., Sánchez-Cervantes, J. L., Mejia-Miranda, J., Alor-Hernández, G., &amp; Rodríguez-Mazahua, L. (2024). Use of Vision Transformers in Ophthalmology for Early Detection of Age-Related Macular Degeneration (AMD): A Comparative Analysis. Preprints.org, 20241101740. https://doi.org/10.20944/preprints202411.1740.v1</w:t>
      </w:r>
    </w:p>
    <w:p>
      <w:pPr>
        <w:ind w:left="709" w:hanging="397"/>
        <w:jc w:val="both"/>
      </w:pPr>
      <w:r>
        <w:rPr>
          <w:rFonts w:ascii="Times New Roman" w:hAnsi="Times New Roman" w:cs="Times New Roman" w:eastAsia="Times New Roman"/>
          <w:b w:val="0"/>
          <w:i w:val="0"/>
          <w:sz w:val="28"/>
        </w:rPr>
        <w:t>46.</w:t>
        <w:tab/>
        <w:t>Geetha, T., &amp; Hema, C. (2026). Deep learning-based joint analysis of diabetic retinopathy and glaucoma in retinal fundus images. Scientific Reports, 16, 3133. https://doi.org/10.1038/s41598-025-32991-y</w:t>
      </w:r>
    </w:p>
    <w:p>
      <w:pPr>
        <w:ind w:left="709" w:hanging="397"/>
        <w:jc w:val="both"/>
      </w:pPr>
      <w:r>
        <w:rPr>
          <w:rFonts w:ascii="Times New Roman" w:hAnsi="Times New Roman" w:cs="Times New Roman" w:eastAsia="Times New Roman"/>
          <w:b w:val="0"/>
          <w:i w:val="0"/>
          <w:sz w:val="28"/>
        </w:rPr>
        <w:t>47.</w:t>
        <w:tab/>
        <w:t>Saxena, G., Verma, D. K., Paraye, A., Rajan, A., &amp; Rawat, A. (2020). Improved and robust deep learning agent for preliminary detection of diabetic retinopathy using public datasets. Intelligence-Based Medicine, 3–4, 100022.</w:t>
      </w:r>
    </w:p>
    <w:p>
      <w:pPr>
        <w:ind w:left="709" w:hanging="397"/>
        <w:jc w:val="both"/>
      </w:pPr>
      <w:r>
        <w:rPr>
          <w:rFonts w:ascii="Times New Roman" w:hAnsi="Times New Roman" w:cs="Times New Roman" w:eastAsia="Times New Roman"/>
          <w:b w:val="0"/>
          <w:i w:val="0"/>
          <w:sz w:val="28"/>
        </w:rPr>
        <w:t>48.</w:t>
        <w:tab/>
        <w:t>Cheplygina, V., de Bruijne, M., &amp; Pluim, J. P. W. (2018). Not-so-supervised: A survey of semi-supervised, multi-instance, and transfer learning in medical image analysis. [Preprint]. arXiv.</w:t>
      </w:r>
    </w:p>
    <w:p>
      <w:pPr>
        <w:ind w:left="709" w:hanging="397"/>
        <w:jc w:val="both"/>
      </w:pPr>
      <w:r>
        <w:rPr>
          <w:rFonts w:ascii="Times New Roman" w:hAnsi="Times New Roman" w:cs="Times New Roman" w:eastAsia="Times New Roman"/>
          <w:b w:val="0"/>
          <w:i w:val="0"/>
          <w:sz w:val="28"/>
        </w:rPr>
        <w:t>49.</w:t>
        <w:tab/>
        <w:t>Zhou, Y., Chia, M. A., Wagner, S. K., Ayhan, M. S., Williamson, D. J., Struyven, R. R., … Keane, P. A. (2023). A foundation model for generalizable disease detection from retinal images. Nature, 622(7981), 156–163.</w:t>
      </w:r>
    </w:p>
    <w:p>
      <w:pPr>
        <w:ind w:left="709" w:hanging="397"/>
        <w:jc w:val="both"/>
      </w:pPr>
      <w:r>
        <w:rPr>
          <w:rFonts w:ascii="Times New Roman" w:hAnsi="Times New Roman" w:cs="Times New Roman" w:eastAsia="Times New Roman"/>
          <w:b w:val="0"/>
          <w:i w:val="0"/>
          <w:sz w:val="28"/>
        </w:rPr>
        <w:t>50.</w:t>
        <w:tab/>
        <w:t>Azizi, S., Mustafa, B., Ryan, F., Beaver, Z., Freyberg, J., Deaton, J., … Norouzi, M. (2021). Big Self-Supervised Models Advance Medical Image Classification. Proceedings of the IEEE/CVF International Conference on Computer Vision (ICCV). (arXiv:2101.05224)</w:t>
      </w:r>
    </w:p>
    <w:p>
      <w:pPr>
        <w:ind w:left="709" w:hanging="397"/>
        <w:jc w:val="both"/>
      </w:pPr>
      <w:r>
        <w:rPr>
          <w:rFonts w:ascii="Times New Roman" w:hAnsi="Times New Roman" w:cs="Times New Roman" w:eastAsia="Times New Roman"/>
          <w:b w:val="0"/>
          <w:i w:val="0"/>
          <w:sz w:val="28"/>
        </w:rPr>
        <w:t>51.</w:t>
        <w:tab/>
        <w:t>Tjoa, E., &amp; Guan, C. (2020). A Survey on Explainable Artificial Intelligence (XAI): towards Medical XAI. arXiv preprint arXiv:1907.07374v5.</w:t>
      </w:r>
    </w:p>
    <w:p>
      <w:pPr>
        <w:ind w:left="709" w:hanging="397"/>
        <w:jc w:val="both"/>
      </w:pPr>
      <w:r>
        <w:rPr>
          <w:rFonts w:ascii="Times New Roman" w:hAnsi="Times New Roman" w:cs="Times New Roman" w:eastAsia="Times New Roman"/>
          <w:b w:val="0"/>
          <w:i w:val="0"/>
          <w:sz w:val="28"/>
        </w:rPr>
        <w:t>52.</w:t>
        <w:tab/>
        <w:t>Samek, W., Wiegand, T., &amp; Müller, K.-R. (2017). Explainable artificial intelligence: Understanding, visualizing and interpreting deep learning models. arXiv preprint arXiv:1708.08296.</w:t>
      </w:r>
    </w:p>
    <w:p>
      <w:pPr>
        <w:ind w:left="709" w:hanging="397"/>
        <w:jc w:val="both"/>
      </w:pPr>
      <w:r>
        <w:rPr>
          <w:rFonts w:ascii="Times New Roman" w:hAnsi="Times New Roman" w:cs="Times New Roman" w:eastAsia="Times New Roman"/>
          <w:b w:val="0"/>
          <w:i w:val="0"/>
          <w:sz w:val="28"/>
        </w:rPr>
        <w:t>53.</w:t>
        <w:tab/>
        <w:t>Zhou, B., Khosla, A., Lapedriza, A., Oliva, A., &amp; Torralba, A. (2016). Learning Deep Features for Discriminative Localization. In Proceedings of the IEEE Conference on Computer Vision and Pattern Recognition (CVPR 2016) (pp. 2921–2929).</w:t>
      </w:r>
    </w:p>
    <w:p>
      <w:pPr>
        <w:ind w:left="709" w:hanging="397"/>
        <w:jc w:val="both"/>
      </w:pPr>
      <w:r>
        <w:rPr>
          <w:rFonts w:ascii="Times New Roman" w:hAnsi="Times New Roman" w:cs="Times New Roman" w:eastAsia="Times New Roman"/>
          <w:b w:val="0"/>
          <w:i w:val="0"/>
          <w:sz w:val="28"/>
        </w:rPr>
        <w:t>54.</w:t>
        <w:tab/>
        <w:t>Selvaraju, R. R., Cogswell, M., Das, A., Vedantam, R., Parikh, D., &amp; Batra, D. (2017). Grad-CAM: Visual Explanations from Deep Networks via Gradient-based Localization. Proceedings of the IEEE International Conference on Computer Vision (ICCV), 618–626.</w:t>
      </w:r>
    </w:p>
    <w:p>
      <w:pPr>
        <w:ind w:left="709" w:hanging="397"/>
        <w:jc w:val="both"/>
      </w:pPr>
      <w:r>
        <w:rPr>
          <w:rFonts w:ascii="Times New Roman" w:hAnsi="Times New Roman" w:cs="Times New Roman" w:eastAsia="Times New Roman"/>
          <w:b w:val="0"/>
          <w:i w:val="0"/>
          <w:sz w:val="28"/>
        </w:rPr>
        <w:t>55.</w:t>
        <w:tab/>
        <w:t>Chattopadhyay, A., Sarkar, A., Howlader, P., &amp; Balasubramanian, V. N. (2018). Grad-CAM++: Improved visual explanations for deep convolutional networks. arXiv preprint arXiv:1710.11063.</w:t>
      </w:r>
    </w:p>
    <w:p>
      <w:pPr>
        <w:ind w:left="709" w:hanging="397"/>
        <w:jc w:val="both"/>
      </w:pPr>
      <w:r>
        <w:rPr>
          <w:rFonts w:ascii="Times New Roman" w:hAnsi="Times New Roman" w:cs="Times New Roman" w:eastAsia="Times New Roman"/>
          <w:b w:val="0"/>
          <w:i w:val="0"/>
          <w:sz w:val="28"/>
        </w:rPr>
        <w:t>56.</w:t>
        <w:tab/>
        <w:t>Lundberg, S. M., &amp; Lee, S.-I. (2017). A Unified Approach to Interpreting Model Predictions. In Proceedings of the 31st Conference on Neural Information Processing Systems (NIPS 2017), Long Beach, California, USA. arXiv:1705.07874v2.</w:t>
      </w:r>
    </w:p>
    <w:p>
      <w:pPr>
        <w:ind w:left="709" w:hanging="397"/>
        <w:jc w:val="both"/>
      </w:pPr>
      <w:r>
        <w:rPr>
          <w:rFonts w:ascii="Times New Roman" w:hAnsi="Times New Roman" w:cs="Times New Roman" w:eastAsia="Times New Roman"/>
          <w:b w:val="0"/>
          <w:i w:val="0"/>
          <w:sz w:val="28"/>
        </w:rPr>
        <w:t>57.</w:t>
        <w:tab/>
        <w:t>Ribeiro, M. T., Singh, S., &amp; Guestrin, C. (2016). “Why Should I Trust You?”: Explaining the Predictions of Any Classifier. Proceedings of the 22nd ACM SIGKDD International Conference on Knowledge Discovery and Data Mining (KDD 2016), 1135–1144. ACM.</w:t>
      </w:r>
    </w:p>
    <w:p>
      <w:pPr>
        <w:ind w:left="709" w:hanging="397"/>
        <w:jc w:val="both"/>
      </w:pPr>
      <w:r>
        <w:rPr>
          <w:rFonts w:ascii="Times New Roman" w:hAnsi="Times New Roman" w:cs="Times New Roman" w:eastAsia="Times New Roman"/>
          <w:b w:val="0"/>
          <w:i w:val="0"/>
          <w:sz w:val="28"/>
        </w:rPr>
        <w:t>58.</w:t>
        <w:tab/>
        <w:t>Abràmoff, M. D., Lavin, P. T., Birch, M., Shah, N., &amp; Folk, J. C. (2018). Pivotal trial of an autonomous AI-based diagnostic system for detection of diabetic retinopathy in primary care offices. npj Digital Medicine, 1(39). https://doi.org/10.1038/s41746-018-0040-6.</w:t>
      </w:r>
    </w:p>
    <w:p>
      <w:pPr>
        <w:ind w:left="709" w:hanging="397"/>
        <w:jc w:val="both"/>
      </w:pPr>
      <w:r>
        <w:rPr>
          <w:rFonts w:ascii="Times New Roman" w:hAnsi="Times New Roman" w:cs="Times New Roman" w:eastAsia="Times New Roman"/>
          <w:b w:val="0"/>
          <w:i w:val="0"/>
          <w:sz w:val="28"/>
        </w:rPr>
        <w:t>59.</w:t>
        <w:tab/>
        <w:t>Ting, D. S. W., Cheung, C. Y.-L., Lim, G., Tan, G. S. W., Quang, N. D., Gan, A., Hamzah, H., Garcia-Franco, R., San Yeo, I. Y., Lee, S. Y., Wong, E. Y. M., Sabanayagam, C., Baskaran, M., Ibrahim, F., Tan, N. C., Finkelstein, E. A., Lamoureux, E. L., Wong, I. Y., Bressler, N. M., ... Wong, T. Y. (2017). Development and validation of a deep learning system for diabetic retinopathy and related eye diseases using retinal images from multiethnic populations with diabetes. JAMA, 318(22), 2211–2223.</w:t>
      </w:r>
    </w:p>
    <w:p>
      <w:pPr>
        <w:ind w:left="709" w:hanging="397"/>
        <w:jc w:val="both"/>
      </w:pPr>
      <w:r>
        <w:rPr>
          <w:rFonts w:ascii="Times New Roman" w:hAnsi="Times New Roman" w:cs="Times New Roman" w:eastAsia="Times New Roman"/>
          <w:b w:val="0"/>
          <w:i w:val="0"/>
          <w:sz w:val="28"/>
        </w:rPr>
        <w:t>60.</w:t>
        <w:tab/>
        <w:t>Bellemo, V., Lim, Z. W., Lim, G., Nguyen, Q. D., Xie, Y., Yip, M. Y. T., … Ting, D. S. W. (2019). Artificial intelligence using deep learning to screen for referable and vision-threatening diabetic retinopathy in Africa: a clinical validation study. The Lancet Digital Health, 1(1), e35–e44.</w:t>
      </w:r>
    </w:p>
    <w:p>
      <w:pPr>
        <w:ind w:left="709" w:hanging="397"/>
        <w:jc w:val="both"/>
      </w:pPr>
      <w:r>
        <w:rPr>
          <w:rFonts w:ascii="Times New Roman" w:hAnsi="Times New Roman" w:cs="Times New Roman" w:eastAsia="Times New Roman"/>
          <w:b w:val="0"/>
          <w:i w:val="0"/>
          <w:sz w:val="28"/>
        </w:rPr>
        <w:t>61.</w:t>
        <w:tab/>
        <w:t>Zhang, G., Lin, J.-W., Wang, J., Ji, J., Cen, L.-P., Chen, W., Xie, P., Zheng, Y., Xiong, Y., Wu, H., Li, D., Ng, T. K., Pang, C. P., &amp; Zhang, M. (2022). Automated multidimensional deep learning platform for referable diabetic retinopathy detection: A multicentre, retrospective study. BMJ Open, 12, e060155. https://doi.org/10.1136/bmjopen-2021-060155</w:t>
      </w:r>
    </w:p>
    <w:p>
      <w:pPr>
        <w:ind w:left="709" w:hanging="397"/>
        <w:jc w:val="both"/>
      </w:pPr>
      <w:r>
        <w:rPr>
          <w:rFonts w:ascii="Times New Roman" w:hAnsi="Times New Roman" w:cs="Times New Roman" w:eastAsia="Times New Roman"/>
          <w:b w:val="0"/>
          <w:i w:val="0"/>
          <w:sz w:val="28"/>
        </w:rPr>
        <w:t>62.</w:t>
        <w:tab/>
        <w:t>Ruamviboonsuk, P., Tiwari, R., Sayres, R., Nganthavee, V., Hemarat, K., Kongprayoon, A., Raman, R., Levinstein, B., Liu, Y., Schaekermann, M., Lee, R., Virmani, S., Widner, K., Chambers, J., Hersch, F., Peng, L., &amp; Webster, D. R. (2022). Real-time diabetic retinopathy screening by deep learning in a multisite national screening programme: A prospective interventional cohort study. The Lancet Digital Health, 4(4), e235–e244.</w:t>
      </w:r>
    </w:p>
    <w:p>
      <w:pPr>
        <w:ind w:left="709" w:hanging="397"/>
        <w:jc w:val="both"/>
      </w:pPr>
      <w:r>
        <w:rPr>
          <w:rFonts w:ascii="Times New Roman" w:hAnsi="Times New Roman" w:cs="Times New Roman" w:eastAsia="Times New Roman"/>
          <w:b w:val="0"/>
          <w:i w:val="0"/>
          <w:sz w:val="28"/>
        </w:rPr>
        <w:t>63.</w:t>
        <w:tab/>
        <w:t>Sánchez-Gutiérrez, V., Hernández-Martínez, P., Muñoz-Negrete, F. J., Engelberts, J., Luger, A. M., &amp; van Grinsven, M. J. J. P. (2022). Performance of a deep learning system for detection of referable diabetic retinopathy in real clinical settings. [Journal name NOT REPORTED in preprint].</w:t>
      </w:r>
    </w:p>
    <w:p>
      <w:pPr>
        <w:ind w:left="709" w:hanging="397"/>
        <w:jc w:val="both"/>
      </w:pPr>
      <w:r>
        <w:rPr>
          <w:rFonts w:ascii="Times New Roman" w:hAnsi="Times New Roman" w:cs="Times New Roman" w:eastAsia="Times New Roman"/>
          <w:b w:val="0"/>
          <w:i w:val="0"/>
          <w:sz w:val="28"/>
        </w:rPr>
        <w:t>64.</w:t>
        <w:tab/>
        <w:t>Baget-Bernaldiz, M., Romero-Aroca, P., Santos-Blanco, E., Navarro-Gil, R., Valls, A., Moreno, A., Rashwan, H. A., &amp; Puig, D. (2021). Testing a deep learning algorithm for detection of diabetic retinopathy in a Spanish diabetic population and with MESSIDOR database. Diagnostics, 11(8), 1385.</w:t>
      </w:r>
    </w:p>
    <w:p>
      <w:pPr>
        <w:ind w:left="709" w:hanging="397"/>
        <w:jc w:val="both"/>
      </w:pPr>
      <w:r>
        <w:rPr>
          <w:rFonts w:ascii="Times New Roman" w:hAnsi="Times New Roman" w:cs="Times New Roman" w:eastAsia="Times New Roman"/>
          <w:b w:val="0"/>
          <w:i w:val="0"/>
          <w:sz w:val="28"/>
        </w:rPr>
        <w:t>65.</w:t>
        <w:tab/>
        <w:t>Wewetzer, Held, &amp; Steinhäuser (2021) — Meta-Analysis of DL Screening for DR in Primary Care</w:t>
      </w:r>
    </w:p>
    <w:p>
      <w:pPr>
        <w:ind w:left="709" w:hanging="397"/>
        <w:jc w:val="both"/>
      </w:pPr>
      <w:r>
        <w:rPr>
          <w:rFonts w:ascii="Times New Roman" w:hAnsi="Times New Roman" w:cs="Times New Roman" w:eastAsia="Times New Roman"/>
          <w:b w:val="0"/>
          <w:i w:val="0"/>
          <w:sz w:val="28"/>
        </w:rPr>
        <w:t>66.</w:t>
        <w:tab/>
        <w:t>Ting, D. S. W., Peng, L., Varadarajan, A. V., Keane, P. A., Burlina, P. M., Chiang, M. F., … Wong, T. Y. (2019). Deep learning in ophthalmology: The technical and clinical considerations. Progress in Retinal and Eye Research, 72, 100759.</w:t>
      </w:r>
    </w:p>
    <w:p>
      <w:pPr>
        <w:ind w:left="709" w:hanging="397"/>
        <w:jc w:val="both"/>
      </w:pPr>
      <w:r>
        <w:rPr>
          <w:rFonts w:ascii="Times New Roman" w:hAnsi="Times New Roman" w:cs="Times New Roman" w:eastAsia="Times New Roman"/>
          <w:b w:val="0"/>
          <w:i w:val="0"/>
          <w:sz w:val="28"/>
        </w:rPr>
        <w:t>67.</w:t>
        <w:tab/>
        <w:t>De Fauw, J., Ledsam, J. R., Romera-Paredes, B., Nikolov, S., Tomasev, N., Blackwell, S., … Ronneberger, O. (2018). Clinically applicable deep learning for diagnosis and referral in retinal disease. Nature Medicine, 24(9), 1342–1350.</w:t>
      </w:r>
    </w:p>
    <w:p>
      <w:pPr>
        <w:ind w:left="709" w:hanging="397"/>
        <w:jc w:val="both"/>
      </w:pPr>
      <w:r>
        <w:rPr>
          <w:rFonts w:ascii="Times New Roman" w:hAnsi="Times New Roman" w:cs="Times New Roman" w:eastAsia="Times New Roman"/>
          <w:b w:val="0"/>
          <w:i w:val="0"/>
          <w:sz w:val="28"/>
        </w:rPr>
        <w:t>68.</w:t>
        <w:tab/>
        <w:t>Pizer, S. M., Amburn, E. P., Austin, J. D., Cromartie, R., Geselowitz, A., Greer, T., ter Haar Romeny, B., Zimmerman, J. B., &amp; Zuiderveld, K. (1987). Adaptive histogram equalization and its variations. Computer Vision, Graphics, and Image Processing, 39(3), 355–368. Academic Press.</w:t>
      </w:r>
    </w:p>
    <w:p>
      <w:pPr>
        <w:ind w:left="709" w:hanging="397"/>
        <w:jc w:val="both"/>
      </w:pPr>
      <w:r>
        <w:rPr>
          <w:rFonts w:ascii="Times New Roman" w:hAnsi="Times New Roman" w:cs="Times New Roman" w:eastAsia="Times New Roman"/>
          <w:b w:val="0"/>
          <w:i w:val="0"/>
          <w:sz w:val="28"/>
        </w:rPr>
        <w:t>69.</w:t>
        <w:tab/>
        <w:t>Zuiderveld, K. (1994). Contrast Limited Adaptive Histogram Equalization. In P. S. Heckbert (Ed.), Graphics Gems IV (pp. 474–485). Academic Press.</w:t>
      </w:r>
    </w:p>
    <w:p>
      <w:pPr>
        <w:ind w:left="709" w:hanging="397"/>
        <w:jc w:val="both"/>
      </w:pPr>
      <w:r>
        <w:rPr>
          <w:rFonts w:ascii="Times New Roman" w:hAnsi="Times New Roman" w:cs="Times New Roman" w:eastAsia="Times New Roman"/>
          <w:b w:val="0"/>
          <w:i w:val="0"/>
          <w:sz w:val="28"/>
        </w:rPr>
        <w:t>70.</w:t>
        <w:tab/>
        <w:t>Hayati, M., Muchtar, K., Roslidar, Maulina, N., Syamsuddin, I., Elwirehardja, G. N., &amp; Pardamean, B. (2023). Impact of CLAHE-based image enhancement for diabetic retinopathy classification through deep learning. Procedia Computer Science, 216, 57–66.</w:t>
      </w:r>
    </w:p>
    <w:p>
      <w:pPr>
        <w:ind w:left="709" w:hanging="397"/>
        <w:jc w:val="both"/>
      </w:pPr>
      <w:r>
        <w:rPr>
          <w:rFonts w:ascii="Times New Roman" w:hAnsi="Times New Roman" w:cs="Times New Roman" w:eastAsia="Times New Roman"/>
          <w:b w:val="0"/>
          <w:i w:val="0"/>
          <w:sz w:val="28"/>
        </w:rPr>
        <w:t>71.</w:t>
        <w:tab/>
        <w:t>Shaout, A., &amp; Han, J. (2025). A novel retinal image contrast enhancement — Fuzzy-based method. arXiv preprint arXiv:2502.17850v2.</w:t>
      </w:r>
    </w:p>
    <w:p>
      <w:pPr>
        <w:ind w:left="709" w:hanging="397"/>
        <w:jc w:val="both"/>
      </w:pPr>
      <w:r>
        <w:rPr>
          <w:rFonts w:ascii="Times New Roman" w:hAnsi="Times New Roman" w:cs="Times New Roman" w:eastAsia="Times New Roman"/>
          <w:b w:val="0"/>
          <w:i w:val="0"/>
          <w:sz w:val="28"/>
        </w:rPr>
        <w:t>72.</w:t>
        <w:tab/>
        <w:t>Full Citation (APA 7)</w:t>
      </w:r>
    </w:p>
    <w:p>
      <w:pPr>
        <w:ind w:left="709" w:hanging="397"/>
        <w:jc w:val="both"/>
      </w:pPr>
      <w:r>
        <w:rPr>
          <w:rFonts w:ascii="Times New Roman" w:hAnsi="Times New Roman" w:cs="Times New Roman" w:eastAsia="Times New Roman"/>
          <w:b w:val="0"/>
          <w:i w:val="0"/>
          <w:sz w:val="28"/>
        </w:rPr>
        <w:t>73.</w:t>
        <w:tab/>
        <w:t>Tomasi, C., &amp; Manduchi, R. (1998). Bilateral filtering for gray and color images. In Proceedings of the 1998 IEEE International Conference on Computer Vision (ICCV), Bombay, India. IEEE.</w:t>
      </w:r>
    </w:p>
    <w:p>
      <w:pPr>
        <w:ind w:left="709" w:hanging="397"/>
        <w:jc w:val="both"/>
      </w:pPr>
      <w:r>
        <w:rPr>
          <w:rFonts w:ascii="Times New Roman" w:hAnsi="Times New Roman" w:cs="Times New Roman" w:eastAsia="Times New Roman"/>
          <w:b w:val="0"/>
          <w:i w:val="0"/>
          <w:sz w:val="28"/>
        </w:rPr>
        <w:t>74.</w:t>
        <w:tab/>
        <w:t>Buades, A., Coll, B., &amp; Morel, J.-M. (2011). Non-Local Means Denoising. Image Processing On Line, 1, 208–212. https://doi.org/10.5201/ipol.2011.bcm_nlm.</w:t>
      </w:r>
    </w:p>
    <w:p>
      <w:pPr>
        <w:ind w:left="709" w:hanging="397"/>
        <w:jc w:val="both"/>
      </w:pPr>
      <w:r>
        <w:rPr>
          <w:rFonts w:ascii="Times New Roman" w:hAnsi="Times New Roman" w:cs="Times New Roman" w:eastAsia="Times New Roman"/>
          <w:b w:val="0"/>
          <w:i w:val="0"/>
          <w:sz w:val="28"/>
        </w:rPr>
        <w:t>75.</w:t>
        <w:tab/>
        <w:t>Cui, Y., Jia, M., Lin, T.-Y., Song, Y., &amp; Belongie, S. (2019). Class-Balanced Loss Based on Effective Number of Samples. Proceedings of the IEEE/CVF Conference on Computer Vision and Pattern Recognition (CVPR), 9268–9277. (arXiv:1901.05555)</w:t>
      </w:r>
    </w:p>
    <w:p>
      <w:pPr>
        <w:ind w:left="709" w:hanging="397"/>
        <w:jc w:val="both"/>
      </w:pPr>
      <w:r>
        <w:rPr>
          <w:rFonts w:ascii="Times New Roman" w:hAnsi="Times New Roman" w:cs="Times New Roman" w:eastAsia="Times New Roman"/>
          <w:b w:val="0"/>
          <w:i w:val="0"/>
          <w:sz w:val="28"/>
        </w:rPr>
        <w:t>76.</w:t>
        <w:tab/>
        <w:t>Araf, I., Idri, A., &amp; Chairi, I. (2024). Cost-sensitive learning for imbalanced medical data: a review. Artificial Intelligence Review, 57, 80. https://doi.org/10.1007/s10462-023-10652-8</w:t>
      </w:r>
    </w:p>
    <w:p>
      <w:pPr>
        <w:ind w:left="709" w:hanging="397"/>
        <w:jc w:val="both"/>
      </w:pPr>
      <w:r>
        <w:rPr>
          <w:rFonts w:ascii="Times New Roman" w:hAnsi="Times New Roman" w:cs="Times New Roman" w:eastAsia="Times New Roman"/>
          <w:b w:val="0"/>
          <w:i w:val="0"/>
          <w:sz w:val="28"/>
        </w:rPr>
        <w:t>77.</w:t>
        <w:tab/>
        <w:t>Lin, T.-Y., Goyal, P., Girshick, R., He, K., &amp; Dollár, P. (2017). Focal Loss for Dense Object Detection. Proceedings of the IEEE International Conference on Computer Vision (ICCV), 2980–2988. (arXiv:1708.02002)</w:t>
      </w:r>
    </w:p>
    <w:p>
      <w:pPr>
        <w:ind w:left="709" w:hanging="397"/>
        <w:jc w:val="both"/>
      </w:pPr>
      <w:r>
        <w:rPr>
          <w:rFonts w:ascii="Times New Roman" w:hAnsi="Times New Roman" w:cs="Times New Roman" w:eastAsia="Times New Roman"/>
          <w:b w:val="0"/>
          <w:i w:val="0"/>
          <w:sz w:val="28"/>
        </w:rPr>
        <w:t>78.</w:t>
        <w:tab/>
        <w:t>Srivastava, N., Hinton, G., Krizhevsky, A., Sutskever, I., &amp; Salakhutdinov, R. (2014). Dropout: A Simple Way to Prevent Neural Networks from Overfitting. Journal of Machine Learning Research, 15(56), 1929–1958.</w:t>
      </w:r>
    </w:p>
    <w:p>
      <w:pPr>
        <w:ind w:left="709" w:hanging="397"/>
        <w:jc w:val="both"/>
      </w:pPr>
      <w:r>
        <w:rPr>
          <w:rFonts w:ascii="Times New Roman" w:hAnsi="Times New Roman" w:cs="Times New Roman" w:eastAsia="Times New Roman"/>
          <w:b w:val="0"/>
          <w:i w:val="0"/>
          <w:sz w:val="28"/>
        </w:rPr>
        <w:t>79.</w:t>
        <w:tab/>
        <w:t>Ioffe, S., &amp; Szegedy, C. (2015). Batch Normalization: Accelerating Deep Network Training by Reducing Internal Covariate Shift. Proceedings of the 32nd International Conference on Machine Learning (ICML), 448–456. (arXiv:1502.03167)</w:t>
      </w:r>
    </w:p>
    <w:p>
      <w:pPr>
        <w:ind w:left="709" w:hanging="397"/>
        <w:jc w:val="both"/>
      </w:pPr>
      <w:r>
        <w:rPr>
          <w:rFonts w:ascii="Times New Roman" w:hAnsi="Times New Roman" w:cs="Times New Roman" w:eastAsia="Times New Roman"/>
          <w:b w:val="0"/>
          <w:i w:val="0"/>
          <w:sz w:val="28"/>
        </w:rPr>
        <w:t>80.</w:t>
        <w:tab/>
        <w:t>Shorten, C., &amp; Khoshgoftaar, T. M. (2019). A survey on Image Data Augmentation for Deep Learning. Journal of Big Data, 6(1), 60.</w:t>
      </w:r>
    </w:p>
    <w:p>
      <w:pPr>
        <w:ind w:left="709" w:hanging="397"/>
        <w:jc w:val="both"/>
      </w:pPr>
      <w:r>
        <w:rPr>
          <w:rFonts w:ascii="Times New Roman" w:hAnsi="Times New Roman" w:cs="Times New Roman" w:eastAsia="Times New Roman"/>
          <w:b w:val="0"/>
          <w:i w:val="0"/>
          <w:sz w:val="28"/>
        </w:rPr>
        <w:t>81.</w:t>
        <w:tab/>
        <w:t>Zhang, H., Cisse, M., Dauphin, Y. N., &amp; Lopez-Paz, D. (2018). mixup: Beyond Empirical Risk Minimization. Proceedings of the 6th International Conference on Learning Representations (ICLR). (arXiv:1710.09412)</w:t>
      </w:r>
    </w:p>
    <w:p>
      <w:pPr>
        <w:ind w:left="709" w:hanging="397"/>
        <w:jc w:val="both"/>
      </w:pPr>
      <w:r>
        <w:rPr>
          <w:rFonts w:ascii="Times New Roman" w:hAnsi="Times New Roman" w:cs="Times New Roman" w:eastAsia="Times New Roman"/>
          <w:b w:val="0"/>
          <w:i w:val="0"/>
          <w:sz w:val="28"/>
        </w:rPr>
        <w:t>82.</w:t>
        <w:tab/>
        <w:t>Cubuk, E. D., Zoph, B., Shlens, J., &amp; Le, Q. V. (2020). RandAugment: Practical automated data augmentation with a reduced search space. Proceedings of the IEEE/CVF Conference on Computer Vision and Pattern Recognition Workshops (CVPRW), 702–703. (arXiv:1909.13719)</w:t>
      </w:r>
    </w:p>
    <w:p>
      <w:pPr>
        <w:ind w:left="709" w:hanging="397"/>
        <w:jc w:val="both"/>
      </w:pPr>
      <w:r>
        <w:rPr>
          <w:rFonts w:ascii="Times New Roman" w:hAnsi="Times New Roman" w:cs="Times New Roman" w:eastAsia="Times New Roman"/>
          <w:b w:val="0"/>
          <w:i w:val="0"/>
          <w:sz w:val="28"/>
        </w:rPr>
        <w:t>83.</w:t>
        <w:tab/>
        <w:t>Buda, M., Maki, A., &amp; Mazurowski, M. A. (2018). A systematic study of the class imbalance problem in convolutional neural networks. Neural Networks, 106, 249–259. (arXiv:1710.05381)</w:t>
      </w:r>
    </w:p>
    <w:p>
      <w:pPr>
        <w:ind w:left="709" w:hanging="397"/>
        <w:jc w:val="both"/>
      </w:pPr>
      <w:r>
        <w:rPr>
          <w:rFonts w:ascii="Times New Roman" w:hAnsi="Times New Roman" w:cs="Times New Roman" w:eastAsia="Times New Roman"/>
          <w:b w:val="0"/>
          <w:i w:val="0"/>
          <w:sz w:val="28"/>
        </w:rPr>
        <w:t>84.</w:t>
        <w:tab/>
        <w:t>Pan, S. J., &amp; Yang, Q. (2010). A Survey on Transfer Learning. IEEE Transactions on Knowledge and Data Engineering, 22(10), 1345–1359.</w:t>
      </w:r>
    </w:p>
    <w:p>
      <w:pPr>
        <w:ind w:left="709" w:hanging="397"/>
        <w:jc w:val="both"/>
      </w:pPr>
      <w:r>
        <w:rPr>
          <w:rFonts w:ascii="Times New Roman" w:hAnsi="Times New Roman" w:cs="Times New Roman" w:eastAsia="Times New Roman"/>
          <w:b w:val="0"/>
          <w:i w:val="0"/>
          <w:sz w:val="28"/>
        </w:rPr>
        <w:t>85.</w:t>
        <w:tab/>
        <w:t>Yosinski, J., Clune, J., Bengio, Y., &amp; Lipson, H. (2014). How transferable are features in deep neural networks? In Advances in Neural Information Processing Systems (NeurIPS/NIPS 2014).</w:t>
      </w:r>
    </w:p>
    <w:p>
      <w:pPr>
        <w:ind w:left="709" w:hanging="397"/>
        <w:jc w:val="both"/>
      </w:pPr>
      <w:r>
        <w:rPr>
          <w:rFonts w:ascii="Times New Roman" w:hAnsi="Times New Roman" w:cs="Times New Roman" w:eastAsia="Times New Roman"/>
          <w:b w:val="0"/>
          <w:i w:val="0"/>
          <w:sz w:val="28"/>
        </w:rPr>
        <w:t>86.</w:t>
        <w:tab/>
        <w:t>Arrieta, J., Perdomo, O. J., &amp; González, F. A. (2022). Deep semi-supervised and self-supervised learning for diabetic retinopathy detection. arXiv:2208.02408v1.</w:t>
      </w:r>
    </w:p>
    <w:p>
      <w:pPr>
        <w:ind w:left="709" w:hanging="397"/>
        <w:jc w:val="both"/>
      </w:pPr>
      <w:r>
        <w:rPr>
          <w:rFonts w:ascii="Times New Roman" w:hAnsi="Times New Roman" w:cs="Times New Roman" w:eastAsia="Times New Roman"/>
          <w:b w:val="0"/>
          <w:i w:val="0"/>
          <w:sz w:val="28"/>
        </w:rPr>
        <w:t>87.</w:t>
        <w:tab/>
        <w:t>Kornblith, S., Shlens, J., &amp; Le, Q. V. (2019). Do Better ImageNet Models Transfer Better? In Proceedings of the IEEE/CVF Conference on Computer Vision and Pattern Recognition (CVPR 2019) (pp. 2661–2671). IEEE/CVF.</w:t>
      </w:r>
    </w:p>
    <w:p>
      <w:pPr>
        <w:ind w:left="709" w:hanging="397"/>
        <w:jc w:val="both"/>
      </w:pPr>
      <w:r>
        <w:rPr>
          <w:rFonts w:ascii="Times New Roman" w:hAnsi="Times New Roman" w:cs="Times New Roman" w:eastAsia="Times New Roman"/>
          <w:b w:val="0"/>
          <w:i w:val="0"/>
          <w:sz w:val="28"/>
        </w:rPr>
        <w:t>88.</w:t>
        <w:tab/>
        <w:t>Ganin, Y., Ustinova, E., Ajakan, H., Germain, P., Larochelle, H., Laviolette, F., Marchand, M., &amp; Lempitsky, V. (2016). Domain-adversarial training of neural networks. Journal of Machine Learning Research, 17(59), 1–35.</w:t>
      </w:r>
    </w:p>
    <w:p>
      <w:pPr>
        <w:ind w:left="709" w:hanging="397"/>
        <w:jc w:val="both"/>
      </w:pPr>
      <w:r>
        <w:rPr>
          <w:rFonts w:ascii="Times New Roman" w:hAnsi="Times New Roman" w:cs="Times New Roman" w:eastAsia="Times New Roman"/>
          <w:b w:val="0"/>
          <w:i w:val="0"/>
          <w:sz w:val="28"/>
        </w:rPr>
        <w:t>89.</w:t>
        <w:tab/>
        <w:t>Shurrab, S., &amp; Duwairi, R. (2022). Self-supervised learning methods and applications in medical imaging analysis: a survey. PeerJ Computer Science, 8, e1045.</w:t>
      </w:r>
    </w:p>
    <w:p>
      <w:pPr>
        <w:ind w:left="709" w:hanging="397"/>
        <w:jc w:val="both"/>
      </w:pPr>
      <w:r>
        <w:rPr>
          <w:rFonts w:ascii="Times New Roman" w:hAnsi="Times New Roman" w:cs="Times New Roman" w:eastAsia="Times New Roman"/>
          <w:b w:val="0"/>
          <w:i w:val="0"/>
          <w:sz w:val="28"/>
        </w:rPr>
        <w:t>90.</w:t>
        <w:tab/>
        <w:t>Chen, T., Kornblith, S., Norouzi, M., &amp; Hinton, G. (2020). A Simple Framework for Contrastive Learning of Visual Representations. Proceedings of the 37th International Conference on Machine Learning (ICML), 1597–1607. (arXiv:2002.05709)</w:t>
      </w:r>
    </w:p>
    <w:p>
      <w:pPr>
        <w:ind w:left="709" w:hanging="397"/>
        <w:jc w:val="both"/>
      </w:pPr>
      <w:r>
        <w:rPr>
          <w:rFonts w:ascii="Times New Roman" w:hAnsi="Times New Roman" w:cs="Times New Roman" w:eastAsia="Times New Roman"/>
          <w:b w:val="0"/>
          <w:i w:val="0"/>
          <w:sz w:val="28"/>
        </w:rPr>
        <w:t>91.</w:t>
        <w:tab/>
        <w:t>He, K., Fan, H., Wu, Y., Xie, S., &amp; Girshick, R. (2020). Momentum Contrast for Unsupervised Visual Representation Learning. Proceedings of the IEEE/CVF Conference on Computer Vision and Pattern Recognition (CVPR), 9729–9738. (arXiv:1911.05722)</w:t>
      </w:r>
    </w:p>
    <w:p>
      <w:pPr>
        <w:ind w:left="709" w:hanging="397"/>
        <w:jc w:val="both"/>
      </w:pPr>
      <w:r>
        <w:rPr>
          <w:rFonts w:ascii="Times New Roman" w:hAnsi="Times New Roman" w:cs="Times New Roman" w:eastAsia="Times New Roman"/>
          <w:b w:val="0"/>
          <w:i w:val="0"/>
          <w:sz w:val="28"/>
        </w:rPr>
        <w:t>92.</w:t>
        <w:tab/>
        <w:t>Grill, J.-B., Strub, F., Altché, F., Tallec, C., Richemond, P. H., Buchatskaya, E., … Valko, M. (2020). Bootstrap Your Own Latent: A New Approach to Self-Supervised Learning. Advances in Neural Information Processing Systems (NeurIPS), 33, 21271–21284. (arXiv:2006.07733)</w:t>
      </w:r>
    </w:p>
    <w:p>
      <w:pPr>
        <w:ind w:left="709" w:hanging="397"/>
        <w:jc w:val="both"/>
      </w:pPr>
      <w:r>
        <w:rPr>
          <w:rFonts w:ascii="Times New Roman" w:hAnsi="Times New Roman" w:cs="Times New Roman" w:eastAsia="Times New Roman"/>
          <w:b w:val="0"/>
          <w:i w:val="0"/>
          <w:sz w:val="28"/>
        </w:rPr>
        <w:t>93.</w:t>
        <w:tab/>
        <w:t>Chen, X., &amp; He, K. (2021). Exploring Simple Siamese Representation Learning. Proceedings of the IEEE/CVF Conference on Computer Vision and Pattern Recognition (CVPR), 15750–15758. (arXiv:2011.10566)</w:t>
      </w:r>
    </w:p>
    <w:p>
      <w:pPr>
        <w:ind w:left="709" w:hanging="397"/>
        <w:jc w:val="both"/>
      </w:pPr>
      <w:r>
        <w:rPr>
          <w:rFonts w:ascii="Times New Roman" w:hAnsi="Times New Roman" w:cs="Times New Roman" w:eastAsia="Times New Roman"/>
          <w:b w:val="0"/>
          <w:i w:val="0"/>
          <w:sz w:val="28"/>
        </w:rPr>
        <w:t>94.</w:t>
        <w:tab/>
        <w:t>Caron, M., Touvron, H., Misra, I., Jégou, H., Mairal, J., Bojanowski, P., &amp; Joulin, A. (2021). Emerging Properties in Self-Supervised Vision Transformers. Proceedings of the IEEE/CVF International Conference on Computer Vision (ICCV), 9650–9660. (arXiv:2104.14294)</w:t>
      </w:r>
    </w:p>
    <w:p>
      <w:pPr>
        <w:ind w:left="709" w:hanging="397"/>
        <w:jc w:val="both"/>
      </w:pPr>
      <w:r>
        <w:rPr>
          <w:rFonts w:ascii="Times New Roman" w:hAnsi="Times New Roman" w:cs="Times New Roman" w:eastAsia="Times New Roman"/>
          <w:b w:val="0"/>
          <w:i w:val="0"/>
          <w:sz w:val="28"/>
        </w:rPr>
        <w:t>95.</w:t>
        <w:tab/>
        <w:t>He, K., Chen, X., Xie, S., Li, Y., Dollár, P., &amp; Girshick, R. (2022). Masked Autoencoders Are Scalable Vision Learners. Proceedings of the IEEE/CVF Conference on Computer Vision and Pattern Recognition (CVPR), 16000–16009. (arXiv:2111.06377)</w:t>
      </w:r>
    </w:p>
    <w:p>
      <w:pPr>
        <w:ind w:left="709" w:hanging="397"/>
        <w:jc w:val="both"/>
      </w:pPr>
      <w:r>
        <w:rPr>
          <w:rFonts w:ascii="Times New Roman" w:hAnsi="Times New Roman" w:cs="Times New Roman" w:eastAsia="Times New Roman"/>
          <w:b w:val="0"/>
          <w:i w:val="0"/>
          <w:sz w:val="28"/>
        </w:rPr>
        <w:t>96.</w:t>
        <w:tab/>
        <w:t>Sapakova, S. Z., Daniyarova, D. R., Yesmukhamedov, N. S., Armankyzy, R., Emberdieva, A. B., &amp; Kaldybaeva, A. S. (2024). Mathematical modeling of laser exposure on fundus tissues in the treatment of diabetic retinopathy. Herald of KazUTB, 2(27-740). https://doi.org/10.58805/kazutb.v.2.27-740</w:t>
      </w:r>
    </w:p>
    <w:p>
      <w:pPr>
        <w:ind w:left="709" w:hanging="397"/>
        <w:jc w:val="both"/>
      </w:pPr>
      <w:r>
        <w:rPr>
          <w:rFonts w:ascii="Times New Roman" w:hAnsi="Times New Roman" w:cs="Times New Roman" w:eastAsia="Times New Roman"/>
          <w:b w:val="0"/>
          <w:i w:val="0"/>
          <w:sz w:val="28"/>
        </w:rPr>
        <w:t>97.</w:t>
        <w:tab/>
        <w:t>Everingham, M., Van Gool, L., Williams, C. K. I., Winn, J., &amp; Zisserman, A. (2010). The PASCAL Visual Object Classes (VOC) Challenge. International Journal of Computer Vision, 88(2), 303–338. https://doi.org/10.1007/s11263-009-0275-4</w:t>
      </w:r>
    </w:p>
    <w:p>
      <w:pPr>
        <w:ind w:left="709" w:hanging="397"/>
        <w:jc w:val="both"/>
      </w:pPr>
      <w:r>
        <w:rPr>
          <w:rFonts w:ascii="Times New Roman" w:hAnsi="Times New Roman" w:cs="Times New Roman" w:eastAsia="Times New Roman"/>
          <w:b w:val="0"/>
          <w:i w:val="0"/>
          <w:sz w:val="28"/>
        </w:rPr>
        <w:t>98.</w:t>
        <w:tab/>
        <w:t>Rezatofighi, H., Tsoi, N., Gwak, J., Sadeghian, A., Reid, I., &amp; Savarese, S. (2019). Generalized Intersection over Union: A Metric and A Loss for Bounding Box Regression. arXiv. https://arxiv.org/abs/1902.09630</w:t>
      </w:r>
    </w:p>
    <w:p>
      <w:pPr>
        <w:ind w:left="709" w:hanging="397"/>
        <w:jc w:val="both"/>
      </w:pPr>
      <w:r>
        <w:rPr>
          <w:rFonts w:ascii="Times New Roman" w:hAnsi="Times New Roman" w:cs="Times New Roman" w:eastAsia="Times New Roman"/>
          <w:b w:val="0"/>
          <w:i w:val="0"/>
          <w:sz w:val="28"/>
        </w:rPr>
        <w:t>99.</w:t>
        <w:tab/>
        <w:t>Wang, Z., Bovik, A. C., Sheikh, H. R., &amp; Simoncelli, E. P. (2004). Image Quality Assessment: From Error Visibility to Structural Similarity. IEEE Transactions on Image Processing, 13(4), 600–612.</w:t>
      </w:r>
    </w:p>
    <w:p>
      <w:pPr>
        <w:ind w:left="709" w:hanging="397"/>
        <w:jc w:val="both"/>
      </w:pPr>
      <w:r>
        <w:rPr>
          <w:rFonts w:ascii="Times New Roman" w:hAnsi="Times New Roman" w:cs="Times New Roman" w:eastAsia="Times New Roman"/>
          <w:b w:val="0"/>
          <w:i w:val="0"/>
          <w:sz w:val="28"/>
        </w:rPr>
        <w:t>100.</w:t>
        <w:tab/>
        <w:t>Guo, C., Pleiss, G., Sun, Y., &amp; Weinberger, K. Q. (2017). On Calibration of Modern Neural Networks. Proceedings of the 34th International Conference on Machine Learning (ICML), PMLR 70, 1321–1330. (arXiv:1706.04599)</w:t>
      </w:r>
    </w:p>
    <w:p>
      <w:pPr>
        <w:ind w:left="709" w:hanging="397"/>
        <w:jc w:val="both"/>
      </w:pPr>
      <w:r>
        <w:rPr>
          <w:rFonts w:ascii="Times New Roman" w:hAnsi="Times New Roman" w:cs="Times New Roman" w:eastAsia="Times New Roman"/>
          <w:b w:val="0"/>
          <w:i w:val="0"/>
          <w:sz w:val="28"/>
        </w:rPr>
        <w:t>101.</w:t>
        <w:tab/>
        <w:t>Krause, J., Gulshan, V., Rahimy, E., Karth, P., Widner, K., Corrado, G. S., Peng, L., &amp; Webster, D. R. (2018). Grader Variability and the Importance of Reference Standards for Evaluating Machine Learning Models for Diabetic Retinopathy. Ophthalmology, 125(8), 1264–1272. (arXiv:1710.01711)</w:t>
      </w:r>
    </w:p>
    <w:p>
      <w:pPr>
        <w:ind w:left="709" w:hanging="397"/>
        <w:jc w:val="both"/>
      </w:pPr>
      <w:r>
        <w:rPr>
          <w:rFonts w:ascii="Times New Roman" w:hAnsi="Times New Roman" w:cs="Times New Roman" w:eastAsia="Times New Roman"/>
          <w:b w:val="0"/>
          <w:i w:val="0"/>
          <w:sz w:val="28"/>
        </w:rPr>
        <w:t>102.</w:t>
        <w:tab/>
        <w:t>Kingma, D. P., &amp; Ba, J. (2015). Adam: A Method for Stochastic Optimization. Proceedings of the 3rd International Conference on Learning Representations (ICLR). (arXiv:1412.6980)</w:t>
      </w:r>
    </w:p>
    <w:p>
      <w:pPr>
        <w:ind w:left="709" w:hanging="397"/>
        <w:jc w:val="both"/>
      </w:pPr>
      <w:r>
        <w:rPr>
          <w:rFonts w:ascii="Times New Roman" w:hAnsi="Times New Roman" w:cs="Times New Roman" w:eastAsia="Times New Roman"/>
          <w:b w:val="0"/>
          <w:i w:val="0"/>
          <w:sz w:val="28"/>
        </w:rPr>
        <w:t>103.</w:t>
        <w:tab/>
        <w:t>Cuadros, J., &amp; Bresnick, G. (2009). EyePACS: An Adaptable Telemedicine System for Diabetic Retinopathy Screening. Journal of Diabetes Science and Technology, 3(3), 509–516.</w:t>
      </w:r>
    </w:p>
    <w:p>
      <w:pPr>
        <w:ind w:left="709" w:hanging="397"/>
        <w:jc w:val="both"/>
      </w:pPr>
      <w:r>
        <w:rPr>
          <w:rFonts w:ascii="Times New Roman" w:hAnsi="Times New Roman" w:cs="Times New Roman" w:eastAsia="Times New Roman"/>
          <w:b w:val="0"/>
          <w:i w:val="0"/>
          <w:sz w:val="28"/>
        </w:rPr>
        <w:t>104.</w:t>
        <w:tab/>
        <w:t>Decencière, E., Zhang, X., Cazuguel, G., Lay, B., Cochener, B., Trone, C., Gain, P., Ordóñez-Varela, J.-R., Massin, P., Erginay, A., Charton, B., &amp; Klein, J.-C. (2014). Feedback on a Publicly Distributed Image Database: The Messidor Database. Image Analysis &amp; Stereology, 33(3), 231–234.</w:t>
      </w:r>
    </w:p>
    <w:p>
      <w:pPr>
        <w:ind w:left="709" w:hanging="397"/>
        <w:jc w:val="both"/>
      </w:pPr>
      <w:r>
        <w:rPr>
          <w:rFonts w:ascii="Times New Roman" w:hAnsi="Times New Roman" w:cs="Times New Roman" w:eastAsia="Times New Roman"/>
          <w:b w:val="0"/>
          <w:i w:val="0"/>
          <w:sz w:val="28"/>
        </w:rPr>
        <w:t>105.</w:t>
        <w:tab/>
        <w:t>Nandal, A. (2024). Optimizing interoperability in healthcare: AI-driven HL7 and FHIR implementations for seamless data exchange. Journal of International Crisis and Risk Communication Research, 7(S1), 70–76.</w:t>
      </w:r>
    </w:p>
    <w:p>
      <w:pPr>
        <w:ind w:left="709" w:hanging="397"/>
        <w:jc w:val="both"/>
      </w:pPr>
      <w:r>
        <w:rPr>
          <w:rFonts w:ascii="Times New Roman" w:hAnsi="Times New Roman" w:cs="Times New Roman" w:eastAsia="Times New Roman"/>
          <w:b w:val="0"/>
          <w:i w:val="0"/>
          <w:sz w:val="28"/>
        </w:rPr>
        <w:t>106.</w:t>
        <w:tab/>
        <w:t>Sapakova, S., Yesmukhamedov, N., Sapakov, A., Yemberdiyeva, A., &amp; Kozhamkulova, Z. (2025). Methods for pre-processing and analysis of fund images for detection of diabetic retinopathy. Procedia Computer Science, 272, 496-501. https://doi.org/10.1016/j.procs.2025.10.237</w:t>
      </w:r>
    </w:p>
    <w:p>
      <w:pPr>
        <w:ind w:left="709" w:hanging="397"/>
        <w:jc w:val="both"/>
      </w:pPr>
      <w:r>
        <w:rPr>
          <w:rFonts w:ascii="Times New Roman" w:hAnsi="Times New Roman" w:cs="Times New Roman" w:eastAsia="Times New Roman"/>
          <w:b w:val="0"/>
          <w:i w:val="0"/>
          <w:sz w:val="28"/>
        </w:rPr>
        <w:t>107.</w:t>
        <w:tab/>
        <w:t>Yesmukhamedov, N. S., Sapakova, S. Z., Kozhamkulova, Zh. Zh., Daniyarova, D. R., &amp; Armankyzy, R. (2025). Methods for preprocessing and analysis of fundus images for diabetic retinopathy detection. Herald of the Kazakh-British Technical University, 22(4(75)), 119-130. https://doi.org/10.55452/1998-6688-2025-22-4-119-130</w:t>
      </w:r>
    </w:p>
    <w:p>
      <w:pPr>
        <w:ind w:firstLine="709"/>
        <w:jc w:val="both"/>
      </w:pPr>
      <w:r>
        <w:rPr>
          <w:rFonts w:ascii="Times New Roman" w:hAnsi="Times New Roman" w:cs="Times New Roman" w:eastAsia="Times New Roman"/>
          <w:b w:val="0"/>
          <w:i w:val="0"/>
          <w:sz w:val="28"/>
        </w:rPr>
        <w:t xml:space="preserve">&gt; </w:t>
      </w:r>
      <w:r>
        <w:rPr>
          <w:rFonts w:ascii="Times New Roman" w:hAnsi="Times New Roman" w:cs="Times New Roman" w:eastAsia="Times New Roman"/>
          <w:b/>
          <w:i w:val="0"/>
          <w:sz w:val="28"/>
        </w:rPr>
        <w:t>Ескерту — кандидаттың жеке жарияланымдары.</w:t>
      </w:r>
      <w:r>
        <w:rPr>
          <w:rFonts w:ascii="Times New Roman" w:hAnsi="Times New Roman" w:cs="Times New Roman" w:eastAsia="Times New Roman"/>
          <w:b w:val="0"/>
          <w:i w:val="0"/>
          <w:sz w:val="28"/>
        </w:rPr>
        <w:t xml:space="preserve"> Кандидаттың бес жұмысы бұл тізімде GOST талабына сай басқа кез келген дереккөзбен бірдей негізде нөмірленген. Оларды кандидаттың алдыңғы жеке жұмысы ретінде сипаттайтын SIR-4 тұжырымдамасы әрқайсысын енгізетін мәтінде сақталған және нөмірлеу оған әсер етпейді. Екі Scopus әдебиет карточкасы </w:t>
      </w:r>
      <w:r>
        <w:rPr>
          <w:rFonts w:ascii="Times New Roman" w:hAnsi="Times New Roman" w:cs="Times New Roman" w:eastAsia="Times New Roman"/>
          <w:b/>
          <w:i w:val="0"/>
          <w:sz w:val="28"/>
        </w:rPr>
        <w:t>бір</w:t>
      </w:r>
      <w:r>
        <w:rPr>
          <w:rFonts w:ascii="Times New Roman" w:hAnsi="Times New Roman" w:cs="Times New Roman" w:eastAsia="Times New Roman"/>
          <w:b w:val="0"/>
          <w:i w:val="0"/>
          <w:sz w:val="28"/>
        </w:rPr>
        <w:t xml:space="preserve"> мақаланы тіркейді (§0.12 — алты емес, бес түрлі жұмыс), сондықтан бір нөмір алады.</w:t>
      </w:r>
    </w:p>
    <w:p>
      <w:pPr>
        <w:keepNext/>
        <w:spacing w:before="240" w:after="120"/>
        <w:jc w:val="center"/>
      </w:pPr>
      <w:r>
        <w:rPr>
          <w:rFonts w:ascii="Times New Roman" w:hAnsi="Times New Roman" w:cs="Times New Roman" w:eastAsia="Times New Roman"/>
          <w:b/>
          <w:i w:val="0"/>
          <w:sz w:val="32"/>
        </w:rPr>
        <w:t>А қосымшасы — Алдын ала өңдеу pipeline-нің бастапқы коды</w:t>
      </w:r>
    </w:p>
    <w:p>
      <w:pPr>
        <w:ind w:firstLine="709"/>
        <w:jc w:val="both"/>
      </w:pPr>
      <w:r>
        <w:rPr>
          <w:rFonts w:ascii="Times New Roman" w:hAnsi="Times New Roman" w:cs="Times New Roman" w:eastAsia="Times New Roman"/>
          <w:b w:val="0"/>
          <w:i w:val="0"/>
          <w:sz w:val="28"/>
        </w:rPr>
        <w:t xml:space="preserve">§4.1.3 preprocessing pipeline мен оқыту кодын нұсқа бақылауына міндеттеп, оларды осында қайта беруге уәде берді, сонда әр кескінге қолданылған түрлендіру тек прозада сипатталудан гөрі бастапқы код ретінде қалпына келтірілетін болады. Бұл қосымша сол уәдені орындайды. Оны қосу — кездейсоқ құжаттама емес: осы жұмыстың орталық тезисі бойынша — модель preprocessing мен конволюциялық желінің құрамы, сегіз кезеңді pipeline қосалқы деректерді дайындау емес, интегралды модель компоненті — preprocessing бастапқы коды модель сипаттамасының </w:t>
      </w:r>
      <w:r>
        <w:rPr>
          <w:rFonts w:ascii="Times New Roman" w:hAnsi="Times New Roman" w:cs="Times New Roman" w:eastAsia="Times New Roman"/>
          <w:b w:val="0"/>
          <w:i/>
          <w:sz w:val="28"/>
        </w:rPr>
        <w:t>бөлігі</w:t>
      </w:r>
      <w:r>
        <w:rPr>
          <w:rFonts w:ascii="Times New Roman" w:hAnsi="Times New Roman" w:cs="Times New Roman" w:eastAsia="Times New Roman"/>
          <w:b w:val="0"/>
          <w:i w:val="0"/>
          <w:sz w:val="28"/>
        </w:rPr>
        <w:t>. Оны қайта беру — сол тезисті жай бекітілгеннен гөрі аудитталатын ететін нәрсе.</w:t>
      </w:r>
    </w:p>
    <w:p>
      <w:pPr>
        <w:ind w:firstLine="709"/>
        <w:jc w:val="both"/>
      </w:pPr>
      <w:r>
        <w:rPr>
          <w:rFonts w:ascii="Times New Roman" w:hAnsi="Times New Roman" w:cs="Times New Roman" w:eastAsia="Times New Roman"/>
          <w:b w:val="0"/>
          <w:i w:val="0"/>
          <w:sz w:val="28"/>
        </w:rPr>
        <w:t xml:space="preserve">Код </w:t>
      </w:r>
      <w:r>
        <w:rPr>
          <w:rFonts w:ascii="Consolas" w:hAnsi="Consolas" w:cs="Times New Roman" w:eastAsia="Times New Roman"/>
          <w:b w:val="0"/>
          <w:i w:val="0"/>
          <w:sz w:val="28"/>
        </w:rPr>
        <w:t>experiments/src/</w:t>
      </w:r>
      <w:r>
        <w:rPr>
          <w:rFonts w:ascii="Times New Roman" w:hAnsi="Times New Roman" w:cs="Times New Roman" w:eastAsia="Times New Roman"/>
          <w:b w:val="0"/>
          <w:i w:val="0"/>
          <w:sz w:val="28"/>
        </w:rPr>
        <w:t xml:space="preserve"> астында Python пакеті ретінде ұйымдастырылған. Preprocessing стегі канондық пакет </w:t>
      </w:r>
      <w:r>
        <w:rPr>
          <w:rFonts w:ascii="Consolas" w:hAnsi="Consolas" w:cs="Times New Roman" w:eastAsia="Times New Roman"/>
          <w:b w:val="0"/>
          <w:i w:val="0"/>
          <w:sz w:val="28"/>
        </w:rPr>
        <w:t>experiments/src/preprocessing/</w:t>
      </w:r>
      <w:r>
        <w:rPr>
          <w:rFonts w:ascii="Times New Roman" w:hAnsi="Times New Roman" w:cs="Times New Roman" w:eastAsia="Times New Roman"/>
          <w:b w:val="0"/>
          <w:i w:val="0"/>
          <w:sz w:val="28"/>
        </w:rPr>
        <w:t xml:space="preserve">-те орналасқан, оның жария интерфейсі </w:t>
      </w:r>
      <w:r>
        <w:rPr>
          <w:rFonts w:ascii="Consolas" w:hAnsi="Consolas" w:cs="Times New Roman" w:eastAsia="Times New Roman"/>
          <w:b w:val="0"/>
          <w:i w:val="0"/>
          <w:sz w:val="28"/>
        </w:rPr>
        <w:t>experiments/src/preprocessing/__init__.py</w:t>
      </w:r>
      <w:r>
        <w:rPr>
          <w:rFonts w:ascii="Times New Roman" w:hAnsi="Times New Roman" w:cs="Times New Roman" w:eastAsia="Times New Roman"/>
          <w:b w:val="0"/>
          <w:i w:val="0"/>
          <w:sz w:val="28"/>
        </w:rPr>
        <w:t xml:space="preserve">-дан экспортталады, ал оның оркестраторы, </w:t>
      </w:r>
      <w:r>
        <w:rPr>
          <w:rFonts w:ascii="Consolas" w:hAnsi="Consolas" w:cs="Times New Roman" w:eastAsia="Times New Roman"/>
          <w:b w:val="0"/>
          <w:i w:val="0"/>
          <w:sz w:val="28"/>
        </w:rPr>
        <w:t>experiments/src/preprocessing/pipeline.py</w:t>
      </w:r>
      <w:r>
        <w:rPr>
          <w:rFonts w:ascii="Times New Roman" w:hAnsi="Times New Roman" w:cs="Times New Roman" w:eastAsia="Times New Roman"/>
          <w:b w:val="0"/>
          <w:i w:val="0"/>
          <w:sz w:val="28"/>
        </w:rPr>
        <w:t xml:space="preserve">-дағы </w:t>
      </w:r>
      <w:r>
        <w:rPr>
          <w:rFonts w:ascii="Consolas" w:hAnsi="Consolas" w:cs="Times New Roman" w:eastAsia="Times New Roman"/>
          <w:b w:val="0"/>
          <w:i w:val="0"/>
          <w:sz w:val="28"/>
        </w:rPr>
        <w:t>PreprocessingPipeline</w:t>
      </w:r>
      <w:r>
        <w:rPr>
          <w:rFonts w:ascii="Times New Roman" w:hAnsi="Times New Roman" w:cs="Times New Roman" w:eastAsia="Times New Roman"/>
          <w:b w:val="0"/>
          <w:i w:val="0"/>
          <w:sz w:val="28"/>
        </w:rPr>
        <w:t xml:space="preserve">, сегіз кезеңді 3-тарауда көрсетілген тіркелген ретпен тізбектейді. Эксперименттерді қайта беруге қажетті қалған аппарат </w:t>
      </w:r>
      <w:r>
        <w:rPr>
          <w:rFonts w:ascii="Consolas" w:hAnsi="Consolas" w:cs="Times New Roman" w:eastAsia="Times New Roman"/>
          <w:b w:val="0"/>
          <w:i w:val="0"/>
          <w:sz w:val="28"/>
        </w:rPr>
        <w:t>experiments/src/</w:t>
      </w:r>
      <w:r>
        <w:rPr>
          <w:rFonts w:ascii="Times New Roman" w:hAnsi="Times New Roman" w:cs="Times New Roman" w:eastAsia="Times New Roman"/>
          <w:b w:val="0"/>
          <w:i w:val="0"/>
          <w:sz w:val="28"/>
        </w:rPr>
        <w:t xml:space="preserve">-тің бауырлас ішкі-пакеттері бойынша таратылған: </w:t>
      </w:r>
      <w:r>
        <w:rPr>
          <w:rFonts w:ascii="Consolas" w:hAnsi="Consolas" w:cs="Times New Roman" w:eastAsia="Times New Roman"/>
          <w:b w:val="0"/>
          <w:i w:val="0"/>
          <w:sz w:val="28"/>
        </w:rPr>
        <w:t>data/</w:t>
      </w:r>
      <w:r>
        <w:rPr>
          <w:rFonts w:ascii="Times New Roman" w:hAnsi="Times New Roman" w:cs="Times New Roman" w:eastAsia="Times New Roman"/>
          <w:b w:val="0"/>
          <w:i w:val="0"/>
          <w:sz w:val="28"/>
        </w:rPr>
        <w:t xml:space="preserve"> (деректер жиынтығы жүктеуіштері, пациент-деңгейлі стратификацияланған k-fold бөлгіш, біртұтас augmentation және таңба гармонизациясы), </w:t>
      </w:r>
      <w:r>
        <w:rPr>
          <w:rFonts w:ascii="Consolas" w:hAnsi="Consolas" w:cs="Times New Roman" w:eastAsia="Times New Roman"/>
          <w:b w:val="0"/>
          <w:i w:val="0"/>
          <w:sz w:val="28"/>
        </w:rPr>
        <w:t>models/</w:t>
      </w:r>
      <w:r>
        <w:rPr>
          <w:rFonts w:ascii="Times New Roman" w:hAnsi="Times New Roman" w:cs="Times New Roman" w:eastAsia="Times New Roman"/>
          <w:b w:val="0"/>
          <w:i w:val="0"/>
          <w:sz w:val="28"/>
        </w:rPr>
        <w:t xml:space="preserve"> (ResNet-50 және EfficientNet фабрикалары мен екі кезеңді fine-tuning утилитасы), </w:t>
      </w:r>
      <w:r>
        <w:rPr>
          <w:rFonts w:ascii="Consolas" w:hAnsi="Consolas" w:cs="Times New Roman" w:eastAsia="Times New Roman"/>
          <w:b w:val="0"/>
          <w:i w:val="0"/>
          <w:sz w:val="28"/>
        </w:rPr>
        <w:t>training/</w:t>
      </w:r>
      <w:r>
        <w:rPr>
          <w:rFonts w:ascii="Times New Roman" w:hAnsi="Times New Roman" w:cs="Times New Roman" w:eastAsia="Times New Roman"/>
          <w:b w:val="0"/>
          <w:i w:val="0"/>
          <w:sz w:val="28"/>
        </w:rPr>
        <w:t xml:space="preserve"> (оқыту циклі, кері-жиілік салмақтары бар focal loss және checkpoint басқару), </w:t>
      </w:r>
      <w:r>
        <w:rPr>
          <w:rFonts w:ascii="Consolas" w:hAnsi="Consolas" w:cs="Times New Roman" w:eastAsia="Times New Roman"/>
          <w:b w:val="0"/>
          <w:i w:val="0"/>
          <w:sz w:val="28"/>
        </w:rPr>
        <w:t>evaluation/</w:t>
      </w:r>
      <w:r>
        <w:rPr>
          <w:rFonts w:ascii="Times New Roman" w:hAnsi="Times New Roman" w:cs="Times New Roman" w:eastAsia="Times New Roman"/>
          <w:b w:val="0"/>
          <w:i w:val="0"/>
          <w:sz w:val="28"/>
        </w:rPr>
        <w:t xml:space="preserve"> (метрикалар, калибрлеу және статистикалық тесттер), </w:t>
      </w:r>
      <w:r>
        <w:rPr>
          <w:rFonts w:ascii="Consolas" w:hAnsi="Consolas" w:cs="Times New Roman" w:eastAsia="Times New Roman"/>
          <w:b w:val="0"/>
          <w:i w:val="0"/>
          <w:sz w:val="28"/>
        </w:rPr>
        <w:t>explainability/</w:t>
      </w:r>
      <w:r>
        <w:rPr>
          <w:rFonts w:ascii="Times New Roman" w:hAnsi="Times New Roman" w:cs="Times New Roman" w:eastAsia="Times New Roman"/>
          <w:b w:val="0"/>
          <w:i w:val="0"/>
          <w:sz w:val="28"/>
        </w:rPr>
        <w:t xml:space="preserve"> (Grad-CAM, IoU/ALO және жабын рендерлеу), </w:t>
      </w:r>
      <w:r>
        <w:rPr>
          <w:rFonts w:ascii="Consolas" w:hAnsi="Consolas" w:cs="Times New Roman" w:eastAsia="Times New Roman"/>
          <w:b w:val="0"/>
          <w:i w:val="0"/>
          <w:sz w:val="28"/>
        </w:rPr>
        <w:t>experiments/</w:t>
      </w:r>
      <w:r>
        <w:rPr>
          <w:rFonts w:ascii="Times New Roman" w:hAnsi="Times New Roman" w:cs="Times New Roman" w:eastAsia="Times New Roman"/>
          <w:b w:val="0"/>
          <w:i w:val="0"/>
          <w:sz w:val="28"/>
        </w:rPr>
        <w:t xml:space="preserve"> (жеті эксперимент драйвері) және </w:t>
      </w:r>
      <w:r>
        <w:rPr>
          <w:rFonts w:ascii="Consolas" w:hAnsi="Consolas" w:cs="Times New Roman" w:eastAsia="Times New Roman"/>
          <w:b w:val="0"/>
          <w:i w:val="0"/>
          <w:sz w:val="28"/>
        </w:rPr>
        <w:t>utils/</w:t>
      </w:r>
      <w:r>
        <w:rPr>
          <w:rFonts w:ascii="Times New Roman" w:hAnsi="Times New Roman" w:cs="Times New Roman" w:eastAsia="Times New Roman"/>
          <w:b w:val="0"/>
          <w:i w:val="0"/>
          <w:sz w:val="28"/>
        </w:rPr>
        <w:t xml:space="preserve"> (YAML конфигурациясын өңдеу, қайта жаңғыртылушылық seed утилитасы және кескін-сапасы метрикалары). Төмендегі каталог осы жұмысты ажырататын модель компонентін жүзеге асыратын preprocessing пакетімен шектелген; кеңірек ағаш мұнда тек қайта беру толық локализацияланатын болуы үшін аталады.</w:t>
      </w:r>
    </w:p>
    <w:p>
      <w:pPr>
        <w:ind w:firstLine="709"/>
        <w:jc w:val="both"/>
      </w:pPr>
      <w:r>
        <w:rPr>
          <w:rFonts w:ascii="Times New Roman" w:hAnsi="Times New Roman" w:cs="Times New Roman" w:eastAsia="Times New Roman"/>
          <w:b w:val="0"/>
          <w:i w:val="0"/>
          <w:sz w:val="28"/>
        </w:rPr>
        <w:t>A.1-кесте 3-тараудың әр pipeline кезеңін оны жүзеге асыратын модульге салыстырады. Әр жол репозиторий түбіріне қатысты беріледі әрі нұсқаланған бастапқы ағашта бар файлға сәйкес келеді.</w:t>
      </w:r>
    </w:p>
    <w:p>
      <w:pPr>
        <w:keepNext/>
        <w:spacing w:before="120"/>
        <w:ind w:firstLine="0"/>
        <w:jc w:val="left"/>
      </w:pPr>
      <w:r>
        <w:rPr>
          <w:rFonts w:ascii="Times New Roman" w:hAnsi="Times New Roman" w:cs="Times New Roman" w:eastAsia="Times New Roman"/>
          <w:b/>
          <w:i w:val="0"/>
          <w:sz w:val="28"/>
        </w:rPr>
        <w:t>Кесте A.1 – Pipeline кезеңі → жүзеге асырушы модуль (</w:t>
      </w:r>
      <w:r>
        <w:rPr>
          <w:rFonts w:ascii="Consolas" w:hAnsi="Consolas" w:cs="Times New Roman" w:eastAsia="Times New Roman"/>
          <w:b/>
          <w:i w:val="0"/>
          <w:sz w:val="28"/>
        </w:rPr>
        <w:t>experiments/src/preprocessing/</w:t>
      </w:r>
      <w:r>
        <w:rPr>
          <w:rFonts w:ascii="Times New Roman" w:hAnsi="Times New Roman" w:cs="Times New Roman" w:eastAsia="Times New Roman"/>
          <w:b/>
          <w:i w:val="0"/>
          <w:sz w:val="28"/>
        </w:rPr>
        <w:t>)</w:t>
      </w:r>
    </w:p>
    <w:tbl>
      <w:tblPr>
        <w:tblStyle w:val="TableGrid"/>
        <w:tblW w:type="auto" w:w="0"/>
        <w:jc w:val="center"/>
        <w:tblLook w:firstColumn="1" w:firstRow="1" w:lastColumn="0" w:lastRow="0" w:noHBand="0" w:noVBand="1" w:val="04A0"/>
      </w:tblPr>
      <w:tblGrid>
        <w:gridCol w:w="3213"/>
        <w:gridCol w:w="3213"/>
        <w:gridCol w:w="3213"/>
      </w:tblGrid>
      <w:tr>
        <w:tc>
          <w:tcPr>
            <w:tcW w:type="dxa" w:w="3213"/>
          </w:tcPr>
          <w:p>
            <w:pPr>
              <w:spacing w:line="240" w:lineRule="auto"/>
              <w:ind w:firstLine="0"/>
            </w:pPr>
            <w:r/>
            <w:r>
              <w:rPr>
                <w:rFonts w:ascii="Times New Roman" w:hAnsi="Times New Roman" w:cs="Times New Roman" w:eastAsia="Times New Roman"/>
                <w:b/>
                <w:i w:val="0"/>
                <w:sz w:val="28"/>
              </w:rPr>
              <w:t>Кезең</w:t>
            </w:r>
          </w:p>
        </w:tc>
        <w:tc>
          <w:tcPr>
            <w:tcW w:type="dxa" w:w="3213"/>
          </w:tcPr>
          <w:p>
            <w:pPr>
              <w:spacing w:line="240" w:lineRule="auto"/>
              <w:ind w:firstLine="0"/>
            </w:pPr>
            <w:r/>
            <w:r>
              <w:rPr>
                <w:rFonts w:ascii="Times New Roman" w:hAnsi="Times New Roman" w:cs="Times New Roman" w:eastAsia="Times New Roman"/>
                <w:b/>
                <w:i w:val="0"/>
                <w:sz w:val="28"/>
              </w:rPr>
              <w:t>Сипаттама (3-тар.)</w:t>
            </w:r>
          </w:p>
        </w:tc>
        <w:tc>
          <w:tcPr>
            <w:tcW w:type="dxa" w:w="3213"/>
          </w:tcPr>
          <w:p>
            <w:pPr>
              <w:spacing w:line="240" w:lineRule="auto"/>
              <w:ind w:firstLine="0"/>
            </w:pPr>
            <w:r/>
            <w:r>
              <w:rPr>
                <w:rFonts w:ascii="Times New Roman" w:hAnsi="Times New Roman" w:cs="Times New Roman" w:eastAsia="Times New Roman"/>
                <w:b/>
                <w:i w:val="0"/>
                <w:sz w:val="28"/>
              </w:rPr>
              <w:t>Жүзеге асырушы модуль</w:t>
            </w:r>
          </w:p>
        </w:tc>
      </w:tr>
      <w:tr>
        <w:tc>
          <w:tcPr>
            <w:tcW w:type="dxa" w:w="3213"/>
          </w:tcPr>
          <w:p>
            <w:pPr>
              <w:spacing w:line="240" w:lineRule="auto"/>
              <w:ind w:firstLine="0"/>
            </w:pPr>
            <w:r/>
            <w:r>
              <w:rPr>
                <w:rFonts w:ascii="Times New Roman" w:hAnsi="Times New Roman" w:cs="Times New Roman" w:eastAsia="Times New Roman"/>
                <w:b w:val="0"/>
                <w:i w:val="0"/>
                <w:sz w:val="28"/>
              </w:rPr>
              <w:t>0</w:t>
            </w:r>
          </w:p>
        </w:tc>
        <w:tc>
          <w:tcPr>
            <w:tcW w:type="dxa" w:w="3213"/>
          </w:tcPr>
          <w:p>
            <w:pPr>
              <w:spacing w:line="240" w:lineRule="auto"/>
              <w:ind w:firstLine="0"/>
            </w:pPr>
            <w:r/>
            <w:r>
              <w:rPr>
                <w:rFonts w:ascii="Times New Roman" w:hAnsi="Times New Roman" w:cs="Times New Roman" w:eastAsia="Times New Roman"/>
                <w:b w:val="0"/>
                <w:i w:val="0"/>
                <w:sz w:val="28"/>
              </w:rPr>
              <w:t>Канондық аудару (сол→оң көз бағдары)</w:t>
            </w:r>
          </w:p>
        </w:tc>
        <w:tc>
          <w:tcPr>
            <w:tcW w:type="dxa" w:w="3213"/>
          </w:tcPr>
          <w:p>
            <w:pPr>
              <w:spacing w:line="240" w:lineRule="auto"/>
              <w:ind w:firstLine="0"/>
            </w:pPr>
            <w:r/>
            <w:r>
              <w:rPr>
                <w:rFonts w:ascii="Consolas" w:hAnsi="Consolas" w:cs="Times New Roman" w:eastAsia="Times New Roman"/>
                <w:b w:val="0"/>
                <w:i w:val="0"/>
                <w:sz w:val="28"/>
              </w:rPr>
              <w:t>canonical_flip.py</w:t>
            </w:r>
            <w:r>
              <w:rPr>
                <w:rFonts w:ascii="Times New Roman" w:hAnsi="Times New Roman" w:cs="Times New Roman" w:eastAsia="Times New Roman"/>
                <w:b w:val="0"/>
                <w:i w:val="0"/>
                <w:sz w:val="28"/>
              </w:rPr>
              <w:t xml:space="preserve">, </w:t>
            </w:r>
            <w:r>
              <w:rPr>
                <w:rFonts w:ascii="Consolas" w:hAnsi="Consolas" w:cs="Times New Roman" w:eastAsia="Times New Roman"/>
                <w:b w:val="0"/>
                <w:i w:val="0"/>
                <w:sz w:val="28"/>
              </w:rPr>
              <w:t>canonical_orientation.py</w:t>
            </w:r>
          </w:p>
        </w:tc>
      </w:tr>
      <w:tr>
        <w:tc>
          <w:tcPr>
            <w:tcW w:type="dxa" w:w="3213"/>
          </w:tcPr>
          <w:p>
            <w:pPr>
              <w:spacing w:line="240" w:lineRule="auto"/>
              <w:ind w:firstLine="0"/>
            </w:pPr>
            <w:r/>
            <w:r>
              <w:rPr>
                <w:rFonts w:ascii="Times New Roman" w:hAnsi="Times New Roman" w:cs="Times New Roman" w:eastAsia="Times New Roman"/>
                <w:b w:val="0"/>
                <w:i w:val="0"/>
                <w:sz w:val="28"/>
              </w:rPr>
              <w:t>1</w:t>
            </w:r>
          </w:p>
        </w:tc>
        <w:tc>
          <w:tcPr>
            <w:tcW w:type="dxa" w:w="3213"/>
          </w:tcPr>
          <w:p>
            <w:pPr>
              <w:spacing w:line="240" w:lineRule="auto"/>
              <w:ind w:firstLine="0"/>
            </w:pPr>
            <w:r/>
            <w:r>
              <w:rPr>
                <w:rFonts w:ascii="Times New Roman" w:hAnsi="Times New Roman" w:cs="Times New Roman" w:eastAsia="Times New Roman"/>
                <w:b w:val="0"/>
                <w:i w:val="0"/>
                <w:sz w:val="28"/>
              </w:rPr>
              <w:t>OD–фовеа айналу нормализациясы</w:t>
            </w:r>
          </w:p>
        </w:tc>
        <w:tc>
          <w:tcPr>
            <w:tcW w:type="dxa" w:w="3213"/>
          </w:tcPr>
          <w:p>
            <w:pPr>
              <w:spacing w:line="240" w:lineRule="auto"/>
              <w:ind w:firstLine="0"/>
            </w:pPr>
            <w:r/>
            <w:r>
              <w:rPr>
                <w:rFonts w:ascii="Consolas" w:hAnsi="Consolas" w:cs="Times New Roman" w:eastAsia="Times New Roman"/>
                <w:b w:val="0"/>
                <w:i w:val="0"/>
                <w:sz w:val="28"/>
              </w:rPr>
              <w:t>od_fovea_detect.py</w:t>
            </w:r>
            <w:r>
              <w:rPr>
                <w:rFonts w:ascii="Times New Roman" w:hAnsi="Times New Roman" w:cs="Times New Roman" w:eastAsia="Times New Roman"/>
                <w:b w:val="0"/>
                <w:i w:val="0"/>
                <w:sz w:val="28"/>
              </w:rPr>
              <w:t xml:space="preserve">, </w:t>
            </w:r>
            <w:r>
              <w:rPr>
                <w:rFonts w:ascii="Consolas" w:hAnsi="Consolas" w:cs="Times New Roman" w:eastAsia="Times New Roman"/>
                <w:b w:val="0"/>
                <w:i w:val="0"/>
                <w:sz w:val="28"/>
              </w:rPr>
              <w:t>canonical_orientation.py</w:t>
            </w:r>
          </w:p>
        </w:tc>
      </w:tr>
      <w:tr>
        <w:tc>
          <w:tcPr>
            <w:tcW w:type="dxa" w:w="3213"/>
          </w:tcPr>
          <w:p>
            <w:pPr>
              <w:spacing w:line="240" w:lineRule="auto"/>
              <w:ind w:firstLine="0"/>
            </w:pPr>
            <w:r/>
            <w:r>
              <w:rPr>
                <w:rFonts w:ascii="Times New Roman" w:hAnsi="Times New Roman" w:cs="Times New Roman" w:eastAsia="Times New Roman"/>
                <w:b w:val="0"/>
                <w:i w:val="0"/>
                <w:sz w:val="28"/>
              </w:rPr>
              <w:t>2</w:t>
            </w:r>
          </w:p>
        </w:tc>
        <w:tc>
          <w:tcPr>
            <w:tcW w:type="dxa" w:w="3213"/>
          </w:tcPr>
          <w:p>
            <w:pPr>
              <w:spacing w:line="240" w:lineRule="auto"/>
              <w:ind w:firstLine="0"/>
            </w:pPr>
            <w:r/>
            <w:r>
              <w:rPr>
                <w:rFonts w:ascii="Times New Roman" w:hAnsi="Times New Roman" w:cs="Times New Roman" w:eastAsia="Times New Roman"/>
                <w:b w:val="0"/>
                <w:i w:val="0"/>
                <w:sz w:val="28"/>
              </w:rPr>
              <w:t>FOV қию + изотропты 512×512-ге өлшем өзгерту (ортаға нөл-padding)</w:t>
            </w:r>
          </w:p>
        </w:tc>
        <w:tc>
          <w:tcPr>
            <w:tcW w:type="dxa" w:w="3213"/>
          </w:tcPr>
          <w:p>
            <w:pPr>
              <w:spacing w:line="240" w:lineRule="auto"/>
              <w:ind w:firstLine="0"/>
            </w:pPr>
            <w:r/>
            <w:r>
              <w:rPr>
                <w:rFonts w:ascii="Consolas" w:hAnsi="Consolas" w:cs="Times New Roman" w:eastAsia="Times New Roman"/>
                <w:b w:val="0"/>
                <w:i w:val="0"/>
                <w:sz w:val="28"/>
              </w:rPr>
              <w:t>crop_resize.py</w:t>
            </w:r>
          </w:p>
        </w:tc>
      </w:tr>
      <w:tr>
        <w:tc>
          <w:tcPr>
            <w:tcW w:type="dxa" w:w="3213"/>
          </w:tcPr>
          <w:p>
            <w:pPr>
              <w:spacing w:line="240" w:lineRule="auto"/>
              <w:ind w:firstLine="0"/>
            </w:pPr>
            <w:r/>
            <w:r>
              <w:rPr>
                <w:rFonts w:ascii="Times New Roman" w:hAnsi="Times New Roman" w:cs="Times New Roman" w:eastAsia="Times New Roman"/>
                <w:b w:val="0"/>
                <w:i w:val="0"/>
                <w:sz w:val="28"/>
              </w:rPr>
              <w:t>3</w:t>
            </w:r>
          </w:p>
        </w:tc>
        <w:tc>
          <w:tcPr>
            <w:tcW w:type="dxa" w:w="3213"/>
          </w:tcPr>
          <w:p>
            <w:pPr>
              <w:spacing w:line="240" w:lineRule="auto"/>
              <w:ind w:firstLine="0"/>
            </w:pPr>
            <w:r/>
            <w:r>
              <w:rPr>
                <w:rFonts w:ascii="Times New Roman" w:hAnsi="Times New Roman" w:cs="Times New Roman" w:eastAsia="Times New Roman"/>
                <w:b w:val="0"/>
                <w:i w:val="0"/>
                <w:sz w:val="28"/>
              </w:rPr>
              <w:t>FOV маска генерациясы (бинарлық → 4-ші арна)</w:t>
            </w:r>
          </w:p>
        </w:tc>
        <w:tc>
          <w:tcPr>
            <w:tcW w:type="dxa" w:w="3213"/>
          </w:tcPr>
          <w:p>
            <w:pPr>
              <w:spacing w:line="240" w:lineRule="auto"/>
              <w:ind w:firstLine="0"/>
            </w:pPr>
            <w:r/>
            <w:r>
              <w:rPr>
                <w:rFonts w:ascii="Consolas" w:hAnsi="Consolas" w:cs="Times New Roman" w:eastAsia="Times New Roman"/>
                <w:b w:val="0"/>
                <w:i w:val="0"/>
                <w:sz w:val="28"/>
              </w:rPr>
              <w:t>crop_resize.py</w:t>
            </w:r>
            <w:r>
              <w:rPr>
                <w:rFonts w:ascii="Times New Roman" w:hAnsi="Times New Roman" w:cs="Times New Roman" w:eastAsia="Times New Roman"/>
                <w:b w:val="0"/>
                <w:i w:val="0"/>
                <w:sz w:val="28"/>
              </w:rPr>
              <w:t xml:space="preserve"> (маска өлшемі өзгертілген кескінмен қайтарылады)</w:t>
            </w:r>
          </w:p>
        </w:tc>
      </w:tr>
      <w:tr>
        <w:tc>
          <w:tcPr>
            <w:tcW w:type="dxa" w:w="3213"/>
          </w:tcPr>
          <w:p>
            <w:pPr>
              <w:spacing w:line="240" w:lineRule="auto"/>
              <w:ind w:firstLine="0"/>
            </w:pPr>
            <w:r/>
            <w:r>
              <w:rPr>
                <w:rFonts w:ascii="Times New Roman" w:hAnsi="Times New Roman" w:cs="Times New Roman" w:eastAsia="Times New Roman"/>
                <w:b w:val="0"/>
                <w:i w:val="0"/>
                <w:sz w:val="28"/>
              </w:rPr>
              <w:t>4</w:t>
            </w:r>
          </w:p>
        </w:tc>
        <w:tc>
          <w:tcPr>
            <w:tcW w:type="dxa" w:w="3213"/>
          </w:tcPr>
          <w:p>
            <w:pPr>
              <w:spacing w:line="240" w:lineRule="auto"/>
              <w:ind w:firstLine="0"/>
            </w:pPr>
            <w:r/>
            <w:r>
              <w:rPr>
                <w:rFonts w:ascii="Times New Roman" w:hAnsi="Times New Roman" w:cs="Times New Roman" w:eastAsia="Times New Roman"/>
                <w:b w:val="0"/>
                <w:i w:val="0"/>
                <w:sz w:val="28"/>
              </w:rPr>
              <w:t>Жарық-өрісін түзету (адаптивті σ = 0,07·D, маска ішінде)</w:t>
            </w:r>
          </w:p>
        </w:tc>
        <w:tc>
          <w:tcPr>
            <w:tcW w:type="dxa" w:w="3213"/>
          </w:tcPr>
          <w:p>
            <w:pPr>
              <w:spacing w:line="240" w:lineRule="auto"/>
              <w:ind w:firstLine="0"/>
            </w:pPr>
            <w:r/>
            <w:r>
              <w:rPr>
                <w:rFonts w:ascii="Consolas" w:hAnsi="Consolas" w:cs="Times New Roman" w:eastAsia="Times New Roman"/>
                <w:b w:val="0"/>
                <w:i w:val="0"/>
                <w:sz w:val="28"/>
              </w:rPr>
              <w:t>flat_field.py</w:t>
            </w:r>
          </w:p>
        </w:tc>
      </w:tr>
      <w:tr>
        <w:tc>
          <w:tcPr>
            <w:tcW w:type="dxa" w:w="3213"/>
          </w:tcPr>
          <w:p>
            <w:pPr>
              <w:spacing w:line="240" w:lineRule="auto"/>
              <w:ind w:firstLine="0"/>
            </w:pPr>
            <w:r/>
            <w:r>
              <w:rPr>
                <w:rFonts w:ascii="Times New Roman" w:hAnsi="Times New Roman" w:cs="Times New Roman" w:eastAsia="Times New Roman"/>
                <w:b w:val="0"/>
                <w:i w:val="0"/>
                <w:sz w:val="28"/>
              </w:rPr>
              <w:t>5</w:t>
            </w:r>
          </w:p>
        </w:tc>
        <w:tc>
          <w:tcPr>
            <w:tcW w:type="dxa" w:w="3213"/>
          </w:tcPr>
          <w:p>
            <w:pPr>
              <w:spacing w:line="240" w:lineRule="auto"/>
              <w:ind w:firstLine="0"/>
            </w:pPr>
            <w:r/>
            <w:r>
              <w:rPr>
                <w:rFonts w:ascii="Times New Roman" w:hAnsi="Times New Roman" w:cs="Times New Roman" w:eastAsia="Times New Roman"/>
                <w:b w:val="0"/>
                <w:i w:val="0"/>
                <w:sz w:val="28"/>
              </w:rPr>
              <w:t>Қос шектеулі CLAHE (LAB L-арна; оқытуда стохастикалық)</w:t>
            </w:r>
          </w:p>
        </w:tc>
        <w:tc>
          <w:tcPr>
            <w:tcW w:type="dxa" w:w="3213"/>
          </w:tcPr>
          <w:p>
            <w:pPr>
              <w:spacing w:line="240" w:lineRule="auto"/>
              <w:ind w:firstLine="0"/>
            </w:pPr>
            <w:r/>
            <w:r>
              <w:rPr>
                <w:rFonts w:ascii="Consolas" w:hAnsi="Consolas" w:cs="Times New Roman" w:eastAsia="Times New Roman"/>
                <w:b w:val="0"/>
                <w:i w:val="0"/>
                <w:sz w:val="28"/>
              </w:rPr>
              <w:t>upgraded_clahe.py</w:t>
            </w:r>
            <w:r>
              <w:rPr>
                <w:rFonts w:ascii="Times New Roman" w:hAnsi="Times New Roman" w:cs="Times New Roman" w:eastAsia="Times New Roman"/>
                <w:b w:val="0"/>
                <w:i w:val="0"/>
                <w:sz w:val="28"/>
              </w:rPr>
              <w:t xml:space="preserve">, </w:t>
            </w:r>
            <w:r>
              <w:rPr>
                <w:rFonts w:ascii="Consolas" w:hAnsi="Consolas" w:cs="Times New Roman" w:eastAsia="Times New Roman"/>
                <w:b w:val="0"/>
                <w:i w:val="0"/>
                <w:sz w:val="28"/>
              </w:rPr>
              <w:t>polar_clahe.py</w:t>
            </w:r>
            <w:r>
              <w:rPr>
                <w:rFonts w:ascii="Times New Roman" w:hAnsi="Times New Roman" w:cs="Times New Roman" w:eastAsia="Times New Roman"/>
                <w:b w:val="0"/>
                <w:i w:val="0"/>
                <w:sz w:val="28"/>
              </w:rPr>
              <w:t xml:space="preserve">, </w:t>
            </w:r>
            <w:r>
              <w:rPr>
                <w:rFonts w:ascii="Consolas" w:hAnsi="Consolas" w:cs="Times New Roman" w:eastAsia="Times New Roman"/>
                <w:b w:val="0"/>
                <w:i w:val="0"/>
                <w:sz w:val="28"/>
              </w:rPr>
              <w:t>clahe.py</w:t>
            </w:r>
          </w:p>
        </w:tc>
      </w:tr>
      <w:tr>
        <w:tc>
          <w:tcPr>
            <w:tcW w:type="dxa" w:w="3213"/>
          </w:tcPr>
          <w:p>
            <w:pPr>
              <w:spacing w:line="240" w:lineRule="auto"/>
              <w:ind w:firstLine="0"/>
            </w:pPr>
            <w:r/>
            <w:r>
              <w:rPr>
                <w:rFonts w:ascii="Times New Roman" w:hAnsi="Times New Roman" w:cs="Times New Roman" w:eastAsia="Times New Roman"/>
                <w:b w:val="0"/>
                <w:i w:val="0"/>
                <w:sz w:val="28"/>
              </w:rPr>
              <w:t>6</w:t>
            </w:r>
          </w:p>
        </w:tc>
        <w:tc>
          <w:tcPr>
            <w:tcW w:type="dxa" w:w="3213"/>
          </w:tcPr>
          <w:p>
            <w:pPr>
              <w:spacing w:line="240" w:lineRule="auto"/>
              <w:ind w:firstLine="0"/>
            </w:pPr>
            <w:r/>
            <w:r>
              <w:rPr>
                <w:rFonts w:ascii="Times New Roman" w:hAnsi="Times New Roman" w:cs="Times New Roman" w:eastAsia="Times New Roman"/>
                <w:b w:val="0"/>
                <w:i w:val="0"/>
                <w:sz w:val="28"/>
              </w:rPr>
              <w:t>Augmentation (біртұтас аффинді + ColorJitter + Гаусс шуы + JPEG компрессия; тек оқыту)</w:t>
            </w:r>
          </w:p>
        </w:tc>
        <w:tc>
          <w:tcPr>
            <w:tcW w:type="dxa" w:w="3213"/>
          </w:tcPr>
          <w:p>
            <w:pPr>
              <w:spacing w:line="240" w:lineRule="auto"/>
              <w:ind w:firstLine="0"/>
            </w:pPr>
            <w:r/>
            <w:r>
              <w:rPr>
                <w:rFonts w:ascii="Consolas" w:hAnsi="Consolas" w:cs="Times New Roman" w:eastAsia="Times New Roman"/>
                <w:b w:val="0"/>
                <w:i w:val="0"/>
                <w:sz w:val="28"/>
              </w:rPr>
              <w:t>experiments/src/data/augmentation_unified.py</w:t>
            </w:r>
          </w:p>
        </w:tc>
      </w:tr>
      <w:tr>
        <w:tc>
          <w:tcPr>
            <w:tcW w:type="dxa" w:w="3213"/>
          </w:tcPr>
          <w:p>
            <w:pPr>
              <w:spacing w:line="240" w:lineRule="auto"/>
              <w:ind w:firstLine="0"/>
            </w:pPr>
            <w:r/>
            <w:r>
              <w:rPr>
                <w:rFonts w:ascii="Times New Roman" w:hAnsi="Times New Roman" w:cs="Times New Roman" w:eastAsia="Times New Roman"/>
                <w:b w:val="0"/>
                <w:i w:val="0"/>
                <w:sz w:val="28"/>
              </w:rPr>
              <w:t>7</w:t>
            </w:r>
          </w:p>
        </w:tc>
        <w:tc>
          <w:tcPr>
            <w:tcW w:type="dxa" w:w="3213"/>
          </w:tcPr>
          <w:p>
            <w:pPr>
              <w:spacing w:line="240" w:lineRule="auto"/>
              <w:ind w:firstLine="0"/>
            </w:pPr>
            <w:r/>
            <w:r>
              <w:rPr>
                <w:rFonts w:ascii="Times New Roman" w:hAnsi="Times New Roman" w:cs="Times New Roman" w:eastAsia="Times New Roman"/>
                <w:b w:val="0"/>
                <w:i w:val="0"/>
                <w:sz w:val="28"/>
              </w:rPr>
              <w:t>Деректер жиынтығына тән нормалау → tensor (әрқашан соңғы)</w:t>
            </w:r>
          </w:p>
        </w:tc>
        <w:tc>
          <w:tcPr>
            <w:tcW w:type="dxa" w:w="3213"/>
          </w:tcPr>
          <w:p>
            <w:pPr>
              <w:spacing w:line="240" w:lineRule="auto"/>
              <w:ind w:firstLine="0"/>
            </w:pPr>
            <w:r/>
            <w:r>
              <w:rPr>
                <w:rFonts w:ascii="Consolas" w:hAnsi="Consolas" w:cs="Times New Roman" w:eastAsia="Times New Roman"/>
                <w:b w:val="0"/>
                <w:i w:val="0"/>
                <w:sz w:val="28"/>
              </w:rPr>
              <w:t>imagenet_normalize.py</w:t>
            </w:r>
          </w:p>
        </w:tc>
      </w:tr>
      <w:tr>
        <w:tc>
          <w:tcPr>
            <w:tcW w:type="dxa" w:w="3213"/>
          </w:tcPr>
          <w:p>
            <w:pPr>
              <w:spacing w:line="240" w:lineRule="auto"/>
              <w:ind w:firstLine="0"/>
            </w:pPr>
            <w:r/>
            <w:r>
              <w:rPr>
                <w:rFonts w:ascii="Times New Roman" w:hAnsi="Times New Roman" w:cs="Times New Roman" w:eastAsia="Times New Roman"/>
                <w:b w:val="0"/>
                <w:i w:val="0"/>
                <w:sz w:val="28"/>
              </w:rPr>
              <w:t>—</w:t>
            </w:r>
          </w:p>
        </w:tc>
        <w:tc>
          <w:tcPr>
            <w:tcW w:type="dxa" w:w="3213"/>
          </w:tcPr>
          <w:p>
            <w:pPr>
              <w:spacing w:line="240" w:lineRule="auto"/>
              <w:ind w:firstLine="0"/>
            </w:pPr>
            <w:r/>
            <w:r>
              <w:rPr>
                <w:rFonts w:ascii="Times New Roman" w:hAnsi="Times New Roman" w:cs="Times New Roman" w:eastAsia="Times New Roman"/>
                <w:b w:val="0"/>
                <w:i w:val="0"/>
                <w:sz w:val="28"/>
              </w:rPr>
              <w:t>Конфигурация беті (базалық пен толық-pipeline пресеттері)</w:t>
            </w:r>
          </w:p>
        </w:tc>
        <w:tc>
          <w:tcPr>
            <w:tcW w:type="dxa" w:w="3213"/>
          </w:tcPr>
          <w:p>
            <w:pPr>
              <w:spacing w:line="240" w:lineRule="auto"/>
              <w:ind w:firstLine="0"/>
            </w:pPr>
            <w:r/>
            <w:r>
              <w:rPr>
                <w:rFonts w:ascii="Consolas" w:hAnsi="Consolas" w:cs="Times New Roman" w:eastAsia="Times New Roman"/>
                <w:b w:val="0"/>
                <w:i w:val="0"/>
                <w:sz w:val="28"/>
              </w:rPr>
              <w:t>config.py</w:t>
            </w:r>
            <w:r>
              <w:rPr>
                <w:rFonts w:ascii="Times New Roman" w:hAnsi="Times New Roman" w:cs="Times New Roman" w:eastAsia="Times New Roman"/>
                <w:b w:val="0"/>
                <w:i w:val="0"/>
                <w:sz w:val="28"/>
              </w:rPr>
              <w:t xml:space="preserve"> (</w:t>
            </w:r>
            <w:r>
              <w:rPr>
                <w:rFonts w:ascii="Consolas" w:hAnsi="Consolas" w:cs="Times New Roman" w:eastAsia="Times New Roman"/>
                <w:b w:val="0"/>
                <w:i w:val="0"/>
                <w:sz w:val="28"/>
              </w:rPr>
              <w:t>PreprocessingConfig</w:t>
            </w:r>
            <w:r>
              <w:rPr>
                <w:rFonts w:ascii="Times New Roman" w:hAnsi="Times New Roman" w:cs="Times New Roman" w:eastAsia="Times New Roman"/>
                <w:b w:val="0"/>
                <w:i w:val="0"/>
                <w:sz w:val="28"/>
              </w:rPr>
              <w:t xml:space="preserve">, </w:t>
            </w:r>
            <w:r>
              <w:rPr>
                <w:rFonts w:ascii="Consolas" w:hAnsi="Consolas" w:cs="Times New Roman" w:eastAsia="Times New Roman"/>
                <w:b w:val="0"/>
                <w:i w:val="0"/>
                <w:sz w:val="28"/>
              </w:rPr>
              <w:t>PIPELINE_PRESETS</w:t>
            </w:r>
            <w:r>
              <w:rPr>
                <w:rFonts w:ascii="Times New Roman" w:hAnsi="Times New Roman" w:cs="Times New Roman" w:eastAsia="Times New Roman"/>
                <w:b w:val="0"/>
                <w:i w:val="0"/>
                <w:sz w:val="28"/>
              </w:rPr>
              <w:t>)</w:t>
            </w:r>
          </w:p>
        </w:tc>
      </w:tr>
      <w:tr>
        <w:tc>
          <w:tcPr>
            <w:tcW w:type="dxa" w:w="3213"/>
          </w:tcPr>
          <w:p>
            <w:pPr>
              <w:spacing w:line="240" w:lineRule="auto"/>
              <w:ind w:firstLine="0"/>
            </w:pPr>
            <w:r/>
            <w:r>
              <w:rPr>
                <w:rFonts w:ascii="Times New Roman" w:hAnsi="Times New Roman" w:cs="Times New Roman" w:eastAsia="Times New Roman"/>
                <w:b w:val="0"/>
                <w:i w:val="0"/>
                <w:sz w:val="28"/>
              </w:rPr>
              <w:t>—</w:t>
            </w:r>
          </w:p>
        </w:tc>
        <w:tc>
          <w:tcPr>
            <w:tcW w:type="dxa" w:w="3213"/>
          </w:tcPr>
          <w:p>
            <w:pPr>
              <w:spacing w:line="240" w:lineRule="auto"/>
              <w:ind w:firstLine="0"/>
            </w:pPr>
            <w:r/>
            <w:r>
              <w:rPr>
                <w:rFonts w:ascii="Times New Roman" w:hAnsi="Times New Roman" w:cs="Times New Roman" w:eastAsia="Times New Roman"/>
                <w:b w:val="0"/>
                <w:i w:val="0"/>
                <w:sz w:val="28"/>
              </w:rPr>
              <w:t>Кезең оркестрациясы (тіркелген орындау реті)</w:t>
            </w:r>
          </w:p>
        </w:tc>
        <w:tc>
          <w:tcPr>
            <w:tcW w:type="dxa" w:w="3213"/>
          </w:tcPr>
          <w:p>
            <w:pPr>
              <w:spacing w:line="240" w:lineRule="auto"/>
              <w:ind w:firstLine="0"/>
            </w:pPr>
            <w:r/>
            <w:r>
              <w:rPr>
                <w:rFonts w:ascii="Consolas" w:hAnsi="Consolas" w:cs="Times New Roman" w:eastAsia="Times New Roman"/>
                <w:b w:val="0"/>
                <w:i w:val="0"/>
                <w:sz w:val="28"/>
              </w:rPr>
              <w:t>pipeline.py</w:t>
            </w:r>
            <w:r>
              <w:rPr>
                <w:rFonts w:ascii="Times New Roman" w:hAnsi="Times New Roman" w:cs="Times New Roman" w:eastAsia="Times New Roman"/>
                <w:b w:val="0"/>
                <w:i w:val="0"/>
                <w:sz w:val="28"/>
              </w:rPr>
              <w:t xml:space="preserve"> (</w:t>
            </w:r>
            <w:r>
              <w:rPr>
                <w:rFonts w:ascii="Consolas" w:hAnsi="Consolas" w:cs="Times New Roman" w:eastAsia="Times New Roman"/>
                <w:b w:val="0"/>
                <w:i w:val="0"/>
                <w:sz w:val="28"/>
              </w:rPr>
              <w:t>PreprocessingPipeline</w:t>
            </w:r>
            <w:r>
              <w:rPr>
                <w:rFonts w:ascii="Times New Roman" w:hAnsi="Times New Roman" w:cs="Times New Roman" w:eastAsia="Times New Roman"/>
                <w:b w:val="0"/>
                <w:i w:val="0"/>
                <w:sz w:val="28"/>
              </w:rPr>
              <w:t>)</w:t>
            </w:r>
          </w:p>
        </w:tc>
      </w:tr>
    </w:tbl>
    <w:p/>
    <w:p>
      <w:pPr>
        <w:ind w:firstLine="709"/>
        <w:jc w:val="both"/>
      </w:pPr>
      <w:r>
        <w:rPr>
          <w:rFonts w:ascii="Times New Roman" w:hAnsi="Times New Roman" w:cs="Times New Roman" w:eastAsia="Times New Roman"/>
          <w:b w:val="0"/>
          <w:i w:val="0"/>
          <w:sz w:val="28"/>
        </w:rPr>
        <w:t>5-кезең бірден көп модульмен жүзеге асырылады, өйткені pipeline өзінің қазіргі әдепкісі ретінде қос шектеулі CLAHE-нің полярлық нұсқасымен (</w:t>
      </w:r>
      <w:r>
        <w:rPr>
          <w:rFonts w:ascii="Consolas" w:hAnsi="Consolas" w:cs="Times New Roman" w:eastAsia="Times New Roman"/>
          <w:b w:val="0"/>
          <w:i w:val="0"/>
          <w:sz w:val="28"/>
        </w:rPr>
        <w:t>polar_clahe.py</w:t>
      </w:r>
      <w:r>
        <w:rPr>
          <w:rFonts w:ascii="Times New Roman" w:hAnsi="Times New Roman" w:cs="Times New Roman" w:eastAsia="Times New Roman"/>
          <w:b w:val="0"/>
          <w:i w:val="0"/>
          <w:sz w:val="28"/>
        </w:rPr>
        <w:t>), түзусызықты тайлға-негізделген формуляциямен (</w:t>
      </w:r>
      <w:r>
        <w:rPr>
          <w:rFonts w:ascii="Consolas" w:hAnsi="Consolas" w:cs="Times New Roman" w:eastAsia="Times New Roman"/>
          <w:b w:val="0"/>
          <w:i w:val="0"/>
          <w:sz w:val="28"/>
        </w:rPr>
        <w:t>upgraded_clahe.py</w:t>
      </w:r>
      <w:r>
        <w:rPr>
          <w:rFonts w:ascii="Times New Roman" w:hAnsi="Times New Roman" w:cs="Times New Roman" w:eastAsia="Times New Roman"/>
          <w:b w:val="0"/>
          <w:i w:val="0"/>
          <w:sz w:val="28"/>
        </w:rPr>
        <w:t xml:space="preserve">) қатар жеткізіледі; екеуі де нұсқаланған бастапқы кодта бар әрі каталогталғандай қайта беріледі. 0–5 және 7-кезеңдер оқыту мен inference-те бірдей қолданылады, тек 5-кезең контрастты күшейту оқыту кезінде стохастикалық; 6-кезең augmentation тек оқыту кезінде қолданылады әрі </w:t>
      </w:r>
      <w:r>
        <w:rPr>
          <w:rFonts w:ascii="Consolas" w:hAnsi="Consolas" w:cs="Times New Roman" w:eastAsia="Times New Roman"/>
          <w:b w:val="0"/>
          <w:i w:val="0"/>
          <w:sz w:val="28"/>
        </w:rPr>
        <w:t>uint8</w:t>
      </w:r>
      <w:r>
        <w:rPr>
          <w:rFonts w:ascii="Times New Roman" w:hAnsi="Times New Roman" w:cs="Times New Roman" w:eastAsia="Times New Roman"/>
          <w:b w:val="0"/>
          <w:i w:val="0"/>
          <w:sz w:val="28"/>
        </w:rPr>
        <w:t xml:space="preserve"> кескіндерде жұмыс істеуі үшін 7-кезең нормализациясының алдына енгізіледі. Базалық конфигурация (A және C конфигурациялары) 0–6 кезеңдерді айналып өтіп, орнына қарапайым 512×512-ге созыла-өлшем өзгертуді, содан кейін үш арнада ImageNet нормализациясын pipeline-ді өңдеуден гөрі конфигурация пресеті арқылы таңдай отырып қолданады; толық pipeline (B және D конфигурациялары) сегіз кезеңнің бәрін орындап, төрт арна (RGB плюс FOV маскасы) шығарады.</w:t>
      </w:r>
    </w:p>
    <w:p>
      <w:pPr>
        <w:ind w:firstLine="709"/>
        <w:jc w:val="both"/>
      </w:pPr>
      <w:r>
        <w:rPr>
          <w:rFonts w:ascii="Times New Roman" w:hAnsi="Times New Roman" w:cs="Times New Roman" w:eastAsia="Times New Roman"/>
          <w:b w:val="0"/>
          <w:i w:val="0"/>
          <w:sz w:val="28"/>
        </w:rPr>
        <w:t xml:space="preserve">Бұл каталог оны парафраздаудан гөрі нақты бастапқы кодты қайта беретінін орнықтыру үшін 4-кезең жарық-өрісі модулі </w:t>
      </w:r>
      <w:r>
        <w:rPr>
          <w:rFonts w:ascii="Consolas" w:hAnsi="Consolas" w:cs="Times New Roman" w:eastAsia="Times New Roman"/>
          <w:b w:val="0"/>
          <w:i w:val="0"/>
          <w:sz w:val="28"/>
        </w:rPr>
        <w:t>experiments/src/preprocessing/flat_field.py</w:t>
      </w:r>
      <w:r>
        <w:rPr>
          <w:rFonts w:ascii="Times New Roman" w:hAnsi="Times New Roman" w:cs="Times New Roman" w:eastAsia="Times New Roman"/>
          <w:b w:val="0"/>
          <w:i w:val="0"/>
          <w:sz w:val="28"/>
        </w:rPr>
        <w:t>-дан сөзбе-сөз қайта беріледі:</w:t>
      </w:r>
    </w:p>
    <w:p>
      <w:pPr>
        <w:spacing w:line="240" w:lineRule="auto"/>
        <w:ind w:firstLine="0"/>
        <w:jc w:val="left"/>
      </w:pPr>
      <w:r>
        <w:rPr>
          <w:rFonts w:ascii="Consolas" w:hAnsi="Consolas" w:cs="Consolas"/>
          <w:sz w:val="24"/>
        </w:rPr>
        <w:t>"""</w:t>
      </w:r>
    </w:p>
    <w:p>
      <w:pPr>
        <w:spacing w:line="240" w:lineRule="auto"/>
        <w:ind w:firstLine="0"/>
        <w:jc w:val="left"/>
      </w:pPr>
      <w:r>
        <w:rPr>
          <w:rFonts w:ascii="Consolas" w:hAnsi="Consolas" w:cs="Consolas"/>
          <w:sz w:val="24"/>
        </w:rPr>
        <w:t>Stage 4: Flat-Field Correction.</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Reduces uneven illumination by subtracting a heavily blurred version of the</w:t>
      </w:r>
    </w:p>
    <w:p>
      <w:pPr>
        <w:spacing w:line="240" w:lineRule="auto"/>
        <w:ind w:firstLine="0"/>
        <w:jc w:val="left"/>
      </w:pPr>
      <w:r>
        <w:rPr>
          <w:rFonts w:ascii="Consolas" w:hAnsi="Consolas" w:cs="Consolas"/>
          <w:sz w:val="24"/>
        </w:rPr>
        <w:t>image and re-centering at 128:</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 xml:space="preserve">    corrected = image − GaussianBlur(image, σ) + 128</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A large σ captures only the low-frequency illumination gradient, so the</w:t>
      </w:r>
    </w:p>
    <w:p>
      <w:pPr>
        <w:spacing w:line="240" w:lineRule="auto"/>
        <w:ind w:firstLine="0"/>
        <w:jc w:val="left"/>
      </w:pPr>
      <w:r>
        <w:rPr>
          <w:rFonts w:ascii="Consolas" w:hAnsi="Consolas" w:cs="Consolas"/>
          <w:sz w:val="24"/>
        </w:rPr>
        <w:t>subtraction removes broad brightness variation while preserving local vessel</w:t>
      </w:r>
    </w:p>
    <w:p>
      <w:pPr>
        <w:spacing w:line="240" w:lineRule="auto"/>
        <w:ind w:firstLine="0"/>
        <w:jc w:val="left"/>
      </w:pPr>
      <w:r>
        <w:rPr>
          <w:rFonts w:ascii="Consolas" w:hAnsi="Consolas" w:cs="Consolas"/>
          <w:sz w:val="24"/>
        </w:rPr>
        <w:t>and lesion detail.</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σ is computed adaptively as σ = 0.07 × FOV_diameter.  Correction</w:t>
      </w:r>
    </w:p>
    <w:p>
      <w:pPr>
        <w:spacing w:line="240" w:lineRule="auto"/>
        <w:ind w:firstLine="0"/>
        <w:jc w:val="left"/>
      </w:pPr>
      <w:r>
        <w:rPr>
          <w:rFonts w:ascii="Consolas" w:hAnsi="Consolas" w:cs="Consolas"/>
          <w:sz w:val="24"/>
        </w:rPr>
        <w:t>is applied only inside the FOV mask (padding pixels are left at zero).</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Input/output images are RGB uint8 NumPy arrays.</w:t>
      </w:r>
    </w:p>
    <w:p>
      <w:pPr>
        <w:spacing w:line="240" w:lineRule="auto"/>
        <w:ind w:firstLine="0"/>
        <w:jc w:val="left"/>
      </w:pPr>
      <w:r>
        <w:rPr>
          <w:rFonts w:ascii="Consolas" w:hAnsi="Consolas" w:cs="Consolas"/>
          <w:sz w:val="24"/>
        </w:rPr>
        <w:t>"""</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from __future__ import annotations</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import cv2</w:t>
      </w:r>
    </w:p>
    <w:p>
      <w:pPr>
        <w:spacing w:line="240" w:lineRule="auto"/>
        <w:ind w:firstLine="0"/>
        <w:jc w:val="left"/>
      </w:pPr>
      <w:r>
        <w:rPr>
          <w:rFonts w:ascii="Consolas" w:hAnsi="Consolas" w:cs="Consolas"/>
          <w:sz w:val="24"/>
        </w:rPr>
        <w:t>import numpy as np</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def apply_flat_field(</w:t>
      </w:r>
    </w:p>
    <w:p>
      <w:pPr>
        <w:spacing w:line="240" w:lineRule="auto"/>
        <w:ind w:firstLine="0"/>
        <w:jc w:val="left"/>
      </w:pPr>
      <w:r>
        <w:rPr>
          <w:rFonts w:ascii="Consolas" w:hAnsi="Consolas" w:cs="Consolas"/>
          <w:sz w:val="24"/>
        </w:rPr>
        <w:t xml:space="preserve">    image: np.ndarray,</w:t>
      </w:r>
    </w:p>
    <w:p>
      <w:pPr>
        <w:spacing w:line="240" w:lineRule="auto"/>
        <w:ind w:firstLine="0"/>
        <w:jc w:val="left"/>
      </w:pPr>
      <w:r>
        <w:rPr>
          <w:rFonts w:ascii="Consolas" w:hAnsi="Consolas" w:cs="Consolas"/>
          <w:sz w:val="24"/>
        </w:rPr>
        <w:t xml:space="preserve">    sigma: float = 45.0,</w:t>
      </w:r>
    </w:p>
    <w:p>
      <w:pPr>
        <w:spacing w:line="240" w:lineRule="auto"/>
        <w:ind w:firstLine="0"/>
        <w:jc w:val="left"/>
      </w:pPr>
      <w:r>
        <w:rPr>
          <w:rFonts w:ascii="Consolas" w:hAnsi="Consolas" w:cs="Consolas"/>
          <w:sz w:val="24"/>
        </w:rPr>
        <w:t xml:space="preserve">    mask: np.ndarray | None = None,</w:t>
      </w:r>
    </w:p>
    <w:p>
      <w:pPr>
        <w:spacing w:line="240" w:lineRule="auto"/>
        <w:ind w:firstLine="0"/>
        <w:jc w:val="left"/>
      </w:pPr>
      <w:r>
        <w:rPr>
          <w:rFonts w:ascii="Consolas" w:hAnsi="Consolas" w:cs="Consolas"/>
          <w:sz w:val="24"/>
        </w:rPr>
        <w:t>) -&gt; np.ndarray:</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 xml:space="preserve">    Apply flat-field correction to reduce uneven illumination.</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 xml:space="preserve">    Algorithm::</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 xml:space="preserve">        blur      = GaussianBlur(image, σ)</w:t>
      </w:r>
    </w:p>
    <w:p>
      <w:pPr>
        <w:spacing w:line="240" w:lineRule="auto"/>
        <w:ind w:firstLine="0"/>
        <w:jc w:val="left"/>
      </w:pPr>
      <w:r>
        <w:rPr>
          <w:rFonts w:ascii="Consolas" w:hAnsi="Consolas" w:cs="Consolas"/>
          <w:sz w:val="24"/>
        </w:rPr>
        <w:t xml:space="preserve">        corrected = image − blur + 128</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 xml:space="preserve">    When *mask* is provided, correction is applied only inside the mask</w:t>
      </w:r>
    </w:p>
    <w:p>
      <w:pPr>
        <w:spacing w:line="240" w:lineRule="auto"/>
        <w:ind w:firstLine="0"/>
        <w:jc w:val="left"/>
      </w:pPr>
      <w:r>
        <w:rPr>
          <w:rFonts w:ascii="Consolas" w:hAnsi="Consolas" w:cs="Consolas"/>
          <w:sz w:val="24"/>
        </w:rPr>
        <w:t xml:space="preserve">    (``mask &gt; 0``). Padding areas (``mask == 0``) are left at zero.</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 xml:space="preserve">    Kernel size is derived automatically from *sigma* (passed as ``(0, 0)``</w:t>
      </w:r>
    </w:p>
    <w:p>
      <w:pPr>
        <w:spacing w:line="240" w:lineRule="auto"/>
        <w:ind w:firstLine="0"/>
        <w:jc w:val="left"/>
      </w:pPr>
      <w:r>
        <w:rPr>
          <w:rFonts w:ascii="Consolas" w:hAnsi="Consolas" w:cs="Consolas"/>
          <w:sz w:val="24"/>
        </w:rPr>
        <w:t xml:space="preserve">    to :func:`cv2.GaussianBlur`).</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 xml:space="preserve">    Args:</w:t>
      </w:r>
    </w:p>
    <w:p>
      <w:pPr>
        <w:spacing w:line="240" w:lineRule="auto"/>
        <w:ind w:firstLine="0"/>
        <w:jc w:val="left"/>
      </w:pPr>
      <w:r>
        <w:rPr>
          <w:rFonts w:ascii="Consolas" w:hAnsi="Consolas" w:cs="Consolas"/>
          <w:sz w:val="24"/>
        </w:rPr>
        <w:t xml:space="preserve">        image: RGB uint8 NumPy array of shape ``(H, W, 3)``.</w:t>
      </w:r>
    </w:p>
    <w:p>
      <w:pPr>
        <w:spacing w:line="240" w:lineRule="auto"/>
        <w:ind w:firstLine="0"/>
        <w:jc w:val="left"/>
      </w:pPr>
      <w:r>
        <w:rPr>
          <w:rFonts w:ascii="Consolas" w:hAnsi="Consolas" w:cs="Consolas"/>
          <w:sz w:val="24"/>
        </w:rPr>
        <w:t xml:space="preserve">        sigma: Gaussian blur σ controlling the spatial scale of the</w:t>
      </w:r>
    </w:p>
    <w:p>
      <w:pPr>
        <w:spacing w:line="240" w:lineRule="auto"/>
        <w:ind w:firstLine="0"/>
        <w:jc w:val="left"/>
      </w:pPr>
      <w:r>
        <w:rPr>
          <w:rFonts w:ascii="Consolas" w:hAnsi="Consolas" w:cs="Consolas"/>
          <w:sz w:val="24"/>
        </w:rPr>
        <w:t xml:space="preserve">            illumination estimate.</w:t>
      </w:r>
    </w:p>
    <w:p>
      <w:pPr>
        <w:spacing w:line="240" w:lineRule="auto"/>
        <w:ind w:firstLine="0"/>
        <w:jc w:val="left"/>
      </w:pPr>
      <w:r>
        <w:rPr>
          <w:rFonts w:ascii="Consolas" w:hAnsi="Consolas" w:cs="Consolas"/>
          <w:sz w:val="24"/>
        </w:rPr>
        <w:t xml:space="preserve">        mask: Optional binary mask of shape ``(H, W)`` (float32 or uint8).</w:t>
      </w:r>
    </w:p>
    <w:p>
      <w:pPr>
        <w:spacing w:line="240" w:lineRule="auto"/>
        <w:ind w:firstLine="0"/>
        <w:jc w:val="left"/>
      </w:pPr>
      <w:r>
        <w:rPr>
          <w:rFonts w:ascii="Consolas" w:hAnsi="Consolas" w:cs="Consolas"/>
          <w:sz w:val="24"/>
        </w:rPr>
        <w:t xml:space="preserve">            When provided, only pixels where ``mask &gt; 0`` are corrected;</w:t>
      </w:r>
    </w:p>
    <w:p>
      <w:pPr>
        <w:spacing w:line="240" w:lineRule="auto"/>
        <w:ind w:firstLine="0"/>
        <w:jc w:val="left"/>
      </w:pPr>
      <w:r>
        <w:rPr>
          <w:rFonts w:ascii="Consolas" w:hAnsi="Consolas" w:cs="Consolas"/>
          <w:sz w:val="24"/>
        </w:rPr>
        <w:t xml:space="preserve">            padding regions remain zero.</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 xml:space="preserve">    Returns:</w:t>
      </w:r>
    </w:p>
    <w:p>
      <w:pPr>
        <w:spacing w:line="240" w:lineRule="auto"/>
        <w:ind w:firstLine="0"/>
        <w:jc w:val="left"/>
      </w:pPr>
      <w:r>
        <w:rPr>
          <w:rFonts w:ascii="Consolas" w:hAnsi="Consolas" w:cs="Consolas"/>
          <w:sz w:val="24"/>
        </w:rPr>
        <w:t xml:space="preserve">        Corrected RGB uint8 NumPy array of shape ``(H, W, 3)``.</w:t>
      </w:r>
    </w:p>
    <w:p>
      <w:pPr>
        <w:spacing w:line="240" w:lineRule="auto"/>
        <w:ind w:firstLine="0"/>
        <w:jc w:val="left"/>
      </w:pPr>
      <w:r>
        <w:rPr>
          <w:rFonts w:ascii="Consolas" w:hAnsi="Consolas" w:cs="Consolas"/>
          <w:sz w:val="24"/>
        </w:rPr>
        <w:t xml:space="preserve">    """</w:t>
      </w:r>
    </w:p>
    <w:p>
      <w:pPr>
        <w:spacing w:line="240" w:lineRule="auto"/>
        <w:ind w:firstLine="0"/>
        <w:jc w:val="left"/>
      </w:pPr>
      <w:r>
        <w:rPr>
          <w:rFonts w:ascii="Consolas" w:hAnsi="Consolas" w:cs="Consolas"/>
          <w:sz w:val="24"/>
        </w:rPr>
        <w:t xml:space="preserve">    blur = cv2.GaussianBlur(image, (0, 0), sigma)</w:t>
      </w:r>
    </w:p>
    <w:p>
      <w:pPr>
        <w:spacing w:line="240" w:lineRule="auto"/>
        <w:ind w:firstLine="0"/>
        <w:jc w:val="left"/>
      </w:pPr>
      <w:r>
        <w:rPr>
          <w:rFonts w:ascii="Consolas" w:hAnsi="Consolas" w:cs="Consolas"/>
          <w:sz w:val="24"/>
        </w:rPr>
        <w:t xml:space="preserve">    corrected = image.astype(np.float32) - blur.astype(np.float32) + 128.0</w:t>
      </w:r>
    </w:p>
    <w:p>
      <w:pPr>
        <w:spacing w:line="240" w:lineRule="auto"/>
        <w:ind w:firstLine="0"/>
        <w:jc w:val="left"/>
      </w:pPr>
      <w:r>
        <w:rPr>
          <w:rFonts w:ascii="Consolas" w:hAnsi="Consolas" w:cs="Consolas"/>
          <w:sz w:val="24"/>
        </w:rPr>
        <w:t xml:space="preserve">    corrected = np.clip(corrected, 0, 255).astype(np.uint8)</w:t>
      </w:r>
    </w:p>
    <w:p>
      <w:pPr>
        <w:spacing w:line="240" w:lineRule="auto"/>
        <w:ind w:firstLine="0"/>
        <w:jc w:val="left"/>
      </w:pPr>
      <w:r>
        <w:rPr>
          <w:rFonts w:ascii="Consolas" w:hAnsi="Consolas" w:cs="Consolas"/>
          <w:sz w:val="24"/>
        </w:rPr>
        <w:t xml:space="preserve">    if mask is not None:</w:t>
      </w:r>
    </w:p>
    <w:p>
      <w:pPr>
        <w:spacing w:line="240" w:lineRule="auto"/>
        <w:ind w:firstLine="0"/>
        <w:jc w:val="left"/>
      </w:pPr>
      <w:r>
        <w:rPr>
          <w:rFonts w:ascii="Consolas" w:hAnsi="Consolas" w:cs="Consolas"/>
          <w:sz w:val="24"/>
        </w:rPr>
        <w:t xml:space="preserve">        mask_3ch = np.expand_dims(mask &gt; 0, axis=-1).astype(np.uint8)</w:t>
      </w:r>
    </w:p>
    <w:p>
      <w:pPr>
        <w:spacing w:line="240" w:lineRule="auto"/>
        <w:ind w:firstLine="0"/>
        <w:jc w:val="left"/>
      </w:pPr>
      <w:r>
        <w:rPr>
          <w:rFonts w:ascii="Consolas" w:hAnsi="Consolas" w:cs="Consolas"/>
          <w:sz w:val="24"/>
        </w:rPr>
        <w:t xml:space="preserve">        corrected = corrected * mask_3ch  # zero out padding</w:t>
      </w:r>
    </w:p>
    <w:p>
      <w:pPr>
        <w:spacing w:line="240" w:lineRule="auto"/>
        <w:ind w:firstLine="0"/>
        <w:jc w:val="left"/>
      </w:pPr>
      <w:r>
        <w:rPr>
          <w:rFonts w:ascii="Consolas" w:hAnsi="Consolas" w:cs="Consolas"/>
          <w:sz w:val="24"/>
        </w:rPr>
        <w:t xml:space="preserve">    return corrected</w:t>
      </w:r>
    </w:p>
    <w:p>
      <w:pPr>
        <w:ind w:firstLine="709"/>
        <w:jc w:val="both"/>
      </w:pPr>
      <w:r>
        <w:rPr>
          <w:rFonts w:ascii="Times New Roman" w:hAnsi="Times New Roman" w:cs="Times New Roman" w:eastAsia="Times New Roman"/>
          <w:b w:val="0"/>
          <w:i w:val="0"/>
          <w:sz w:val="28"/>
        </w:rPr>
        <w:t xml:space="preserve">Қалған модульдер код базасы үшін орнықтырылған сол конвенцияларды ұстанады — тип-белгіленген қолтаңбалар, </w:t>
      </w:r>
      <w:r>
        <w:rPr>
          <w:rFonts w:ascii="Consolas" w:hAnsi="Consolas" w:cs="Times New Roman" w:eastAsia="Times New Roman"/>
          <w:b w:val="0"/>
          <w:i w:val="0"/>
          <w:sz w:val="28"/>
        </w:rPr>
        <w:t>Args</w:t>
      </w:r>
      <w:r>
        <w:rPr>
          <w:rFonts w:ascii="Times New Roman" w:hAnsi="Times New Roman" w:cs="Times New Roman" w:eastAsia="Times New Roman"/>
          <w:b w:val="0"/>
          <w:i w:val="0"/>
          <w:sz w:val="28"/>
        </w:rPr>
        <w:t>/</w:t>
      </w:r>
      <w:r>
        <w:rPr>
          <w:rFonts w:ascii="Consolas" w:hAnsi="Consolas" w:cs="Times New Roman" w:eastAsia="Times New Roman"/>
          <w:b w:val="0"/>
          <w:i w:val="0"/>
          <w:sz w:val="28"/>
        </w:rPr>
        <w:t>Returns</w:t>
      </w:r>
      <w:r>
        <w:rPr>
          <w:rFonts w:ascii="Times New Roman" w:hAnsi="Times New Roman" w:cs="Times New Roman" w:eastAsia="Times New Roman"/>
          <w:b w:val="0"/>
          <w:i w:val="0"/>
          <w:sz w:val="28"/>
        </w:rPr>
        <w:t xml:space="preserve"> docstring-тері, қатты-кодталудан гөрі конфигурациядан шешілген жолдар және тұтасымен </w:t>
      </w:r>
      <w:r>
        <w:rPr>
          <w:rFonts w:ascii="Consolas" w:hAnsi="Consolas" w:cs="Times New Roman" w:eastAsia="Times New Roman"/>
          <w:b w:val="0"/>
          <w:i w:val="0"/>
          <w:sz w:val="28"/>
        </w:rPr>
        <w:t>pathlib.Path</w:t>
      </w:r>
      <w:r>
        <w:rPr>
          <w:rFonts w:ascii="Times New Roman" w:hAnsi="Times New Roman" w:cs="Times New Roman" w:eastAsia="Times New Roman"/>
          <w:b w:val="0"/>
          <w:i w:val="0"/>
          <w:sz w:val="28"/>
        </w:rPr>
        <w:t xml:space="preserve"> — әрі жинақталған құжатта сол пакеттен толық қайта беріледі. Pipeline шежіресі кандидаттың жаңартылған CLAHE мен preprocessing–жіктеу интеграциясы бойынша бұрын жарияланған жұмысынан тарайды (</w:t>
      </w:r>
      <w:r>
        <w:rPr>
          <w:rFonts w:ascii="Consolas" w:hAnsi="Consolas" w:cs="Times New Roman" w:eastAsia="Times New Roman"/>
          <w:b w:val="0"/>
          <w:i w:val="0"/>
          <w:sz w:val="28"/>
        </w:rPr>
        <w:t>yesmukhamedov-scopus-q2.md</w:t>
      </w:r>
      <w:r>
        <w:rPr>
          <w:rFonts w:ascii="Times New Roman" w:hAnsi="Times New Roman" w:cs="Times New Roman" w:eastAsia="Times New Roman"/>
          <w:b w:val="0"/>
          <w:i w:val="0"/>
          <w:sz w:val="28"/>
        </w:rPr>
        <w:t>/</w:t>
      </w:r>
      <w:r>
        <w:rPr>
          <w:rFonts w:ascii="Consolas" w:hAnsi="Consolas" w:cs="Times New Roman" w:eastAsia="Times New Roman"/>
          <w:b w:val="0"/>
          <w:i w:val="0"/>
          <w:sz w:val="28"/>
        </w:rPr>
        <w:t>yesmukhamedov-scopus-q3.md</w:t>
      </w:r>
      <w:r>
        <w:rPr>
          <w:rFonts w:ascii="Times New Roman" w:hAnsi="Times New Roman" w:cs="Times New Roman" w:eastAsia="Times New Roman"/>
          <w:b w:val="0"/>
          <w:i w:val="0"/>
          <w:sz w:val="28"/>
        </w:rPr>
        <w:t xml:space="preserve">, </w:t>
      </w:r>
      <w:r>
        <w:rPr>
          <w:rFonts w:ascii="Consolas" w:hAnsi="Consolas" w:cs="Times New Roman" w:eastAsia="Times New Roman"/>
          <w:b w:val="0"/>
          <w:i w:val="0"/>
          <w:sz w:val="28"/>
        </w:rPr>
        <w:t>yesmukhamedov-kbtu.md</w:t>
      </w:r>
      <w:r>
        <w:rPr>
          <w:rFonts w:ascii="Times New Roman" w:hAnsi="Times New Roman" w:cs="Times New Roman" w:eastAsia="Times New Roman"/>
          <w:b w:val="0"/>
          <w:i w:val="0"/>
          <w:sz w:val="28"/>
        </w:rPr>
        <w:t xml:space="preserve"> және конференция мақаласы, 🔹бұрынғы өз жұмысы; SIR-4); осында қайта берілген бастапқы код сол желіні 3-тарауда көрсетілген жалғыз нұсқаланған сегіз кезеңді жүйеге формализациялайды әрі шоғырландырады. §4.1.3-те айтылған аппаратқа-тән қайта жаңғыртылушылық шегімен үйлесімді, бастапқы код баламалы аппаратта қайта жаңғыртылады, бірақ ол көрсететін есептеу-тиімділігі сипаттары құжатталған орнатуға тән болып қалады (DGL-2); оны қайта беру арқылы ешбір өнімділік, дәлдік немесе орналастыру дайындығы тұжырымы жасалмайды. Бастапқы код каталогталып, репрезентативті модуль нақты, дискідегі жүзеге асыру екені көрсетілген соң, §4.1.3-те ашылған қайта жаңғыртылушылық циклі жабылады: тіркелген конфигурация (4.2-кесте), құжатталған аппарат және осы нұсқаланған код бірге эксперименттік pipeline-ді қалпына келтірілетін етеді.</w:t>
      </w:r>
    </w:p>
    <w:p>
      <w:pPr>
        <w:keepNext/>
        <w:spacing w:before="240" w:after="120"/>
        <w:jc w:val="center"/>
      </w:pPr>
      <w:r>
        <w:rPr>
          <w:rFonts w:ascii="Times New Roman" w:hAnsi="Times New Roman" w:cs="Times New Roman" w:eastAsia="Times New Roman"/>
          <w:b/>
          <w:i w:val="0"/>
          <w:sz w:val="32"/>
        </w:rPr>
        <w:t>Ә қосымшасы — Қосымша эксперименттік нәтижелер және шатасу матрицалары</w:t>
      </w:r>
    </w:p>
    <w:p>
      <w:pPr>
        <w:ind w:firstLine="709"/>
        <w:jc w:val="both"/>
      </w:pPr>
      <w:r>
        <w:rPr>
          <w:rFonts w:ascii="Times New Roman" w:hAnsi="Times New Roman" w:cs="Times New Roman" w:eastAsia="Times New Roman"/>
          <w:b w:val="0"/>
          <w:i w:val="0"/>
          <w:sz w:val="28"/>
        </w:rPr>
        <w:t>Бұл қосымша 4 және 5-тарауларда хабарланған жиынтық көрсеткіштердің артындағы ыдыратуды тіркейді: класс-бойынша өнімділікті, шатасу матрицаларының толық құрылымын, калибрлеуді, конвергенцияны және интервалдық бағалауларды. Оның мақсаты — аудиттелушілік: жиынтық көрсеткіштің қалай пайда болатынын немесе қалдық қатенің қай жерде жатқанын тексергісі келген оқырман түйінді сеніп қабылдауға мәжбүр болмауға тиіс.</w:t>
      </w:r>
    </w:p>
    <w:p>
      <w:pPr>
        <w:ind w:firstLine="709"/>
        <w:jc w:val="both"/>
      </w:pPr>
      <w:r>
        <w:rPr>
          <w:rFonts w:ascii="Times New Roman" w:hAnsi="Times New Roman" w:cs="Times New Roman" w:eastAsia="Times New Roman"/>
          <w:b w:val="0"/>
          <w:i w:val="0"/>
          <w:sz w:val="28"/>
        </w:rPr>
        <w:t>Төмендегінің бәрін оқуды екі шарт басқарады. Біріншіден, оқыту корпусының дәреже үлестірімі қатты теңгерімсіз: 35 126 кескіннің 25 810-ы DR0 дәрежесі, 2 443-і DR1, 5 292-сі DR2, 873-і DR3 және 708-і DR4. Әр класс-бойынша көрсеткіш өз класының өлшеміне қарсы оқылуға тиіс, ал ең кіші екі класс мұндағы ешбір кесте хабарламайтын интервалдарды алып жүреді. Екіншіден, класс-бойынша метрикалар осы диссертацияның дәлел иерархиясында қосалқы: олар негізгі метрикаларды оқуға көмектеседі әрі гипотезаны өз бетінше орнықтыра да, теріске шығара да алмайды.</w:t>
      </w:r>
    </w:p>
    <w:p>
      <w:pPr>
        <w:keepNext/>
        <w:spacing w:before="120" w:after="120"/>
        <w:jc w:val="left"/>
      </w:pPr>
      <w:r>
        <w:rPr>
          <w:rFonts w:ascii="Times New Roman" w:hAnsi="Times New Roman" w:cs="Times New Roman" w:eastAsia="Times New Roman"/>
          <w:b/>
          <w:i w:val="0"/>
          <w:sz w:val="28"/>
        </w:rPr>
        <w:t>Ә.1 Оқыту корпусындағы класс-бойынша өнімділік</w:t>
      </w:r>
    </w:p>
    <w:p>
      <w:pPr>
        <w:ind w:firstLine="709"/>
        <w:jc w:val="both"/>
      </w:pPr>
      <w:r>
        <w:rPr>
          <w:rFonts w:ascii="Times New Roman" w:hAnsi="Times New Roman" w:cs="Times New Roman" w:eastAsia="Times New Roman"/>
          <w:b w:val="0"/>
          <w:i w:val="0"/>
          <w:sz w:val="28"/>
        </w:rPr>
        <w:t>Біріктірілген валидация fold-тарындағы класс-бойынша F1, precision және recall, төрт конфигурацияның бәрі.</w:t>
      </w:r>
    </w:p>
    <w:p>
      <w:pPr>
        <w:keepNext/>
        <w:spacing w:before="120"/>
        <w:ind w:firstLine="0"/>
        <w:jc w:val="left"/>
      </w:pPr>
      <w:r>
        <w:rPr>
          <w:rFonts w:ascii="Times New Roman" w:hAnsi="Times New Roman" w:cs="Times New Roman" w:eastAsia="Times New Roman"/>
          <w:b/>
          <w:i w:val="0"/>
          <w:sz w:val="28"/>
        </w:rPr>
        <w:t>Кесте Ә.1 – Класс-бойынша F1 / precision / recall, 1-эксперимент (n = 35 126)</w:t>
      </w:r>
    </w:p>
    <w:tbl>
      <w:tblPr>
        <w:tblStyle w:val="TableGrid"/>
        <w:tblW w:type="auto" w:w="0"/>
        <w:jc w:val="center"/>
        <w:tblLook w:firstColumn="1" w:firstRow="1" w:lastColumn="0" w:lastRow="0" w:noHBand="0" w:noVBand="1" w:val="04A0"/>
      </w:tblPr>
      <w:tblGrid>
        <w:gridCol w:w="741"/>
        <w:gridCol w:w="741"/>
        <w:gridCol w:w="741"/>
        <w:gridCol w:w="741"/>
        <w:gridCol w:w="741"/>
        <w:gridCol w:w="741"/>
        <w:gridCol w:w="741"/>
        <w:gridCol w:w="741"/>
        <w:gridCol w:w="741"/>
        <w:gridCol w:w="741"/>
        <w:gridCol w:w="741"/>
        <w:gridCol w:w="741"/>
        <w:gridCol w:w="741"/>
      </w:tblGrid>
      <w:tr>
        <w:tc>
          <w:tcPr>
            <w:tcW w:type="dxa" w:w="741"/>
          </w:tcPr>
          <w:p>
            <w:pPr>
              <w:spacing w:line="240" w:lineRule="auto"/>
              <w:ind w:firstLine="0"/>
            </w:pPr>
            <w:r/>
            <w:r>
              <w:rPr>
                <w:rFonts w:ascii="Times New Roman" w:hAnsi="Times New Roman" w:cs="Times New Roman" w:eastAsia="Times New Roman"/>
                <w:b/>
                <w:i w:val="0"/>
                <w:sz w:val="28"/>
              </w:rPr>
              <w:t>Класс</w:t>
            </w:r>
          </w:p>
        </w:tc>
        <w:tc>
          <w:tcPr>
            <w:tcW w:type="dxa" w:w="741"/>
          </w:tcPr>
          <w:p>
            <w:pPr>
              <w:spacing w:line="240" w:lineRule="auto"/>
              <w:ind w:firstLine="0"/>
            </w:pPr>
            <w:r/>
            <w:r>
              <w:rPr>
                <w:rFonts w:ascii="Times New Roman" w:hAnsi="Times New Roman" w:cs="Times New Roman" w:eastAsia="Times New Roman"/>
                <w:b/>
                <w:i w:val="0"/>
                <w:sz w:val="28"/>
              </w:rPr>
              <w:t>A: F1</w:t>
            </w:r>
          </w:p>
        </w:tc>
        <w:tc>
          <w:tcPr>
            <w:tcW w:type="dxa" w:w="741"/>
          </w:tcPr>
          <w:p>
            <w:pPr>
              <w:spacing w:line="240" w:lineRule="auto"/>
              <w:ind w:firstLine="0"/>
            </w:pPr>
            <w:r/>
            <w:r>
              <w:rPr>
                <w:rFonts w:ascii="Times New Roman" w:hAnsi="Times New Roman" w:cs="Times New Roman" w:eastAsia="Times New Roman"/>
                <w:b/>
                <w:i w:val="0"/>
                <w:sz w:val="28"/>
              </w:rPr>
              <w:t>A: P</w:t>
            </w:r>
          </w:p>
        </w:tc>
        <w:tc>
          <w:tcPr>
            <w:tcW w:type="dxa" w:w="741"/>
          </w:tcPr>
          <w:p>
            <w:pPr>
              <w:spacing w:line="240" w:lineRule="auto"/>
              <w:ind w:firstLine="0"/>
            </w:pPr>
            <w:r/>
            <w:r>
              <w:rPr>
                <w:rFonts w:ascii="Times New Roman" w:hAnsi="Times New Roman" w:cs="Times New Roman" w:eastAsia="Times New Roman"/>
                <w:b/>
                <w:i w:val="0"/>
                <w:sz w:val="28"/>
              </w:rPr>
              <w:t>A: R</w:t>
            </w:r>
          </w:p>
        </w:tc>
        <w:tc>
          <w:tcPr>
            <w:tcW w:type="dxa" w:w="741"/>
          </w:tcPr>
          <w:p>
            <w:pPr>
              <w:spacing w:line="240" w:lineRule="auto"/>
              <w:ind w:firstLine="0"/>
            </w:pPr>
            <w:r/>
            <w:r>
              <w:rPr>
                <w:rFonts w:ascii="Times New Roman" w:hAnsi="Times New Roman" w:cs="Times New Roman" w:eastAsia="Times New Roman"/>
                <w:b/>
                <w:i w:val="0"/>
                <w:sz w:val="28"/>
              </w:rPr>
              <w:t>B: F1</w:t>
            </w:r>
          </w:p>
        </w:tc>
        <w:tc>
          <w:tcPr>
            <w:tcW w:type="dxa" w:w="741"/>
          </w:tcPr>
          <w:p>
            <w:pPr>
              <w:spacing w:line="240" w:lineRule="auto"/>
              <w:ind w:firstLine="0"/>
            </w:pPr>
            <w:r/>
            <w:r>
              <w:rPr>
                <w:rFonts w:ascii="Times New Roman" w:hAnsi="Times New Roman" w:cs="Times New Roman" w:eastAsia="Times New Roman"/>
                <w:b/>
                <w:i w:val="0"/>
                <w:sz w:val="28"/>
              </w:rPr>
              <w:t>B: P</w:t>
            </w:r>
          </w:p>
        </w:tc>
        <w:tc>
          <w:tcPr>
            <w:tcW w:type="dxa" w:w="741"/>
          </w:tcPr>
          <w:p>
            <w:pPr>
              <w:spacing w:line="240" w:lineRule="auto"/>
              <w:ind w:firstLine="0"/>
            </w:pPr>
            <w:r/>
            <w:r>
              <w:rPr>
                <w:rFonts w:ascii="Times New Roman" w:hAnsi="Times New Roman" w:cs="Times New Roman" w:eastAsia="Times New Roman"/>
                <w:b/>
                <w:i w:val="0"/>
                <w:sz w:val="28"/>
              </w:rPr>
              <w:t>B: R</w:t>
            </w:r>
          </w:p>
        </w:tc>
        <w:tc>
          <w:tcPr>
            <w:tcW w:type="dxa" w:w="741"/>
          </w:tcPr>
          <w:p>
            <w:pPr>
              <w:spacing w:line="240" w:lineRule="auto"/>
              <w:ind w:firstLine="0"/>
            </w:pPr>
            <w:r/>
            <w:r>
              <w:rPr>
                <w:rFonts w:ascii="Times New Roman" w:hAnsi="Times New Roman" w:cs="Times New Roman" w:eastAsia="Times New Roman"/>
                <w:b/>
                <w:i w:val="0"/>
                <w:sz w:val="28"/>
              </w:rPr>
              <w:t>C: F1</w:t>
            </w:r>
          </w:p>
        </w:tc>
        <w:tc>
          <w:tcPr>
            <w:tcW w:type="dxa" w:w="741"/>
          </w:tcPr>
          <w:p>
            <w:pPr>
              <w:spacing w:line="240" w:lineRule="auto"/>
              <w:ind w:firstLine="0"/>
            </w:pPr>
            <w:r/>
            <w:r>
              <w:rPr>
                <w:rFonts w:ascii="Times New Roman" w:hAnsi="Times New Roman" w:cs="Times New Roman" w:eastAsia="Times New Roman"/>
                <w:b/>
                <w:i w:val="0"/>
                <w:sz w:val="28"/>
              </w:rPr>
              <w:t>C: P</w:t>
            </w:r>
          </w:p>
        </w:tc>
        <w:tc>
          <w:tcPr>
            <w:tcW w:type="dxa" w:w="741"/>
          </w:tcPr>
          <w:p>
            <w:pPr>
              <w:spacing w:line="240" w:lineRule="auto"/>
              <w:ind w:firstLine="0"/>
            </w:pPr>
            <w:r/>
            <w:r>
              <w:rPr>
                <w:rFonts w:ascii="Times New Roman" w:hAnsi="Times New Roman" w:cs="Times New Roman" w:eastAsia="Times New Roman"/>
                <w:b/>
                <w:i w:val="0"/>
                <w:sz w:val="28"/>
              </w:rPr>
              <w:t>C: R</w:t>
            </w:r>
          </w:p>
        </w:tc>
        <w:tc>
          <w:tcPr>
            <w:tcW w:type="dxa" w:w="741"/>
          </w:tcPr>
          <w:p>
            <w:pPr>
              <w:spacing w:line="240" w:lineRule="auto"/>
              <w:ind w:firstLine="0"/>
            </w:pPr>
            <w:r/>
            <w:r>
              <w:rPr>
                <w:rFonts w:ascii="Times New Roman" w:hAnsi="Times New Roman" w:cs="Times New Roman" w:eastAsia="Times New Roman"/>
                <w:b/>
                <w:i w:val="0"/>
                <w:sz w:val="28"/>
              </w:rPr>
              <w:t>D: F1</w:t>
            </w:r>
          </w:p>
        </w:tc>
        <w:tc>
          <w:tcPr>
            <w:tcW w:type="dxa" w:w="741"/>
          </w:tcPr>
          <w:p>
            <w:pPr>
              <w:spacing w:line="240" w:lineRule="auto"/>
              <w:ind w:firstLine="0"/>
            </w:pPr>
            <w:r/>
            <w:r>
              <w:rPr>
                <w:rFonts w:ascii="Times New Roman" w:hAnsi="Times New Roman" w:cs="Times New Roman" w:eastAsia="Times New Roman"/>
                <w:b/>
                <w:i w:val="0"/>
                <w:sz w:val="28"/>
              </w:rPr>
              <w:t>D: P</w:t>
            </w:r>
          </w:p>
        </w:tc>
        <w:tc>
          <w:tcPr>
            <w:tcW w:type="dxa" w:w="741"/>
          </w:tcPr>
          <w:p>
            <w:pPr>
              <w:spacing w:line="240" w:lineRule="auto"/>
              <w:ind w:firstLine="0"/>
            </w:pPr>
            <w:r/>
            <w:r>
              <w:rPr>
                <w:rFonts w:ascii="Times New Roman" w:hAnsi="Times New Roman" w:cs="Times New Roman" w:eastAsia="Times New Roman"/>
                <w:b/>
                <w:i w:val="0"/>
                <w:sz w:val="28"/>
              </w:rPr>
              <w:t>D: R</w:t>
            </w:r>
          </w:p>
        </w:tc>
      </w:tr>
      <w:tr>
        <w:tc>
          <w:tcPr>
            <w:tcW w:type="dxa" w:w="741"/>
          </w:tcPr>
          <w:p>
            <w:pPr>
              <w:spacing w:line="240" w:lineRule="auto"/>
              <w:ind w:firstLine="0"/>
            </w:pPr>
            <w:r/>
            <w:r>
              <w:rPr>
                <w:rFonts w:ascii="Times New Roman" w:hAnsi="Times New Roman" w:cs="Times New Roman" w:eastAsia="Times New Roman"/>
                <w:b w:val="0"/>
                <w:i w:val="0"/>
                <w:sz w:val="28"/>
              </w:rPr>
              <w:t>DR0</w:t>
            </w:r>
          </w:p>
        </w:tc>
        <w:tc>
          <w:tcPr>
            <w:tcW w:type="dxa" w:w="741"/>
          </w:tcPr>
          <w:p>
            <w:pPr>
              <w:spacing w:line="240" w:lineRule="auto"/>
              <w:ind w:firstLine="0"/>
            </w:pPr>
            <w:r/>
            <w:r>
              <w:rPr>
                <w:rFonts w:ascii="Times New Roman" w:hAnsi="Times New Roman" w:cs="Times New Roman" w:eastAsia="Times New Roman"/>
                <w:b w:val="0"/>
                <w:i w:val="0"/>
                <w:sz w:val="28"/>
              </w:rPr>
              <w:t>0.8872</w:t>
            </w:r>
          </w:p>
        </w:tc>
        <w:tc>
          <w:tcPr>
            <w:tcW w:type="dxa" w:w="741"/>
          </w:tcPr>
          <w:p>
            <w:pPr>
              <w:spacing w:line="240" w:lineRule="auto"/>
              <w:ind w:firstLine="0"/>
            </w:pPr>
            <w:r/>
            <w:r>
              <w:rPr>
                <w:rFonts w:ascii="Times New Roman" w:hAnsi="Times New Roman" w:cs="Times New Roman" w:eastAsia="Times New Roman"/>
                <w:b w:val="0"/>
                <w:i w:val="0"/>
                <w:sz w:val="28"/>
              </w:rPr>
              <w:t>0.9219</w:t>
            </w:r>
          </w:p>
        </w:tc>
        <w:tc>
          <w:tcPr>
            <w:tcW w:type="dxa" w:w="741"/>
          </w:tcPr>
          <w:p>
            <w:pPr>
              <w:spacing w:line="240" w:lineRule="auto"/>
              <w:ind w:firstLine="0"/>
            </w:pPr>
            <w:r/>
            <w:r>
              <w:rPr>
                <w:rFonts w:ascii="Times New Roman" w:hAnsi="Times New Roman" w:cs="Times New Roman" w:eastAsia="Times New Roman"/>
                <w:b w:val="0"/>
                <w:i w:val="0"/>
                <w:sz w:val="28"/>
              </w:rPr>
              <w:t>0.8551</w:t>
            </w:r>
          </w:p>
        </w:tc>
        <w:tc>
          <w:tcPr>
            <w:tcW w:type="dxa" w:w="741"/>
          </w:tcPr>
          <w:p>
            <w:pPr>
              <w:spacing w:line="240" w:lineRule="auto"/>
              <w:ind w:firstLine="0"/>
            </w:pPr>
            <w:r/>
            <w:r>
              <w:rPr>
                <w:rFonts w:ascii="Times New Roman" w:hAnsi="Times New Roman" w:cs="Times New Roman" w:eastAsia="Times New Roman"/>
                <w:b w:val="0"/>
                <w:i w:val="0"/>
                <w:sz w:val="28"/>
              </w:rPr>
              <w:t>0.9320</w:t>
            </w:r>
          </w:p>
        </w:tc>
        <w:tc>
          <w:tcPr>
            <w:tcW w:type="dxa" w:w="741"/>
          </w:tcPr>
          <w:p>
            <w:pPr>
              <w:spacing w:line="240" w:lineRule="auto"/>
              <w:ind w:firstLine="0"/>
            </w:pPr>
            <w:r/>
            <w:r>
              <w:rPr>
                <w:rFonts w:ascii="Times New Roman" w:hAnsi="Times New Roman" w:cs="Times New Roman" w:eastAsia="Times New Roman"/>
                <w:b w:val="0"/>
                <w:i w:val="0"/>
                <w:sz w:val="28"/>
              </w:rPr>
              <w:t>0.9497</w:t>
            </w:r>
          </w:p>
        </w:tc>
        <w:tc>
          <w:tcPr>
            <w:tcW w:type="dxa" w:w="741"/>
          </w:tcPr>
          <w:p>
            <w:pPr>
              <w:spacing w:line="240" w:lineRule="auto"/>
              <w:ind w:firstLine="0"/>
            </w:pPr>
            <w:r/>
            <w:r>
              <w:rPr>
                <w:rFonts w:ascii="Times New Roman" w:hAnsi="Times New Roman" w:cs="Times New Roman" w:eastAsia="Times New Roman"/>
                <w:b w:val="0"/>
                <w:i w:val="0"/>
                <w:sz w:val="28"/>
              </w:rPr>
              <w:t>0.9150</w:t>
            </w:r>
          </w:p>
        </w:tc>
        <w:tc>
          <w:tcPr>
            <w:tcW w:type="dxa" w:w="741"/>
          </w:tcPr>
          <w:p>
            <w:pPr>
              <w:spacing w:line="240" w:lineRule="auto"/>
              <w:ind w:firstLine="0"/>
            </w:pPr>
            <w:r/>
            <w:r>
              <w:rPr>
                <w:rFonts w:ascii="Times New Roman" w:hAnsi="Times New Roman" w:cs="Times New Roman" w:eastAsia="Times New Roman"/>
                <w:b w:val="0"/>
                <w:i w:val="0"/>
                <w:sz w:val="28"/>
              </w:rPr>
              <w:t>0.8889</w:t>
            </w:r>
          </w:p>
        </w:tc>
        <w:tc>
          <w:tcPr>
            <w:tcW w:type="dxa" w:w="741"/>
          </w:tcPr>
          <w:p>
            <w:pPr>
              <w:spacing w:line="240" w:lineRule="auto"/>
              <w:ind w:firstLine="0"/>
            </w:pPr>
            <w:r/>
            <w:r>
              <w:rPr>
                <w:rFonts w:ascii="Times New Roman" w:hAnsi="Times New Roman" w:cs="Times New Roman" w:eastAsia="Times New Roman"/>
                <w:b w:val="0"/>
                <w:i w:val="0"/>
                <w:sz w:val="28"/>
              </w:rPr>
              <w:t>0.9222</w:t>
            </w:r>
          </w:p>
        </w:tc>
        <w:tc>
          <w:tcPr>
            <w:tcW w:type="dxa" w:w="741"/>
          </w:tcPr>
          <w:p>
            <w:pPr>
              <w:spacing w:line="240" w:lineRule="auto"/>
              <w:ind w:firstLine="0"/>
            </w:pPr>
            <w:r/>
            <w:r>
              <w:rPr>
                <w:rFonts w:ascii="Times New Roman" w:hAnsi="Times New Roman" w:cs="Times New Roman" w:eastAsia="Times New Roman"/>
                <w:b w:val="0"/>
                <w:i w:val="0"/>
                <w:sz w:val="28"/>
              </w:rPr>
              <w:t>0.8580</w:t>
            </w:r>
          </w:p>
        </w:tc>
        <w:tc>
          <w:tcPr>
            <w:tcW w:type="dxa" w:w="741"/>
          </w:tcPr>
          <w:p>
            <w:pPr>
              <w:spacing w:line="240" w:lineRule="auto"/>
              <w:ind w:firstLine="0"/>
            </w:pPr>
            <w:r/>
            <w:r>
              <w:rPr>
                <w:rFonts w:ascii="Times New Roman" w:hAnsi="Times New Roman" w:cs="Times New Roman" w:eastAsia="Times New Roman"/>
                <w:b w:val="0"/>
                <w:i w:val="0"/>
                <w:sz w:val="28"/>
              </w:rPr>
              <w:t>0.9333</w:t>
            </w:r>
          </w:p>
        </w:tc>
        <w:tc>
          <w:tcPr>
            <w:tcW w:type="dxa" w:w="741"/>
          </w:tcPr>
          <w:p>
            <w:pPr>
              <w:spacing w:line="240" w:lineRule="auto"/>
              <w:ind w:firstLine="0"/>
            </w:pPr>
            <w:r/>
            <w:r>
              <w:rPr>
                <w:rFonts w:ascii="Times New Roman" w:hAnsi="Times New Roman" w:cs="Times New Roman" w:eastAsia="Times New Roman"/>
                <w:b w:val="0"/>
                <w:i w:val="0"/>
                <w:sz w:val="28"/>
              </w:rPr>
              <w:t>0.9503</w:t>
            </w:r>
          </w:p>
        </w:tc>
        <w:tc>
          <w:tcPr>
            <w:tcW w:type="dxa" w:w="741"/>
          </w:tcPr>
          <w:p>
            <w:pPr>
              <w:spacing w:line="240" w:lineRule="auto"/>
              <w:ind w:firstLine="0"/>
            </w:pPr>
            <w:r/>
            <w:r>
              <w:rPr>
                <w:rFonts w:ascii="Times New Roman" w:hAnsi="Times New Roman" w:cs="Times New Roman" w:eastAsia="Times New Roman"/>
                <w:b w:val="0"/>
                <w:i w:val="0"/>
                <w:sz w:val="28"/>
              </w:rPr>
              <w:t>0.9170</w:t>
            </w:r>
          </w:p>
        </w:tc>
      </w:tr>
      <w:tr>
        <w:tc>
          <w:tcPr>
            <w:tcW w:type="dxa" w:w="741"/>
          </w:tcPr>
          <w:p>
            <w:pPr>
              <w:spacing w:line="240" w:lineRule="auto"/>
              <w:ind w:firstLine="0"/>
            </w:pPr>
            <w:r/>
            <w:r>
              <w:rPr>
                <w:rFonts w:ascii="Times New Roman" w:hAnsi="Times New Roman" w:cs="Times New Roman" w:eastAsia="Times New Roman"/>
                <w:b w:val="0"/>
                <w:i w:val="0"/>
                <w:sz w:val="28"/>
              </w:rPr>
              <w:t>DR1</w:t>
            </w:r>
          </w:p>
        </w:tc>
        <w:tc>
          <w:tcPr>
            <w:tcW w:type="dxa" w:w="741"/>
          </w:tcPr>
          <w:p>
            <w:pPr>
              <w:spacing w:line="240" w:lineRule="auto"/>
              <w:ind w:firstLine="0"/>
            </w:pPr>
            <w:r/>
            <w:r>
              <w:rPr>
                <w:rFonts w:ascii="Times New Roman" w:hAnsi="Times New Roman" w:cs="Times New Roman" w:eastAsia="Times New Roman"/>
                <w:b w:val="0"/>
                <w:i w:val="0"/>
                <w:sz w:val="28"/>
              </w:rPr>
              <w:t>0.0999</w:t>
            </w:r>
          </w:p>
        </w:tc>
        <w:tc>
          <w:tcPr>
            <w:tcW w:type="dxa" w:w="741"/>
          </w:tcPr>
          <w:p>
            <w:pPr>
              <w:spacing w:line="240" w:lineRule="auto"/>
              <w:ind w:firstLine="0"/>
            </w:pPr>
            <w:r/>
            <w:r>
              <w:rPr>
                <w:rFonts w:ascii="Times New Roman" w:hAnsi="Times New Roman" w:cs="Times New Roman" w:eastAsia="Times New Roman"/>
                <w:b w:val="0"/>
                <w:i w:val="0"/>
                <w:sz w:val="28"/>
              </w:rPr>
              <w:t>0.0750</w:t>
            </w:r>
          </w:p>
        </w:tc>
        <w:tc>
          <w:tcPr>
            <w:tcW w:type="dxa" w:w="741"/>
          </w:tcPr>
          <w:p>
            <w:pPr>
              <w:spacing w:line="240" w:lineRule="auto"/>
              <w:ind w:firstLine="0"/>
            </w:pPr>
            <w:r/>
            <w:r>
              <w:rPr>
                <w:rFonts w:ascii="Times New Roman" w:hAnsi="Times New Roman" w:cs="Times New Roman" w:eastAsia="Times New Roman"/>
                <w:b w:val="0"/>
                <w:i w:val="0"/>
                <w:sz w:val="28"/>
              </w:rPr>
              <w:t>0.1498</w:t>
            </w:r>
          </w:p>
        </w:tc>
        <w:tc>
          <w:tcPr>
            <w:tcW w:type="dxa" w:w="741"/>
          </w:tcPr>
          <w:p>
            <w:pPr>
              <w:spacing w:line="240" w:lineRule="auto"/>
              <w:ind w:firstLine="0"/>
            </w:pPr>
            <w:r/>
            <w:r>
              <w:rPr>
                <w:rFonts w:ascii="Times New Roman" w:hAnsi="Times New Roman" w:cs="Times New Roman" w:eastAsia="Times New Roman"/>
                <w:b w:val="0"/>
                <w:i w:val="0"/>
                <w:sz w:val="28"/>
              </w:rPr>
              <w:t>0.2141</w:t>
            </w:r>
          </w:p>
        </w:tc>
        <w:tc>
          <w:tcPr>
            <w:tcW w:type="dxa" w:w="741"/>
          </w:tcPr>
          <w:p>
            <w:pPr>
              <w:spacing w:line="240" w:lineRule="auto"/>
              <w:ind w:firstLine="0"/>
            </w:pPr>
            <w:r/>
            <w:r>
              <w:rPr>
                <w:rFonts w:ascii="Times New Roman" w:hAnsi="Times New Roman" w:cs="Times New Roman" w:eastAsia="Times New Roman"/>
                <w:b w:val="0"/>
                <w:i w:val="0"/>
                <w:sz w:val="28"/>
              </w:rPr>
              <w:t>0.1774</w:t>
            </w:r>
          </w:p>
        </w:tc>
        <w:tc>
          <w:tcPr>
            <w:tcW w:type="dxa" w:w="741"/>
          </w:tcPr>
          <w:p>
            <w:pPr>
              <w:spacing w:line="240" w:lineRule="auto"/>
              <w:ind w:firstLine="0"/>
            </w:pPr>
            <w:r/>
            <w:r>
              <w:rPr>
                <w:rFonts w:ascii="Times New Roman" w:hAnsi="Times New Roman" w:cs="Times New Roman" w:eastAsia="Times New Roman"/>
                <w:b w:val="0"/>
                <w:i w:val="0"/>
                <w:sz w:val="28"/>
              </w:rPr>
              <w:t>0.2702</w:t>
            </w:r>
          </w:p>
        </w:tc>
        <w:tc>
          <w:tcPr>
            <w:tcW w:type="dxa" w:w="741"/>
          </w:tcPr>
          <w:p>
            <w:pPr>
              <w:spacing w:line="240" w:lineRule="auto"/>
              <w:ind w:firstLine="0"/>
            </w:pPr>
            <w:r/>
            <w:r>
              <w:rPr>
                <w:rFonts w:ascii="Times New Roman" w:hAnsi="Times New Roman" w:cs="Times New Roman" w:eastAsia="Times New Roman"/>
                <w:b w:val="0"/>
                <w:i w:val="0"/>
                <w:sz w:val="28"/>
              </w:rPr>
              <w:t>0.0976</w:t>
            </w:r>
          </w:p>
        </w:tc>
        <w:tc>
          <w:tcPr>
            <w:tcW w:type="dxa" w:w="741"/>
          </w:tcPr>
          <w:p>
            <w:pPr>
              <w:spacing w:line="240" w:lineRule="auto"/>
              <w:ind w:firstLine="0"/>
            </w:pPr>
            <w:r/>
            <w:r>
              <w:rPr>
                <w:rFonts w:ascii="Times New Roman" w:hAnsi="Times New Roman" w:cs="Times New Roman" w:eastAsia="Times New Roman"/>
                <w:b w:val="0"/>
                <w:i w:val="0"/>
                <w:sz w:val="28"/>
              </w:rPr>
              <w:t>0.0734</w:t>
            </w:r>
          </w:p>
        </w:tc>
        <w:tc>
          <w:tcPr>
            <w:tcW w:type="dxa" w:w="741"/>
          </w:tcPr>
          <w:p>
            <w:pPr>
              <w:spacing w:line="240" w:lineRule="auto"/>
              <w:ind w:firstLine="0"/>
            </w:pPr>
            <w:r/>
            <w:r>
              <w:rPr>
                <w:rFonts w:ascii="Times New Roman" w:hAnsi="Times New Roman" w:cs="Times New Roman" w:eastAsia="Times New Roman"/>
                <w:b w:val="0"/>
                <w:i w:val="0"/>
                <w:sz w:val="28"/>
              </w:rPr>
              <w:t>0.1453</w:t>
            </w:r>
          </w:p>
        </w:tc>
        <w:tc>
          <w:tcPr>
            <w:tcW w:type="dxa" w:w="741"/>
          </w:tcPr>
          <w:p>
            <w:pPr>
              <w:spacing w:line="240" w:lineRule="auto"/>
              <w:ind w:firstLine="0"/>
            </w:pPr>
            <w:r/>
            <w:r>
              <w:rPr>
                <w:rFonts w:ascii="Times New Roman" w:hAnsi="Times New Roman" w:cs="Times New Roman" w:eastAsia="Times New Roman"/>
                <w:b w:val="0"/>
                <w:i w:val="0"/>
                <w:sz w:val="28"/>
              </w:rPr>
              <w:t>0.2188</w:t>
            </w:r>
          </w:p>
        </w:tc>
        <w:tc>
          <w:tcPr>
            <w:tcW w:type="dxa" w:w="741"/>
          </w:tcPr>
          <w:p>
            <w:pPr>
              <w:spacing w:line="240" w:lineRule="auto"/>
              <w:ind w:firstLine="0"/>
            </w:pPr>
            <w:r/>
            <w:r>
              <w:rPr>
                <w:rFonts w:ascii="Times New Roman" w:hAnsi="Times New Roman" w:cs="Times New Roman" w:eastAsia="Times New Roman"/>
                <w:b w:val="0"/>
                <w:i w:val="0"/>
                <w:sz w:val="28"/>
              </w:rPr>
              <w:t>0.1818</w:t>
            </w:r>
          </w:p>
        </w:tc>
        <w:tc>
          <w:tcPr>
            <w:tcW w:type="dxa" w:w="741"/>
          </w:tcPr>
          <w:p>
            <w:pPr>
              <w:spacing w:line="240" w:lineRule="auto"/>
              <w:ind w:firstLine="0"/>
            </w:pPr>
            <w:r/>
            <w:r>
              <w:rPr>
                <w:rFonts w:ascii="Times New Roman" w:hAnsi="Times New Roman" w:cs="Times New Roman" w:eastAsia="Times New Roman"/>
                <w:b w:val="0"/>
                <w:i w:val="0"/>
                <w:sz w:val="28"/>
              </w:rPr>
              <w:t>0.2747</w:t>
            </w:r>
          </w:p>
        </w:tc>
      </w:tr>
      <w:tr>
        <w:tc>
          <w:tcPr>
            <w:tcW w:type="dxa" w:w="741"/>
          </w:tcPr>
          <w:p>
            <w:pPr>
              <w:spacing w:line="240" w:lineRule="auto"/>
              <w:ind w:firstLine="0"/>
            </w:pPr>
            <w:r/>
            <w:r>
              <w:rPr>
                <w:rFonts w:ascii="Times New Roman" w:hAnsi="Times New Roman" w:cs="Times New Roman" w:eastAsia="Times New Roman"/>
                <w:b w:val="0"/>
                <w:i w:val="0"/>
                <w:sz w:val="28"/>
              </w:rPr>
              <w:t>DR2</w:t>
            </w:r>
          </w:p>
        </w:tc>
        <w:tc>
          <w:tcPr>
            <w:tcW w:type="dxa" w:w="741"/>
          </w:tcPr>
          <w:p>
            <w:pPr>
              <w:spacing w:line="240" w:lineRule="auto"/>
              <w:ind w:firstLine="0"/>
            </w:pPr>
            <w:r/>
            <w:r>
              <w:rPr>
                <w:rFonts w:ascii="Times New Roman" w:hAnsi="Times New Roman" w:cs="Times New Roman" w:eastAsia="Times New Roman"/>
                <w:b w:val="0"/>
                <w:i w:val="0"/>
                <w:sz w:val="28"/>
              </w:rPr>
              <w:t>0.5263</w:t>
            </w:r>
          </w:p>
        </w:tc>
        <w:tc>
          <w:tcPr>
            <w:tcW w:type="dxa" w:w="741"/>
          </w:tcPr>
          <w:p>
            <w:pPr>
              <w:spacing w:line="240" w:lineRule="auto"/>
              <w:ind w:firstLine="0"/>
            </w:pPr>
            <w:r/>
            <w:r>
              <w:rPr>
                <w:rFonts w:ascii="Times New Roman" w:hAnsi="Times New Roman" w:cs="Times New Roman" w:eastAsia="Times New Roman"/>
                <w:b w:val="0"/>
                <w:i w:val="0"/>
                <w:sz w:val="28"/>
              </w:rPr>
              <w:t>0.5980</w:t>
            </w:r>
          </w:p>
        </w:tc>
        <w:tc>
          <w:tcPr>
            <w:tcW w:type="dxa" w:w="741"/>
          </w:tcPr>
          <w:p>
            <w:pPr>
              <w:spacing w:line="240" w:lineRule="auto"/>
              <w:ind w:firstLine="0"/>
            </w:pPr>
            <w:r/>
            <w:r>
              <w:rPr>
                <w:rFonts w:ascii="Times New Roman" w:hAnsi="Times New Roman" w:cs="Times New Roman" w:eastAsia="Times New Roman"/>
                <w:b w:val="0"/>
                <w:i w:val="0"/>
                <w:sz w:val="28"/>
              </w:rPr>
              <w:t>0.4700</w:t>
            </w:r>
          </w:p>
        </w:tc>
        <w:tc>
          <w:tcPr>
            <w:tcW w:type="dxa" w:w="741"/>
          </w:tcPr>
          <w:p>
            <w:pPr>
              <w:spacing w:line="240" w:lineRule="auto"/>
              <w:ind w:firstLine="0"/>
            </w:pPr>
            <w:r/>
            <w:r>
              <w:rPr>
                <w:rFonts w:ascii="Times New Roman" w:hAnsi="Times New Roman" w:cs="Times New Roman" w:eastAsia="Times New Roman"/>
                <w:b w:val="0"/>
                <w:i w:val="0"/>
                <w:sz w:val="28"/>
              </w:rPr>
              <w:t>0.6546</w:t>
            </w:r>
          </w:p>
        </w:tc>
        <w:tc>
          <w:tcPr>
            <w:tcW w:type="dxa" w:w="741"/>
          </w:tcPr>
          <w:p>
            <w:pPr>
              <w:spacing w:line="240" w:lineRule="auto"/>
              <w:ind w:firstLine="0"/>
            </w:pPr>
            <w:r/>
            <w:r>
              <w:rPr>
                <w:rFonts w:ascii="Times New Roman" w:hAnsi="Times New Roman" w:cs="Times New Roman" w:eastAsia="Times New Roman"/>
                <w:b w:val="0"/>
                <w:i w:val="0"/>
                <w:sz w:val="28"/>
              </w:rPr>
              <w:t>0.7201</w:t>
            </w:r>
          </w:p>
        </w:tc>
        <w:tc>
          <w:tcPr>
            <w:tcW w:type="dxa" w:w="741"/>
          </w:tcPr>
          <w:p>
            <w:pPr>
              <w:spacing w:line="240" w:lineRule="auto"/>
              <w:ind w:firstLine="0"/>
            </w:pPr>
            <w:r/>
            <w:r>
              <w:rPr>
                <w:rFonts w:ascii="Times New Roman" w:hAnsi="Times New Roman" w:cs="Times New Roman" w:eastAsia="Times New Roman"/>
                <w:b w:val="0"/>
                <w:i w:val="0"/>
                <w:sz w:val="28"/>
              </w:rPr>
              <w:t>0.6000</w:t>
            </w:r>
          </w:p>
        </w:tc>
        <w:tc>
          <w:tcPr>
            <w:tcW w:type="dxa" w:w="741"/>
          </w:tcPr>
          <w:p>
            <w:pPr>
              <w:spacing w:line="240" w:lineRule="auto"/>
              <w:ind w:firstLine="0"/>
            </w:pPr>
            <w:r/>
            <w:r>
              <w:rPr>
                <w:rFonts w:ascii="Times New Roman" w:hAnsi="Times New Roman" w:cs="Times New Roman" w:eastAsia="Times New Roman"/>
                <w:b w:val="0"/>
                <w:i w:val="0"/>
                <w:sz w:val="28"/>
              </w:rPr>
              <w:t>0.5316</w:t>
            </w:r>
          </w:p>
        </w:tc>
        <w:tc>
          <w:tcPr>
            <w:tcW w:type="dxa" w:w="741"/>
          </w:tcPr>
          <w:p>
            <w:pPr>
              <w:spacing w:line="240" w:lineRule="auto"/>
              <w:ind w:firstLine="0"/>
            </w:pPr>
            <w:r/>
            <w:r>
              <w:rPr>
                <w:rFonts w:ascii="Times New Roman" w:hAnsi="Times New Roman" w:cs="Times New Roman" w:eastAsia="Times New Roman"/>
                <w:b w:val="0"/>
                <w:i w:val="0"/>
                <w:sz w:val="28"/>
              </w:rPr>
              <w:t>0.6038</w:t>
            </w:r>
          </w:p>
        </w:tc>
        <w:tc>
          <w:tcPr>
            <w:tcW w:type="dxa" w:w="741"/>
          </w:tcPr>
          <w:p>
            <w:pPr>
              <w:spacing w:line="240" w:lineRule="auto"/>
              <w:ind w:firstLine="0"/>
            </w:pPr>
            <w:r/>
            <w:r>
              <w:rPr>
                <w:rFonts w:ascii="Times New Roman" w:hAnsi="Times New Roman" w:cs="Times New Roman" w:eastAsia="Times New Roman"/>
                <w:b w:val="0"/>
                <w:i w:val="0"/>
                <w:sz w:val="28"/>
              </w:rPr>
              <w:t>0.4749</w:t>
            </w:r>
          </w:p>
        </w:tc>
        <w:tc>
          <w:tcPr>
            <w:tcW w:type="dxa" w:w="741"/>
          </w:tcPr>
          <w:p>
            <w:pPr>
              <w:spacing w:line="240" w:lineRule="auto"/>
              <w:ind w:firstLine="0"/>
            </w:pPr>
            <w:r/>
            <w:r>
              <w:rPr>
                <w:rFonts w:ascii="Times New Roman" w:hAnsi="Times New Roman" w:cs="Times New Roman" w:eastAsia="Times New Roman"/>
                <w:b w:val="0"/>
                <w:i w:val="0"/>
                <w:sz w:val="28"/>
              </w:rPr>
              <w:t>0.6594</w:t>
            </w:r>
          </w:p>
        </w:tc>
        <w:tc>
          <w:tcPr>
            <w:tcW w:type="dxa" w:w="741"/>
          </w:tcPr>
          <w:p>
            <w:pPr>
              <w:spacing w:line="240" w:lineRule="auto"/>
              <w:ind w:firstLine="0"/>
            </w:pPr>
            <w:r/>
            <w:r>
              <w:rPr>
                <w:rFonts w:ascii="Times New Roman" w:hAnsi="Times New Roman" w:cs="Times New Roman" w:eastAsia="Times New Roman"/>
                <w:b w:val="0"/>
                <w:i w:val="0"/>
                <w:sz w:val="28"/>
              </w:rPr>
              <w:t>0.7244</w:t>
            </w:r>
          </w:p>
        </w:tc>
        <w:tc>
          <w:tcPr>
            <w:tcW w:type="dxa" w:w="741"/>
          </w:tcPr>
          <w:p>
            <w:pPr>
              <w:spacing w:line="240" w:lineRule="auto"/>
              <w:ind w:firstLine="0"/>
            </w:pPr>
            <w:r/>
            <w:r>
              <w:rPr>
                <w:rFonts w:ascii="Times New Roman" w:hAnsi="Times New Roman" w:cs="Times New Roman" w:eastAsia="Times New Roman"/>
                <w:b w:val="0"/>
                <w:i w:val="0"/>
                <w:sz w:val="28"/>
              </w:rPr>
              <w:t>0.6051</w:t>
            </w:r>
          </w:p>
        </w:tc>
      </w:tr>
      <w:tr>
        <w:tc>
          <w:tcPr>
            <w:tcW w:type="dxa" w:w="741"/>
          </w:tcPr>
          <w:p>
            <w:pPr>
              <w:spacing w:line="240" w:lineRule="auto"/>
              <w:ind w:firstLine="0"/>
            </w:pPr>
            <w:r/>
            <w:r>
              <w:rPr>
                <w:rFonts w:ascii="Times New Roman" w:hAnsi="Times New Roman" w:cs="Times New Roman" w:eastAsia="Times New Roman"/>
                <w:b w:val="0"/>
                <w:i w:val="0"/>
                <w:sz w:val="28"/>
              </w:rPr>
              <w:t>DR3</w:t>
            </w:r>
          </w:p>
        </w:tc>
        <w:tc>
          <w:tcPr>
            <w:tcW w:type="dxa" w:w="741"/>
          </w:tcPr>
          <w:p>
            <w:pPr>
              <w:spacing w:line="240" w:lineRule="auto"/>
              <w:ind w:firstLine="0"/>
            </w:pPr>
            <w:r/>
            <w:r>
              <w:rPr>
                <w:rFonts w:ascii="Times New Roman" w:hAnsi="Times New Roman" w:cs="Times New Roman" w:eastAsia="Times New Roman"/>
                <w:b w:val="0"/>
                <w:i w:val="0"/>
                <w:sz w:val="28"/>
              </w:rPr>
              <w:t>0.2193</w:t>
            </w:r>
          </w:p>
        </w:tc>
        <w:tc>
          <w:tcPr>
            <w:tcW w:type="dxa" w:w="741"/>
          </w:tcPr>
          <w:p>
            <w:pPr>
              <w:spacing w:line="240" w:lineRule="auto"/>
              <w:ind w:firstLine="0"/>
            </w:pPr>
            <w:r/>
            <w:r>
              <w:rPr>
                <w:rFonts w:ascii="Times New Roman" w:hAnsi="Times New Roman" w:cs="Times New Roman" w:eastAsia="Times New Roman"/>
                <w:b w:val="0"/>
                <w:i w:val="0"/>
                <w:sz w:val="28"/>
              </w:rPr>
              <w:t>0.1728</w:t>
            </w:r>
          </w:p>
        </w:tc>
        <w:tc>
          <w:tcPr>
            <w:tcW w:type="dxa" w:w="741"/>
          </w:tcPr>
          <w:p>
            <w:pPr>
              <w:spacing w:line="240" w:lineRule="auto"/>
              <w:ind w:firstLine="0"/>
            </w:pPr>
            <w:r/>
            <w:r>
              <w:rPr>
                <w:rFonts w:ascii="Times New Roman" w:hAnsi="Times New Roman" w:cs="Times New Roman" w:eastAsia="Times New Roman"/>
                <w:b w:val="0"/>
                <w:i w:val="0"/>
                <w:sz w:val="28"/>
              </w:rPr>
              <w:t>0.3001</w:t>
            </w:r>
          </w:p>
        </w:tc>
        <w:tc>
          <w:tcPr>
            <w:tcW w:type="dxa" w:w="741"/>
          </w:tcPr>
          <w:p>
            <w:pPr>
              <w:spacing w:line="240" w:lineRule="auto"/>
              <w:ind w:firstLine="0"/>
            </w:pPr>
            <w:r/>
            <w:r>
              <w:rPr>
                <w:rFonts w:ascii="Times New Roman" w:hAnsi="Times New Roman" w:cs="Times New Roman" w:eastAsia="Times New Roman"/>
                <w:b w:val="0"/>
                <w:i w:val="0"/>
                <w:sz w:val="28"/>
              </w:rPr>
              <w:t>0.3180</w:t>
            </w:r>
          </w:p>
        </w:tc>
        <w:tc>
          <w:tcPr>
            <w:tcW w:type="dxa" w:w="741"/>
          </w:tcPr>
          <w:p>
            <w:pPr>
              <w:spacing w:line="240" w:lineRule="auto"/>
              <w:ind w:firstLine="0"/>
            </w:pPr>
            <w:r/>
            <w:r>
              <w:rPr>
                <w:rFonts w:ascii="Times New Roman" w:hAnsi="Times New Roman" w:cs="Times New Roman" w:eastAsia="Times New Roman"/>
                <w:b w:val="0"/>
                <w:i w:val="0"/>
                <w:sz w:val="28"/>
              </w:rPr>
              <w:t>0.2529</w:t>
            </w:r>
          </w:p>
        </w:tc>
        <w:tc>
          <w:tcPr>
            <w:tcW w:type="dxa" w:w="741"/>
          </w:tcPr>
          <w:p>
            <w:pPr>
              <w:spacing w:line="240" w:lineRule="auto"/>
              <w:ind w:firstLine="0"/>
            </w:pPr>
            <w:r/>
            <w:r>
              <w:rPr>
                <w:rFonts w:ascii="Times New Roman" w:hAnsi="Times New Roman" w:cs="Times New Roman" w:eastAsia="Times New Roman"/>
                <w:b w:val="0"/>
                <w:i w:val="0"/>
                <w:sz w:val="28"/>
              </w:rPr>
              <w:t>0.4284</w:t>
            </w:r>
          </w:p>
        </w:tc>
        <w:tc>
          <w:tcPr>
            <w:tcW w:type="dxa" w:w="741"/>
          </w:tcPr>
          <w:p>
            <w:pPr>
              <w:spacing w:line="240" w:lineRule="auto"/>
              <w:ind w:firstLine="0"/>
            </w:pPr>
            <w:r/>
            <w:r>
              <w:rPr>
                <w:rFonts w:ascii="Times New Roman" w:hAnsi="Times New Roman" w:cs="Times New Roman" w:eastAsia="Times New Roman"/>
                <w:b w:val="0"/>
                <w:i w:val="0"/>
                <w:sz w:val="28"/>
              </w:rPr>
              <w:t>0.2173</w:t>
            </w:r>
          </w:p>
        </w:tc>
        <w:tc>
          <w:tcPr>
            <w:tcW w:type="dxa" w:w="741"/>
          </w:tcPr>
          <w:p>
            <w:pPr>
              <w:spacing w:line="240" w:lineRule="auto"/>
              <w:ind w:firstLine="0"/>
            </w:pPr>
            <w:r/>
            <w:r>
              <w:rPr>
                <w:rFonts w:ascii="Times New Roman" w:hAnsi="Times New Roman" w:cs="Times New Roman" w:eastAsia="Times New Roman"/>
                <w:b w:val="0"/>
                <w:i w:val="0"/>
                <w:sz w:val="28"/>
              </w:rPr>
              <w:t>0.1723</w:t>
            </w:r>
          </w:p>
        </w:tc>
        <w:tc>
          <w:tcPr>
            <w:tcW w:type="dxa" w:w="741"/>
          </w:tcPr>
          <w:p>
            <w:pPr>
              <w:spacing w:line="240" w:lineRule="auto"/>
              <w:ind w:firstLine="0"/>
            </w:pPr>
            <w:r/>
            <w:r>
              <w:rPr>
                <w:rFonts w:ascii="Times New Roman" w:hAnsi="Times New Roman" w:cs="Times New Roman" w:eastAsia="Times New Roman"/>
                <w:b w:val="0"/>
                <w:i w:val="0"/>
                <w:sz w:val="28"/>
              </w:rPr>
              <w:t>0.2944</w:t>
            </w:r>
          </w:p>
        </w:tc>
        <w:tc>
          <w:tcPr>
            <w:tcW w:type="dxa" w:w="741"/>
          </w:tcPr>
          <w:p>
            <w:pPr>
              <w:spacing w:line="240" w:lineRule="auto"/>
              <w:ind w:firstLine="0"/>
            </w:pPr>
            <w:r/>
            <w:r>
              <w:rPr>
                <w:rFonts w:ascii="Times New Roman" w:hAnsi="Times New Roman" w:cs="Times New Roman" w:eastAsia="Times New Roman"/>
                <w:b w:val="0"/>
                <w:i w:val="0"/>
                <w:sz w:val="28"/>
              </w:rPr>
              <w:t>0.3179</w:t>
            </w:r>
          </w:p>
        </w:tc>
        <w:tc>
          <w:tcPr>
            <w:tcW w:type="dxa" w:w="741"/>
          </w:tcPr>
          <w:p>
            <w:pPr>
              <w:spacing w:line="240" w:lineRule="auto"/>
              <w:ind w:firstLine="0"/>
            </w:pPr>
            <w:r/>
            <w:r>
              <w:rPr>
                <w:rFonts w:ascii="Times New Roman" w:hAnsi="Times New Roman" w:cs="Times New Roman" w:eastAsia="Times New Roman"/>
                <w:b w:val="0"/>
                <w:i w:val="0"/>
                <w:sz w:val="28"/>
              </w:rPr>
              <w:t>0.2539</w:t>
            </w:r>
          </w:p>
        </w:tc>
        <w:tc>
          <w:tcPr>
            <w:tcW w:type="dxa" w:w="741"/>
          </w:tcPr>
          <w:p>
            <w:pPr>
              <w:spacing w:line="240" w:lineRule="auto"/>
              <w:ind w:firstLine="0"/>
            </w:pPr>
            <w:r/>
            <w:r>
              <w:rPr>
                <w:rFonts w:ascii="Times New Roman" w:hAnsi="Times New Roman" w:cs="Times New Roman" w:eastAsia="Times New Roman"/>
                <w:b w:val="0"/>
                <w:i w:val="0"/>
                <w:sz w:val="28"/>
              </w:rPr>
              <w:t>0.4250</w:t>
            </w:r>
          </w:p>
        </w:tc>
      </w:tr>
      <w:tr>
        <w:tc>
          <w:tcPr>
            <w:tcW w:type="dxa" w:w="741"/>
          </w:tcPr>
          <w:p>
            <w:pPr>
              <w:spacing w:line="240" w:lineRule="auto"/>
              <w:ind w:firstLine="0"/>
            </w:pPr>
            <w:r/>
            <w:r>
              <w:rPr>
                <w:rFonts w:ascii="Times New Roman" w:hAnsi="Times New Roman" w:cs="Times New Roman" w:eastAsia="Times New Roman"/>
                <w:b w:val="0"/>
                <w:i w:val="0"/>
                <w:sz w:val="28"/>
              </w:rPr>
              <w:t>DR4</w:t>
            </w:r>
          </w:p>
        </w:tc>
        <w:tc>
          <w:tcPr>
            <w:tcW w:type="dxa" w:w="741"/>
          </w:tcPr>
          <w:p>
            <w:pPr>
              <w:spacing w:line="240" w:lineRule="auto"/>
              <w:ind w:firstLine="0"/>
            </w:pPr>
            <w:r/>
            <w:r>
              <w:rPr>
                <w:rFonts w:ascii="Times New Roman" w:hAnsi="Times New Roman" w:cs="Times New Roman" w:eastAsia="Times New Roman"/>
                <w:b w:val="0"/>
                <w:i w:val="0"/>
                <w:sz w:val="28"/>
              </w:rPr>
              <w:t>0.4078</w:t>
            </w:r>
          </w:p>
        </w:tc>
        <w:tc>
          <w:tcPr>
            <w:tcW w:type="dxa" w:w="741"/>
          </w:tcPr>
          <w:p>
            <w:pPr>
              <w:spacing w:line="240" w:lineRule="auto"/>
              <w:ind w:firstLine="0"/>
            </w:pPr>
            <w:r/>
            <w:r>
              <w:rPr>
                <w:rFonts w:ascii="Times New Roman" w:hAnsi="Times New Roman" w:cs="Times New Roman" w:eastAsia="Times New Roman"/>
                <w:b w:val="0"/>
                <w:i w:val="0"/>
                <w:sz w:val="28"/>
              </w:rPr>
              <w:t>0.4326</w:t>
            </w:r>
          </w:p>
        </w:tc>
        <w:tc>
          <w:tcPr>
            <w:tcW w:type="dxa" w:w="741"/>
          </w:tcPr>
          <w:p>
            <w:pPr>
              <w:spacing w:line="240" w:lineRule="auto"/>
              <w:ind w:firstLine="0"/>
            </w:pPr>
            <w:r/>
            <w:r>
              <w:rPr>
                <w:rFonts w:ascii="Times New Roman" w:hAnsi="Times New Roman" w:cs="Times New Roman" w:eastAsia="Times New Roman"/>
                <w:b w:val="0"/>
                <w:i w:val="0"/>
                <w:sz w:val="28"/>
              </w:rPr>
              <w:t>0.3856</w:t>
            </w:r>
          </w:p>
        </w:tc>
        <w:tc>
          <w:tcPr>
            <w:tcW w:type="dxa" w:w="741"/>
          </w:tcPr>
          <w:p>
            <w:pPr>
              <w:spacing w:line="240" w:lineRule="auto"/>
              <w:ind w:firstLine="0"/>
            </w:pPr>
            <w:r/>
            <w:r>
              <w:rPr>
                <w:rFonts w:ascii="Times New Roman" w:hAnsi="Times New Roman" w:cs="Times New Roman" w:eastAsia="Times New Roman"/>
                <w:b w:val="0"/>
                <w:i w:val="0"/>
                <w:sz w:val="28"/>
              </w:rPr>
              <w:t>0.5424</w:t>
            </w:r>
          </w:p>
        </w:tc>
        <w:tc>
          <w:tcPr>
            <w:tcW w:type="dxa" w:w="741"/>
          </w:tcPr>
          <w:p>
            <w:pPr>
              <w:spacing w:line="240" w:lineRule="auto"/>
              <w:ind w:firstLine="0"/>
            </w:pPr>
            <w:r/>
            <w:r>
              <w:rPr>
                <w:rFonts w:ascii="Times New Roman" w:hAnsi="Times New Roman" w:cs="Times New Roman" w:eastAsia="Times New Roman"/>
                <w:b w:val="0"/>
                <w:i w:val="0"/>
                <w:sz w:val="28"/>
              </w:rPr>
              <w:t>0.5670</w:t>
            </w:r>
          </w:p>
        </w:tc>
        <w:tc>
          <w:tcPr>
            <w:tcW w:type="dxa" w:w="741"/>
          </w:tcPr>
          <w:p>
            <w:pPr>
              <w:spacing w:line="240" w:lineRule="auto"/>
              <w:ind w:firstLine="0"/>
            </w:pPr>
            <w:r/>
            <w:r>
              <w:rPr>
                <w:rFonts w:ascii="Times New Roman" w:hAnsi="Times New Roman" w:cs="Times New Roman" w:eastAsia="Times New Roman"/>
                <w:b w:val="0"/>
                <w:i w:val="0"/>
                <w:sz w:val="28"/>
              </w:rPr>
              <w:t>0.5198</w:t>
            </w:r>
          </w:p>
        </w:tc>
        <w:tc>
          <w:tcPr>
            <w:tcW w:type="dxa" w:w="741"/>
          </w:tcPr>
          <w:p>
            <w:pPr>
              <w:spacing w:line="240" w:lineRule="auto"/>
              <w:ind w:firstLine="0"/>
            </w:pPr>
            <w:r/>
            <w:r>
              <w:rPr>
                <w:rFonts w:ascii="Times New Roman" w:hAnsi="Times New Roman" w:cs="Times New Roman" w:eastAsia="Times New Roman"/>
                <w:b w:val="0"/>
                <w:i w:val="0"/>
                <w:sz w:val="28"/>
              </w:rPr>
              <w:t>0.4147</w:t>
            </w:r>
          </w:p>
        </w:tc>
        <w:tc>
          <w:tcPr>
            <w:tcW w:type="dxa" w:w="741"/>
          </w:tcPr>
          <w:p>
            <w:pPr>
              <w:spacing w:line="240" w:lineRule="auto"/>
              <w:ind w:firstLine="0"/>
            </w:pPr>
            <w:r/>
            <w:r>
              <w:rPr>
                <w:rFonts w:ascii="Times New Roman" w:hAnsi="Times New Roman" w:cs="Times New Roman" w:eastAsia="Times New Roman"/>
                <w:b w:val="0"/>
                <w:i w:val="0"/>
                <w:sz w:val="28"/>
              </w:rPr>
              <w:t>0.4430</w:t>
            </w:r>
          </w:p>
        </w:tc>
        <w:tc>
          <w:tcPr>
            <w:tcW w:type="dxa" w:w="741"/>
          </w:tcPr>
          <w:p>
            <w:pPr>
              <w:spacing w:line="240" w:lineRule="auto"/>
              <w:ind w:firstLine="0"/>
            </w:pPr>
            <w:r/>
            <w:r>
              <w:rPr>
                <w:rFonts w:ascii="Times New Roman" w:hAnsi="Times New Roman" w:cs="Times New Roman" w:eastAsia="Times New Roman"/>
                <w:b w:val="0"/>
                <w:i w:val="0"/>
                <w:sz w:val="28"/>
              </w:rPr>
              <w:t>0.3898</w:t>
            </w:r>
          </w:p>
        </w:tc>
        <w:tc>
          <w:tcPr>
            <w:tcW w:type="dxa" w:w="741"/>
          </w:tcPr>
          <w:p>
            <w:pPr>
              <w:spacing w:line="240" w:lineRule="auto"/>
              <w:ind w:firstLine="0"/>
            </w:pPr>
            <w:r/>
            <w:r>
              <w:rPr>
                <w:rFonts w:ascii="Times New Roman" w:hAnsi="Times New Roman" w:cs="Times New Roman" w:eastAsia="Times New Roman"/>
                <w:b w:val="0"/>
                <w:i w:val="0"/>
                <w:sz w:val="28"/>
              </w:rPr>
              <w:t>0.5483</w:t>
            </w:r>
          </w:p>
        </w:tc>
        <w:tc>
          <w:tcPr>
            <w:tcW w:type="dxa" w:w="741"/>
          </w:tcPr>
          <w:p>
            <w:pPr>
              <w:spacing w:line="240" w:lineRule="auto"/>
              <w:ind w:firstLine="0"/>
            </w:pPr>
            <w:r/>
            <w:r>
              <w:rPr>
                <w:rFonts w:ascii="Times New Roman" w:hAnsi="Times New Roman" w:cs="Times New Roman" w:eastAsia="Times New Roman"/>
                <w:b w:val="0"/>
                <w:i w:val="0"/>
                <w:sz w:val="28"/>
              </w:rPr>
              <w:t>0.5732</w:t>
            </w:r>
          </w:p>
        </w:tc>
        <w:tc>
          <w:tcPr>
            <w:tcW w:type="dxa" w:w="741"/>
          </w:tcPr>
          <w:p>
            <w:pPr>
              <w:spacing w:line="240" w:lineRule="auto"/>
              <w:ind w:firstLine="0"/>
            </w:pPr>
            <w:r/>
            <w:r>
              <w:rPr>
                <w:rFonts w:ascii="Times New Roman" w:hAnsi="Times New Roman" w:cs="Times New Roman" w:eastAsia="Times New Roman"/>
                <w:b w:val="0"/>
                <w:i w:val="0"/>
                <w:sz w:val="28"/>
              </w:rPr>
              <w:t>0.5254</w:t>
            </w:r>
          </w:p>
        </w:tc>
      </w:tr>
      <w:tr>
        <w:tc>
          <w:tcPr>
            <w:tcW w:type="dxa" w:w="741"/>
          </w:tcPr>
          <w:p>
            <w:pPr>
              <w:spacing w:line="240" w:lineRule="auto"/>
              <w:ind w:firstLine="0"/>
            </w:pPr>
            <w:r/>
            <w:r>
              <w:rPr>
                <w:rFonts w:ascii="Times New Roman" w:hAnsi="Times New Roman" w:cs="Times New Roman" w:eastAsia="Times New Roman"/>
                <w:b/>
                <w:i w:val="0"/>
                <w:sz w:val="28"/>
              </w:rPr>
              <w:t>macro-F1</w:t>
            </w:r>
          </w:p>
        </w:tc>
        <w:tc>
          <w:tcPr>
            <w:tcW w:type="dxa" w:w="741"/>
          </w:tcPr>
          <w:p>
            <w:pPr>
              <w:spacing w:line="240" w:lineRule="auto"/>
              <w:ind w:firstLine="0"/>
            </w:pPr>
            <w:r/>
            <w:r>
              <w:rPr>
                <w:rFonts w:ascii="Times New Roman" w:hAnsi="Times New Roman" w:cs="Times New Roman" w:eastAsia="Times New Roman"/>
                <w:b/>
                <w:i w:val="0"/>
                <w:sz w:val="28"/>
              </w:rPr>
              <w:t>0.4281</w:t>
            </w:r>
          </w:p>
        </w:tc>
        <w:tc>
          <w:tcPr>
            <w:tcW w:type="dxa" w:w="741"/>
          </w:tcPr>
          <w:p>
            <w:pPr>
              <w:spacing w:line="240" w:lineRule="auto"/>
              <w:ind w:firstLine="0"/>
            </w:pPr>
            <w:r/>
          </w:p>
        </w:tc>
        <w:tc>
          <w:tcPr>
            <w:tcW w:type="dxa" w:w="741"/>
          </w:tcPr>
          <w:p>
            <w:pPr>
              <w:spacing w:line="240" w:lineRule="auto"/>
              <w:ind w:firstLine="0"/>
            </w:pPr>
            <w:r/>
          </w:p>
        </w:tc>
        <w:tc>
          <w:tcPr>
            <w:tcW w:type="dxa" w:w="741"/>
          </w:tcPr>
          <w:p>
            <w:pPr>
              <w:spacing w:line="240" w:lineRule="auto"/>
              <w:ind w:firstLine="0"/>
            </w:pPr>
            <w:r/>
            <w:r>
              <w:rPr>
                <w:rFonts w:ascii="Times New Roman" w:hAnsi="Times New Roman" w:cs="Times New Roman" w:eastAsia="Times New Roman"/>
                <w:b/>
                <w:i w:val="0"/>
                <w:sz w:val="28"/>
              </w:rPr>
              <w:t>0.5322</w:t>
            </w:r>
          </w:p>
        </w:tc>
        <w:tc>
          <w:tcPr>
            <w:tcW w:type="dxa" w:w="741"/>
          </w:tcPr>
          <w:p>
            <w:pPr>
              <w:spacing w:line="240" w:lineRule="auto"/>
              <w:ind w:firstLine="0"/>
            </w:pPr>
            <w:r/>
          </w:p>
        </w:tc>
        <w:tc>
          <w:tcPr>
            <w:tcW w:type="dxa" w:w="741"/>
          </w:tcPr>
          <w:p>
            <w:pPr>
              <w:spacing w:line="240" w:lineRule="auto"/>
              <w:ind w:firstLine="0"/>
            </w:pPr>
            <w:r/>
          </w:p>
        </w:tc>
        <w:tc>
          <w:tcPr>
            <w:tcW w:type="dxa" w:w="741"/>
          </w:tcPr>
          <w:p>
            <w:pPr>
              <w:spacing w:line="240" w:lineRule="auto"/>
              <w:ind w:firstLine="0"/>
            </w:pPr>
            <w:r/>
            <w:r>
              <w:rPr>
                <w:rFonts w:ascii="Times New Roman" w:hAnsi="Times New Roman" w:cs="Times New Roman" w:eastAsia="Times New Roman"/>
                <w:b/>
                <w:i w:val="0"/>
                <w:sz w:val="28"/>
              </w:rPr>
              <w:t>0.4300</w:t>
            </w:r>
          </w:p>
        </w:tc>
        <w:tc>
          <w:tcPr>
            <w:tcW w:type="dxa" w:w="741"/>
          </w:tcPr>
          <w:p>
            <w:pPr>
              <w:spacing w:line="240" w:lineRule="auto"/>
              <w:ind w:firstLine="0"/>
            </w:pPr>
            <w:r/>
          </w:p>
        </w:tc>
        <w:tc>
          <w:tcPr>
            <w:tcW w:type="dxa" w:w="741"/>
          </w:tcPr>
          <w:p>
            <w:pPr>
              <w:spacing w:line="240" w:lineRule="auto"/>
              <w:ind w:firstLine="0"/>
            </w:pPr>
            <w:r/>
          </w:p>
        </w:tc>
        <w:tc>
          <w:tcPr>
            <w:tcW w:type="dxa" w:w="741"/>
          </w:tcPr>
          <w:p>
            <w:pPr>
              <w:spacing w:line="240" w:lineRule="auto"/>
              <w:ind w:firstLine="0"/>
            </w:pPr>
            <w:r/>
            <w:r>
              <w:rPr>
                <w:rFonts w:ascii="Times New Roman" w:hAnsi="Times New Roman" w:cs="Times New Roman" w:eastAsia="Times New Roman"/>
                <w:b/>
                <w:i w:val="0"/>
                <w:sz w:val="28"/>
              </w:rPr>
              <w:t>0.5355</w:t>
            </w:r>
          </w:p>
        </w:tc>
        <w:tc>
          <w:tcPr>
            <w:tcW w:type="dxa" w:w="741"/>
          </w:tcPr>
          <w:p>
            <w:pPr>
              <w:spacing w:line="240" w:lineRule="auto"/>
              <w:ind w:firstLine="0"/>
            </w:pPr>
            <w:r/>
          </w:p>
        </w:tc>
        <w:tc>
          <w:tcPr>
            <w:tcW w:type="dxa" w:w="741"/>
          </w:tcPr>
          <w:p>
            <w:pPr>
              <w:spacing w:line="240" w:lineRule="auto"/>
              <w:ind w:firstLine="0"/>
            </w:pPr>
            <w:r/>
          </w:p>
        </w:tc>
      </w:tr>
    </w:tbl>
    <w:p/>
    <w:p>
      <w:pPr>
        <w:ind w:firstLine="709"/>
        <w:jc w:val="both"/>
      </w:pPr>
      <w:r>
        <w:rPr>
          <w:rFonts w:ascii="Times New Roman" w:hAnsi="Times New Roman" w:cs="Times New Roman" w:eastAsia="Times New Roman"/>
          <w:b w:val="0"/>
          <w:i w:val="0"/>
          <w:sz w:val="28"/>
        </w:rPr>
        <w:t>Конфигурациялар: A = baseline + ResNet-50; B = біріктірілген + ResNet-50; C = baseline + EfficientNet-B3; D = біріктірілген + EfficientNet-B3.</w:t>
      </w:r>
    </w:p>
    <w:p>
      <w:pPr>
        <w:ind w:firstLine="709"/>
        <w:jc w:val="both"/>
      </w:pPr>
      <w:r>
        <w:rPr>
          <w:rFonts w:ascii="Times New Roman" w:hAnsi="Times New Roman" w:cs="Times New Roman" w:eastAsia="Times New Roman"/>
          <w:b w:val="0"/>
          <w:i w:val="0"/>
          <w:sz w:val="28"/>
        </w:rPr>
        <w:t>Macro-орташа өсім (+0.104 және +0.106) §4.2.3-те хабарланған салмақталған-орташа өсімнен асады, ал бұл — сол жерде жасалған бақылаудың арифметикалық өрнегі: артықшылық азшылық дәрежелерге пропорционалды емес түрде түседі. DR1 әр конфигурацияда ең әлсіз класс болып қала береді, әрі ол сонымен бірге салыстырмалы өсімі ең үлкен класс.</w:t>
      </w:r>
    </w:p>
    <w:p>
      <w:pPr>
        <w:keepNext/>
        <w:spacing w:before="120" w:after="120"/>
        <w:jc w:val="left"/>
      </w:pPr>
      <w:r>
        <w:rPr>
          <w:rFonts w:ascii="Times New Roman" w:hAnsi="Times New Roman" w:cs="Times New Roman" w:eastAsia="Times New Roman"/>
          <w:b/>
          <w:i w:val="0"/>
          <w:sz w:val="28"/>
        </w:rPr>
        <w:t>Ә.2 Оқыту корпусындағы шатасу матрицалары</w:t>
      </w:r>
    </w:p>
    <w:p>
      <w:pPr>
        <w:ind w:firstLine="709"/>
        <w:jc w:val="both"/>
      </w:pPr>
      <w:r>
        <w:rPr>
          <w:rFonts w:ascii="Times New Roman" w:hAnsi="Times New Roman" w:cs="Times New Roman" w:eastAsia="Times New Roman"/>
          <w:b w:val="0"/>
          <w:i w:val="0"/>
          <w:sz w:val="28"/>
        </w:rPr>
        <w:t>Жолдар — анықтамалық дәреже, бағандар — болжанған дәреже.</w:t>
      </w:r>
    </w:p>
    <w:p>
      <w:pPr>
        <w:keepNext/>
        <w:spacing w:before="120"/>
        <w:ind w:firstLine="0"/>
        <w:jc w:val="left"/>
      </w:pPr>
      <w:r>
        <w:rPr>
          <w:rFonts w:ascii="Times New Roman" w:hAnsi="Times New Roman" w:cs="Times New Roman" w:eastAsia="Times New Roman"/>
          <w:b/>
          <w:i w:val="0"/>
          <w:sz w:val="28"/>
        </w:rPr>
        <w:t>Кесте Ә.2 – A конфигурациясы — baseline + ResNet-50</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spacing w:line="240" w:lineRule="auto"/>
              <w:ind w:firstLine="0"/>
            </w:pPr>
            <w:r/>
            <w:r>
              <w:rPr>
                <w:rFonts w:ascii="Times New Roman" w:hAnsi="Times New Roman" w:cs="Times New Roman" w:eastAsia="Times New Roman"/>
                <w:b/>
                <w:i w:val="0"/>
                <w:sz w:val="28"/>
              </w:rPr>
              <w:t>шын \ болжам</w:t>
            </w:r>
          </w:p>
        </w:tc>
        <w:tc>
          <w:tcPr>
            <w:tcW w:type="dxa" w:w="1606"/>
          </w:tcPr>
          <w:p>
            <w:pPr>
              <w:spacing w:line="240" w:lineRule="auto"/>
              <w:ind w:firstLine="0"/>
            </w:pPr>
            <w:r/>
            <w:r>
              <w:rPr>
                <w:rFonts w:ascii="Times New Roman" w:hAnsi="Times New Roman" w:cs="Times New Roman" w:eastAsia="Times New Roman"/>
                <w:b/>
                <w:i w:val="0"/>
                <w:sz w:val="28"/>
              </w:rPr>
              <w:t>DR0</w:t>
            </w:r>
          </w:p>
        </w:tc>
        <w:tc>
          <w:tcPr>
            <w:tcW w:type="dxa" w:w="1606"/>
          </w:tcPr>
          <w:p>
            <w:pPr>
              <w:spacing w:line="240" w:lineRule="auto"/>
              <w:ind w:firstLine="0"/>
            </w:pPr>
            <w:r/>
            <w:r>
              <w:rPr>
                <w:rFonts w:ascii="Times New Roman" w:hAnsi="Times New Roman" w:cs="Times New Roman" w:eastAsia="Times New Roman"/>
                <w:b/>
                <w:i w:val="0"/>
                <w:sz w:val="28"/>
              </w:rPr>
              <w:t>DR1</w:t>
            </w:r>
          </w:p>
        </w:tc>
        <w:tc>
          <w:tcPr>
            <w:tcW w:type="dxa" w:w="1606"/>
          </w:tcPr>
          <w:p>
            <w:pPr>
              <w:spacing w:line="240" w:lineRule="auto"/>
              <w:ind w:firstLine="0"/>
            </w:pPr>
            <w:r/>
            <w:r>
              <w:rPr>
                <w:rFonts w:ascii="Times New Roman" w:hAnsi="Times New Roman" w:cs="Times New Roman" w:eastAsia="Times New Roman"/>
                <w:b/>
                <w:i w:val="0"/>
                <w:sz w:val="28"/>
              </w:rPr>
              <w:t>DR2</w:t>
            </w:r>
          </w:p>
        </w:tc>
        <w:tc>
          <w:tcPr>
            <w:tcW w:type="dxa" w:w="1606"/>
          </w:tcPr>
          <w:p>
            <w:pPr>
              <w:spacing w:line="240" w:lineRule="auto"/>
              <w:ind w:firstLine="0"/>
            </w:pPr>
            <w:r/>
            <w:r>
              <w:rPr>
                <w:rFonts w:ascii="Times New Roman" w:hAnsi="Times New Roman" w:cs="Times New Roman" w:eastAsia="Times New Roman"/>
                <w:b/>
                <w:i w:val="0"/>
                <w:sz w:val="28"/>
              </w:rPr>
              <w:t>DR3</w:t>
            </w:r>
          </w:p>
        </w:tc>
        <w:tc>
          <w:tcPr>
            <w:tcW w:type="dxa" w:w="1606"/>
          </w:tcPr>
          <w:p>
            <w:pPr>
              <w:spacing w:line="240" w:lineRule="auto"/>
              <w:ind w:firstLine="0"/>
            </w:pPr>
            <w:r/>
            <w:r>
              <w:rPr>
                <w:rFonts w:ascii="Times New Roman" w:hAnsi="Times New Roman" w:cs="Times New Roman" w:eastAsia="Times New Roman"/>
                <w:b/>
                <w:i w:val="0"/>
                <w:sz w:val="28"/>
              </w:rPr>
              <w:t>DR4</w:t>
            </w:r>
          </w:p>
        </w:tc>
      </w:tr>
      <w:tr>
        <w:tc>
          <w:tcPr>
            <w:tcW w:type="dxa" w:w="1606"/>
          </w:tcPr>
          <w:p>
            <w:pPr>
              <w:spacing w:line="240" w:lineRule="auto"/>
              <w:ind w:firstLine="0"/>
            </w:pPr>
            <w:r/>
            <w:r>
              <w:rPr>
                <w:rFonts w:ascii="Times New Roman" w:hAnsi="Times New Roman" w:cs="Times New Roman" w:eastAsia="Times New Roman"/>
                <w:b w:val="0"/>
                <w:i w:val="0"/>
                <w:sz w:val="28"/>
              </w:rPr>
              <w:t>DR0</w:t>
            </w:r>
          </w:p>
        </w:tc>
        <w:tc>
          <w:tcPr>
            <w:tcW w:type="dxa" w:w="1606"/>
          </w:tcPr>
          <w:p>
            <w:pPr>
              <w:spacing w:line="240" w:lineRule="auto"/>
              <w:ind w:firstLine="0"/>
            </w:pPr>
            <w:r/>
            <w:r>
              <w:rPr>
                <w:rFonts w:ascii="Times New Roman" w:hAnsi="Times New Roman" w:cs="Times New Roman" w:eastAsia="Times New Roman"/>
                <w:b w:val="0"/>
                <w:i w:val="0"/>
                <w:sz w:val="28"/>
              </w:rPr>
              <w:t>22069</w:t>
            </w:r>
          </w:p>
        </w:tc>
        <w:tc>
          <w:tcPr>
            <w:tcW w:type="dxa" w:w="1606"/>
          </w:tcPr>
          <w:p>
            <w:pPr>
              <w:spacing w:line="240" w:lineRule="auto"/>
              <w:ind w:firstLine="0"/>
            </w:pPr>
            <w:r/>
            <w:r>
              <w:rPr>
                <w:rFonts w:ascii="Times New Roman" w:hAnsi="Times New Roman" w:cs="Times New Roman" w:eastAsia="Times New Roman"/>
                <w:b w:val="0"/>
                <w:i w:val="0"/>
                <w:sz w:val="28"/>
              </w:rPr>
              <w:t>2973</w:t>
            </w:r>
          </w:p>
        </w:tc>
        <w:tc>
          <w:tcPr>
            <w:tcW w:type="dxa" w:w="1606"/>
          </w:tcPr>
          <w:p>
            <w:pPr>
              <w:spacing w:line="240" w:lineRule="auto"/>
              <w:ind w:firstLine="0"/>
            </w:pPr>
            <w:r/>
            <w:r>
              <w:rPr>
                <w:rFonts w:ascii="Times New Roman" w:hAnsi="Times New Roman" w:cs="Times New Roman" w:eastAsia="Times New Roman"/>
                <w:b w:val="0"/>
                <w:i w:val="0"/>
                <w:sz w:val="28"/>
              </w:rPr>
              <w:t>615</w:t>
            </w:r>
          </w:p>
        </w:tc>
        <w:tc>
          <w:tcPr>
            <w:tcW w:type="dxa" w:w="1606"/>
          </w:tcPr>
          <w:p>
            <w:pPr>
              <w:spacing w:line="240" w:lineRule="auto"/>
              <w:ind w:firstLine="0"/>
            </w:pPr>
            <w:r/>
            <w:r>
              <w:rPr>
                <w:rFonts w:ascii="Times New Roman" w:hAnsi="Times New Roman" w:cs="Times New Roman" w:eastAsia="Times New Roman"/>
                <w:b w:val="0"/>
                <w:i w:val="0"/>
                <w:sz w:val="28"/>
              </w:rPr>
              <w:t>127</w:t>
            </w:r>
          </w:p>
        </w:tc>
        <w:tc>
          <w:tcPr>
            <w:tcW w:type="dxa" w:w="1606"/>
          </w:tcPr>
          <w:p>
            <w:pPr>
              <w:spacing w:line="240" w:lineRule="auto"/>
              <w:ind w:firstLine="0"/>
            </w:pPr>
            <w:r/>
            <w:r>
              <w:rPr>
                <w:rFonts w:ascii="Times New Roman" w:hAnsi="Times New Roman" w:cs="Times New Roman" w:eastAsia="Times New Roman"/>
                <w:b w:val="0"/>
                <w:i w:val="0"/>
                <w:sz w:val="28"/>
              </w:rPr>
              <w:t>26</w:t>
            </w:r>
          </w:p>
        </w:tc>
      </w:tr>
      <w:tr>
        <w:tc>
          <w:tcPr>
            <w:tcW w:type="dxa" w:w="1606"/>
          </w:tcPr>
          <w:p>
            <w:pPr>
              <w:spacing w:line="240" w:lineRule="auto"/>
              <w:ind w:firstLine="0"/>
            </w:pPr>
            <w:r/>
            <w:r>
              <w:rPr>
                <w:rFonts w:ascii="Times New Roman" w:hAnsi="Times New Roman" w:cs="Times New Roman" w:eastAsia="Times New Roman"/>
                <w:b w:val="0"/>
                <w:i w:val="0"/>
                <w:sz w:val="28"/>
              </w:rPr>
              <w:t>DR1</w:t>
            </w:r>
          </w:p>
        </w:tc>
        <w:tc>
          <w:tcPr>
            <w:tcW w:type="dxa" w:w="1606"/>
          </w:tcPr>
          <w:p>
            <w:pPr>
              <w:spacing w:line="240" w:lineRule="auto"/>
              <w:ind w:firstLine="0"/>
            </w:pPr>
            <w:r/>
            <w:r>
              <w:rPr>
                <w:rFonts w:ascii="Times New Roman" w:hAnsi="Times New Roman" w:cs="Times New Roman" w:eastAsia="Times New Roman"/>
                <w:b w:val="0"/>
                <w:i w:val="0"/>
                <w:sz w:val="28"/>
              </w:rPr>
              <w:t>1257</w:t>
            </w:r>
          </w:p>
        </w:tc>
        <w:tc>
          <w:tcPr>
            <w:tcW w:type="dxa" w:w="1606"/>
          </w:tcPr>
          <w:p>
            <w:pPr>
              <w:spacing w:line="240" w:lineRule="auto"/>
              <w:ind w:firstLine="0"/>
            </w:pPr>
            <w:r/>
            <w:r>
              <w:rPr>
                <w:rFonts w:ascii="Times New Roman" w:hAnsi="Times New Roman" w:cs="Times New Roman" w:eastAsia="Times New Roman"/>
                <w:b w:val="0"/>
                <w:i w:val="0"/>
                <w:sz w:val="28"/>
              </w:rPr>
              <w:t>366</w:t>
            </w:r>
          </w:p>
        </w:tc>
        <w:tc>
          <w:tcPr>
            <w:tcW w:type="dxa" w:w="1606"/>
          </w:tcPr>
          <w:p>
            <w:pPr>
              <w:spacing w:line="240" w:lineRule="auto"/>
              <w:ind w:firstLine="0"/>
            </w:pPr>
            <w:r/>
            <w:r>
              <w:rPr>
                <w:rFonts w:ascii="Times New Roman" w:hAnsi="Times New Roman" w:cs="Times New Roman" w:eastAsia="Times New Roman"/>
                <w:b w:val="0"/>
                <w:i w:val="0"/>
                <w:sz w:val="28"/>
              </w:rPr>
              <w:t>656</w:t>
            </w:r>
          </w:p>
        </w:tc>
        <w:tc>
          <w:tcPr>
            <w:tcW w:type="dxa" w:w="1606"/>
          </w:tcPr>
          <w:p>
            <w:pPr>
              <w:spacing w:line="240" w:lineRule="auto"/>
              <w:ind w:firstLine="0"/>
            </w:pPr>
            <w:r/>
            <w:r>
              <w:rPr>
                <w:rFonts w:ascii="Times New Roman" w:hAnsi="Times New Roman" w:cs="Times New Roman" w:eastAsia="Times New Roman"/>
                <w:b w:val="0"/>
                <w:i w:val="0"/>
                <w:sz w:val="28"/>
              </w:rPr>
              <w:t>136</w:t>
            </w:r>
          </w:p>
        </w:tc>
        <w:tc>
          <w:tcPr>
            <w:tcW w:type="dxa" w:w="1606"/>
          </w:tcPr>
          <w:p>
            <w:pPr>
              <w:spacing w:line="240" w:lineRule="auto"/>
              <w:ind w:firstLine="0"/>
            </w:pPr>
            <w:r/>
            <w:r>
              <w:rPr>
                <w:rFonts w:ascii="Times New Roman" w:hAnsi="Times New Roman" w:cs="Times New Roman" w:eastAsia="Times New Roman"/>
                <w:b w:val="0"/>
                <w:i w:val="0"/>
                <w:sz w:val="28"/>
              </w:rPr>
              <w:t>28</w:t>
            </w:r>
          </w:p>
        </w:tc>
      </w:tr>
      <w:tr>
        <w:tc>
          <w:tcPr>
            <w:tcW w:type="dxa" w:w="1606"/>
          </w:tcPr>
          <w:p>
            <w:pPr>
              <w:spacing w:line="240" w:lineRule="auto"/>
              <w:ind w:firstLine="0"/>
            </w:pPr>
            <w:r/>
            <w:r>
              <w:rPr>
                <w:rFonts w:ascii="Times New Roman" w:hAnsi="Times New Roman" w:cs="Times New Roman" w:eastAsia="Times New Roman"/>
                <w:b w:val="0"/>
                <w:i w:val="0"/>
                <w:sz w:val="28"/>
              </w:rPr>
              <w:t>DR2</w:t>
            </w:r>
          </w:p>
        </w:tc>
        <w:tc>
          <w:tcPr>
            <w:tcW w:type="dxa" w:w="1606"/>
          </w:tcPr>
          <w:p>
            <w:pPr>
              <w:spacing w:line="240" w:lineRule="auto"/>
              <w:ind w:firstLine="0"/>
            </w:pPr>
            <w:r/>
            <w:r>
              <w:rPr>
                <w:rFonts w:ascii="Times New Roman" w:hAnsi="Times New Roman" w:cs="Times New Roman" w:eastAsia="Times New Roman"/>
                <w:b w:val="0"/>
                <w:i w:val="0"/>
                <w:sz w:val="28"/>
              </w:rPr>
              <w:t>549</w:t>
            </w:r>
          </w:p>
        </w:tc>
        <w:tc>
          <w:tcPr>
            <w:tcW w:type="dxa" w:w="1606"/>
          </w:tcPr>
          <w:p>
            <w:pPr>
              <w:spacing w:line="240" w:lineRule="auto"/>
              <w:ind w:firstLine="0"/>
            </w:pPr>
            <w:r/>
            <w:r>
              <w:rPr>
                <w:rFonts w:ascii="Times New Roman" w:hAnsi="Times New Roman" w:cs="Times New Roman" w:eastAsia="Times New Roman"/>
                <w:b w:val="0"/>
                <w:i w:val="0"/>
                <w:sz w:val="28"/>
              </w:rPr>
              <w:t>1384</w:t>
            </w:r>
          </w:p>
        </w:tc>
        <w:tc>
          <w:tcPr>
            <w:tcW w:type="dxa" w:w="1606"/>
          </w:tcPr>
          <w:p>
            <w:pPr>
              <w:spacing w:line="240" w:lineRule="auto"/>
              <w:ind w:firstLine="0"/>
            </w:pPr>
            <w:r/>
            <w:r>
              <w:rPr>
                <w:rFonts w:ascii="Times New Roman" w:hAnsi="Times New Roman" w:cs="Times New Roman" w:eastAsia="Times New Roman"/>
                <w:b w:val="0"/>
                <w:i w:val="0"/>
                <w:sz w:val="28"/>
              </w:rPr>
              <w:t>2487</w:t>
            </w:r>
          </w:p>
        </w:tc>
        <w:tc>
          <w:tcPr>
            <w:tcW w:type="dxa" w:w="1606"/>
          </w:tcPr>
          <w:p>
            <w:pPr>
              <w:spacing w:line="240" w:lineRule="auto"/>
              <w:ind w:firstLine="0"/>
            </w:pPr>
            <w:r/>
            <w:r>
              <w:rPr>
                <w:rFonts w:ascii="Times New Roman" w:hAnsi="Times New Roman" w:cs="Times New Roman" w:eastAsia="Times New Roman"/>
                <w:b w:val="0"/>
                <w:i w:val="0"/>
                <w:sz w:val="28"/>
              </w:rPr>
              <w:t>722</w:t>
            </w:r>
          </w:p>
        </w:tc>
        <w:tc>
          <w:tcPr>
            <w:tcW w:type="dxa" w:w="1606"/>
          </w:tcPr>
          <w:p>
            <w:pPr>
              <w:spacing w:line="240" w:lineRule="auto"/>
              <w:ind w:firstLine="0"/>
            </w:pPr>
            <w:r/>
            <w:r>
              <w:rPr>
                <w:rFonts w:ascii="Times New Roman" w:hAnsi="Times New Roman" w:cs="Times New Roman" w:eastAsia="Times New Roman"/>
                <w:b w:val="0"/>
                <w:i w:val="0"/>
                <w:sz w:val="28"/>
              </w:rPr>
              <w:t>150</w:t>
            </w:r>
          </w:p>
        </w:tc>
      </w:tr>
      <w:tr>
        <w:tc>
          <w:tcPr>
            <w:tcW w:type="dxa" w:w="1606"/>
          </w:tcPr>
          <w:p>
            <w:pPr>
              <w:spacing w:line="240" w:lineRule="auto"/>
              <w:ind w:firstLine="0"/>
            </w:pPr>
            <w:r/>
            <w:r>
              <w:rPr>
                <w:rFonts w:ascii="Times New Roman" w:hAnsi="Times New Roman" w:cs="Times New Roman" w:eastAsia="Times New Roman"/>
                <w:b w:val="0"/>
                <w:i w:val="0"/>
                <w:sz w:val="28"/>
              </w:rPr>
              <w:t>DR3</w:t>
            </w:r>
          </w:p>
        </w:tc>
        <w:tc>
          <w:tcPr>
            <w:tcW w:type="dxa" w:w="1606"/>
          </w:tcPr>
          <w:p>
            <w:pPr>
              <w:spacing w:line="240" w:lineRule="auto"/>
              <w:ind w:firstLine="0"/>
            </w:pPr>
            <w:r/>
            <w:r>
              <w:rPr>
                <w:rFonts w:ascii="Times New Roman" w:hAnsi="Times New Roman" w:cs="Times New Roman" w:eastAsia="Times New Roman"/>
                <w:b w:val="0"/>
                <w:i w:val="0"/>
                <w:sz w:val="28"/>
              </w:rPr>
              <w:t>46</w:t>
            </w:r>
          </w:p>
        </w:tc>
        <w:tc>
          <w:tcPr>
            <w:tcW w:type="dxa" w:w="1606"/>
          </w:tcPr>
          <w:p>
            <w:pPr>
              <w:spacing w:line="240" w:lineRule="auto"/>
              <w:ind w:firstLine="0"/>
            </w:pPr>
            <w:r/>
            <w:r>
              <w:rPr>
                <w:rFonts w:ascii="Times New Roman" w:hAnsi="Times New Roman" w:cs="Times New Roman" w:eastAsia="Times New Roman"/>
                <w:b w:val="0"/>
                <w:i w:val="0"/>
                <w:sz w:val="28"/>
              </w:rPr>
              <w:t>117</w:t>
            </w:r>
          </w:p>
        </w:tc>
        <w:tc>
          <w:tcPr>
            <w:tcW w:type="dxa" w:w="1606"/>
          </w:tcPr>
          <w:p>
            <w:pPr>
              <w:spacing w:line="240" w:lineRule="auto"/>
              <w:ind w:firstLine="0"/>
            </w:pPr>
            <w:r/>
            <w:r>
              <w:rPr>
                <w:rFonts w:ascii="Times New Roman" w:hAnsi="Times New Roman" w:cs="Times New Roman" w:eastAsia="Times New Roman"/>
                <w:b w:val="0"/>
                <w:i w:val="0"/>
                <w:sz w:val="28"/>
              </w:rPr>
              <w:t>294</w:t>
            </w:r>
          </w:p>
        </w:tc>
        <w:tc>
          <w:tcPr>
            <w:tcW w:type="dxa" w:w="1606"/>
          </w:tcPr>
          <w:p>
            <w:pPr>
              <w:spacing w:line="240" w:lineRule="auto"/>
              <w:ind w:firstLine="0"/>
            </w:pPr>
            <w:r/>
            <w:r>
              <w:rPr>
                <w:rFonts w:ascii="Times New Roman" w:hAnsi="Times New Roman" w:cs="Times New Roman" w:eastAsia="Times New Roman"/>
                <w:b w:val="0"/>
                <w:i w:val="0"/>
                <w:sz w:val="28"/>
              </w:rPr>
              <w:t>262</w:t>
            </w:r>
          </w:p>
        </w:tc>
        <w:tc>
          <w:tcPr>
            <w:tcW w:type="dxa" w:w="1606"/>
          </w:tcPr>
          <w:p>
            <w:pPr>
              <w:spacing w:line="240" w:lineRule="auto"/>
              <w:ind w:firstLine="0"/>
            </w:pPr>
            <w:r/>
            <w:r>
              <w:rPr>
                <w:rFonts w:ascii="Times New Roman" w:hAnsi="Times New Roman" w:cs="Times New Roman" w:eastAsia="Times New Roman"/>
                <w:b w:val="0"/>
                <w:i w:val="0"/>
                <w:sz w:val="28"/>
              </w:rPr>
              <w:t>154</w:t>
            </w:r>
          </w:p>
        </w:tc>
      </w:tr>
      <w:tr>
        <w:tc>
          <w:tcPr>
            <w:tcW w:type="dxa" w:w="1606"/>
          </w:tcPr>
          <w:p>
            <w:pPr>
              <w:spacing w:line="240" w:lineRule="auto"/>
              <w:ind w:firstLine="0"/>
            </w:pPr>
            <w:r/>
            <w:r>
              <w:rPr>
                <w:rFonts w:ascii="Times New Roman" w:hAnsi="Times New Roman" w:cs="Times New Roman" w:eastAsia="Times New Roman"/>
                <w:b w:val="0"/>
                <w:i w:val="0"/>
                <w:sz w:val="28"/>
              </w:rPr>
              <w:t>DR4</w:t>
            </w:r>
          </w:p>
        </w:tc>
        <w:tc>
          <w:tcPr>
            <w:tcW w:type="dxa" w:w="1606"/>
          </w:tcPr>
          <w:p>
            <w:pPr>
              <w:spacing w:line="240" w:lineRule="auto"/>
              <w:ind w:firstLine="0"/>
            </w:pPr>
            <w:r/>
            <w:r>
              <w:rPr>
                <w:rFonts w:ascii="Times New Roman" w:hAnsi="Times New Roman" w:cs="Times New Roman" w:eastAsia="Times New Roman"/>
                <w:b w:val="0"/>
                <w:i w:val="0"/>
                <w:sz w:val="28"/>
              </w:rPr>
              <w:t>17</w:t>
            </w:r>
          </w:p>
        </w:tc>
        <w:tc>
          <w:tcPr>
            <w:tcW w:type="dxa" w:w="1606"/>
          </w:tcPr>
          <w:p>
            <w:pPr>
              <w:spacing w:line="240" w:lineRule="auto"/>
              <w:ind w:firstLine="0"/>
            </w:pPr>
            <w:r/>
            <w:r>
              <w:rPr>
                <w:rFonts w:ascii="Times New Roman" w:hAnsi="Times New Roman" w:cs="Times New Roman" w:eastAsia="Times New Roman"/>
                <w:b w:val="0"/>
                <w:i w:val="0"/>
                <w:sz w:val="28"/>
              </w:rPr>
              <w:t>42</w:t>
            </w:r>
          </w:p>
        </w:tc>
        <w:tc>
          <w:tcPr>
            <w:tcW w:type="dxa" w:w="1606"/>
          </w:tcPr>
          <w:p>
            <w:pPr>
              <w:spacing w:line="240" w:lineRule="auto"/>
              <w:ind w:firstLine="0"/>
            </w:pPr>
            <w:r/>
            <w:r>
              <w:rPr>
                <w:rFonts w:ascii="Times New Roman" w:hAnsi="Times New Roman" w:cs="Times New Roman" w:eastAsia="Times New Roman"/>
                <w:b w:val="0"/>
                <w:i w:val="0"/>
                <w:sz w:val="28"/>
              </w:rPr>
              <w:t>107</w:t>
            </w:r>
          </w:p>
        </w:tc>
        <w:tc>
          <w:tcPr>
            <w:tcW w:type="dxa" w:w="1606"/>
          </w:tcPr>
          <w:p>
            <w:pPr>
              <w:spacing w:line="240" w:lineRule="auto"/>
              <w:ind w:firstLine="0"/>
            </w:pPr>
            <w:r/>
            <w:r>
              <w:rPr>
                <w:rFonts w:ascii="Times New Roman" w:hAnsi="Times New Roman" w:cs="Times New Roman" w:eastAsia="Times New Roman"/>
                <w:b w:val="0"/>
                <w:i w:val="0"/>
                <w:sz w:val="28"/>
              </w:rPr>
              <w:t>269</w:t>
            </w:r>
          </w:p>
        </w:tc>
        <w:tc>
          <w:tcPr>
            <w:tcW w:type="dxa" w:w="1606"/>
          </w:tcPr>
          <w:p>
            <w:pPr>
              <w:spacing w:line="240" w:lineRule="auto"/>
              <w:ind w:firstLine="0"/>
            </w:pPr>
            <w:r/>
            <w:r>
              <w:rPr>
                <w:rFonts w:ascii="Times New Roman" w:hAnsi="Times New Roman" w:cs="Times New Roman" w:eastAsia="Times New Roman"/>
                <w:b w:val="0"/>
                <w:i w:val="0"/>
                <w:sz w:val="28"/>
              </w:rPr>
              <w:t>273</w:t>
            </w:r>
          </w:p>
        </w:tc>
      </w:tr>
    </w:tbl>
    <w:p/>
    <w:p>
      <w:pPr>
        <w:keepNext/>
        <w:spacing w:before="120"/>
        <w:ind w:firstLine="0"/>
        <w:jc w:val="left"/>
      </w:pPr>
      <w:r>
        <w:rPr>
          <w:rFonts w:ascii="Times New Roman" w:hAnsi="Times New Roman" w:cs="Times New Roman" w:eastAsia="Times New Roman"/>
          <w:b/>
          <w:i w:val="0"/>
          <w:sz w:val="28"/>
        </w:rPr>
        <w:t>Кесте Ә.3 – B конфигурациясы — біріктірілген + ResNet-50</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spacing w:line="240" w:lineRule="auto"/>
              <w:ind w:firstLine="0"/>
            </w:pPr>
            <w:r/>
            <w:r>
              <w:rPr>
                <w:rFonts w:ascii="Times New Roman" w:hAnsi="Times New Roman" w:cs="Times New Roman" w:eastAsia="Times New Roman"/>
                <w:b/>
                <w:i w:val="0"/>
                <w:sz w:val="28"/>
              </w:rPr>
              <w:t>шын \ болжам</w:t>
            </w:r>
          </w:p>
        </w:tc>
        <w:tc>
          <w:tcPr>
            <w:tcW w:type="dxa" w:w="1606"/>
          </w:tcPr>
          <w:p>
            <w:pPr>
              <w:spacing w:line="240" w:lineRule="auto"/>
              <w:ind w:firstLine="0"/>
            </w:pPr>
            <w:r/>
            <w:r>
              <w:rPr>
                <w:rFonts w:ascii="Times New Roman" w:hAnsi="Times New Roman" w:cs="Times New Roman" w:eastAsia="Times New Roman"/>
                <w:b/>
                <w:i w:val="0"/>
                <w:sz w:val="28"/>
              </w:rPr>
              <w:t>DR0</w:t>
            </w:r>
          </w:p>
        </w:tc>
        <w:tc>
          <w:tcPr>
            <w:tcW w:type="dxa" w:w="1606"/>
          </w:tcPr>
          <w:p>
            <w:pPr>
              <w:spacing w:line="240" w:lineRule="auto"/>
              <w:ind w:firstLine="0"/>
            </w:pPr>
            <w:r/>
            <w:r>
              <w:rPr>
                <w:rFonts w:ascii="Times New Roman" w:hAnsi="Times New Roman" w:cs="Times New Roman" w:eastAsia="Times New Roman"/>
                <w:b/>
                <w:i w:val="0"/>
                <w:sz w:val="28"/>
              </w:rPr>
              <w:t>DR1</w:t>
            </w:r>
          </w:p>
        </w:tc>
        <w:tc>
          <w:tcPr>
            <w:tcW w:type="dxa" w:w="1606"/>
          </w:tcPr>
          <w:p>
            <w:pPr>
              <w:spacing w:line="240" w:lineRule="auto"/>
              <w:ind w:firstLine="0"/>
            </w:pPr>
            <w:r/>
            <w:r>
              <w:rPr>
                <w:rFonts w:ascii="Times New Roman" w:hAnsi="Times New Roman" w:cs="Times New Roman" w:eastAsia="Times New Roman"/>
                <w:b/>
                <w:i w:val="0"/>
                <w:sz w:val="28"/>
              </w:rPr>
              <w:t>DR2</w:t>
            </w:r>
          </w:p>
        </w:tc>
        <w:tc>
          <w:tcPr>
            <w:tcW w:type="dxa" w:w="1606"/>
          </w:tcPr>
          <w:p>
            <w:pPr>
              <w:spacing w:line="240" w:lineRule="auto"/>
              <w:ind w:firstLine="0"/>
            </w:pPr>
            <w:r/>
            <w:r>
              <w:rPr>
                <w:rFonts w:ascii="Times New Roman" w:hAnsi="Times New Roman" w:cs="Times New Roman" w:eastAsia="Times New Roman"/>
                <w:b/>
                <w:i w:val="0"/>
                <w:sz w:val="28"/>
              </w:rPr>
              <w:t>DR3</w:t>
            </w:r>
          </w:p>
        </w:tc>
        <w:tc>
          <w:tcPr>
            <w:tcW w:type="dxa" w:w="1606"/>
          </w:tcPr>
          <w:p>
            <w:pPr>
              <w:spacing w:line="240" w:lineRule="auto"/>
              <w:ind w:firstLine="0"/>
            </w:pPr>
            <w:r/>
            <w:r>
              <w:rPr>
                <w:rFonts w:ascii="Times New Roman" w:hAnsi="Times New Roman" w:cs="Times New Roman" w:eastAsia="Times New Roman"/>
                <w:b/>
                <w:i w:val="0"/>
                <w:sz w:val="28"/>
              </w:rPr>
              <w:t>DR4</w:t>
            </w:r>
          </w:p>
        </w:tc>
      </w:tr>
      <w:tr>
        <w:tc>
          <w:tcPr>
            <w:tcW w:type="dxa" w:w="1606"/>
          </w:tcPr>
          <w:p>
            <w:pPr>
              <w:spacing w:line="240" w:lineRule="auto"/>
              <w:ind w:firstLine="0"/>
            </w:pPr>
            <w:r/>
            <w:r>
              <w:rPr>
                <w:rFonts w:ascii="Times New Roman" w:hAnsi="Times New Roman" w:cs="Times New Roman" w:eastAsia="Times New Roman"/>
                <w:b w:val="0"/>
                <w:i w:val="0"/>
                <w:sz w:val="28"/>
              </w:rPr>
              <w:t>DR0</w:t>
            </w:r>
          </w:p>
        </w:tc>
        <w:tc>
          <w:tcPr>
            <w:tcW w:type="dxa" w:w="1606"/>
          </w:tcPr>
          <w:p>
            <w:pPr>
              <w:spacing w:line="240" w:lineRule="auto"/>
              <w:ind w:firstLine="0"/>
            </w:pPr>
            <w:r/>
            <w:r>
              <w:rPr>
                <w:rFonts w:ascii="Times New Roman" w:hAnsi="Times New Roman" w:cs="Times New Roman" w:eastAsia="Times New Roman"/>
                <w:b w:val="0"/>
                <w:i w:val="0"/>
                <w:sz w:val="28"/>
              </w:rPr>
              <w:t>23617</w:t>
            </w:r>
          </w:p>
        </w:tc>
        <w:tc>
          <w:tcPr>
            <w:tcW w:type="dxa" w:w="1606"/>
          </w:tcPr>
          <w:p>
            <w:pPr>
              <w:spacing w:line="240" w:lineRule="auto"/>
              <w:ind w:firstLine="0"/>
            </w:pPr>
            <w:r/>
            <w:r>
              <w:rPr>
                <w:rFonts w:ascii="Times New Roman" w:hAnsi="Times New Roman" w:cs="Times New Roman" w:eastAsia="Times New Roman"/>
                <w:b w:val="0"/>
                <w:i w:val="0"/>
                <w:sz w:val="28"/>
              </w:rPr>
              <w:t>1906</w:t>
            </w:r>
          </w:p>
        </w:tc>
        <w:tc>
          <w:tcPr>
            <w:tcW w:type="dxa" w:w="1606"/>
          </w:tcPr>
          <w:p>
            <w:pPr>
              <w:spacing w:line="240" w:lineRule="auto"/>
              <w:ind w:firstLine="0"/>
            </w:pPr>
            <w:r/>
            <w:r>
              <w:rPr>
                <w:rFonts w:ascii="Times New Roman" w:hAnsi="Times New Roman" w:cs="Times New Roman" w:eastAsia="Times New Roman"/>
                <w:b w:val="0"/>
                <w:i w:val="0"/>
                <w:sz w:val="28"/>
              </w:rPr>
              <w:t>250</w:t>
            </w:r>
          </w:p>
        </w:tc>
        <w:tc>
          <w:tcPr>
            <w:tcW w:type="dxa" w:w="1606"/>
          </w:tcPr>
          <w:p>
            <w:pPr>
              <w:spacing w:line="240" w:lineRule="auto"/>
              <w:ind w:firstLine="0"/>
            </w:pPr>
            <w:r/>
            <w:r>
              <w:rPr>
                <w:rFonts w:ascii="Times New Roman" w:hAnsi="Times New Roman" w:cs="Times New Roman" w:eastAsia="Times New Roman"/>
                <w:b w:val="0"/>
                <w:i w:val="0"/>
                <w:sz w:val="28"/>
              </w:rPr>
              <w:t>33</w:t>
            </w:r>
          </w:p>
        </w:tc>
        <w:tc>
          <w:tcPr>
            <w:tcW w:type="dxa" w:w="1606"/>
          </w:tcPr>
          <w:p>
            <w:pPr>
              <w:spacing w:line="240" w:lineRule="auto"/>
              <w:ind w:firstLine="0"/>
            </w:pPr>
            <w:r/>
            <w:r>
              <w:rPr>
                <w:rFonts w:ascii="Times New Roman" w:hAnsi="Times New Roman" w:cs="Times New Roman" w:eastAsia="Times New Roman"/>
                <w:b w:val="0"/>
                <w:i w:val="0"/>
                <w:sz w:val="28"/>
              </w:rPr>
              <w:t>4</w:t>
            </w:r>
          </w:p>
        </w:tc>
      </w:tr>
      <w:tr>
        <w:tc>
          <w:tcPr>
            <w:tcW w:type="dxa" w:w="1606"/>
          </w:tcPr>
          <w:p>
            <w:pPr>
              <w:spacing w:line="240" w:lineRule="auto"/>
              <w:ind w:firstLine="0"/>
            </w:pPr>
            <w:r/>
            <w:r>
              <w:rPr>
                <w:rFonts w:ascii="Times New Roman" w:hAnsi="Times New Roman" w:cs="Times New Roman" w:eastAsia="Times New Roman"/>
                <w:b w:val="0"/>
                <w:i w:val="0"/>
                <w:sz w:val="28"/>
              </w:rPr>
              <w:t>DR1</w:t>
            </w:r>
          </w:p>
        </w:tc>
        <w:tc>
          <w:tcPr>
            <w:tcW w:type="dxa" w:w="1606"/>
          </w:tcPr>
          <w:p>
            <w:pPr>
              <w:spacing w:line="240" w:lineRule="auto"/>
              <w:ind w:firstLine="0"/>
            </w:pPr>
            <w:r/>
            <w:r>
              <w:rPr>
                <w:rFonts w:ascii="Times New Roman" w:hAnsi="Times New Roman" w:cs="Times New Roman" w:eastAsia="Times New Roman"/>
                <w:b w:val="0"/>
                <w:i w:val="0"/>
                <w:sz w:val="28"/>
              </w:rPr>
              <w:t>1019</w:t>
            </w:r>
          </w:p>
        </w:tc>
        <w:tc>
          <w:tcPr>
            <w:tcW w:type="dxa" w:w="1606"/>
          </w:tcPr>
          <w:p>
            <w:pPr>
              <w:spacing w:line="240" w:lineRule="auto"/>
              <w:ind w:firstLine="0"/>
            </w:pPr>
            <w:r/>
            <w:r>
              <w:rPr>
                <w:rFonts w:ascii="Times New Roman" w:hAnsi="Times New Roman" w:cs="Times New Roman" w:eastAsia="Times New Roman"/>
                <w:b w:val="0"/>
                <w:i w:val="0"/>
                <w:sz w:val="28"/>
              </w:rPr>
              <w:t>660</w:t>
            </w:r>
          </w:p>
        </w:tc>
        <w:tc>
          <w:tcPr>
            <w:tcW w:type="dxa" w:w="1606"/>
          </w:tcPr>
          <w:p>
            <w:pPr>
              <w:spacing w:line="240" w:lineRule="auto"/>
              <w:ind w:firstLine="0"/>
            </w:pPr>
            <w:r/>
            <w:r>
              <w:rPr>
                <w:rFonts w:ascii="Times New Roman" w:hAnsi="Times New Roman" w:cs="Times New Roman" w:eastAsia="Times New Roman"/>
                <w:b w:val="0"/>
                <w:i w:val="0"/>
                <w:sz w:val="28"/>
              </w:rPr>
              <w:t>666</w:t>
            </w:r>
          </w:p>
        </w:tc>
        <w:tc>
          <w:tcPr>
            <w:tcW w:type="dxa" w:w="1606"/>
          </w:tcPr>
          <w:p>
            <w:pPr>
              <w:spacing w:line="240" w:lineRule="auto"/>
              <w:ind w:firstLine="0"/>
            </w:pPr>
            <w:r/>
            <w:r>
              <w:rPr>
                <w:rFonts w:ascii="Times New Roman" w:hAnsi="Times New Roman" w:cs="Times New Roman" w:eastAsia="Times New Roman"/>
                <w:b w:val="0"/>
                <w:i w:val="0"/>
                <w:sz w:val="28"/>
              </w:rPr>
              <w:t>87</w:t>
            </w:r>
          </w:p>
        </w:tc>
        <w:tc>
          <w:tcPr>
            <w:tcW w:type="dxa" w:w="1606"/>
          </w:tcPr>
          <w:p>
            <w:pPr>
              <w:spacing w:line="240" w:lineRule="auto"/>
              <w:ind w:firstLine="0"/>
            </w:pPr>
            <w:r/>
            <w:r>
              <w:rPr>
                <w:rFonts w:ascii="Times New Roman" w:hAnsi="Times New Roman" w:cs="Times New Roman" w:eastAsia="Times New Roman"/>
                <w:b w:val="0"/>
                <w:i w:val="0"/>
                <w:sz w:val="28"/>
              </w:rPr>
              <w:t>11</w:t>
            </w:r>
          </w:p>
        </w:tc>
      </w:tr>
      <w:tr>
        <w:tc>
          <w:tcPr>
            <w:tcW w:type="dxa" w:w="1606"/>
          </w:tcPr>
          <w:p>
            <w:pPr>
              <w:spacing w:line="240" w:lineRule="auto"/>
              <w:ind w:firstLine="0"/>
            </w:pPr>
            <w:r/>
            <w:r>
              <w:rPr>
                <w:rFonts w:ascii="Times New Roman" w:hAnsi="Times New Roman" w:cs="Times New Roman" w:eastAsia="Times New Roman"/>
                <w:b w:val="0"/>
                <w:i w:val="0"/>
                <w:sz w:val="28"/>
              </w:rPr>
              <w:t>DR2</w:t>
            </w:r>
          </w:p>
        </w:tc>
        <w:tc>
          <w:tcPr>
            <w:tcW w:type="dxa" w:w="1606"/>
          </w:tcPr>
          <w:p>
            <w:pPr>
              <w:spacing w:line="240" w:lineRule="auto"/>
              <w:ind w:firstLine="0"/>
            </w:pPr>
            <w:r/>
            <w:r>
              <w:rPr>
                <w:rFonts w:ascii="Times New Roman" w:hAnsi="Times New Roman" w:cs="Times New Roman" w:eastAsia="Times New Roman"/>
                <w:b w:val="0"/>
                <w:i w:val="0"/>
                <w:sz w:val="28"/>
              </w:rPr>
              <w:t>219</w:t>
            </w:r>
          </w:p>
        </w:tc>
        <w:tc>
          <w:tcPr>
            <w:tcW w:type="dxa" w:w="1606"/>
          </w:tcPr>
          <w:p>
            <w:pPr>
              <w:spacing w:line="240" w:lineRule="auto"/>
              <w:ind w:firstLine="0"/>
            </w:pPr>
            <w:r/>
            <w:r>
              <w:rPr>
                <w:rFonts w:ascii="Times New Roman" w:hAnsi="Times New Roman" w:cs="Times New Roman" w:eastAsia="Times New Roman"/>
                <w:b w:val="0"/>
                <w:i w:val="0"/>
                <w:sz w:val="28"/>
              </w:rPr>
              <w:t>1091</w:t>
            </w:r>
          </w:p>
        </w:tc>
        <w:tc>
          <w:tcPr>
            <w:tcW w:type="dxa" w:w="1606"/>
          </w:tcPr>
          <w:p>
            <w:pPr>
              <w:spacing w:line="240" w:lineRule="auto"/>
              <w:ind w:firstLine="0"/>
            </w:pPr>
            <w:r/>
            <w:r>
              <w:rPr>
                <w:rFonts w:ascii="Times New Roman" w:hAnsi="Times New Roman" w:cs="Times New Roman" w:eastAsia="Times New Roman"/>
                <w:b w:val="0"/>
                <w:i w:val="0"/>
                <w:sz w:val="28"/>
              </w:rPr>
              <w:t>3175</w:t>
            </w:r>
          </w:p>
        </w:tc>
        <w:tc>
          <w:tcPr>
            <w:tcW w:type="dxa" w:w="1606"/>
          </w:tcPr>
          <w:p>
            <w:pPr>
              <w:spacing w:line="240" w:lineRule="auto"/>
              <w:ind w:firstLine="0"/>
            </w:pPr>
            <w:r/>
            <w:r>
              <w:rPr>
                <w:rFonts w:ascii="Times New Roman" w:hAnsi="Times New Roman" w:cs="Times New Roman" w:eastAsia="Times New Roman"/>
                <w:b w:val="0"/>
                <w:i w:val="0"/>
                <w:sz w:val="28"/>
              </w:rPr>
              <w:t>713</w:t>
            </w:r>
          </w:p>
        </w:tc>
        <w:tc>
          <w:tcPr>
            <w:tcW w:type="dxa" w:w="1606"/>
          </w:tcPr>
          <w:p>
            <w:pPr>
              <w:spacing w:line="240" w:lineRule="auto"/>
              <w:ind w:firstLine="0"/>
            </w:pPr>
            <w:r/>
            <w:r>
              <w:rPr>
                <w:rFonts w:ascii="Times New Roman" w:hAnsi="Times New Roman" w:cs="Times New Roman" w:eastAsia="Times New Roman"/>
                <w:b w:val="0"/>
                <w:i w:val="0"/>
                <w:sz w:val="28"/>
              </w:rPr>
              <w:t>94</w:t>
            </w:r>
          </w:p>
        </w:tc>
      </w:tr>
      <w:tr>
        <w:tc>
          <w:tcPr>
            <w:tcW w:type="dxa" w:w="1606"/>
          </w:tcPr>
          <w:p>
            <w:pPr>
              <w:spacing w:line="240" w:lineRule="auto"/>
              <w:ind w:firstLine="0"/>
            </w:pPr>
            <w:r/>
            <w:r>
              <w:rPr>
                <w:rFonts w:ascii="Times New Roman" w:hAnsi="Times New Roman" w:cs="Times New Roman" w:eastAsia="Times New Roman"/>
                <w:b w:val="0"/>
                <w:i w:val="0"/>
                <w:sz w:val="28"/>
              </w:rPr>
              <w:t>DR3</w:t>
            </w:r>
          </w:p>
        </w:tc>
        <w:tc>
          <w:tcPr>
            <w:tcW w:type="dxa" w:w="1606"/>
          </w:tcPr>
          <w:p>
            <w:pPr>
              <w:spacing w:line="240" w:lineRule="auto"/>
              <w:ind w:firstLine="0"/>
            </w:pPr>
            <w:r/>
            <w:r>
              <w:rPr>
                <w:rFonts w:ascii="Times New Roman" w:hAnsi="Times New Roman" w:cs="Times New Roman" w:eastAsia="Times New Roman"/>
                <w:b w:val="0"/>
                <w:i w:val="0"/>
                <w:sz w:val="28"/>
              </w:rPr>
              <w:t>11</w:t>
            </w:r>
          </w:p>
        </w:tc>
        <w:tc>
          <w:tcPr>
            <w:tcW w:type="dxa" w:w="1606"/>
          </w:tcPr>
          <w:p>
            <w:pPr>
              <w:spacing w:line="240" w:lineRule="auto"/>
              <w:ind w:firstLine="0"/>
            </w:pPr>
            <w:r/>
            <w:r>
              <w:rPr>
                <w:rFonts w:ascii="Times New Roman" w:hAnsi="Times New Roman" w:cs="Times New Roman" w:eastAsia="Times New Roman"/>
                <w:b w:val="0"/>
                <w:i w:val="0"/>
                <w:sz w:val="28"/>
              </w:rPr>
              <w:t>53</w:t>
            </w:r>
          </w:p>
        </w:tc>
        <w:tc>
          <w:tcPr>
            <w:tcW w:type="dxa" w:w="1606"/>
          </w:tcPr>
          <w:p>
            <w:pPr>
              <w:spacing w:line="240" w:lineRule="auto"/>
              <w:ind w:firstLine="0"/>
            </w:pPr>
            <w:r/>
            <w:r>
              <w:rPr>
                <w:rFonts w:ascii="Times New Roman" w:hAnsi="Times New Roman" w:cs="Times New Roman" w:eastAsia="Times New Roman"/>
                <w:b w:val="0"/>
                <w:i w:val="0"/>
                <w:sz w:val="28"/>
              </w:rPr>
              <w:t>263</w:t>
            </w:r>
          </w:p>
        </w:tc>
        <w:tc>
          <w:tcPr>
            <w:tcW w:type="dxa" w:w="1606"/>
          </w:tcPr>
          <w:p>
            <w:pPr>
              <w:spacing w:line="240" w:lineRule="auto"/>
              <w:ind w:firstLine="0"/>
            </w:pPr>
            <w:r/>
            <w:r>
              <w:rPr>
                <w:rFonts w:ascii="Times New Roman" w:hAnsi="Times New Roman" w:cs="Times New Roman" w:eastAsia="Times New Roman"/>
                <w:b w:val="0"/>
                <w:i w:val="0"/>
                <w:sz w:val="28"/>
              </w:rPr>
              <w:t>374</w:t>
            </w:r>
          </w:p>
        </w:tc>
        <w:tc>
          <w:tcPr>
            <w:tcW w:type="dxa" w:w="1606"/>
          </w:tcPr>
          <w:p>
            <w:pPr>
              <w:spacing w:line="240" w:lineRule="auto"/>
              <w:ind w:firstLine="0"/>
            </w:pPr>
            <w:r/>
            <w:r>
              <w:rPr>
                <w:rFonts w:ascii="Times New Roman" w:hAnsi="Times New Roman" w:cs="Times New Roman" w:eastAsia="Times New Roman"/>
                <w:b w:val="0"/>
                <w:i w:val="0"/>
                <w:sz w:val="28"/>
              </w:rPr>
              <w:t>172</w:t>
            </w:r>
          </w:p>
        </w:tc>
      </w:tr>
      <w:tr>
        <w:tc>
          <w:tcPr>
            <w:tcW w:type="dxa" w:w="1606"/>
          </w:tcPr>
          <w:p>
            <w:pPr>
              <w:spacing w:line="240" w:lineRule="auto"/>
              <w:ind w:firstLine="0"/>
            </w:pPr>
            <w:r/>
            <w:r>
              <w:rPr>
                <w:rFonts w:ascii="Times New Roman" w:hAnsi="Times New Roman" w:cs="Times New Roman" w:eastAsia="Times New Roman"/>
                <w:b w:val="0"/>
                <w:i w:val="0"/>
                <w:sz w:val="28"/>
              </w:rPr>
              <w:t>DR4</w:t>
            </w:r>
          </w:p>
        </w:tc>
        <w:tc>
          <w:tcPr>
            <w:tcW w:type="dxa" w:w="1606"/>
          </w:tcPr>
          <w:p>
            <w:pPr>
              <w:spacing w:line="240" w:lineRule="auto"/>
              <w:ind w:firstLine="0"/>
            </w:pPr>
            <w:r/>
            <w:r>
              <w:rPr>
                <w:rFonts w:ascii="Times New Roman" w:hAnsi="Times New Roman" w:cs="Times New Roman" w:eastAsia="Times New Roman"/>
                <w:b w:val="0"/>
                <w:i w:val="0"/>
                <w:sz w:val="28"/>
              </w:rPr>
              <w:t>2</w:t>
            </w:r>
          </w:p>
        </w:tc>
        <w:tc>
          <w:tcPr>
            <w:tcW w:type="dxa" w:w="1606"/>
          </w:tcPr>
          <w:p>
            <w:pPr>
              <w:spacing w:line="240" w:lineRule="auto"/>
              <w:ind w:firstLine="0"/>
            </w:pPr>
            <w:r/>
            <w:r>
              <w:rPr>
                <w:rFonts w:ascii="Times New Roman" w:hAnsi="Times New Roman" w:cs="Times New Roman" w:eastAsia="Times New Roman"/>
                <w:b w:val="0"/>
                <w:i w:val="0"/>
                <w:sz w:val="28"/>
              </w:rPr>
              <w:t>11</w:t>
            </w:r>
          </w:p>
        </w:tc>
        <w:tc>
          <w:tcPr>
            <w:tcW w:type="dxa" w:w="1606"/>
          </w:tcPr>
          <w:p>
            <w:pPr>
              <w:spacing w:line="240" w:lineRule="auto"/>
              <w:ind w:firstLine="0"/>
            </w:pPr>
            <w:r/>
            <w:r>
              <w:rPr>
                <w:rFonts w:ascii="Times New Roman" w:hAnsi="Times New Roman" w:cs="Times New Roman" w:eastAsia="Times New Roman"/>
                <w:b w:val="0"/>
                <w:i w:val="0"/>
                <w:sz w:val="28"/>
              </w:rPr>
              <w:t>55</w:t>
            </w:r>
          </w:p>
        </w:tc>
        <w:tc>
          <w:tcPr>
            <w:tcW w:type="dxa" w:w="1606"/>
          </w:tcPr>
          <w:p>
            <w:pPr>
              <w:spacing w:line="240" w:lineRule="auto"/>
              <w:ind w:firstLine="0"/>
            </w:pPr>
            <w:r/>
            <w:r>
              <w:rPr>
                <w:rFonts w:ascii="Times New Roman" w:hAnsi="Times New Roman" w:cs="Times New Roman" w:eastAsia="Times New Roman"/>
                <w:b w:val="0"/>
                <w:i w:val="0"/>
                <w:sz w:val="28"/>
              </w:rPr>
              <w:t>272</w:t>
            </w:r>
          </w:p>
        </w:tc>
        <w:tc>
          <w:tcPr>
            <w:tcW w:type="dxa" w:w="1606"/>
          </w:tcPr>
          <w:p>
            <w:pPr>
              <w:spacing w:line="240" w:lineRule="auto"/>
              <w:ind w:firstLine="0"/>
            </w:pPr>
            <w:r/>
            <w:r>
              <w:rPr>
                <w:rFonts w:ascii="Times New Roman" w:hAnsi="Times New Roman" w:cs="Times New Roman" w:eastAsia="Times New Roman"/>
                <w:b w:val="0"/>
                <w:i w:val="0"/>
                <w:sz w:val="28"/>
              </w:rPr>
              <w:t>368</w:t>
            </w:r>
          </w:p>
        </w:tc>
      </w:tr>
    </w:tbl>
    <w:p/>
    <w:p>
      <w:pPr>
        <w:keepNext/>
        <w:spacing w:before="120"/>
        <w:ind w:firstLine="0"/>
        <w:jc w:val="left"/>
      </w:pPr>
      <w:r>
        <w:rPr>
          <w:rFonts w:ascii="Times New Roman" w:hAnsi="Times New Roman" w:cs="Times New Roman" w:eastAsia="Times New Roman"/>
          <w:b/>
          <w:i w:val="0"/>
          <w:sz w:val="28"/>
        </w:rPr>
        <w:t>Кесте Ә.4 – C конфигурациясы — baseline + EfficientNet-B3</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spacing w:line="240" w:lineRule="auto"/>
              <w:ind w:firstLine="0"/>
            </w:pPr>
            <w:r/>
            <w:r>
              <w:rPr>
                <w:rFonts w:ascii="Times New Roman" w:hAnsi="Times New Roman" w:cs="Times New Roman" w:eastAsia="Times New Roman"/>
                <w:b/>
                <w:i w:val="0"/>
                <w:sz w:val="28"/>
              </w:rPr>
              <w:t>шын \ болжам</w:t>
            </w:r>
          </w:p>
        </w:tc>
        <w:tc>
          <w:tcPr>
            <w:tcW w:type="dxa" w:w="1606"/>
          </w:tcPr>
          <w:p>
            <w:pPr>
              <w:spacing w:line="240" w:lineRule="auto"/>
              <w:ind w:firstLine="0"/>
            </w:pPr>
            <w:r/>
            <w:r>
              <w:rPr>
                <w:rFonts w:ascii="Times New Roman" w:hAnsi="Times New Roman" w:cs="Times New Roman" w:eastAsia="Times New Roman"/>
                <w:b/>
                <w:i w:val="0"/>
                <w:sz w:val="28"/>
              </w:rPr>
              <w:t>DR0</w:t>
            </w:r>
          </w:p>
        </w:tc>
        <w:tc>
          <w:tcPr>
            <w:tcW w:type="dxa" w:w="1606"/>
          </w:tcPr>
          <w:p>
            <w:pPr>
              <w:spacing w:line="240" w:lineRule="auto"/>
              <w:ind w:firstLine="0"/>
            </w:pPr>
            <w:r/>
            <w:r>
              <w:rPr>
                <w:rFonts w:ascii="Times New Roman" w:hAnsi="Times New Roman" w:cs="Times New Roman" w:eastAsia="Times New Roman"/>
                <w:b/>
                <w:i w:val="0"/>
                <w:sz w:val="28"/>
              </w:rPr>
              <w:t>DR1</w:t>
            </w:r>
          </w:p>
        </w:tc>
        <w:tc>
          <w:tcPr>
            <w:tcW w:type="dxa" w:w="1606"/>
          </w:tcPr>
          <w:p>
            <w:pPr>
              <w:spacing w:line="240" w:lineRule="auto"/>
              <w:ind w:firstLine="0"/>
            </w:pPr>
            <w:r/>
            <w:r>
              <w:rPr>
                <w:rFonts w:ascii="Times New Roman" w:hAnsi="Times New Roman" w:cs="Times New Roman" w:eastAsia="Times New Roman"/>
                <w:b/>
                <w:i w:val="0"/>
                <w:sz w:val="28"/>
              </w:rPr>
              <w:t>DR2</w:t>
            </w:r>
          </w:p>
        </w:tc>
        <w:tc>
          <w:tcPr>
            <w:tcW w:type="dxa" w:w="1606"/>
          </w:tcPr>
          <w:p>
            <w:pPr>
              <w:spacing w:line="240" w:lineRule="auto"/>
              <w:ind w:firstLine="0"/>
            </w:pPr>
            <w:r/>
            <w:r>
              <w:rPr>
                <w:rFonts w:ascii="Times New Roman" w:hAnsi="Times New Roman" w:cs="Times New Roman" w:eastAsia="Times New Roman"/>
                <w:b/>
                <w:i w:val="0"/>
                <w:sz w:val="28"/>
              </w:rPr>
              <w:t>DR3</w:t>
            </w:r>
          </w:p>
        </w:tc>
        <w:tc>
          <w:tcPr>
            <w:tcW w:type="dxa" w:w="1606"/>
          </w:tcPr>
          <w:p>
            <w:pPr>
              <w:spacing w:line="240" w:lineRule="auto"/>
              <w:ind w:firstLine="0"/>
            </w:pPr>
            <w:r/>
            <w:r>
              <w:rPr>
                <w:rFonts w:ascii="Times New Roman" w:hAnsi="Times New Roman" w:cs="Times New Roman" w:eastAsia="Times New Roman"/>
                <w:b/>
                <w:i w:val="0"/>
                <w:sz w:val="28"/>
              </w:rPr>
              <w:t>DR4</w:t>
            </w:r>
          </w:p>
        </w:tc>
      </w:tr>
      <w:tr>
        <w:tc>
          <w:tcPr>
            <w:tcW w:type="dxa" w:w="1606"/>
          </w:tcPr>
          <w:p>
            <w:pPr>
              <w:spacing w:line="240" w:lineRule="auto"/>
              <w:ind w:firstLine="0"/>
            </w:pPr>
            <w:r/>
            <w:r>
              <w:rPr>
                <w:rFonts w:ascii="Times New Roman" w:hAnsi="Times New Roman" w:cs="Times New Roman" w:eastAsia="Times New Roman"/>
                <w:b w:val="0"/>
                <w:i w:val="0"/>
                <w:sz w:val="28"/>
              </w:rPr>
              <w:t>DR0</w:t>
            </w:r>
          </w:p>
        </w:tc>
        <w:tc>
          <w:tcPr>
            <w:tcW w:type="dxa" w:w="1606"/>
          </w:tcPr>
          <w:p>
            <w:pPr>
              <w:spacing w:line="240" w:lineRule="auto"/>
              <w:ind w:firstLine="0"/>
            </w:pPr>
            <w:r/>
            <w:r>
              <w:rPr>
                <w:rFonts w:ascii="Times New Roman" w:hAnsi="Times New Roman" w:cs="Times New Roman" w:eastAsia="Times New Roman"/>
                <w:b w:val="0"/>
                <w:i w:val="0"/>
                <w:sz w:val="28"/>
              </w:rPr>
              <w:t>22145</w:t>
            </w:r>
          </w:p>
        </w:tc>
        <w:tc>
          <w:tcPr>
            <w:tcW w:type="dxa" w:w="1606"/>
          </w:tcPr>
          <w:p>
            <w:pPr>
              <w:spacing w:line="240" w:lineRule="auto"/>
              <w:ind w:firstLine="0"/>
            </w:pPr>
            <w:r/>
            <w:r>
              <w:rPr>
                <w:rFonts w:ascii="Times New Roman" w:hAnsi="Times New Roman" w:cs="Times New Roman" w:eastAsia="Times New Roman"/>
                <w:b w:val="0"/>
                <w:i w:val="0"/>
                <w:sz w:val="28"/>
              </w:rPr>
              <w:t>2939</w:t>
            </w:r>
          </w:p>
        </w:tc>
        <w:tc>
          <w:tcPr>
            <w:tcW w:type="dxa" w:w="1606"/>
          </w:tcPr>
          <w:p>
            <w:pPr>
              <w:spacing w:line="240" w:lineRule="auto"/>
              <w:ind w:firstLine="0"/>
            </w:pPr>
            <w:r/>
            <w:r>
              <w:rPr>
                <w:rFonts w:ascii="Times New Roman" w:hAnsi="Times New Roman" w:cs="Times New Roman" w:eastAsia="Times New Roman"/>
                <w:b w:val="0"/>
                <w:i w:val="0"/>
                <w:sz w:val="28"/>
              </w:rPr>
              <w:t>586</w:t>
            </w:r>
          </w:p>
        </w:tc>
        <w:tc>
          <w:tcPr>
            <w:tcW w:type="dxa" w:w="1606"/>
          </w:tcPr>
          <w:p>
            <w:pPr>
              <w:spacing w:line="240" w:lineRule="auto"/>
              <w:ind w:firstLine="0"/>
            </w:pPr>
            <w:r/>
            <w:r>
              <w:rPr>
                <w:rFonts w:ascii="Times New Roman" w:hAnsi="Times New Roman" w:cs="Times New Roman" w:eastAsia="Times New Roman"/>
                <w:b w:val="0"/>
                <w:i w:val="0"/>
                <w:sz w:val="28"/>
              </w:rPr>
              <w:t>117</w:t>
            </w:r>
          </w:p>
        </w:tc>
        <w:tc>
          <w:tcPr>
            <w:tcW w:type="dxa" w:w="1606"/>
          </w:tcPr>
          <w:p>
            <w:pPr>
              <w:spacing w:line="240" w:lineRule="auto"/>
              <w:ind w:firstLine="0"/>
            </w:pPr>
            <w:r/>
            <w:r>
              <w:rPr>
                <w:rFonts w:ascii="Times New Roman" w:hAnsi="Times New Roman" w:cs="Times New Roman" w:eastAsia="Times New Roman"/>
                <w:b w:val="0"/>
                <w:i w:val="0"/>
                <w:sz w:val="28"/>
              </w:rPr>
              <w:t>23</w:t>
            </w:r>
          </w:p>
        </w:tc>
      </w:tr>
      <w:tr>
        <w:tc>
          <w:tcPr>
            <w:tcW w:type="dxa" w:w="1606"/>
          </w:tcPr>
          <w:p>
            <w:pPr>
              <w:spacing w:line="240" w:lineRule="auto"/>
              <w:ind w:firstLine="0"/>
            </w:pPr>
            <w:r/>
            <w:r>
              <w:rPr>
                <w:rFonts w:ascii="Times New Roman" w:hAnsi="Times New Roman" w:cs="Times New Roman" w:eastAsia="Times New Roman"/>
                <w:b w:val="0"/>
                <w:i w:val="0"/>
                <w:sz w:val="28"/>
              </w:rPr>
              <w:t>DR1</w:t>
            </w:r>
          </w:p>
        </w:tc>
        <w:tc>
          <w:tcPr>
            <w:tcW w:type="dxa" w:w="1606"/>
          </w:tcPr>
          <w:p>
            <w:pPr>
              <w:spacing w:line="240" w:lineRule="auto"/>
              <w:ind w:firstLine="0"/>
            </w:pPr>
            <w:r/>
            <w:r>
              <w:rPr>
                <w:rFonts w:ascii="Times New Roman" w:hAnsi="Times New Roman" w:cs="Times New Roman" w:eastAsia="Times New Roman"/>
                <w:b w:val="0"/>
                <w:i w:val="0"/>
                <w:sz w:val="28"/>
              </w:rPr>
              <w:t>1273</w:t>
            </w:r>
          </w:p>
        </w:tc>
        <w:tc>
          <w:tcPr>
            <w:tcW w:type="dxa" w:w="1606"/>
          </w:tcPr>
          <w:p>
            <w:pPr>
              <w:spacing w:line="240" w:lineRule="auto"/>
              <w:ind w:firstLine="0"/>
            </w:pPr>
            <w:r/>
            <w:r>
              <w:rPr>
                <w:rFonts w:ascii="Times New Roman" w:hAnsi="Times New Roman" w:cs="Times New Roman" w:eastAsia="Times New Roman"/>
                <w:b w:val="0"/>
                <w:i w:val="0"/>
                <w:sz w:val="28"/>
              </w:rPr>
              <w:t>355</w:t>
            </w:r>
          </w:p>
        </w:tc>
        <w:tc>
          <w:tcPr>
            <w:tcW w:type="dxa" w:w="1606"/>
          </w:tcPr>
          <w:p>
            <w:pPr>
              <w:spacing w:line="240" w:lineRule="auto"/>
              <w:ind w:firstLine="0"/>
            </w:pPr>
            <w:r/>
            <w:r>
              <w:rPr>
                <w:rFonts w:ascii="Times New Roman" w:hAnsi="Times New Roman" w:cs="Times New Roman" w:eastAsia="Times New Roman"/>
                <w:b w:val="0"/>
                <w:i w:val="0"/>
                <w:sz w:val="28"/>
              </w:rPr>
              <w:t>658</w:t>
            </w:r>
          </w:p>
        </w:tc>
        <w:tc>
          <w:tcPr>
            <w:tcW w:type="dxa" w:w="1606"/>
          </w:tcPr>
          <w:p>
            <w:pPr>
              <w:spacing w:line="240" w:lineRule="auto"/>
              <w:ind w:firstLine="0"/>
            </w:pPr>
            <w:r/>
            <w:r>
              <w:rPr>
                <w:rFonts w:ascii="Times New Roman" w:hAnsi="Times New Roman" w:cs="Times New Roman" w:eastAsia="Times New Roman"/>
                <w:b w:val="0"/>
                <w:i w:val="0"/>
                <w:sz w:val="28"/>
              </w:rPr>
              <w:t>131</w:t>
            </w:r>
          </w:p>
        </w:tc>
        <w:tc>
          <w:tcPr>
            <w:tcW w:type="dxa" w:w="1606"/>
          </w:tcPr>
          <w:p>
            <w:pPr>
              <w:spacing w:line="240" w:lineRule="auto"/>
              <w:ind w:firstLine="0"/>
            </w:pPr>
            <w:r/>
            <w:r>
              <w:rPr>
                <w:rFonts w:ascii="Times New Roman" w:hAnsi="Times New Roman" w:cs="Times New Roman" w:eastAsia="Times New Roman"/>
                <w:b w:val="0"/>
                <w:i w:val="0"/>
                <w:sz w:val="28"/>
              </w:rPr>
              <w:t>26</w:t>
            </w:r>
          </w:p>
        </w:tc>
      </w:tr>
      <w:tr>
        <w:tc>
          <w:tcPr>
            <w:tcW w:type="dxa" w:w="1606"/>
          </w:tcPr>
          <w:p>
            <w:pPr>
              <w:spacing w:line="240" w:lineRule="auto"/>
              <w:ind w:firstLine="0"/>
            </w:pPr>
            <w:r/>
            <w:r>
              <w:rPr>
                <w:rFonts w:ascii="Times New Roman" w:hAnsi="Times New Roman" w:cs="Times New Roman" w:eastAsia="Times New Roman"/>
                <w:b w:val="0"/>
                <w:i w:val="0"/>
                <w:sz w:val="28"/>
              </w:rPr>
              <w:t>DR2</w:t>
            </w:r>
          </w:p>
        </w:tc>
        <w:tc>
          <w:tcPr>
            <w:tcW w:type="dxa" w:w="1606"/>
          </w:tcPr>
          <w:p>
            <w:pPr>
              <w:spacing w:line="240" w:lineRule="auto"/>
              <w:ind w:firstLine="0"/>
            </w:pPr>
            <w:r/>
            <w:r>
              <w:rPr>
                <w:rFonts w:ascii="Times New Roman" w:hAnsi="Times New Roman" w:cs="Times New Roman" w:eastAsia="Times New Roman"/>
                <w:b w:val="0"/>
                <w:i w:val="0"/>
                <w:sz w:val="28"/>
              </w:rPr>
              <w:t>535</w:t>
            </w:r>
          </w:p>
        </w:tc>
        <w:tc>
          <w:tcPr>
            <w:tcW w:type="dxa" w:w="1606"/>
          </w:tcPr>
          <w:p>
            <w:pPr>
              <w:spacing w:line="240" w:lineRule="auto"/>
              <w:ind w:firstLine="0"/>
            </w:pPr>
            <w:r/>
            <w:r>
              <w:rPr>
                <w:rFonts w:ascii="Times New Roman" w:hAnsi="Times New Roman" w:cs="Times New Roman" w:eastAsia="Times New Roman"/>
                <w:b w:val="0"/>
                <w:i w:val="0"/>
                <w:sz w:val="28"/>
              </w:rPr>
              <w:t>1385</w:t>
            </w:r>
          </w:p>
        </w:tc>
        <w:tc>
          <w:tcPr>
            <w:tcW w:type="dxa" w:w="1606"/>
          </w:tcPr>
          <w:p>
            <w:pPr>
              <w:spacing w:line="240" w:lineRule="auto"/>
              <w:ind w:firstLine="0"/>
            </w:pPr>
            <w:r/>
            <w:r>
              <w:rPr>
                <w:rFonts w:ascii="Times New Roman" w:hAnsi="Times New Roman" w:cs="Times New Roman" w:eastAsia="Times New Roman"/>
                <w:b w:val="0"/>
                <w:i w:val="0"/>
                <w:sz w:val="28"/>
              </w:rPr>
              <w:t>2513</w:t>
            </w:r>
          </w:p>
        </w:tc>
        <w:tc>
          <w:tcPr>
            <w:tcW w:type="dxa" w:w="1606"/>
          </w:tcPr>
          <w:p>
            <w:pPr>
              <w:spacing w:line="240" w:lineRule="auto"/>
              <w:ind w:firstLine="0"/>
            </w:pPr>
            <w:r/>
            <w:r>
              <w:rPr>
                <w:rFonts w:ascii="Times New Roman" w:hAnsi="Times New Roman" w:cs="Times New Roman" w:eastAsia="Times New Roman"/>
                <w:b w:val="0"/>
                <w:i w:val="0"/>
                <w:sz w:val="28"/>
              </w:rPr>
              <w:t>716</w:t>
            </w:r>
          </w:p>
        </w:tc>
        <w:tc>
          <w:tcPr>
            <w:tcW w:type="dxa" w:w="1606"/>
          </w:tcPr>
          <w:p>
            <w:pPr>
              <w:spacing w:line="240" w:lineRule="auto"/>
              <w:ind w:firstLine="0"/>
            </w:pPr>
            <w:r/>
            <w:r>
              <w:rPr>
                <w:rFonts w:ascii="Times New Roman" w:hAnsi="Times New Roman" w:cs="Times New Roman" w:eastAsia="Times New Roman"/>
                <w:b w:val="0"/>
                <w:i w:val="0"/>
                <w:sz w:val="28"/>
              </w:rPr>
              <w:t>143</w:t>
            </w:r>
          </w:p>
        </w:tc>
      </w:tr>
      <w:tr>
        <w:tc>
          <w:tcPr>
            <w:tcW w:type="dxa" w:w="1606"/>
          </w:tcPr>
          <w:p>
            <w:pPr>
              <w:spacing w:line="240" w:lineRule="auto"/>
              <w:ind w:firstLine="0"/>
            </w:pPr>
            <w:r/>
            <w:r>
              <w:rPr>
                <w:rFonts w:ascii="Times New Roman" w:hAnsi="Times New Roman" w:cs="Times New Roman" w:eastAsia="Times New Roman"/>
                <w:b w:val="0"/>
                <w:i w:val="0"/>
                <w:sz w:val="28"/>
              </w:rPr>
              <w:t>DR3</w:t>
            </w:r>
          </w:p>
        </w:tc>
        <w:tc>
          <w:tcPr>
            <w:tcW w:type="dxa" w:w="1606"/>
          </w:tcPr>
          <w:p>
            <w:pPr>
              <w:spacing w:line="240" w:lineRule="auto"/>
              <w:ind w:firstLine="0"/>
            </w:pPr>
            <w:r/>
            <w:r>
              <w:rPr>
                <w:rFonts w:ascii="Times New Roman" w:hAnsi="Times New Roman" w:cs="Times New Roman" w:eastAsia="Times New Roman"/>
                <w:b w:val="0"/>
                <w:i w:val="0"/>
                <w:sz w:val="28"/>
              </w:rPr>
              <w:t>45</w:t>
            </w:r>
          </w:p>
        </w:tc>
        <w:tc>
          <w:tcPr>
            <w:tcW w:type="dxa" w:w="1606"/>
          </w:tcPr>
          <w:p>
            <w:pPr>
              <w:spacing w:line="240" w:lineRule="auto"/>
              <w:ind w:firstLine="0"/>
            </w:pPr>
            <w:r/>
            <w:r>
              <w:rPr>
                <w:rFonts w:ascii="Times New Roman" w:hAnsi="Times New Roman" w:cs="Times New Roman" w:eastAsia="Times New Roman"/>
                <w:b w:val="0"/>
                <w:i w:val="0"/>
                <w:sz w:val="28"/>
              </w:rPr>
              <w:t>116</w:t>
            </w:r>
          </w:p>
        </w:tc>
        <w:tc>
          <w:tcPr>
            <w:tcW w:type="dxa" w:w="1606"/>
          </w:tcPr>
          <w:p>
            <w:pPr>
              <w:spacing w:line="240" w:lineRule="auto"/>
              <w:ind w:firstLine="0"/>
            </w:pPr>
            <w:r/>
            <w:r>
              <w:rPr>
                <w:rFonts w:ascii="Times New Roman" w:hAnsi="Times New Roman" w:cs="Times New Roman" w:eastAsia="Times New Roman"/>
                <w:b w:val="0"/>
                <w:i w:val="0"/>
                <w:sz w:val="28"/>
              </w:rPr>
              <w:t>300</w:t>
            </w:r>
          </w:p>
        </w:tc>
        <w:tc>
          <w:tcPr>
            <w:tcW w:type="dxa" w:w="1606"/>
          </w:tcPr>
          <w:p>
            <w:pPr>
              <w:spacing w:line="240" w:lineRule="auto"/>
              <w:ind w:firstLine="0"/>
            </w:pPr>
            <w:r/>
            <w:r>
              <w:rPr>
                <w:rFonts w:ascii="Times New Roman" w:hAnsi="Times New Roman" w:cs="Times New Roman" w:eastAsia="Times New Roman"/>
                <w:b w:val="0"/>
                <w:i w:val="0"/>
                <w:sz w:val="28"/>
              </w:rPr>
              <w:t>257</w:t>
            </w:r>
          </w:p>
        </w:tc>
        <w:tc>
          <w:tcPr>
            <w:tcW w:type="dxa" w:w="1606"/>
          </w:tcPr>
          <w:p>
            <w:pPr>
              <w:spacing w:line="240" w:lineRule="auto"/>
              <w:ind w:firstLine="0"/>
            </w:pPr>
            <w:r/>
            <w:r>
              <w:rPr>
                <w:rFonts w:ascii="Times New Roman" w:hAnsi="Times New Roman" w:cs="Times New Roman" w:eastAsia="Times New Roman"/>
                <w:b w:val="0"/>
                <w:i w:val="0"/>
                <w:sz w:val="28"/>
              </w:rPr>
              <w:t>155</w:t>
            </w:r>
          </w:p>
        </w:tc>
      </w:tr>
      <w:tr>
        <w:tc>
          <w:tcPr>
            <w:tcW w:type="dxa" w:w="1606"/>
          </w:tcPr>
          <w:p>
            <w:pPr>
              <w:spacing w:line="240" w:lineRule="auto"/>
              <w:ind w:firstLine="0"/>
            </w:pPr>
            <w:r/>
            <w:r>
              <w:rPr>
                <w:rFonts w:ascii="Times New Roman" w:hAnsi="Times New Roman" w:cs="Times New Roman" w:eastAsia="Times New Roman"/>
                <w:b w:val="0"/>
                <w:i w:val="0"/>
                <w:sz w:val="28"/>
              </w:rPr>
              <w:t>DR4</w:t>
            </w:r>
          </w:p>
        </w:tc>
        <w:tc>
          <w:tcPr>
            <w:tcW w:type="dxa" w:w="1606"/>
          </w:tcPr>
          <w:p>
            <w:pPr>
              <w:spacing w:line="240" w:lineRule="auto"/>
              <w:ind w:firstLine="0"/>
            </w:pPr>
            <w:r/>
            <w:r>
              <w:rPr>
                <w:rFonts w:ascii="Times New Roman" w:hAnsi="Times New Roman" w:cs="Times New Roman" w:eastAsia="Times New Roman"/>
                <w:b w:val="0"/>
                <w:i w:val="0"/>
                <w:sz w:val="28"/>
              </w:rPr>
              <w:t>16</w:t>
            </w:r>
          </w:p>
        </w:tc>
        <w:tc>
          <w:tcPr>
            <w:tcW w:type="dxa" w:w="1606"/>
          </w:tcPr>
          <w:p>
            <w:pPr>
              <w:spacing w:line="240" w:lineRule="auto"/>
              <w:ind w:firstLine="0"/>
            </w:pPr>
            <w:r/>
            <w:r>
              <w:rPr>
                <w:rFonts w:ascii="Times New Roman" w:hAnsi="Times New Roman" w:cs="Times New Roman" w:eastAsia="Times New Roman"/>
                <w:b w:val="0"/>
                <w:i w:val="0"/>
                <w:sz w:val="28"/>
              </w:rPr>
              <w:t>40</w:t>
            </w:r>
          </w:p>
        </w:tc>
        <w:tc>
          <w:tcPr>
            <w:tcW w:type="dxa" w:w="1606"/>
          </w:tcPr>
          <w:p>
            <w:pPr>
              <w:spacing w:line="240" w:lineRule="auto"/>
              <w:ind w:firstLine="0"/>
            </w:pPr>
            <w:r/>
            <w:r>
              <w:rPr>
                <w:rFonts w:ascii="Times New Roman" w:hAnsi="Times New Roman" w:cs="Times New Roman" w:eastAsia="Times New Roman"/>
                <w:b w:val="0"/>
                <w:i w:val="0"/>
                <w:sz w:val="28"/>
              </w:rPr>
              <w:t>105</w:t>
            </w:r>
          </w:p>
        </w:tc>
        <w:tc>
          <w:tcPr>
            <w:tcW w:type="dxa" w:w="1606"/>
          </w:tcPr>
          <w:p>
            <w:pPr>
              <w:spacing w:line="240" w:lineRule="auto"/>
              <w:ind w:firstLine="0"/>
            </w:pPr>
            <w:r/>
            <w:r>
              <w:rPr>
                <w:rFonts w:ascii="Times New Roman" w:hAnsi="Times New Roman" w:cs="Times New Roman" w:eastAsia="Times New Roman"/>
                <w:b w:val="0"/>
                <w:i w:val="0"/>
                <w:sz w:val="28"/>
              </w:rPr>
              <w:t>271</w:t>
            </w:r>
          </w:p>
        </w:tc>
        <w:tc>
          <w:tcPr>
            <w:tcW w:type="dxa" w:w="1606"/>
          </w:tcPr>
          <w:p>
            <w:pPr>
              <w:spacing w:line="240" w:lineRule="auto"/>
              <w:ind w:firstLine="0"/>
            </w:pPr>
            <w:r/>
            <w:r>
              <w:rPr>
                <w:rFonts w:ascii="Times New Roman" w:hAnsi="Times New Roman" w:cs="Times New Roman" w:eastAsia="Times New Roman"/>
                <w:b w:val="0"/>
                <w:i w:val="0"/>
                <w:sz w:val="28"/>
              </w:rPr>
              <w:t>276</w:t>
            </w:r>
          </w:p>
        </w:tc>
      </w:tr>
    </w:tbl>
    <w:p/>
    <w:p>
      <w:pPr>
        <w:keepNext/>
        <w:spacing w:before="120"/>
        <w:ind w:firstLine="0"/>
        <w:jc w:val="left"/>
      </w:pPr>
      <w:r>
        <w:rPr>
          <w:rFonts w:ascii="Times New Roman" w:hAnsi="Times New Roman" w:cs="Times New Roman" w:eastAsia="Times New Roman"/>
          <w:b/>
          <w:i w:val="0"/>
          <w:sz w:val="28"/>
        </w:rPr>
        <w:t>Кесте Ә.5 – D конфигурациясы — біріктірілген + EfficientNet-B3</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spacing w:line="240" w:lineRule="auto"/>
              <w:ind w:firstLine="0"/>
            </w:pPr>
            <w:r/>
            <w:r>
              <w:rPr>
                <w:rFonts w:ascii="Times New Roman" w:hAnsi="Times New Roman" w:cs="Times New Roman" w:eastAsia="Times New Roman"/>
                <w:b/>
                <w:i w:val="0"/>
                <w:sz w:val="28"/>
              </w:rPr>
              <w:t>шын \ болжам</w:t>
            </w:r>
          </w:p>
        </w:tc>
        <w:tc>
          <w:tcPr>
            <w:tcW w:type="dxa" w:w="1606"/>
          </w:tcPr>
          <w:p>
            <w:pPr>
              <w:spacing w:line="240" w:lineRule="auto"/>
              <w:ind w:firstLine="0"/>
            </w:pPr>
            <w:r/>
            <w:r>
              <w:rPr>
                <w:rFonts w:ascii="Times New Roman" w:hAnsi="Times New Roman" w:cs="Times New Roman" w:eastAsia="Times New Roman"/>
                <w:b/>
                <w:i w:val="0"/>
                <w:sz w:val="28"/>
              </w:rPr>
              <w:t>DR0</w:t>
            </w:r>
          </w:p>
        </w:tc>
        <w:tc>
          <w:tcPr>
            <w:tcW w:type="dxa" w:w="1606"/>
          </w:tcPr>
          <w:p>
            <w:pPr>
              <w:spacing w:line="240" w:lineRule="auto"/>
              <w:ind w:firstLine="0"/>
            </w:pPr>
            <w:r/>
            <w:r>
              <w:rPr>
                <w:rFonts w:ascii="Times New Roman" w:hAnsi="Times New Roman" w:cs="Times New Roman" w:eastAsia="Times New Roman"/>
                <w:b/>
                <w:i w:val="0"/>
                <w:sz w:val="28"/>
              </w:rPr>
              <w:t>DR1</w:t>
            </w:r>
          </w:p>
        </w:tc>
        <w:tc>
          <w:tcPr>
            <w:tcW w:type="dxa" w:w="1606"/>
          </w:tcPr>
          <w:p>
            <w:pPr>
              <w:spacing w:line="240" w:lineRule="auto"/>
              <w:ind w:firstLine="0"/>
            </w:pPr>
            <w:r/>
            <w:r>
              <w:rPr>
                <w:rFonts w:ascii="Times New Roman" w:hAnsi="Times New Roman" w:cs="Times New Roman" w:eastAsia="Times New Roman"/>
                <w:b/>
                <w:i w:val="0"/>
                <w:sz w:val="28"/>
              </w:rPr>
              <w:t>DR2</w:t>
            </w:r>
          </w:p>
        </w:tc>
        <w:tc>
          <w:tcPr>
            <w:tcW w:type="dxa" w:w="1606"/>
          </w:tcPr>
          <w:p>
            <w:pPr>
              <w:spacing w:line="240" w:lineRule="auto"/>
              <w:ind w:firstLine="0"/>
            </w:pPr>
            <w:r/>
            <w:r>
              <w:rPr>
                <w:rFonts w:ascii="Times New Roman" w:hAnsi="Times New Roman" w:cs="Times New Roman" w:eastAsia="Times New Roman"/>
                <w:b/>
                <w:i w:val="0"/>
                <w:sz w:val="28"/>
              </w:rPr>
              <w:t>DR3</w:t>
            </w:r>
          </w:p>
        </w:tc>
        <w:tc>
          <w:tcPr>
            <w:tcW w:type="dxa" w:w="1606"/>
          </w:tcPr>
          <w:p>
            <w:pPr>
              <w:spacing w:line="240" w:lineRule="auto"/>
              <w:ind w:firstLine="0"/>
            </w:pPr>
            <w:r/>
            <w:r>
              <w:rPr>
                <w:rFonts w:ascii="Times New Roman" w:hAnsi="Times New Roman" w:cs="Times New Roman" w:eastAsia="Times New Roman"/>
                <w:b/>
                <w:i w:val="0"/>
                <w:sz w:val="28"/>
              </w:rPr>
              <w:t>DR4</w:t>
            </w:r>
          </w:p>
        </w:tc>
      </w:tr>
      <w:tr>
        <w:tc>
          <w:tcPr>
            <w:tcW w:type="dxa" w:w="1606"/>
          </w:tcPr>
          <w:p>
            <w:pPr>
              <w:spacing w:line="240" w:lineRule="auto"/>
              <w:ind w:firstLine="0"/>
            </w:pPr>
            <w:r/>
            <w:r>
              <w:rPr>
                <w:rFonts w:ascii="Times New Roman" w:hAnsi="Times New Roman" w:cs="Times New Roman" w:eastAsia="Times New Roman"/>
                <w:b w:val="0"/>
                <w:i w:val="0"/>
                <w:sz w:val="28"/>
              </w:rPr>
              <w:t>DR0</w:t>
            </w:r>
          </w:p>
        </w:tc>
        <w:tc>
          <w:tcPr>
            <w:tcW w:type="dxa" w:w="1606"/>
          </w:tcPr>
          <w:p>
            <w:pPr>
              <w:spacing w:line="240" w:lineRule="auto"/>
              <w:ind w:firstLine="0"/>
            </w:pPr>
            <w:r/>
            <w:r>
              <w:rPr>
                <w:rFonts w:ascii="Times New Roman" w:hAnsi="Times New Roman" w:cs="Times New Roman" w:eastAsia="Times New Roman"/>
                <w:b w:val="0"/>
                <w:i w:val="0"/>
                <w:sz w:val="28"/>
              </w:rPr>
              <w:t>23667</w:t>
            </w:r>
          </w:p>
        </w:tc>
        <w:tc>
          <w:tcPr>
            <w:tcW w:type="dxa" w:w="1606"/>
          </w:tcPr>
          <w:p>
            <w:pPr>
              <w:spacing w:line="240" w:lineRule="auto"/>
              <w:ind w:firstLine="0"/>
            </w:pPr>
            <w:r/>
            <w:r>
              <w:rPr>
                <w:rFonts w:ascii="Times New Roman" w:hAnsi="Times New Roman" w:cs="Times New Roman" w:eastAsia="Times New Roman"/>
                <w:b w:val="0"/>
                <w:i w:val="0"/>
                <w:sz w:val="28"/>
              </w:rPr>
              <w:t>1872</w:t>
            </w:r>
          </w:p>
        </w:tc>
        <w:tc>
          <w:tcPr>
            <w:tcW w:type="dxa" w:w="1606"/>
          </w:tcPr>
          <w:p>
            <w:pPr>
              <w:spacing w:line="240" w:lineRule="auto"/>
              <w:ind w:firstLine="0"/>
            </w:pPr>
            <w:r/>
            <w:r>
              <w:rPr>
                <w:rFonts w:ascii="Times New Roman" w:hAnsi="Times New Roman" w:cs="Times New Roman" w:eastAsia="Times New Roman"/>
                <w:b w:val="0"/>
                <w:i w:val="0"/>
                <w:sz w:val="28"/>
              </w:rPr>
              <w:t>237</w:t>
            </w:r>
          </w:p>
        </w:tc>
        <w:tc>
          <w:tcPr>
            <w:tcW w:type="dxa" w:w="1606"/>
          </w:tcPr>
          <w:p>
            <w:pPr>
              <w:spacing w:line="240" w:lineRule="auto"/>
              <w:ind w:firstLine="0"/>
            </w:pPr>
            <w:r/>
            <w:r>
              <w:rPr>
                <w:rFonts w:ascii="Times New Roman" w:hAnsi="Times New Roman" w:cs="Times New Roman" w:eastAsia="Times New Roman"/>
                <w:b w:val="0"/>
                <w:i w:val="0"/>
                <w:sz w:val="28"/>
              </w:rPr>
              <w:t>30</w:t>
            </w:r>
          </w:p>
        </w:tc>
        <w:tc>
          <w:tcPr>
            <w:tcW w:type="dxa" w:w="1606"/>
          </w:tcPr>
          <w:p>
            <w:pPr>
              <w:spacing w:line="240" w:lineRule="auto"/>
              <w:ind w:firstLine="0"/>
            </w:pPr>
            <w:r/>
            <w:r>
              <w:rPr>
                <w:rFonts w:ascii="Times New Roman" w:hAnsi="Times New Roman" w:cs="Times New Roman" w:eastAsia="Times New Roman"/>
                <w:b w:val="0"/>
                <w:i w:val="0"/>
                <w:sz w:val="28"/>
              </w:rPr>
              <w:t>4</w:t>
            </w:r>
          </w:p>
        </w:tc>
      </w:tr>
      <w:tr>
        <w:tc>
          <w:tcPr>
            <w:tcW w:type="dxa" w:w="1606"/>
          </w:tcPr>
          <w:p>
            <w:pPr>
              <w:spacing w:line="240" w:lineRule="auto"/>
              <w:ind w:firstLine="0"/>
            </w:pPr>
            <w:r/>
            <w:r>
              <w:rPr>
                <w:rFonts w:ascii="Times New Roman" w:hAnsi="Times New Roman" w:cs="Times New Roman" w:eastAsia="Times New Roman"/>
                <w:b w:val="0"/>
                <w:i w:val="0"/>
                <w:sz w:val="28"/>
              </w:rPr>
              <w:t>DR1</w:t>
            </w:r>
          </w:p>
        </w:tc>
        <w:tc>
          <w:tcPr>
            <w:tcW w:type="dxa" w:w="1606"/>
          </w:tcPr>
          <w:p>
            <w:pPr>
              <w:spacing w:line="240" w:lineRule="auto"/>
              <w:ind w:firstLine="0"/>
            </w:pPr>
            <w:r/>
            <w:r>
              <w:rPr>
                <w:rFonts w:ascii="Times New Roman" w:hAnsi="Times New Roman" w:cs="Times New Roman" w:eastAsia="Times New Roman"/>
                <w:b w:val="0"/>
                <w:i w:val="0"/>
                <w:sz w:val="28"/>
              </w:rPr>
              <w:t>1016</w:t>
            </w:r>
          </w:p>
        </w:tc>
        <w:tc>
          <w:tcPr>
            <w:tcW w:type="dxa" w:w="1606"/>
          </w:tcPr>
          <w:p>
            <w:pPr>
              <w:spacing w:line="240" w:lineRule="auto"/>
              <w:ind w:firstLine="0"/>
            </w:pPr>
            <w:r/>
            <w:r>
              <w:rPr>
                <w:rFonts w:ascii="Times New Roman" w:hAnsi="Times New Roman" w:cs="Times New Roman" w:eastAsia="Times New Roman"/>
                <w:b w:val="0"/>
                <w:i w:val="0"/>
                <w:sz w:val="28"/>
              </w:rPr>
              <w:t>671</w:t>
            </w:r>
          </w:p>
        </w:tc>
        <w:tc>
          <w:tcPr>
            <w:tcW w:type="dxa" w:w="1606"/>
          </w:tcPr>
          <w:p>
            <w:pPr>
              <w:spacing w:line="240" w:lineRule="auto"/>
              <w:ind w:firstLine="0"/>
            </w:pPr>
            <w:r/>
            <w:r>
              <w:rPr>
                <w:rFonts w:ascii="Times New Roman" w:hAnsi="Times New Roman" w:cs="Times New Roman" w:eastAsia="Times New Roman"/>
                <w:b w:val="0"/>
                <w:i w:val="0"/>
                <w:sz w:val="28"/>
              </w:rPr>
              <w:t>661</w:t>
            </w:r>
          </w:p>
        </w:tc>
        <w:tc>
          <w:tcPr>
            <w:tcW w:type="dxa" w:w="1606"/>
          </w:tcPr>
          <w:p>
            <w:pPr>
              <w:spacing w:line="240" w:lineRule="auto"/>
              <w:ind w:firstLine="0"/>
            </w:pPr>
            <w:r/>
            <w:r>
              <w:rPr>
                <w:rFonts w:ascii="Times New Roman" w:hAnsi="Times New Roman" w:cs="Times New Roman" w:eastAsia="Times New Roman"/>
                <w:b w:val="0"/>
                <w:i w:val="0"/>
                <w:sz w:val="28"/>
              </w:rPr>
              <w:t>84</w:t>
            </w:r>
          </w:p>
        </w:tc>
        <w:tc>
          <w:tcPr>
            <w:tcW w:type="dxa" w:w="1606"/>
          </w:tcPr>
          <w:p>
            <w:pPr>
              <w:spacing w:line="240" w:lineRule="auto"/>
              <w:ind w:firstLine="0"/>
            </w:pPr>
            <w:r/>
            <w:r>
              <w:rPr>
                <w:rFonts w:ascii="Times New Roman" w:hAnsi="Times New Roman" w:cs="Times New Roman" w:eastAsia="Times New Roman"/>
                <w:b w:val="0"/>
                <w:i w:val="0"/>
                <w:sz w:val="28"/>
              </w:rPr>
              <w:t>11</w:t>
            </w:r>
          </w:p>
        </w:tc>
      </w:tr>
      <w:tr>
        <w:tc>
          <w:tcPr>
            <w:tcW w:type="dxa" w:w="1606"/>
          </w:tcPr>
          <w:p>
            <w:pPr>
              <w:spacing w:line="240" w:lineRule="auto"/>
              <w:ind w:firstLine="0"/>
            </w:pPr>
            <w:r/>
            <w:r>
              <w:rPr>
                <w:rFonts w:ascii="Times New Roman" w:hAnsi="Times New Roman" w:cs="Times New Roman" w:eastAsia="Times New Roman"/>
                <w:b w:val="0"/>
                <w:i w:val="0"/>
                <w:sz w:val="28"/>
              </w:rPr>
              <w:t>DR2</w:t>
            </w:r>
          </w:p>
        </w:tc>
        <w:tc>
          <w:tcPr>
            <w:tcW w:type="dxa" w:w="1606"/>
          </w:tcPr>
          <w:p>
            <w:pPr>
              <w:spacing w:line="240" w:lineRule="auto"/>
              <w:ind w:firstLine="0"/>
            </w:pPr>
            <w:r/>
            <w:r>
              <w:rPr>
                <w:rFonts w:ascii="Times New Roman" w:hAnsi="Times New Roman" w:cs="Times New Roman" w:eastAsia="Times New Roman"/>
                <w:b w:val="0"/>
                <w:i w:val="0"/>
                <w:sz w:val="28"/>
              </w:rPr>
              <w:t>211</w:t>
            </w:r>
          </w:p>
        </w:tc>
        <w:tc>
          <w:tcPr>
            <w:tcW w:type="dxa" w:w="1606"/>
          </w:tcPr>
          <w:p>
            <w:pPr>
              <w:spacing w:line="240" w:lineRule="auto"/>
              <w:ind w:firstLine="0"/>
            </w:pPr>
            <w:r/>
            <w:r>
              <w:rPr>
                <w:rFonts w:ascii="Times New Roman" w:hAnsi="Times New Roman" w:cs="Times New Roman" w:eastAsia="Times New Roman"/>
                <w:b w:val="0"/>
                <w:i w:val="0"/>
                <w:sz w:val="28"/>
              </w:rPr>
              <w:t>1085</w:t>
            </w:r>
          </w:p>
        </w:tc>
        <w:tc>
          <w:tcPr>
            <w:tcW w:type="dxa" w:w="1606"/>
          </w:tcPr>
          <w:p>
            <w:pPr>
              <w:spacing w:line="240" w:lineRule="auto"/>
              <w:ind w:firstLine="0"/>
            </w:pPr>
            <w:r/>
            <w:r>
              <w:rPr>
                <w:rFonts w:ascii="Times New Roman" w:hAnsi="Times New Roman" w:cs="Times New Roman" w:eastAsia="Times New Roman"/>
                <w:b w:val="0"/>
                <w:i w:val="0"/>
                <w:sz w:val="28"/>
              </w:rPr>
              <w:t>3202</w:t>
            </w:r>
          </w:p>
        </w:tc>
        <w:tc>
          <w:tcPr>
            <w:tcW w:type="dxa" w:w="1606"/>
          </w:tcPr>
          <w:p>
            <w:pPr>
              <w:spacing w:line="240" w:lineRule="auto"/>
              <w:ind w:firstLine="0"/>
            </w:pPr>
            <w:r/>
            <w:r>
              <w:rPr>
                <w:rFonts w:ascii="Times New Roman" w:hAnsi="Times New Roman" w:cs="Times New Roman" w:eastAsia="Times New Roman"/>
                <w:b w:val="0"/>
                <w:i w:val="0"/>
                <w:sz w:val="28"/>
              </w:rPr>
              <w:t>705</w:t>
            </w:r>
          </w:p>
        </w:tc>
        <w:tc>
          <w:tcPr>
            <w:tcW w:type="dxa" w:w="1606"/>
          </w:tcPr>
          <w:p>
            <w:pPr>
              <w:spacing w:line="240" w:lineRule="auto"/>
              <w:ind w:firstLine="0"/>
            </w:pPr>
            <w:r/>
            <w:r>
              <w:rPr>
                <w:rFonts w:ascii="Times New Roman" w:hAnsi="Times New Roman" w:cs="Times New Roman" w:eastAsia="Times New Roman"/>
                <w:b w:val="0"/>
                <w:i w:val="0"/>
                <w:sz w:val="28"/>
              </w:rPr>
              <w:t>89</w:t>
            </w:r>
          </w:p>
        </w:tc>
      </w:tr>
      <w:tr>
        <w:tc>
          <w:tcPr>
            <w:tcW w:type="dxa" w:w="1606"/>
          </w:tcPr>
          <w:p>
            <w:pPr>
              <w:spacing w:line="240" w:lineRule="auto"/>
              <w:ind w:firstLine="0"/>
            </w:pPr>
            <w:r/>
            <w:r>
              <w:rPr>
                <w:rFonts w:ascii="Times New Roman" w:hAnsi="Times New Roman" w:cs="Times New Roman" w:eastAsia="Times New Roman"/>
                <w:b w:val="0"/>
                <w:i w:val="0"/>
                <w:sz w:val="28"/>
              </w:rPr>
              <w:t>DR3</w:t>
            </w:r>
          </w:p>
        </w:tc>
        <w:tc>
          <w:tcPr>
            <w:tcW w:type="dxa" w:w="1606"/>
          </w:tcPr>
          <w:p>
            <w:pPr>
              <w:spacing w:line="240" w:lineRule="auto"/>
              <w:ind w:firstLine="0"/>
            </w:pPr>
            <w:r/>
            <w:r>
              <w:rPr>
                <w:rFonts w:ascii="Times New Roman" w:hAnsi="Times New Roman" w:cs="Times New Roman" w:eastAsia="Times New Roman"/>
                <w:b w:val="0"/>
                <w:i w:val="0"/>
                <w:sz w:val="28"/>
              </w:rPr>
              <w:t>10</w:t>
            </w:r>
          </w:p>
        </w:tc>
        <w:tc>
          <w:tcPr>
            <w:tcW w:type="dxa" w:w="1606"/>
          </w:tcPr>
          <w:p>
            <w:pPr>
              <w:spacing w:line="240" w:lineRule="auto"/>
              <w:ind w:firstLine="0"/>
            </w:pPr>
            <w:r/>
            <w:r>
              <w:rPr>
                <w:rFonts w:ascii="Times New Roman" w:hAnsi="Times New Roman" w:cs="Times New Roman" w:eastAsia="Times New Roman"/>
                <w:b w:val="0"/>
                <w:i w:val="0"/>
                <w:sz w:val="28"/>
              </w:rPr>
              <w:t>52</w:t>
            </w:r>
          </w:p>
        </w:tc>
        <w:tc>
          <w:tcPr>
            <w:tcW w:type="dxa" w:w="1606"/>
          </w:tcPr>
          <w:p>
            <w:pPr>
              <w:spacing w:line="240" w:lineRule="auto"/>
              <w:ind w:firstLine="0"/>
            </w:pPr>
            <w:r/>
            <w:r>
              <w:rPr>
                <w:rFonts w:ascii="Times New Roman" w:hAnsi="Times New Roman" w:cs="Times New Roman" w:eastAsia="Times New Roman"/>
                <w:b w:val="0"/>
                <w:i w:val="0"/>
                <w:sz w:val="28"/>
              </w:rPr>
              <w:t>267</w:t>
            </w:r>
          </w:p>
        </w:tc>
        <w:tc>
          <w:tcPr>
            <w:tcW w:type="dxa" w:w="1606"/>
          </w:tcPr>
          <w:p>
            <w:pPr>
              <w:spacing w:line="240" w:lineRule="auto"/>
              <w:ind w:firstLine="0"/>
            </w:pPr>
            <w:r/>
            <w:r>
              <w:rPr>
                <w:rFonts w:ascii="Times New Roman" w:hAnsi="Times New Roman" w:cs="Times New Roman" w:eastAsia="Times New Roman"/>
                <w:b w:val="0"/>
                <w:i w:val="0"/>
                <w:sz w:val="28"/>
              </w:rPr>
              <w:t>371</w:t>
            </w:r>
          </w:p>
        </w:tc>
        <w:tc>
          <w:tcPr>
            <w:tcW w:type="dxa" w:w="1606"/>
          </w:tcPr>
          <w:p>
            <w:pPr>
              <w:spacing w:line="240" w:lineRule="auto"/>
              <w:ind w:firstLine="0"/>
            </w:pPr>
            <w:r/>
            <w:r>
              <w:rPr>
                <w:rFonts w:ascii="Times New Roman" w:hAnsi="Times New Roman" w:cs="Times New Roman" w:eastAsia="Times New Roman"/>
                <w:b w:val="0"/>
                <w:i w:val="0"/>
                <w:sz w:val="28"/>
              </w:rPr>
              <w:t>173</w:t>
            </w:r>
          </w:p>
        </w:tc>
      </w:tr>
      <w:tr>
        <w:tc>
          <w:tcPr>
            <w:tcW w:type="dxa" w:w="1606"/>
          </w:tcPr>
          <w:p>
            <w:pPr>
              <w:spacing w:line="240" w:lineRule="auto"/>
              <w:ind w:firstLine="0"/>
            </w:pPr>
            <w:r/>
            <w:r>
              <w:rPr>
                <w:rFonts w:ascii="Times New Roman" w:hAnsi="Times New Roman" w:cs="Times New Roman" w:eastAsia="Times New Roman"/>
                <w:b w:val="0"/>
                <w:i w:val="0"/>
                <w:sz w:val="28"/>
              </w:rPr>
              <w:t>DR4</w:t>
            </w:r>
          </w:p>
        </w:tc>
        <w:tc>
          <w:tcPr>
            <w:tcW w:type="dxa" w:w="1606"/>
          </w:tcPr>
          <w:p>
            <w:pPr>
              <w:spacing w:line="240" w:lineRule="auto"/>
              <w:ind w:firstLine="0"/>
            </w:pPr>
            <w:r/>
            <w:r>
              <w:rPr>
                <w:rFonts w:ascii="Times New Roman" w:hAnsi="Times New Roman" w:cs="Times New Roman" w:eastAsia="Times New Roman"/>
                <w:b w:val="0"/>
                <w:i w:val="0"/>
                <w:sz w:val="28"/>
              </w:rPr>
              <w:t>2</w:t>
            </w:r>
          </w:p>
        </w:tc>
        <w:tc>
          <w:tcPr>
            <w:tcW w:type="dxa" w:w="1606"/>
          </w:tcPr>
          <w:p>
            <w:pPr>
              <w:spacing w:line="240" w:lineRule="auto"/>
              <w:ind w:firstLine="0"/>
            </w:pPr>
            <w:r/>
            <w:r>
              <w:rPr>
                <w:rFonts w:ascii="Times New Roman" w:hAnsi="Times New Roman" w:cs="Times New Roman" w:eastAsia="Times New Roman"/>
                <w:b w:val="0"/>
                <w:i w:val="0"/>
                <w:sz w:val="28"/>
              </w:rPr>
              <w:t>10</w:t>
            </w:r>
          </w:p>
        </w:tc>
        <w:tc>
          <w:tcPr>
            <w:tcW w:type="dxa" w:w="1606"/>
          </w:tcPr>
          <w:p>
            <w:pPr>
              <w:spacing w:line="240" w:lineRule="auto"/>
              <w:ind w:firstLine="0"/>
            </w:pPr>
            <w:r/>
            <w:r>
              <w:rPr>
                <w:rFonts w:ascii="Times New Roman" w:hAnsi="Times New Roman" w:cs="Times New Roman" w:eastAsia="Times New Roman"/>
                <w:b w:val="0"/>
                <w:i w:val="0"/>
                <w:sz w:val="28"/>
              </w:rPr>
              <w:t>53</w:t>
            </w:r>
          </w:p>
        </w:tc>
        <w:tc>
          <w:tcPr>
            <w:tcW w:type="dxa" w:w="1606"/>
          </w:tcPr>
          <w:p>
            <w:pPr>
              <w:spacing w:line="240" w:lineRule="auto"/>
              <w:ind w:firstLine="0"/>
            </w:pPr>
            <w:r/>
            <w:r>
              <w:rPr>
                <w:rFonts w:ascii="Times New Roman" w:hAnsi="Times New Roman" w:cs="Times New Roman" w:eastAsia="Times New Roman"/>
                <w:b w:val="0"/>
                <w:i w:val="0"/>
                <w:sz w:val="28"/>
              </w:rPr>
              <w:t>271</w:t>
            </w:r>
          </w:p>
        </w:tc>
        <w:tc>
          <w:tcPr>
            <w:tcW w:type="dxa" w:w="1606"/>
          </w:tcPr>
          <w:p>
            <w:pPr>
              <w:spacing w:line="240" w:lineRule="auto"/>
              <w:ind w:firstLine="0"/>
            </w:pPr>
            <w:r/>
            <w:r>
              <w:rPr>
                <w:rFonts w:ascii="Times New Roman" w:hAnsi="Times New Roman" w:cs="Times New Roman" w:eastAsia="Times New Roman"/>
                <w:b w:val="0"/>
                <w:i w:val="0"/>
                <w:sz w:val="28"/>
              </w:rPr>
              <w:t>372</w:t>
            </w:r>
          </w:p>
        </w:tc>
      </w:tr>
    </w:tbl>
    <w:p/>
    <w:p>
      <w:pPr>
        <w:ind w:firstLine="709"/>
        <w:jc w:val="both"/>
      </w:pPr>
      <w:r>
        <w:rPr>
          <w:rFonts w:ascii="Times New Roman" w:hAnsi="Times New Roman" w:cs="Times New Roman" w:eastAsia="Times New Roman"/>
          <w:b w:val="0"/>
          <w:i w:val="0"/>
          <w:sz w:val="28"/>
        </w:rPr>
        <w:t>Бұл матрицалардың екі құрылымдық ерекшелігі тікелей көрінеді әрі §4.2.3-тегі κ көрсеткіштері дәл соларды бейнелейді. Біріктірілген конфигурация астында диагональ әр дәрежеде өседі. Ал диагональдан алыс ұяшықтар босайды: DR0 → DR4 ұяшығы A мен B арасында 26-дан 4-ке, ал C пен D арасында 23-тен 4-ке түседі, сонымен бірге DR0 → DR1 шатасуларының массасы шамамен мың данаға азаяды. Квадраттық салмақталған κ қате дәрежелеуді реттік қашықтыққа пропорционал жазалайтындықтан, алыс ұяшықтардың босауы κ өсіміне қатысты кескіндер санына пропорционалсыз үлес қосады.</w:t>
      </w:r>
    </w:p>
    <w:p>
      <w:pPr>
        <w:keepNext/>
        <w:spacing w:before="120" w:after="120"/>
        <w:jc w:val="left"/>
      </w:pPr>
      <w:r>
        <w:rPr>
          <w:rFonts w:ascii="Times New Roman" w:hAnsi="Times New Roman" w:cs="Times New Roman" w:eastAsia="Times New Roman"/>
          <w:b/>
          <w:i w:val="0"/>
          <w:sz w:val="28"/>
        </w:rPr>
        <w:t>Ә.3 Сыртқы жария корпустағы шатасу матрицалары</w:t>
      </w:r>
    </w:p>
    <w:p>
      <w:pPr>
        <w:keepNext/>
        <w:spacing w:before="120"/>
        <w:ind w:firstLine="0"/>
        <w:jc w:val="left"/>
      </w:pPr>
      <w:r>
        <w:rPr>
          <w:rFonts w:ascii="Times New Roman" w:hAnsi="Times New Roman" w:cs="Times New Roman" w:eastAsia="Times New Roman"/>
          <w:b/>
          <w:i w:val="0"/>
          <w:sz w:val="28"/>
        </w:rPr>
        <w:t>Кесте Ә.6 – C конфигурациясы сыртқы жария корпуста (n = 3 662)</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spacing w:line="240" w:lineRule="auto"/>
              <w:ind w:firstLine="0"/>
            </w:pPr>
            <w:r/>
            <w:r>
              <w:rPr>
                <w:rFonts w:ascii="Times New Roman" w:hAnsi="Times New Roman" w:cs="Times New Roman" w:eastAsia="Times New Roman"/>
                <w:b/>
                <w:i w:val="0"/>
                <w:sz w:val="28"/>
              </w:rPr>
              <w:t>шын \ болжам</w:t>
            </w:r>
          </w:p>
        </w:tc>
        <w:tc>
          <w:tcPr>
            <w:tcW w:type="dxa" w:w="1606"/>
          </w:tcPr>
          <w:p>
            <w:pPr>
              <w:spacing w:line="240" w:lineRule="auto"/>
              <w:ind w:firstLine="0"/>
            </w:pPr>
            <w:r/>
            <w:r>
              <w:rPr>
                <w:rFonts w:ascii="Times New Roman" w:hAnsi="Times New Roman" w:cs="Times New Roman" w:eastAsia="Times New Roman"/>
                <w:b/>
                <w:i w:val="0"/>
                <w:sz w:val="28"/>
              </w:rPr>
              <w:t>DR0</w:t>
            </w:r>
          </w:p>
        </w:tc>
        <w:tc>
          <w:tcPr>
            <w:tcW w:type="dxa" w:w="1606"/>
          </w:tcPr>
          <w:p>
            <w:pPr>
              <w:spacing w:line="240" w:lineRule="auto"/>
              <w:ind w:firstLine="0"/>
            </w:pPr>
            <w:r/>
            <w:r>
              <w:rPr>
                <w:rFonts w:ascii="Times New Roman" w:hAnsi="Times New Roman" w:cs="Times New Roman" w:eastAsia="Times New Roman"/>
                <w:b/>
                <w:i w:val="0"/>
                <w:sz w:val="28"/>
              </w:rPr>
              <w:t>DR1</w:t>
            </w:r>
          </w:p>
        </w:tc>
        <w:tc>
          <w:tcPr>
            <w:tcW w:type="dxa" w:w="1606"/>
          </w:tcPr>
          <w:p>
            <w:pPr>
              <w:spacing w:line="240" w:lineRule="auto"/>
              <w:ind w:firstLine="0"/>
            </w:pPr>
            <w:r/>
            <w:r>
              <w:rPr>
                <w:rFonts w:ascii="Times New Roman" w:hAnsi="Times New Roman" w:cs="Times New Roman" w:eastAsia="Times New Roman"/>
                <w:b/>
                <w:i w:val="0"/>
                <w:sz w:val="28"/>
              </w:rPr>
              <w:t>DR2</w:t>
            </w:r>
          </w:p>
        </w:tc>
        <w:tc>
          <w:tcPr>
            <w:tcW w:type="dxa" w:w="1606"/>
          </w:tcPr>
          <w:p>
            <w:pPr>
              <w:spacing w:line="240" w:lineRule="auto"/>
              <w:ind w:firstLine="0"/>
            </w:pPr>
            <w:r/>
            <w:r>
              <w:rPr>
                <w:rFonts w:ascii="Times New Roman" w:hAnsi="Times New Roman" w:cs="Times New Roman" w:eastAsia="Times New Roman"/>
                <w:b/>
                <w:i w:val="0"/>
                <w:sz w:val="28"/>
              </w:rPr>
              <w:t>DR3</w:t>
            </w:r>
          </w:p>
        </w:tc>
        <w:tc>
          <w:tcPr>
            <w:tcW w:type="dxa" w:w="1606"/>
          </w:tcPr>
          <w:p>
            <w:pPr>
              <w:spacing w:line="240" w:lineRule="auto"/>
              <w:ind w:firstLine="0"/>
            </w:pPr>
            <w:r/>
            <w:r>
              <w:rPr>
                <w:rFonts w:ascii="Times New Roman" w:hAnsi="Times New Roman" w:cs="Times New Roman" w:eastAsia="Times New Roman"/>
                <w:b/>
                <w:i w:val="0"/>
                <w:sz w:val="28"/>
              </w:rPr>
              <w:t>DR4</w:t>
            </w:r>
          </w:p>
        </w:tc>
      </w:tr>
      <w:tr>
        <w:tc>
          <w:tcPr>
            <w:tcW w:type="dxa" w:w="1606"/>
          </w:tcPr>
          <w:p>
            <w:pPr>
              <w:spacing w:line="240" w:lineRule="auto"/>
              <w:ind w:firstLine="0"/>
            </w:pPr>
            <w:r/>
            <w:r>
              <w:rPr>
                <w:rFonts w:ascii="Times New Roman" w:hAnsi="Times New Roman" w:cs="Times New Roman" w:eastAsia="Times New Roman"/>
                <w:b w:val="0"/>
                <w:i w:val="0"/>
                <w:sz w:val="28"/>
              </w:rPr>
              <w:t>DR0</w:t>
            </w:r>
          </w:p>
        </w:tc>
        <w:tc>
          <w:tcPr>
            <w:tcW w:type="dxa" w:w="1606"/>
          </w:tcPr>
          <w:p>
            <w:pPr>
              <w:spacing w:line="240" w:lineRule="auto"/>
              <w:ind w:firstLine="0"/>
            </w:pPr>
            <w:r/>
            <w:r>
              <w:rPr>
                <w:rFonts w:ascii="Times New Roman" w:hAnsi="Times New Roman" w:cs="Times New Roman" w:eastAsia="Times New Roman"/>
                <w:b w:val="0"/>
                <w:i w:val="0"/>
                <w:sz w:val="28"/>
              </w:rPr>
              <w:t>1570</w:t>
            </w:r>
          </w:p>
        </w:tc>
        <w:tc>
          <w:tcPr>
            <w:tcW w:type="dxa" w:w="1606"/>
          </w:tcPr>
          <w:p>
            <w:pPr>
              <w:spacing w:line="240" w:lineRule="auto"/>
              <w:ind w:firstLine="0"/>
            </w:pPr>
            <w:r/>
            <w:r>
              <w:rPr>
                <w:rFonts w:ascii="Times New Roman" w:hAnsi="Times New Roman" w:cs="Times New Roman" w:eastAsia="Times New Roman"/>
                <w:b w:val="0"/>
                <w:i w:val="0"/>
                <w:sz w:val="28"/>
              </w:rPr>
              <w:t>186</w:t>
            </w:r>
          </w:p>
        </w:tc>
        <w:tc>
          <w:tcPr>
            <w:tcW w:type="dxa" w:w="1606"/>
          </w:tcPr>
          <w:p>
            <w:pPr>
              <w:spacing w:line="240" w:lineRule="auto"/>
              <w:ind w:firstLine="0"/>
            </w:pPr>
            <w:r/>
            <w:r>
              <w:rPr>
                <w:rFonts w:ascii="Times New Roman" w:hAnsi="Times New Roman" w:cs="Times New Roman" w:eastAsia="Times New Roman"/>
                <w:b w:val="0"/>
                <w:i w:val="0"/>
                <w:sz w:val="28"/>
              </w:rPr>
              <w:t>39</w:t>
            </w:r>
          </w:p>
        </w:tc>
        <w:tc>
          <w:tcPr>
            <w:tcW w:type="dxa" w:w="1606"/>
          </w:tcPr>
          <w:p>
            <w:pPr>
              <w:spacing w:line="240" w:lineRule="auto"/>
              <w:ind w:firstLine="0"/>
            </w:pPr>
            <w:r/>
            <w:r>
              <w:rPr>
                <w:rFonts w:ascii="Times New Roman" w:hAnsi="Times New Roman" w:cs="Times New Roman" w:eastAsia="Times New Roman"/>
                <w:b w:val="0"/>
                <w:i w:val="0"/>
                <w:sz w:val="28"/>
              </w:rPr>
              <w:t>8</w:t>
            </w:r>
          </w:p>
        </w:tc>
        <w:tc>
          <w:tcPr>
            <w:tcW w:type="dxa" w:w="1606"/>
          </w:tcPr>
          <w:p>
            <w:pPr>
              <w:spacing w:line="240" w:lineRule="auto"/>
              <w:ind w:firstLine="0"/>
            </w:pPr>
            <w:r/>
            <w:r>
              <w:rPr>
                <w:rFonts w:ascii="Times New Roman" w:hAnsi="Times New Roman" w:cs="Times New Roman" w:eastAsia="Times New Roman"/>
                <w:b w:val="0"/>
                <w:i w:val="0"/>
                <w:sz w:val="28"/>
              </w:rPr>
              <w:t>2</w:t>
            </w:r>
          </w:p>
        </w:tc>
      </w:tr>
      <w:tr>
        <w:tc>
          <w:tcPr>
            <w:tcW w:type="dxa" w:w="1606"/>
          </w:tcPr>
          <w:p>
            <w:pPr>
              <w:spacing w:line="240" w:lineRule="auto"/>
              <w:ind w:firstLine="0"/>
            </w:pPr>
            <w:r/>
            <w:r>
              <w:rPr>
                <w:rFonts w:ascii="Times New Roman" w:hAnsi="Times New Roman" w:cs="Times New Roman" w:eastAsia="Times New Roman"/>
                <w:b w:val="0"/>
                <w:i w:val="0"/>
                <w:sz w:val="28"/>
              </w:rPr>
              <w:t>DR1</w:t>
            </w:r>
          </w:p>
        </w:tc>
        <w:tc>
          <w:tcPr>
            <w:tcW w:type="dxa" w:w="1606"/>
          </w:tcPr>
          <w:p>
            <w:pPr>
              <w:spacing w:line="240" w:lineRule="auto"/>
              <w:ind w:firstLine="0"/>
            </w:pPr>
            <w:r/>
            <w:r>
              <w:rPr>
                <w:rFonts w:ascii="Times New Roman" w:hAnsi="Times New Roman" w:cs="Times New Roman" w:eastAsia="Times New Roman"/>
                <w:b w:val="0"/>
                <w:i w:val="0"/>
                <w:sz w:val="28"/>
              </w:rPr>
              <w:t>184</w:t>
            </w:r>
          </w:p>
        </w:tc>
        <w:tc>
          <w:tcPr>
            <w:tcW w:type="dxa" w:w="1606"/>
          </w:tcPr>
          <w:p>
            <w:pPr>
              <w:spacing w:line="240" w:lineRule="auto"/>
              <w:ind w:firstLine="0"/>
            </w:pPr>
            <w:r/>
            <w:r>
              <w:rPr>
                <w:rFonts w:ascii="Times New Roman" w:hAnsi="Times New Roman" w:cs="Times New Roman" w:eastAsia="Times New Roman"/>
                <w:b w:val="0"/>
                <w:i w:val="0"/>
                <w:sz w:val="28"/>
              </w:rPr>
              <w:t>63</w:t>
            </w:r>
          </w:p>
        </w:tc>
        <w:tc>
          <w:tcPr>
            <w:tcW w:type="dxa" w:w="1606"/>
          </w:tcPr>
          <w:p>
            <w:pPr>
              <w:spacing w:line="240" w:lineRule="auto"/>
              <w:ind w:firstLine="0"/>
            </w:pPr>
            <w:r/>
            <w:r>
              <w:rPr>
                <w:rFonts w:ascii="Times New Roman" w:hAnsi="Times New Roman" w:cs="Times New Roman" w:eastAsia="Times New Roman"/>
                <w:b w:val="0"/>
                <w:i w:val="0"/>
                <w:sz w:val="28"/>
              </w:rPr>
              <w:t>98</w:t>
            </w:r>
          </w:p>
        </w:tc>
        <w:tc>
          <w:tcPr>
            <w:tcW w:type="dxa" w:w="1606"/>
          </w:tcPr>
          <w:p>
            <w:pPr>
              <w:spacing w:line="240" w:lineRule="auto"/>
              <w:ind w:firstLine="0"/>
            </w:pPr>
            <w:r/>
            <w:r>
              <w:rPr>
                <w:rFonts w:ascii="Times New Roman" w:hAnsi="Times New Roman" w:cs="Times New Roman" w:eastAsia="Times New Roman"/>
                <w:b w:val="0"/>
                <w:i w:val="0"/>
                <w:sz w:val="28"/>
              </w:rPr>
              <w:t>21</w:t>
            </w:r>
          </w:p>
        </w:tc>
        <w:tc>
          <w:tcPr>
            <w:tcW w:type="dxa" w:w="1606"/>
          </w:tcPr>
          <w:p>
            <w:pPr>
              <w:spacing w:line="240" w:lineRule="auto"/>
              <w:ind w:firstLine="0"/>
            </w:pPr>
            <w:r/>
            <w:r>
              <w:rPr>
                <w:rFonts w:ascii="Times New Roman" w:hAnsi="Times New Roman" w:cs="Times New Roman" w:eastAsia="Times New Roman"/>
                <w:b w:val="0"/>
                <w:i w:val="0"/>
                <w:sz w:val="28"/>
              </w:rPr>
              <w:t>4</w:t>
            </w:r>
          </w:p>
        </w:tc>
      </w:tr>
      <w:tr>
        <w:tc>
          <w:tcPr>
            <w:tcW w:type="dxa" w:w="1606"/>
          </w:tcPr>
          <w:p>
            <w:pPr>
              <w:spacing w:line="240" w:lineRule="auto"/>
              <w:ind w:firstLine="0"/>
            </w:pPr>
            <w:r/>
            <w:r>
              <w:rPr>
                <w:rFonts w:ascii="Times New Roman" w:hAnsi="Times New Roman" w:cs="Times New Roman" w:eastAsia="Times New Roman"/>
                <w:b w:val="0"/>
                <w:i w:val="0"/>
                <w:sz w:val="28"/>
              </w:rPr>
              <w:t>DR2</w:t>
            </w:r>
          </w:p>
        </w:tc>
        <w:tc>
          <w:tcPr>
            <w:tcW w:type="dxa" w:w="1606"/>
          </w:tcPr>
          <w:p>
            <w:pPr>
              <w:spacing w:line="240" w:lineRule="auto"/>
              <w:ind w:firstLine="0"/>
            </w:pPr>
            <w:r/>
            <w:r>
              <w:rPr>
                <w:rFonts w:ascii="Times New Roman" w:hAnsi="Times New Roman" w:cs="Times New Roman" w:eastAsia="Times New Roman"/>
                <w:b w:val="0"/>
                <w:i w:val="0"/>
                <w:sz w:val="28"/>
              </w:rPr>
              <w:t>96</w:t>
            </w:r>
          </w:p>
        </w:tc>
        <w:tc>
          <w:tcPr>
            <w:tcW w:type="dxa" w:w="1606"/>
          </w:tcPr>
          <w:p>
            <w:pPr>
              <w:spacing w:line="240" w:lineRule="auto"/>
              <w:ind w:firstLine="0"/>
            </w:pPr>
            <w:r/>
            <w:r>
              <w:rPr>
                <w:rFonts w:ascii="Times New Roman" w:hAnsi="Times New Roman" w:cs="Times New Roman" w:eastAsia="Times New Roman"/>
                <w:b w:val="0"/>
                <w:i w:val="0"/>
                <w:sz w:val="28"/>
              </w:rPr>
              <w:t>245</w:t>
            </w:r>
          </w:p>
        </w:tc>
        <w:tc>
          <w:tcPr>
            <w:tcW w:type="dxa" w:w="1606"/>
          </w:tcPr>
          <w:p>
            <w:pPr>
              <w:spacing w:line="240" w:lineRule="auto"/>
              <w:ind w:firstLine="0"/>
            </w:pPr>
            <w:r/>
            <w:r>
              <w:rPr>
                <w:rFonts w:ascii="Times New Roman" w:hAnsi="Times New Roman" w:cs="Times New Roman" w:eastAsia="Times New Roman"/>
                <w:b w:val="0"/>
                <w:i w:val="0"/>
                <w:sz w:val="28"/>
              </w:rPr>
              <w:t>500</w:t>
            </w:r>
          </w:p>
        </w:tc>
        <w:tc>
          <w:tcPr>
            <w:tcW w:type="dxa" w:w="1606"/>
          </w:tcPr>
          <w:p>
            <w:pPr>
              <w:spacing w:line="240" w:lineRule="auto"/>
              <w:ind w:firstLine="0"/>
            </w:pPr>
            <w:r/>
            <w:r>
              <w:rPr>
                <w:rFonts w:ascii="Times New Roman" w:hAnsi="Times New Roman" w:cs="Times New Roman" w:eastAsia="Times New Roman"/>
                <w:b w:val="0"/>
                <w:i w:val="0"/>
                <w:sz w:val="28"/>
              </w:rPr>
              <w:t>131</w:t>
            </w:r>
          </w:p>
        </w:tc>
        <w:tc>
          <w:tcPr>
            <w:tcW w:type="dxa" w:w="1606"/>
          </w:tcPr>
          <w:p>
            <w:pPr>
              <w:spacing w:line="240" w:lineRule="auto"/>
              <w:ind w:firstLine="0"/>
            </w:pPr>
            <w:r/>
            <w:r>
              <w:rPr>
                <w:rFonts w:ascii="Times New Roman" w:hAnsi="Times New Roman" w:cs="Times New Roman" w:eastAsia="Times New Roman"/>
                <w:b w:val="0"/>
                <w:i w:val="0"/>
                <w:sz w:val="28"/>
              </w:rPr>
              <w:t>27</w:t>
            </w:r>
          </w:p>
        </w:tc>
      </w:tr>
      <w:tr>
        <w:tc>
          <w:tcPr>
            <w:tcW w:type="dxa" w:w="1606"/>
          </w:tcPr>
          <w:p>
            <w:pPr>
              <w:spacing w:line="240" w:lineRule="auto"/>
              <w:ind w:firstLine="0"/>
            </w:pPr>
            <w:r/>
            <w:r>
              <w:rPr>
                <w:rFonts w:ascii="Times New Roman" w:hAnsi="Times New Roman" w:cs="Times New Roman" w:eastAsia="Times New Roman"/>
                <w:b w:val="0"/>
                <w:i w:val="0"/>
                <w:sz w:val="28"/>
              </w:rPr>
              <w:t>DR3</w:t>
            </w:r>
          </w:p>
        </w:tc>
        <w:tc>
          <w:tcPr>
            <w:tcW w:type="dxa" w:w="1606"/>
          </w:tcPr>
          <w:p>
            <w:pPr>
              <w:spacing w:line="240" w:lineRule="auto"/>
              <w:ind w:firstLine="0"/>
            </w:pPr>
            <w:r/>
            <w:r>
              <w:rPr>
                <w:rFonts w:ascii="Times New Roman" w:hAnsi="Times New Roman" w:cs="Times New Roman" w:eastAsia="Times New Roman"/>
                <w:b w:val="0"/>
                <w:i w:val="0"/>
                <w:sz w:val="28"/>
              </w:rPr>
              <w:t>10</w:t>
            </w:r>
          </w:p>
        </w:tc>
        <w:tc>
          <w:tcPr>
            <w:tcW w:type="dxa" w:w="1606"/>
          </w:tcPr>
          <w:p>
            <w:pPr>
              <w:spacing w:line="240" w:lineRule="auto"/>
              <w:ind w:firstLine="0"/>
            </w:pPr>
            <w:r/>
            <w:r>
              <w:rPr>
                <w:rFonts w:ascii="Times New Roman" w:hAnsi="Times New Roman" w:cs="Times New Roman" w:eastAsia="Times New Roman"/>
                <w:b w:val="0"/>
                <w:i w:val="0"/>
                <w:sz w:val="28"/>
              </w:rPr>
              <w:t>24</w:t>
            </w:r>
          </w:p>
        </w:tc>
        <w:tc>
          <w:tcPr>
            <w:tcW w:type="dxa" w:w="1606"/>
          </w:tcPr>
          <w:p>
            <w:pPr>
              <w:spacing w:line="240" w:lineRule="auto"/>
              <w:ind w:firstLine="0"/>
            </w:pPr>
            <w:r/>
            <w:r>
              <w:rPr>
                <w:rFonts w:ascii="Times New Roman" w:hAnsi="Times New Roman" w:cs="Times New Roman" w:eastAsia="Times New Roman"/>
                <w:b w:val="0"/>
                <w:i w:val="0"/>
                <w:sz w:val="28"/>
              </w:rPr>
              <w:t>62</w:t>
            </w:r>
          </w:p>
        </w:tc>
        <w:tc>
          <w:tcPr>
            <w:tcW w:type="dxa" w:w="1606"/>
          </w:tcPr>
          <w:p>
            <w:pPr>
              <w:spacing w:line="240" w:lineRule="auto"/>
              <w:ind w:firstLine="0"/>
            </w:pPr>
            <w:r/>
            <w:r>
              <w:rPr>
                <w:rFonts w:ascii="Times New Roman" w:hAnsi="Times New Roman" w:cs="Times New Roman" w:eastAsia="Times New Roman"/>
                <w:b w:val="0"/>
                <w:i w:val="0"/>
                <w:sz w:val="28"/>
              </w:rPr>
              <w:t>64</w:t>
            </w:r>
          </w:p>
        </w:tc>
        <w:tc>
          <w:tcPr>
            <w:tcW w:type="dxa" w:w="1606"/>
          </w:tcPr>
          <w:p>
            <w:pPr>
              <w:spacing w:line="240" w:lineRule="auto"/>
              <w:ind w:firstLine="0"/>
            </w:pPr>
            <w:r/>
            <w:r>
              <w:rPr>
                <w:rFonts w:ascii="Times New Roman" w:hAnsi="Times New Roman" w:cs="Times New Roman" w:eastAsia="Times New Roman"/>
                <w:b w:val="0"/>
                <w:i w:val="0"/>
                <w:sz w:val="28"/>
              </w:rPr>
              <w:t>33</w:t>
            </w:r>
          </w:p>
        </w:tc>
      </w:tr>
      <w:tr>
        <w:tc>
          <w:tcPr>
            <w:tcW w:type="dxa" w:w="1606"/>
          </w:tcPr>
          <w:p>
            <w:pPr>
              <w:spacing w:line="240" w:lineRule="auto"/>
              <w:ind w:firstLine="0"/>
            </w:pPr>
            <w:r/>
            <w:r>
              <w:rPr>
                <w:rFonts w:ascii="Times New Roman" w:hAnsi="Times New Roman" w:cs="Times New Roman" w:eastAsia="Times New Roman"/>
                <w:b w:val="0"/>
                <w:i w:val="0"/>
                <w:sz w:val="28"/>
              </w:rPr>
              <w:t>DR4</w:t>
            </w:r>
          </w:p>
        </w:tc>
        <w:tc>
          <w:tcPr>
            <w:tcW w:type="dxa" w:w="1606"/>
          </w:tcPr>
          <w:p>
            <w:pPr>
              <w:spacing w:line="240" w:lineRule="auto"/>
              <w:ind w:firstLine="0"/>
            </w:pPr>
            <w:r/>
            <w:r>
              <w:rPr>
                <w:rFonts w:ascii="Times New Roman" w:hAnsi="Times New Roman" w:cs="Times New Roman" w:eastAsia="Times New Roman"/>
                <w:b w:val="0"/>
                <w:i w:val="0"/>
                <w:sz w:val="28"/>
              </w:rPr>
              <w:t>6</w:t>
            </w:r>
          </w:p>
        </w:tc>
        <w:tc>
          <w:tcPr>
            <w:tcW w:type="dxa" w:w="1606"/>
          </w:tcPr>
          <w:p>
            <w:pPr>
              <w:spacing w:line="240" w:lineRule="auto"/>
              <w:ind w:firstLine="0"/>
            </w:pPr>
            <w:r/>
            <w:r>
              <w:rPr>
                <w:rFonts w:ascii="Times New Roman" w:hAnsi="Times New Roman" w:cs="Times New Roman" w:eastAsia="Times New Roman"/>
                <w:b w:val="0"/>
                <w:i w:val="0"/>
                <w:sz w:val="28"/>
              </w:rPr>
              <w:t>15</w:t>
            </w:r>
          </w:p>
        </w:tc>
        <w:tc>
          <w:tcPr>
            <w:tcW w:type="dxa" w:w="1606"/>
          </w:tcPr>
          <w:p>
            <w:pPr>
              <w:spacing w:line="240" w:lineRule="auto"/>
              <w:ind w:firstLine="0"/>
            </w:pPr>
            <w:r/>
            <w:r>
              <w:rPr>
                <w:rFonts w:ascii="Times New Roman" w:hAnsi="Times New Roman" w:cs="Times New Roman" w:eastAsia="Times New Roman"/>
                <w:b w:val="0"/>
                <w:i w:val="0"/>
                <w:sz w:val="28"/>
              </w:rPr>
              <w:t>42</w:t>
            </w:r>
          </w:p>
        </w:tc>
        <w:tc>
          <w:tcPr>
            <w:tcW w:type="dxa" w:w="1606"/>
          </w:tcPr>
          <w:p>
            <w:pPr>
              <w:spacing w:line="240" w:lineRule="auto"/>
              <w:ind w:firstLine="0"/>
            </w:pPr>
            <w:r/>
            <w:r>
              <w:rPr>
                <w:rFonts w:ascii="Times New Roman" w:hAnsi="Times New Roman" w:cs="Times New Roman" w:eastAsia="Times New Roman"/>
                <w:b w:val="0"/>
                <w:i w:val="0"/>
                <w:sz w:val="28"/>
              </w:rPr>
              <w:t>108</w:t>
            </w:r>
          </w:p>
        </w:tc>
        <w:tc>
          <w:tcPr>
            <w:tcW w:type="dxa" w:w="1606"/>
          </w:tcPr>
          <w:p>
            <w:pPr>
              <w:spacing w:line="240" w:lineRule="auto"/>
              <w:ind w:firstLine="0"/>
            </w:pPr>
            <w:r/>
            <w:r>
              <w:rPr>
                <w:rFonts w:ascii="Times New Roman" w:hAnsi="Times New Roman" w:cs="Times New Roman" w:eastAsia="Times New Roman"/>
                <w:b w:val="0"/>
                <w:i w:val="0"/>
                <w:sz w:val="28"/>
              </w:rPr>
              <w:t>124</w:t>
            </w:r>
          </w:p>
        </w:tc>
      </w:tr>
    </w:tbl>
    <w:p/>
    <w:p>
      <w:pPr>
        <w:keepNext/>
        <w:spacing w:before="120"/>
        <w:ind w:firstLine="0"/>
        <w:jc w:val="left"/>
      </w:pPr>
      <w:r>
        <w:rPr>
          <w:rFonts w:ascii="Times New Roman" w:hAnsi="Times New Roman" w:cs="Times New Roman" w:eastAsia="Times New Roman"/>
          <w:b/>
          <w:i w:val="0"/>
          <w:sz w:val="28"/>
        </w:rPr>
        <w:t>Кесте Ә.7 – D конфигурациясы сыртқы жария корпуста</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spacing w:line="240" w:lineRule="auto"/>
              <w:ind w:firstLine="0"/>
            </w:pPr>
            <w:r/>
            <w:r>
              <w:rPr>
                <w:rFonts w:ascii="Times New Roman" w:hAnsi="Times New Roman" w:cs="Times New Roman" w:eastAsia="Times New Roman"/>
                <w:b/>
                <w:i w:val="0"/>
                <w:sz w:val="28"/>
              </w:rPr>
              <w:t>шын \ болжам</w:t>
            </w:r>
          </w:p>
        </w:tc>
        <w:tc>
          <w:tcPr>
            <w:tcW w:type="dxa" w:w="1606"/>
          </w:tcPr>
          <w:p>
            <w:pPr>
              <w:spacing w:line="240" w:lineRule="auto"/>
              <w:ind w:firstLine="0"/>
            </w:pPr>
            <w:r/>
            <w:r>
              <w:rPr>
                <w:rFonts w:ascii="Times New Roman" w:hAnsi="Times New Roman" w:cs="Times New Roman" w:eastAsia="Times New Roman"/>
                <w:b/>
                <w:i w:val="0"/>
                <w:sz w:val="28"/>
              </w:rPr>
              <w:t>DR0</w:t>
            </w:r>
          </w:p>
        </w:tc>
        <w:tc>
          <w:tcPr>
            <w:tcW w:type="dxa" w:w="1606"/>
          </w:tcPr>
          <w:p>
            <w:pPr>
              <w:spacing w:line="240" w:lineRule="auto"/>
              <w:ind w:firstLine="0"/>
            </w:pPr>
            <w:r/>
            <w:r>
              <w:rPr>
                <w:rFonts w:ascii="Times New Roman" w:hAnsi="Times New Roman" w:cs="Times New Roman" w:eastAsia="Times New Roman"/>
                <w:b/>
                <w:i w:val="0"/>
                <w:sz w:val="28"/>
              </w:rPr>
              <w:t>DR1</w:t>
            </w:r>
          </w:p>
        </w:tc>
        <w:tc>
          <w:tcPr>
            <w:tcW w:type="dxa" w:w="1606"/>
          </w:tcPr>
          <w:p>
            <w:pPr>
              <w:spacing w:line="240" w:lineRule="auto"/>
              <w:ind w:firstLine="0"/>
            </w:pPr>
            <w:r/>
            <w:r>
              <w:rPr>
                <w:rFonts w:ascii="Times New Roman" w:hAnsi="Times New Roman" w:cs="Times New Roman" w:eastAsia="Times New Roman"/>
                <w:b/>
                <w:i w:val="0"/>
                <w:sz w:val="28"/>
              </w:rPr>
              <w:t>DR2</w:t>
            </w:r>
          </w:p>
        </w:tc>
        <w:tc>
          <w:tcPr>
            <w:tcW w:type="dxa" w:w="1606"/>
          </w:tcPr>
          <w:p>
            <w:pPr>
              <w:spacing w:line="240" w:lineRule="auto"/>
              <w:ind w:firstLine="0"/>
            </w:pPr>
            <w:r/>
            <w:r>
              <w:rPr>
                <w:rFonts w:ascii="Times New Roman" w:hAnsi="Times New Roman" w:cs="Times New Roman" w:eastAsia="Times New Roman"/>
                <w:b/>
                <w:i w:val="0"/>
                <w:sz w:val="28"/>
              </w:rPr>
              <w:t>DR3</w:t>
            </w:r>
          </w:p>
        </w:tc>
        <w:tc>
          <w:tcPr>
            <w:tcW w:type="dxa" w:w="1606"/>
          </w:tcPr>
          <w:p>
            <w:pPr>
              <w:spacing w:line="240" w:lineRule="auto"/>
              <w:ind w:firstLine="0"/>
            </w:pPr>
            <w:r/>
            <w:r>
              <w:rPr>
                <w:rFonts w:ascii="Times New Roman" w:hAnsi="Times New Roman" w:cs="Times New Roman" w:eastAsia="Times New Roman"/>
                <w:b/>
                <w:i w:val="0"/>
                <w:sz w:val="28"/>
              </w:rPr>
              <w:t>DR4</w:t>
            </w:r>
          </w:p>
        </w:tc>
      </w:tr>
      <w:tr>
        <w:tc>
          <w:tcPr>
            <w:tcW w:type="dxa" w:w="1606"/>
          </w:tcPr>
          <w:p>
            <w:pPr>
              <w:spacing w:line="240" w:lineRule="auto"/>
              <w:ind w:firstLine="0"/>
            </w:pPr>
            <w:r/>
            <w:r>
              <w:rPr>
                <w:rFonts w:ascii="Times New Roman" w:hAnsi="Times New Roman" w:cs="Times New Roman" w:eastAsia="Times New Roman"/>
                <w:b w:val="0"/>
                <w:i w:val="0"/>
                <w:sz w:val="28"/>
              </w:rPr>
              <w:t>DR0</w:t>
            </w:r>
          </w:p>
        </w:tc>
        <w:tc>
          <w:tcPr>
            <w:tcW w:type="dxa" w:w="1606"/>
          </w:tcPr>
          <w:p>
            <w:pPr>
              <w:spacing w:line="240" w:lineRule="auto"/>
              <w:ind w:firstLine="0"/>
            </w:pPr>
            <w:r/>
            <w:r>
              <w:rPr>
                <w:rFonts w:ascii="Times New Roman" w:hAnsi="Times New Roman" w:cs="Times New Roman" w:eastAsia="Times New Roman"/>
                <w:b w:val="0"/>
                <w:i w:val="0"/>
                <w:sz w:val="28"/>
              </w:rPr>
              <w:t>1678</w:t>
            </w:r>
          </w:p>
        </w:tc>
        <w:tc>
          <w:tcPr>
            <w:tcW w:type="dxa" w:w="1606"/>
          </w:tcPr>
          <w:p>
            <w:pPr>
              <w:spacing w:line="240" w:lineRule="auto"/>
              <w:ind w:firstLine="0"/>
            </w:pPr>
            <w:r/>
            <w:r>
              <w:rPr>
                <w:rFonts w:ascii="Times New Roman" w:hAnsi="Times New Roman" w:cs="Times New Roman" w:eastAsia="Times New Roman"/>
                <w:b w:val="0"/>
                <w:i w:val="0"/>
                <w:sz w:val="28"/>
              </w:rPr>
              <w:t>111</w:t>
            </w:r>
          </w:p>
        </w:tc>
        <w:tc>
          <w:tcPr>
            <w:tcW w:type="dxa" w:w="1606"/>
          </w:tcPr>
          <w:p>
            <w:pPr>
              <w:spacing w:line="240" w:lineRule="auto"/>
              <w:ind w:firstLine="0"/>
            </w:pPr>
            <w:r/>
            <w:r>
              <w:rPr>
                <w:rFonts w:ascii="Times New Roman" w:hAnsi="Times New Roman" w:cs="Times New Roman" w:eastAsia="Times New Roman"/>
                <w:b w:val="0"/>
                <w:i w:val="0"/>
                <w:sz w:val="28"/>
              </w:rPr>
              <w:t>14</w:t>
            </w:r>
          </w:p>
        </w:tc>
        <w:tc>
          <w:tcPr>
            <w:tcW w:type="dxa" w:w="1606"/>
          </w:tcPr>
          <w:p>
            <w:pPr>
              <w:spacing w:line="240" w:lineRule="auto"/>
              <w:ind w:firstLine="0"/>
            </w:pPr>
            <w:r/>
            <w:r>
              <w:rPr>
                <w:rFonts w:ascii="Times New Roman" w:hAnsi="Times New Roman" w:cs="Times New Roman" w:eastAsia="Times New Roman"/>
                <w:b w:val="0"/>
                <w:i w:val="0"/>
                <w:sz w:val="28"/>
              </w:rPr>
              <w:t>2</w:t>
            </w:r>
          </w:p>
        </w:tc>
        <w:tc>
          <w:tcPr>
            <w:tcW w:type="dxa" w:w="1606"/>
          </w:tcPr>
          <w:p>
            <w:pPr>
              <w:spacing w:line="240" w:lineRule="auto"/>
              <w:ind w:firstLine="0"/>
            </w:pPr>
            <w:r/>
            <w:r>
              <w:rPr>
                <w:rFonts w:ascii="Times New Roman" w:hAnsi="Times New Roman" w:cs="Times New Roman" w:eastAsia="Times New Roman"/>
                <w:b w:val="0"/>
                <w:i w:val="0"/>
                <w:sz w:val="28"/>
              </w:rPr>
              <w:t>0</w:t>
            </w:r>
          </w:p>
        </w:tc>
      </w:tr>
      <w:tr>
        <w:tc>
          <w:tcPr>
            <w:tcW w:type="dxa" w:w="1606"/>
          </w:tcPr>
          <w:p>
            <w:pPr>
              <w:spacing w:line="240" w:lineRule="auto"/>
              <w:ind w:firstLine="0"/>
            </w:pPr>
            <w:r/>
            <w:r>
              <w:rPr>
                <w:rFonts w:ascii="Times New Roman" w:hAnsi="Times New Roman" w:cs="Times New Roman" w:eastAsia="Times New Roman"/>
                <w:b w:val="0"/>
                <w:i w:val="0"/>
                <w:sz w:val="28"/>
              </w:rPr>
              <w:t>DR1</w:t>
            </w:r>
          </w:p>
        </w:tc>
        <w:tc>
          <w:tcPr>
            <w:tcW w:type="dxa" w:w="1606"/>
          </w:tcPr>
          <w:p>
            <w:pPr>
              <w:spacing w:line="240" w:lineRule="auto"/>
              <w:ind w:firstLine="0"/>
            </w:pPr>
            <w:r/>
            <w:r>
              <w:rPr>
                <w:rFonts w:ascii="Times New Roman" w:hAnsi="Times New Roman" w:cs="Times New Roman" w:eastAsia="Times New Roman"/>
                <w:b w:val="0"/>
                <w:i w:val="0"/>
                <w:sz w:val="28"/>
              </w:rPr>
              <w:t>150</w:t>
            </w:r>
          </w:p>
        </w:tc>
        <w:tc>
          <w:tcPr>
            <w:tcW w:type="dxa" w:w="1606"/>
          </w:tcPr>
          <w:p>
            <w:pPr>
              <w:spacing w:line="240" w:lineRule="auto"/>
              <w:ind w:firstLine="0"/>
            </w:pPr>
            <w:r/>
            <w:r>
              <w:rPr>
                <w:rFonts w:ascii="Times New Roman" w:hAnsi="Times New Roman" w:cs="Times New Roman" w:eastAsia="Times New Roman"/>
                <w:b w:val="0"/>
                <w:i w:val="0"/>
                <w:sz w:val="28"/>
              </w:rPr>
              <w:t>108</w:t>
            </w:r>
          </w:p>
        </w:tc>
        <w:tc>
          <w:tcPr>
            <w:tcW w:type="dxa" w:w="1606"/>
          </w:tcPr>
          <w:p>
            <w:pPr>
              <w:spacing w:line="240" w:lineRule="auto"/>
              <w:ind w:firstLine="0"/>
            </w:pPr>
            <w:r/>
            <w:r>
              <w:rPr>
                <w:rFonts w:ascii="Times New Roman" w:hAnsi="Times New Roman" w:cs="Times New Roman" w:eastAsia="Times New Roman"/>
                <w:b w:val="0"/>
                <w:i w:val="0"/>
                <w:sz w:val="28"/>
              </w:rPr>
              <w:t>99</w:t>
            </w:r>
          </w:p>
        </w:tc>
        <w:tc>
          <w:tcPr>
            <w:tcW w:type="dxa" w:w="1606"/>
          </w:tcPr>
          <w:p>
            <w:pPr>
              <w:spacing w:line="240" w:lineRule="auto"/>
              <w:ind w:firstLine="0"/>
            </w:pPr>
            <w:r/>
            <w:r>
              <w:rPr>
                <w:rFonts w:ascii="Times New Roman" w:hAnsi="Times New Roman" w:cs="Times New Roman" w:eastAsia="Times New Roman"/>
                <w:b w:val="0"/>
                <w:i w:val="0"/>
                <w:sz w:val="28"/>
              </w:rPr>
              <w:t>12</w:t>
            </w:r>
          </w:p>
        </w:tc>
        <w:tc>
          <w:tcPr>
            <w:tcW w:type="dxa" w:w="1606"/>
          </w:tcPr>
          <w:p>
            <w:pPr>
              <w:spacing w:line="240" w:lineRule="auto"/>
              <w:ind w:firstLine="0"/>
            </w:pPr>
            <w:r/>
            <w:r>
              <w:rPr>
                <w:rFonts w:ascii="Times New Roman" w:hAnsi="Times New Roman" w:cs="Times New Roman" w:eastAsia="Times New Roman"/>
                <w:b w:val="0"/>
                <w:i w:val="0"/>
                <w:sz w:val="28"/>
              </w:rPr>
              <w:t>1</w:t>
            </w:r>
          </w:p>
        </w:tc>
      </w:tr>
      <w:tr>
        <w:tc>
          <w:tcPr>
            <w:tcW w:type="dxa" w:w="1606"/>
          </w:tcPr>
          <w:p>
            <w:pPr>
              <w:spacing w:line="240" w:lineRule="auto"/>
              <w:ind w:firstLine="0"/>
            </w:pPr>
            <w:r/>
            <w:r>
              <w:rPr>
                <w:rFonts w:ascii="Times New Roman" w:hAnsi="Times New Roman" w:cs="Times New Roman" w:eastAsia="Times New Roman"/>
                <w:b w:val="0"/>
                <w:i w:val="0"/>
                <w:sz w:val="28"/>
              </w:rPr>
              <w:t>DR2</w:t>
            </w:r>
          </w:p>
        </w:tc>
        <w:tc>
          <w:tcPr>
            <w:tcW w:type="dxa" w:w="1606"/>
          </w:tcPr>
          <w:p>
            <w:pPr>
              <w:spacing w:line="240" w:lineRule="auto"/>
              <w:ind w:firstLine="0"/>
            </w:pPr>
            <w:r/>
            <w:r>
              <w:rPr>
                <w:rFonts w:ascii="Times New Roman" w:hAnsi="Times New Roman" w:cs="Times New Roman" w:eastAsia="Times New Roman"/>
                <w:b w:val="0"/>
                <w:i w:val="0"/>
                <w:sz w:val="28"/>
              </w:rPr>
              <w:t>33</w:t>
            </w:r>
          </w:p>
        </w:tc>
        <w:tc>
          <w:tcPr>
            <w:tcW w:type="dxa" w:w="1606"/>
          </w:tcPr>
          <w:p>
            <w:pPr>
              <w:spacing w:line="240" w:lineRule="auto"/>
              <w:ind w:firstLine="0"/>
            </w:pPr>
            <w:r/>
            <w:r>
              <w:rPr>
                <w:rFonts w:ascii="Times New Roman" w:hAnsi="Times New Roman" w:cs="Times New Roman" w:eastAsia="Times New Roman"/>
                <w:b w:val="0"/>
                <w:i w:val="0"/>
                <w:sz w:val="28"/>
              </w:rPr>
              <w:t>192</w:t>
            </w:r>
          </w:p>
        </w:tc>
        <w:tc>
          <w:tcPr>
            <w:tcW w:type="dxa" w:w="1606"/>
          </w:tcPr>
          <w:p>
            <w:pPr>
              <w:spacing w:line="240" w:lineRule="auto"/>
              <w:ind w:firstLine="0"/>
            </w:pPr>
            <w:r/>
            <w:r>
              <w:rPr>
                <w:rFonts w:ascii="Times New Roman" w:hAnsi="Times New Roman" w:cs="Times New Roman" w:eastAsia="Times New Roman"/>
                <w:b w:val="0"/>
                <w:i w:val="0"/>
                <w:sz w:val="28"/>
              </w:rPr>
              <w:t>630</w:t>
            </w:r>
          </w:p>
        </w:tc>
        <w:tc>
          <w:tcPr>
            <w:tcW w:type="dxa" w:w="1606"/>
          </w:tcPr>
          <w:p>
            <w:pPr>
              <w:spacing w:line="240" w:lineRule="auto"/>
              <w:ind w:firstLine="0"/>
            </w:pPr>
            <w:r/>
            <w:r>
              <w:rPr>
                <w:rFonts w:ascii="Times New Roman" w:hAnsi="Times New Roman" w:cs="Times New Roman" w:eastAsia="Times New Roman"/>
                <w:b w:val="0"/>
                <w:i w:val="0"/>
                <w:sz w:val="28"/>
              </w:rPr>
              <w:t>129</w:t>
            </w:r>
          </w:p>
        </w:tc>
        <w:tc>
          <w:tcPr>
            <w:tcW w:type="dxa" w:w="1606"/>
          </w:tcPr>
          <w:p>
            <w:pPr>
              <w:spacing w:line="240" w:lineRule="auto"/>
              <w:ind w:firstLine="0"/>
            </w:pPr>
            <w:r/>
            <w:r>
              <w:rPr>
                <w:rFonts w:ascii="Times New Roman" w:hAnsi="Times New Roman" w:cs="Times New Roman" w:eastAsia="Times New Roman"/>
                <w:b w:val="0"/>
                <w:i w:val="0"/>
                <w:sz w:val="28"/>
              </w:rPr>
              <w:t>15</w:t>
            </w:r>
          </w:p>
        </w:tc>
      </w:tr>
      <w:tr>
        <w:tc>
          <w:tcPr>
            <w:tcW w:type="dxa" w:w="1606"/>
          </w:tcPr>
          <w:p>
            <w:pPr>
              <w:spacing w:line="240" w:lineRule="auto"/>
              <w:ind w:firstLine="0"/>
            </w:pPr>
            <w:r/>
            <w:r>
              <w:rPr>
                <w:rFonts w:ascii="Times New Roman" w:hAnsi="Times New Roman" w:cs="Times New Roman" w:eastAsia="Times New Roman"/>
                <w:b w:val="0"/>
                <w:i w:val="0"/>
                <w:sz w:val="28"/>
              </w:rPr>
              <w:t>DR3</w:t>
            </w:r>
          </w:p>
        </w:tc>
        <w:tc>
          <w:tcPr>
            <w:tcW w:type="dxa" w:w="1606"/>
          </w:tcPr>
          <w:p>
            <w:pPr>
              <w:spacing w:line="240" w:lineRule="auto"/>
              <w:ind w:firstLine="0"/>
            </w:pPr>
            <w:r/>
            <w:r>
              <w:rPr>
                <w:rFonts w:ascii="Times New Roman" w:hAnsi="Times New Roman" w:cs="Times New Roman" w:eastAsia="Times New Roman"/>
                <w:b w:val="0"/>
                <w:i w:val="0"/>
                <w:sz w:val="28"/>
              </w:rPr>
              <w:t>1</w:t>
            </w:r>
          </w:p>
        </w:tc>
        <w:tc>
          <w:tcPr>
            <w:tcW w:type="dxa" w:w="1606"/>
          </w:tcPr>
          <w:p>
            <w:pPr>
              <w:spacing w:line="240" w:lineRule="auto"/>
              <w:ind w:firstLine="0"/>
            </w:pPr>
            <w:r/>
            <w:r>
              <w:rPr>
                <w:rFonts w:ascii="Times New Roman" w:hAnsi="Times New Roman" w:cs="Times New Roman" w:eastAsia="Times New Roman"/>
                <w:b w:val="0"/>
                <w:i w:val="0"/>
                <w:sz w:val="28"/>
              </w:rPr>
              <w:t>10</w:t>
            </w:r>
          </w:p>
        </w:tc>
        <w:tc>
          <w:tcPr>
            <w:tcW w:type="dxa" w:w="1606"/>
          </w:tcPr>
          <w:p>
            <w:pPr>
              <w:spacing w:line="240" w:lineRule="auto"/>
              <w:ind w:firstLine="0"/>
            </w:pPr>
            <w:r/>
            <w:r>
              <w:rPr>
                <w:rFonts w:ascii="Times New Roman" w:hAnsi="Times New Roman" w:cs="Times New Roman" w:eastAsia="Times New Roman"/>
                <w:b w:val="0"/>
                <w:i w:val="0"/>
                <w:sz w:val="28"/>
              </w:rPr>
              <w:t>56</w:t>
            </w:r>
          </w:p>
        </w:tc>
        <w:tc>
          <w:tcPr>
            <w:tcW w:type="dxa" w:w="1606"/>
          </w:tcPr>
          <w:p>
            <w:pPr>
              <w:spacing w:line="240" w:lineRule="auto"/>
              <w:ind w:firstLine="0"/>
            </w:pPr>
            <w:r/>
            <w:r>
              <w:rPr>
                <w:rFonts w:ascii="Times New Roman" w:hAnsi="Times New Roman" w:cs="Times New Roman" w:eastAsia="Times New Roman"/>
                <w:b w:val="0"/>
                <w:i w:val="0"/>
                <w:sz w:val="28"/>
              </w:rPr>
              <w:t>87</w:t>
            </w:r>
          </w:p>
        </w:tc>
        <w:tc>
          <w:tcPr>
            <w:tcW w:type="dxa" w:w="1606"/>
          </w:tcPr>
          <w:p>
            <w:pPr>
              <w:spacing w:line="240" w:lineRule="auto"/>
              <w:ind w:firstLine="0"/>
            </w:pPr>
            <w:r/>
            <w:r>
              <w:rPr>
                <w:rFonts w:ascii="Times New Roman" w:hAnsi="Times New Roman" w:cs="Times New Roman" w:eastAsia="Times New Roman"/>
                <w:b w:val="0"/>
                <w:i w:val="0"/>
                <w:sz w:val="28"/>
              </w:rPr>
              <w:t>39</w:t>
            </w:r>
          </w:p>
        </w:tc>
      </w:tr>
      <w:tr>
        <w:tc>
          <w:tcPr>
            <w:tcW w:type="dxa" w:w="1606"/>
          </w:tcPr>
          <w:p>
            <w:pPr>
              <w:spacing w:line="240" w:lineRule="auto"/>
              <w:ind w:firstLine="0"/>
            </w:pPr>
            <w:r/>
            <w:r>
              <w:rPr>
                <w:rFonts w:ascii="Times New Roman" w:hAnsi="Times New Roman" w:cs="Times New Roman" w:eastAsia="Times New Roman"/>
                <w:b w:val="0"/>
                <w:i w:val="0"/>
                <w:sz w:val="28"/>
              </w:rPr>
              <w:t>DR4</w:t>
            </w:r>
          </w:p>
        </w:tc>
        <w:tc>
          <w:tcPr>
            <w:tcW w:type="dxa" w:w="1606"/>
          </w:tcPr>
          <w:p>
            <w:pPr>
              <w:spacing w:line="240" w:lineRule="auto"/>
              <w:ind w:firstLine="0"/>
            </w:pPr>
            <w:r/>
            <w:r>
              <w:rPr>
                <w:rFonts w:ascii="Times New Roman" w:hAnsi="Times New Roman" w:cs="Times New Roman" w:eastAsia="Times New Roman"/>
                <w:b w:val="0"/>
                <w:i w:val="0"/>
                <w:sz w:val="28"/>
              </w:rPr>
              <w:t>0</w:t>
            </w:r>
          </w:p>
        </w:tc>
        <w:tc>
          <w:tcPr>
            <w:tcW w:type="dxa" w:w="1606"/>
          </w:tcPr>
          <w:p>
            <w:pPr>
              <w:spacing w:line="240" w:lineRule="auto"/>
              <w:ind w:firstLine="0"/>
            </w:pPr>
            <w:r/>
            <w:r>
              <w:rPr>
                <w:rFonts w:ascii="Times New Roman" w:hAnsi="Times New Roman" w:cs="Times New Roman" w:eastAsia="Times New Roman"/>
                <w:b w:val="0"/>
                <w:i w:val="0"/>
                <w:sz w:val="28"/>
              </w:rPr>
              <w:t>3</w:t>
            </w:r>
          </w:p>
        </w:tc>
        <w:tc>
          <w:tcPr>
            <w:tcW w:type="dxa" w:w="1606"/>
          </w:tcPr>
          <w:p>
            <w:pPr>
              <w:spacing w:line="240" w:lineRule="auto"/>
              <w:ind w:firstLine="0"/>
            </w:pPr>
            <w:r/>
            <w:r>
              <w:rPr>
                <w:rFonts w:ascii="Times New Roman" w:hAnsi="Times New Roman" w:cs="Times New Roman" w:eastAsia="Times New Roman"/>
                <w:b w:val="0"/>
                <w:i w:val="0"/>
                <w:sz w:val="28"/>
              </w:rPr>
              <w:t>20</w:t>
            </w:r>
          </w:p>
        </w:tc>
        <w:tc>
          <w:tcPr>
            <w:tcW w:type="dxa" w:w="1606"/>
          </w:tcPr>
          <w:p>
            <w:pPr>
              <w:spacing w:line="240" w:lineRule="auto"/>
              <w:ind w:firstLine="0"/>
            </w:pPr>
            <w:r/>
            <w:r>
              <w:rPr>
                <w:rFonts w:ascii="Times New Roman" w:hAnsi="Times New Roman" w:cs="Times New Roman" w:eastAsia="Times New Roman"/>
                <w:b w:val="0"/>
                <w:i w:val="0"/>
                <w:sz w:val="28"/>
              </w:rPr>
              <w:t>112</w:t>
            </w:r>
          </w:p>
        </w:tc>
        <w:tc>
          <w:tcPr>
            <w:tcW w:type="dxa" w:w="1606"/>
          </w:tcPr>
          <w:p>
            <w:pPr>
              <w:spacing w:line="240" w:lineRule="auto"/>
              <w:ind w:firstLine="0"/>
            </w:pPr>
            <w:r/>
            <w:r>
              <w:rPr>
                <w:rFonts w:ascii="Times New Roman" w:hAnsi="Times New Roman" w:cs="Times New Roman" w:eastAsia="Times New Roman"/>
                <w:b w:val="0"/>
                <w:i w:val="0"/>
                <w:sz w:val="28"/>
              </w:rPr>
              <w:t>160</w:t>
            </w:r>
          </w:p>
        </w:tc>
      </w:tr>
    </w:tbl>
    <w:p/>
    <w:p>
      <w:pPr>
        <w:keepNext/>
        <w:spacing w:before="120"/>
        <w:ind w:firstLine="0"/>
        <w:jc w:val="left"/>
      </w:pPr>
      <w:r>
        <w:rPr>
          <w:rFonts w:ascii="Times New Roman" w:hAnsi="Times New Roman" w:cs="Times New Roman" w:eastAsia="Times New Roman"/>
          <w:b/>
          <w:i w:val="0"/>
          <w:sz w:val="28"/>
        </w:rPr>
        <w:t>Кесте Ә.8 – Сыртқы жария корпустағы класс-бойынша F1</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1377"/>
          </w:tcPr>
          <w:p>
            <w:pPr>
              <w:spacing w:line="240" w:lineRule="auto"/>
              <w:ind w:firstLine="0"/>
            </w:pPr>
            <w:r/>
            <w:r>
              <w:rPr>
                <w:rFonts w:ascii="Times New Roman" w:hAnsi="Times New Roman" w:cs="Times New Roman" w:eastAsia="Times New Roman"/>
                <w:b/>
                <w:i w:val="0"/>
                <w:sz w:val="28"/>
              </w:rPr>
              <w:t>Арна</w:t>
            </w:r>
          </w:p>
        </w:tc>
        <w:tc>
          <w:tcPr>
            <w:tcW w:type="dxa" w:w="1377"/>
          </w:tcPr>
          <w:p>
            <w:pPr>
              <w:spacing w:line="240" w:lineRule="auto"/>
              <w:ind w:firstLine="0"/>
            </w:pPr>
            <w:r/>
            <w:r>
              <w:rPr>
                <w:rFonts w:ascii="Times New Roman" w:hAnsi="Times New Roman" w:cs="Times New Roman" w:eastAsia="Times New Roman"/>
                <w:b/>
                <w:i w:val="0"/>
                <w:sz w:val="28"/>
              </w:rPr>
              <w:t>DR0</w:t>
            </w:r>
          </w:p>
        </w:tc>
        <w:tc>
          <w:tcPr>
            <w:tcW w:type="dxa" w:w="1377"/>
          </w:tcPr>
          <w:p>
            <w:pPr>
              <w:spacing w:line="240" w:lineRule="auto"/>
              <w:ind w:firstLine="0"/>
            </w:pPr>
            <w:r/>
            <w:r>
              <w:rPr>
                <w:rFonts w:ascii="Times New Roman" w:hAnsi="Times New Roman" w:cs="Times New Roman" w:eastAsia="Times New Roman"/>
                <w:b/>
                <w:i w:val="0"/>
                <w:sz w:val="28"/>
              </w:rPr>
              <w:t>DR1</w:t>
            </w:r>
          </w:p>
        </w:tc>
        <w:tc>
          <w:tcPr>
            <w:tcW w:type="dxa" w:w="1377"/>
          </w:tcPr>
          <w:p>
            <w:pPr>
              <w:spacing w:line="240" w:lineRule="auto"/>
              <w:ind w:firstLine="0"/>
            </w:pPr>
            <w:r/>
            <w:r>
              <w:rPr>
                <w:rFonts w:ascii="Times New Roman" w:hAnsi="Times New Roman" w:cs="Times New Roman" w:eastAsia="Times New Roman"/>
                <w:b/>
                <w:i w:val="0"/>
                <w:sz w:val="28"/>
              </w:rPr>
              <w:t>DR2</w:t>
            </w:r>
          </w:p>
        </w:tc>
        <w:tc>
          <w:tcPr>
            <w:tcW w:type="dxa" w:w="1377"/>
          </w:tcPr>
          <w:p>
            <w:pPr>
              <w:spacing w:line="240" w:lineRule="auto"/>
              <w:ind w:firstLine="0"/>
            </w:pPr>
            <w:r/>
            <w:r>
              <w:rPr>
                <w:rFonts w:ascii="Times New Roman" w:hAnsi="Times New Roman" w:cs="Times New Roman" w:eastAsia="Times New Roman"/>
                <w:b/>
                <w:i w:val="0"/>
                <w:sz w:val="28"/>
              </w:rPr>
              <w:t>DR3</w:t>
            </w:r>
          </w:p>
        </w:tc>
        <w:tc>
          <w:tcPr>
            <w:tcW w:type="dxa" w:w="1377"/>
          </w:tcPr>
          <w:p>
            <w:pPr>
              <w:spacing w:line="240" w:lineRule="auto"/>
              <w:ind w:firstLine="0"/>
            </w:pPr>
            <w:r/>
            <w:r>
              <w:rPr>
                <w:rFonts w:ascii="Times New Roman" w:hAnsi="Times New Roman" w:cs="Times New Roman" w:eastAsia="Times New Roman"/>
                <w:b/>
                <w:i w:val="0"/>
                <w:sz w:val="28"/>
              </w:rPr>
              <w:t>DR4</w:t>
            </w:r>
          </w:p>
        </w:tc>
        <w:tc>
          <w:tcPr>
            <w:tcW w:type="dxa" w:w="1377"/>
          </w:tcPr>
          <w:p>
            <w:pPr>
              <w:spacing w:line="240" w:lineRule="auto"/>
              <w:ind w:firstLine="0"/>
            </w:pPr>
            <w:r/>
            <w:r>
              <w:rPr>
                <w:rFonts w:ascii="Times New Roman" w:hAnsi="Times New Roman" w:cs="Times New Roman" w:eastAsia="Times New Roman"/>
                <w:b/>
                <w:i w:val="0"/>
                <w:sz w:val="28"/>
              </w:rPr>
              <w:t>macro-F1</w:t>
            </w:r>
          </w:p>
        </w:tc>
      </w:tr>
      <w:tr>
        <w:tc>
          <w:tcPr>
            <w:tcW w:type="dxa" w:w="1377"/>
          </w:tcPr>
          <w:p>
            <w:pPr>
              <w:spacing w:line="240" w:lineRule="auto"/>
              <w:ind w:firstLine="0"/>
            </w:pPr>
            <w:r/>
            <w:r>
              <w:rPr>
                <w:rFonts w:ascii="Times New Roman" w:hAnsi="Times New Roman" w:cs="Times New Roman" w:eastAsia="Times New Roman"/>
                <w:b w:val="0"/>
                <w:i w:val="0"/>
                <w:sz w:val="28"/>
              </w:rPr>
              <w:t>C — baseline</w:t>
            </w:r>
          </w:p>
        </w:tc>
        <w:tc>
          <w:tcPr>
            <w:tcW w:type="dxa" w:w="1377"/>
          </w:tcPr>
          <w:p>
            <w:pPr>
              <w:spacing w:line="240" w:lineRule="auto"/>
              <w:ind w:firstLine="0"/>
            </w:pPr>
            <w:r/>
            <w:r>
              <w:rPr>
                <w:rFonts w:ascii="Times New Roman" w:hAnsi="Times New Roman" w:cs="Times New Roman" w:eastAsia="Times New Roman"/>
                <w:b w:val="0"/>
                <w:i w:val="0"/>
                <w:sz w:val="28"/>
              </w:rPr>
              <w:t>0.8554</w:t>
            </w:r>
          </w:p>
        </w:tc>
        <w:tc>
          <w:tcPr>
            <w:tcW w:type="dxa" w:w="1377"/>
          </w:tcPr>
          <w:p>
            <w:pPr>
              <w:spacing w:line="240" w:lineRule="auto"/>
              <w:ind w:firstLine="0"/>
            </w:pPr>
            <w:r/>
            <w:r>
              <w:rPr>
                <w:rFonts w:ascii="Times New Roman" w:hAnsi="Times New Roman" w:cs="Times New Roman" w:eastAsia="Times New Roman"/>
                <w:b w:val="0"/>
                <w:i w:val="0"/>
                <w:sz w:val="28"/>
              </w:rPr>
              <w:t>0.1395</w:t>
            </w:r>
          </w:p>
        </w:tc>
        <w:tc>
          <w:tcPr>
            <w:tcW w:type="dxa" w:w="1377"/>
          </w:tcPr>
          <w:p>
            <w:pPr>
              <w:spacing w:line="240" w:lineRule="auto"/>
              <w:ind w:firstLine="0"/>
            </w:pPr>
            <w:r/>
            <w:r>
              <w:rPr>
                <w:rFonts w:ascii="Times New Roman" w:hAnsi="Times New Roman" w:cs="Times New Roman" w:eastAsia="Times New Roman"/>
                <w:b w:val="0"/>
                <w:i w:val="0"/>
                <w:sz w:val="28"/>
              </w:rPr>
              <w:t>0.5747</w:t>
            </w:r>
          </w:p>
        </w:tc>
        <w:tc>
          <w:tcPr>
            <w:tcW w:type="dxa" w:w="1377"/>
          </w:tcPr>
          <w:p>
            <w:pPr>
              <w:spacing w:line="240" w:lineRule="auto"/>
              <w:ind w:firstLine="0"/>
            </w:pPr>
            <w:r/>
            <w:r>
              <w:rPr>
                <w:rFonts w:ascii="Times New Roman" w:hAnsi="Times New Roman" w:cs="Times New Roman" w:eastAsia="Times New Roman"/>
                <w:b w:val="0"/>
                <w:i w:val="0"/>
                <w:sz w:val="28"/>
              </w:rPr>
              <w:t>0.2438</w:t>
            </w:r>
          </w:p>
        </w:tc>
        <w:tc>
          <w:tcPr>
            <w:tcW w:type="dxa" w:w="1377"/>
          </w:tcPr>
          <w:p>
            <w:pPr>
              <w:spacing w:line="240" w:lineRule="auto"/>
              <w:ind w:firstLine="0"/>
            </w:pPr>
            <w:r/>
            <w:r>
              <w:rPr>
                <w:rFonts w:ascii="Times New Roman" w:hAnsi="Times New Roman" w:cs="Times New Roman" w:eastAsia="Times New Roman"/>
                <w:b w:val="0"/>
                <w:i w:val="0"/>
                <w:sz w:val="28"/>
              </w:rPr>
              <w:t>0.5113</w:t>
            </w:r>
          </w:p>
        </w:tc>
        <w:tc>
          <w:tcPr>
            <w:tcW w:type="dxa" w:w="1377"/>
          </w:tcPr>
          <w:p>
            <w:pPr>
              <w:spacing w:line="240" w:lineRule="auto"/>
              <w:ind w:firstLine="0"/>
            </w:pPr>
            <w:r/>
            <w:r>
              <w:rPr>
                <w:rFonts w:ascii="Times New Roman" w:hAnsi="Times New Roman" w:cs="Times New Roman" w:eastAsia="Times New Roman"/>
                <w:b w:val="0"/>
                <w:i w:val="0"/>
                <w:sz w:val="28"/>
              </w:rPr>
              <w:t>0.4649</w:t>
            </w:r>
          </w:p>
        </w:tc>
      </w:tr>
      <w:tr>
        <w:tc>
          <w:tcPr>
            <w:tcW w:type="dxa" w:w="1377"/>
          </w:tcPr>
          <w:p>
            <w:pPr>
              <w:spacing w:line="240" w:lineRule="auto"/>
              <w:ind w:firstLine="0"/>
            </w:pPr>
            <w:r/>
            <w:r>
              <w:rPr>
                <w:rFonts w:ascii="Times New Roman" w:hAnsi="Times New Roman" w:cs="Times New Roman" w:eastAsia="Times New Roman"/>
                <w:b w:val="0"/>
                <w:i w:val="0"/>
                <w:sz w:val="28"/>
              </w:rPr>
              <w:t>D — біріктірілген</w:t>
            </w:r>
          </w:p>
        </w:tc>
        <w:tc>
          <w:tcPr>
            <w:tcW w:type="dxa" w:w="1377"/>
          </w:tcPr>
          <w:p>
            <w:pPr>
              <w:spacing w:line="240" w:lineRule="auto"/>
              <w:ind w:firstLine="0"/>
            </w:pPr>
            <w:r/>
            <w:r>
              <w:rPr>
                <w:rFonts w:ascii="Times New Roman" w:hAnsi="Times New Roman" w:cs="Times New Roman" w:eastAsia="Times New Roman"/>
                <w:b w:val="0"/>
                <w:i w:val="0"/>
                <w:sz w:val="28"/>
              </w:rPr>
              <w:t>0.9152</w:t>
            </w:r>
          </w:p>
        </w:tc>
        <w:tc>
          <w:tcPr>
            <w:tcW w:type="dxa" w:w="1377"/>
          </w:tcPr>
          <w:p>
            <w:pPr>
              <w:spacing w:line="240" w:lineRule="auto"/>
              <w:ind w:firstLine="0"/>
            </w:pPr>
            <w:r/>
            <w:r>
              <w:rPr>
                <w:rFonts w:ascii="Times New Roman" w:hAnsi="Times New Roman" w:cs="Times New Roman" w:eastAsia="Times New Roman"/>
                <w:b w:val="0"/>
                <w:i w:val="0"/>
                <w:sz w:val="28"/>
              </w:rPr>
              <w:t>0.2720</w:t>
            </w:r>
          </w:p>
        </w:tc>
        <w:tc>
          <w:tcPr>
            <w:tcW w:type="dxa" w:w="1377"/>
          </w:tcPr>
          <w:p>
            <w:pPr>
              <w:spacing w:line="240" w:lineRule="auto"/>
              <w:ind w:firstLine="0"/>
            </w:pPr>
            <w:r/>
            <w:r>
              <w:rPr>
                <w:rFonts w:ascii="Times New Roman" w:hAnsi="Times New Roman" w:cs="Times New Roman" w:eastAsia="Times New Roman"/>
                <w:b w:val="0"/>
                <w:i w:val="0"/>
                <w:sz w:val="28"/>
              </w:rPr>
              <w:t>0.6931</w:t>
            </w:r>
          </w:p>
        </w:tc>
        <w:tc>
          <w:tcPr>
            <w:tcW w:type="dxa" w:w="1377"/>
          </w:tcPr>
          <w:p>
            <w:pPr>
              <w:spacing w:line="240" w:lineRule="auto"/>
              <w:ind w:firstLine="0"/>
            </w:pPr>
            <w:r/>
            <w:r>
              <w:rPr>
                <w:rFonts w:ascii="Times New Roman" w:hAnsi="Times New Roman" w:cs="Times New Roman" w:eastAsia="Times New Roman"/>
                <w:b w:val="0"/>
                <w:i w:val="0"/>
                <w:sz w:val="28"/>
              </w:rPr>
              <w:t>0.3252</w:t>
            </w:r>
          </w:p>
        </w:tc>
        <w:tc>
          <w:tcPr>
            <w:tcW w:type="dxa" w:w="1377"/>
          </w:tcPr>
          <w:p>
            <w:pPr>
              <w:spacing w:line="240" w:lineRule="auto"/>
              <w:ind w:firstLine="0"/>
            </w:pPr>
            <w:r/>
            <w:r>
              <w:rPr>
                <w:rFonts w:ascii="Times New Roman" w:hAnsi="Times New Roman" w:cs="Times New Roman" w:eastAsia="Times New Roman"/>
                <w:b w:val="0"/>
                <w:i w:val="0"/>
                <w:sz w:val="28"/>
              </w:rPr>
              <w:t>0.6275</w:t>
            </w:r>
          </w:p>
        </w:tc>
        <w:tc>
          <w:tcPr>
            <w:tcW w:type="dxa" w:w="1377"/>
          </w:tcPr>
          <w:p>
            <w:pPr>
              <w:spacing w:line="240" w:lineRule="auto"/>
              <w:ind w:firstLine="0"/>
            </w:pPr>
            <w:r/>
            <w:r>
              <w:rPr>
                <w:rFonts w:ascii="Times New Roman" w:hAnsi="Times New Roman" w:cs="Times New Roman" w:eastAsia="Times New Roman"/>
                <w:b w:val="0"/>
                <w:i w:val="0"/>
                <w:sz w:val="28"/>
              </w:rPr>
              <w:t>0.5666</w:t>
            </w:r>
          </w:p>
        </w:tc>
      </w:tr>
    </w:tbl>
    <w:p/>
    <w:p>
      <w:pPr>
        <w:ind w:firstLine="709"/>
        <w:jc w:val="both"/>
      </w:pPr>
      <w:r>
        <w:rPr>
          <w:rFonts w:ascii="Times New Roman" w:hAnsi="Times New Roman" w:cs="Times New Roman" w:eastAsia="Times New Roman"/>
          <w:b w:val="0"/>
          <w:i w:val="0"/>
          <w:sz w:val="28"/>
        </w:rPr>
        <w:t>§Ә.2 үлгісі тасымалдау астында қайталанады: диагональ әр дәрежеде өседі, алыс ұяшықтар босайды, ал қалдық қате DR3 ↔ DR4 шекарасында шоғырланады, ол екі конфигурацияда да ең қиын айырма болып қала береді.</w:t>
      </w:r>
    </w:p>
    <w:p>
      <w:pPr>
        <w:keepNext/>
        <w:spacing w:before="120" w:after="120"/>
        <w:jc w:val="left"/>
      </w:pPr>
      <w:r>
        <w:rPr>
          <w:rFonts w:ascii="Times New Roman" w:hAnsi="Times New Roman" w:cs="Times New Roman" w:eastAsia="Times New Roman"/>
          <w:b/>
          <w:i w:val="0"/>
          <w:sz w:val="28"/>
        </w:rPr>
        <w:t>Ә.4 Калибрлеу</w:t>
      </w:r>
    </w:p>
    <w:p>
      <w:pPr>
        <w:keepNext/>
        <w:spacing w:before="120"/>
        <w:ind w:firstLine="0"/>
        <w:jc w:val="left"/>
      </w:pPr>
      <w:r>
        <w:rPr>
          <w:rFonts w:ascii="Times New Roman" w:hAnsi="Times New Roman" w:cs="Times New Roman" w:eastAsia="Times New Roman"/>
          <w:b/>
          <w:i w:val="0"/>
          <w:sz w:val="28"/>
        </w:rPr>
        <w:t>Кесте Ә.9 – Күтілетін калибрлеу қатесі және Brier score, 1-эксперимент</w:t>
      </w:r>
    </w:p>
    <w:tbl>
      <w:tblPr>
        <w:tblStyle w:val="TableGrid"/>
        <w:tblW w:type="auto" w:w="0"/>
        <w:jc w:val="center"/>
        <w:tblLook w:firstColumn="1" w:firstRow="1" w:lastColumn="0" w:lastRow="0" w:noHBand="0" w:noVBand="1" w:val="04A0"/>
      </w:tblPr>
      <w:tblGrid>
        <w:gridCol w:w="3213"/>
        <w:gridCol w:w="3213"/>
        <w:gridCol w:w="3213"/>
      </w:tblGrid>
      <w:tr>
        <w:tc>
          <w:tcPr>
            <w:tcW w:type="dxa" w:w="3213"/>
          </w:tcPr>
          <w:p>
            <w:pPr>
              <w:spacing w:line="240" w:lineRule="auto"/>
              <w:ind w:firstLine="0"/>
            </w:pPr>
            <w:r/>
            <w:r>
              <w:rPr>
                <w:rFonts w:ascii="Times New Roman" w:hAnsi="Times New Roman" w:cs="Times New Roman" w:eastAsia="Times New Roman"/>
                <w:b/>
                <w:i w:val="0"/>
                <w:sz w:val="28"/>
              </w:rPr>
              <w:t>Конфигурация</w:t>
            </w:r>
          </w:p>
        </w:tc>
        <w:tc>
          <w:tcPr>
            <w:tcW w:type="dxa" w:w="3213"/>
          </w:tcPr>
          <w:p>
            <w:pPr>
              <w:spacing w:line="240" w:lineRule="auto"/>
              <w:ind w:firstLine="0"/>
            </w:pPr>
            <w:r/>
            <w:r>
              <w:rPr>
                <w:rFonts w:ascii="Times New Roman" w:hAnsi="Times New Roman" w:cs="Times New Roman" w:eastAsia="Times New Roman"/>
                <w:b/>
                <w:i w:val="0"/>
                <w:sz w:val="28"/>
              </w:rPr>
              <w:t>ECE</w:t>
            </w:r>
          </w:p>
        </w:tc>
        <w:tc>
          <w:tcPr>
            <w:tcW w:type="dxa" w:w="3213"/>
          </w:tcPr>
          <w:p>
            <w:pPr>
              <w:spacing w:line="240" w:lineRule="auto"/>
              <w:ind w:firstLine="0"/>
            </w:pPr>
            <w:r/>
            <w:r>
              <w:rPr>
                <w:rFonts w:ascii="Times New Roman" w:hAnsi="Times New Roman" w:cs="Times New Roman" w:eastAsia="Times New Roman"/>
                <w:b/>
                <w:i w:val="0"/>
                <w:sz w:val="28"/>
              </w:rPr>
              <w:t>Brier</w:t>
            </w:r>
          </w:p>
        </w:tc>
      </w:tr>
      <w:tr>
        <w:tc>
          <w:tcPr>
            <w:tcW w:type="dxa" w:w="3213"/>
          </w:tcPr>
          <w:p>
            <w:pPr>
              <w:spacing w:line="240" w:lineRule="auto"/>
              <w:ind w:firstLine="0"/>
            </w:pPr>
            <w:r/>
            <w:r>
              <w:rPr>
                <w:rFonts w:ascii="Times New Roman" w:hAnsi="Times New Roman" w:cs="Times New Roman" w:eastAsia="Times New Roman"/>
                <w:b w:val="0"/>
                <w:i w:val="0"/>
                <w:sz w:val="28"/>
              </w:rPr>
              <w:t>A — baseline + ResNet-50</w:t>
            </w:r>
          </w:p>
        </w:tc>
        <w:tc>
          <w:tcPr>
            <w:tcW w:type="dxa" w:w="3213"/>
          </w:tcPr>
          <w:p>
            <w:pPr>
              <w:spacing w:line="240" w:lineRule="auto"/>
              <w:ind w:firstLine="0"/>
            </w:pPr>
            <w:r/>
            <w:r>
              <w:rPr>
                <w:rFonts w:ascii="Times New Roman" w:hAnsi="Times New Roman" w:cs="Times New Roman" w:eastAsia="Times New Roman"/>
                <w:b w:val="0"/>
                <w:i w:val="0"/>
                <w:sz w:val="28"/>
              </w:rPr>
              <w:t>0.0712</w:t>
            </w:r>
          </w:p>
        </w:tc>
        <w:tc>
          <w:tcPr>
            <w:tcW w:type="dxa" w:w="3213"/>
          </w:tcPr>
          <w:p>
            <w:pPr>
              <w:spacing w:line="240" w:lineRule="auto"/>
              <w:ind w:firstLine="0"/>
            </w:pPr>
            <w:r/>
            <w:r>
              <w:rPr>
                <w:rFonts w:ascii="Times New Roman" w:hAnsi="Times New Roman" w:cs="Times New Roman" w:eastAsia="Times New Roman"/>
                <w:b w:val="0"/>
                <w:i w:val="0"/>
                <w:sz w:val="28"/>
              </w:rPr>
              <w:t>0.0724</w:t>
            </w:r>
          </w:p>
        </w:tc>
      </w:tr>
      <w:tr>
        <w:tc>
          <w:tcPr>
            <w:tcW w:type="dxa" w:w="3213"/>
          </w:tcPr>
          <w:p>
            <w:pPr>
              <w:spacing w:line="240" w:lineRule="auto"/>
              <w:ind w:firstLine="0"/>
            </w:pPr>
            <w:r/>
            <w:r>
              <w:rPr>
                <w:rFonts w:ascii="Times New Roman" w:hAnsi="Times New Roman" w:cs="Times New Roman" w:eastAsia="Times New Roman"/>
                <w:b w:val="0"/>
                <w:i w:val="0"/>
                <w:sz w:val="28"/>
              </w:rPr>
              <w:t>B — біріктірілген + ResNet-50</w:t>
            </w:r>
          </w:p>
        </w:tc>
        <w:tc>
          <w:tcPr>
            <w:tcW w:type="dxa" w:w="3213"/>
          </w:tcPr>
          <w:p>
            <w:pPr>
              <w:spacing w:line="240" w:lineRule="auto"/>
              <w:ind w:firstLine="0"/>
            </w:pPr>
            <w:r/>
            <w:r>
              <w:rPr>
                <w:rFonts w:ascii="Times New Roman" w:hAnsi="Times New Roman" w:cs="Times New Roman" w:eastAsia="Times New Roman"/>
                <w:b w:val="0"/>
                <w:i w:val="0"/>
                <w:sz w:val="28"/>
              </w:rPr>
              <w:t>0.0418</w:t>
            </w:r>
          </w:p>
        </w:tc>
        <w:tc>
          <w:tcPr>
            <w:tcW w:type="dxa" w:w="3213"/>
          </w:tcPr>
          <w:p>
            <w:pPr>
              <w:spacing w:line="240" w:lineRule="auto"/>
              <w:ind w:firstLine="0"/>
            </w:pPr>
            <w:r/>
            <w:r>
              <w:rPr>
                <w:rFonts w:ascii="Times New Roman" w:hAnsi="Times New Roman" w:cs="Times New Roman" w:eastAsia="Times New Roman"/>
                <w:b w:val="0"/>
                <w:i w:val="0"/>
                <w:sz w:val="28"/>
              </w:rPr>
              <w:t>0.0611</w:t>
            </w:r>
          </w:p>
        </w:tc>
      </w:tr>
      <w:tr>
        <w:tc>
          <w:tcPr>
            <w:tcW w:type="dxa" w:w="3213"/>
          </w:tcPr>
          <w:p>
            <w:pPr>
              <w:spacing w:line="240" w:lineRule="auto"/>
              <w:ind w:firstLine="0"/>
            </w:pPr>
            <w:r/>
            <w:r>
              <w:rPr>
                <w:rFonts w:ascii="Times New Roman" w:hAnsi="Times New Roman" w:cs="Times New Roman" w:eastAsia="Times New Roman"/>
                <w:b w:val="0"/>
                <w:i w:val="0"/>
                <w:sz w:val="28"/>
              </w:rPr>
              <w:t>C — baseline + EfficientNet-B3</w:t>
            </w:r>
          </w:p>
        </w:tc>
        <w:tc>
          <w:tcPr>
            <w:tcW w:type="dxa" w:w="3213"/>
          </w:tcPr>
          <w:p>
            <w:pPr>
              <w:spacing w:line="240" w:lineRule="auto"/>
              <w:ind w:firstLine="0"/>
            </w:pPr>
            <w:r/>
            <w:r>
              <w:rPr>
                <w:rFonts w:ascii="Times New Roman" w:hAnsi="Times New Roman" w:cs="Times New Roman" w:eastAsia="Times New Roman"/>
                <w:b w:val="0"/>
                <w:i w:val="0"/>
                <w:sz w:val="28"/>
              </w:rPr>
              <w:t>0.0691</w:t>
            </w:r>
          </w:p>
        </w:tc>
        <w:tc>
          <w:tcPr>
            <w:tcW w:type="dxa" w:w="3213"/>
          </w:tcPr>
          <w:p>
            <w:pPr>
              <w:spacing w:line="240" w:lineRule="auto"/>
              <w:ind w:firstLine="0"/>
            </w:pPr>
            <w:r/>
            <w:r>
              <w:rPr>
                <w:rFonts w:ascii="Times New Roman" w:hAnsi="Times New Roman" w:cs="Times New Roman" w:eastAsia="Times New Roman"/>
                <w:b w:val="0"/>
                <w:i w:val="0"/>
                <w:sz w:val="28"/>
              </w:rPr>
              <w:t>0.0715</w:t>
            </w:r>
          </w:p>
        </w:tc>
      </w:tr>
      <w:tr>
        <w:tc>
          <w:tcPr>
            <w:tcW w:type="dxa" w:w="3213"/>
          </w:tcPr>
          <w:p>
            <w:pPr>
              <w:spacing w:line="240" w:lineRule="auto"/>
              <w:ind w:firstLine="0"/>
            </w:pPr>
            <w:r/>
            <w:r>
              <w:rPr>
                <w:rFonts w:ascii="Times New Roman" w:hAnsi="Times New Roman" w:cs="Times New Roman" w:eastAsia="Times New Roman"/>
                <w:b w:val="0"/>
                <w:i w:val="0"/>
                <w:sz w:val="28"/>
              </w:rPr>
              <w:t>D — біріктірілген + EfficientNet-B3</w:t>
            </w:r>
          </w:p>
        </w:tc>
        <w:tc>
          <w:tcPr>
            <w:tcW w:type="dxa" w:w="3213"/>
          </w:tcPr>
          <w:p>
            <w:pPr>
              <w:spacing w:line="240" w:lineRule="auto"/>
              <w:ind w:firstLine="0"/>
            </w:pPr>
            <w:r/>
            <w:r>
              <w:rPr>
                <w:rFonts w:ascii="Times New Roman" w:hAnsi="Times New Roman" w:cs="Times New Roman" w:eastAsia="Times New Roman"/>
                <w:b w:val="0"/>
                <w:i w:val="0"/>
                <w:sz w:val="28"/>
              </w:rPr>
              <w:t>0.0402</w:t>
            </w:r>
          </w:p>
        </w:tc>
        <w:tc>
          <w:tcPr>
            <w:tcW w:type="dxa" w:w="3213"/>
          </w:tcPr>
          <w:p>
            <w:pPr>
              <w:spacing w:line="240" w:lineRule="auto"/>
              <w:ind w:firstLine="0"/>
            </w:pPr>
            <w:r/>
            <w:r>
              <w:rPr>
                <w:rFonts w:ascii="Times New Roman" w:hAnsi="Times New Roman" w:cs="Times New Roman" w:eastAsia="Times New Roman"/>
                <w:b w:val="0"/>
                <w:i w:val="0"/>
                <w:sz w:val="28"/>
              </w:rPr>
              <w:t>0.0598</w:t>
            </w:r>
          </w:p>
        </w:tc>
      </w:tr>
    </w:tbl>
    <w:p/>
    <w:p>
      <w:pPr>
        <w:ind w:firstLine="709"/>
        <w:jc w:val="both"/>
      </w:pPr>
      <w:r>
        <w:rPr>
          <w:rFonts w:ascii="Times New Roman" w:hAnsi="Times New Roman" w:cs="Times New Roman" w:eastAsia="Times New Roman"/>
          <w:b w:val="0"/>
          <w:i w:val="0"/>
          <w:sz w:val="28"/>
        </w:rPr>
        <w:t>Калибрлеу — болжанған ықтималдықтардың эмпирикалық қасиеті. Ол клиникалық шешім қабылдаудың сенімділігінің кепілі емес, әрі мұндай оқу мұнда да, осы диссертацияның басқа жерінде де ұсынылмайды.</w:t>
      </w:r>
    </w:p>
    <w:p>
      <w:pPr>
        <w:keepNext/>
        <w:spacing w:before="120" w:after="120"/>
        <w:jc w:val="left"/>
      </w:pPr>
      <w:r>
        <w:rPr>
          <w:rFonts w:ascii="Times New Roman" w:hAnsi="Times New Roman" w:cs="Times New Roman" w:eastAsia="Times New Roman"/>
          <w:b/>
          <w:i w:val="0"/>
          <w:sz w:val="28"/>
        </w:rPr>
        <w:t>Ә.5 Конвергенция және артық үйрену</w:t>
      </w:r>
    </w:p>
    <w:p>
      <w:pPr>
        <w:ind w:firstLine="709"/>
        <w:jc w:val="both"/>
      </w:pPr>
      <w:r>
        <w:rPr>
          <w:rFonts w:ascii="Times New Roman" w:hAnsi="Times New Roman" w:cs="Times New Roman" w:eastAsia="Times New Roman"/>
          <w:b w:val="0"/>
          <w:i w:val="0"/>
          <w:sz w:val="28"/>
        </w:rPr>
        <w:t>Ең жақсы эпоха — әр fold ішіндегі валидациялық weighted F1-і ең жоғары эпоха; loss мәндері — сол ең жақсы эпохадағы мәндер.</w:t>
      </w:r>
    </w:p>
    <w:p>
      <w:pPr>
        <w:keepNext/>
        <w:spacing w:before="120"/>
        <w:ind w:firstLine="0"/>
        <w:jc w:val="left"/>
      </w:pPr>
      <w:r>
        <w:rPr>
          <w:rFonts w:ascii="Times New Roman" w:hAnsi="Times New Roman" w:cs="Times New Roman" w:eastAsia="Times New Roman"/>
          <w:b/>
          <w:i w:val="0"/>
          <w:sz w:val="28"/>
        </w:rPr>
        <w:t>Кесте Ә.10 – Fold-бойынша конвергенция, 1-эксперимент</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tcPr>
          <w:p>
            <w:pPr>
              <w:spacing w:line="240" w:lineRule="auto"/>
              <w:ind w:firstLine="0"/>
            </w:pPr>
            <w:r/>
            <w:r>
              <w:rPr>
                <w:rFonts w:ascii="Times New Roman" w:hAnsi="Times New Roman" w:cs="Times New Roman" w:eastAsia="Times New Roman"/>
                <w:b/>
                <w:i w:val="0"/>
                <w:sz w:val="28"/>
              </w:rPr>
              <w:t>Конфигурация</w:t>
            </w:r>
          </w:p>
        </w:tc>
        <w:tc>
          <w:tcPr>
            <w:tcW w:type="dxa" w:w="1928"/>
          </w:tcPr>
          <w:p>
            <w:pPr>
              <w:spacing w:line="240" w:lineRule="auto"/>
              <w:ind w:firstLine="0"/>
            </w:pPr>
            <w:r/>
            <w:r>
              <w:rPr>
                <w:rFonts w:ascii="Times New Roman" w:hAnsi="Times New Roman" w:cs="Times New Roman" w:eastAsia="Times New Roman"/>
                <w:b/>
                <w:i w:val="0"/>
                <w:sz w:val="28"/>
              </w:rPr>
              <w:t>Fold бойынша ең жақсы эпоха</w:t>
            </w:r>
          </w:p>
        </w:tc>
        <w:tc>
          <w:tcPr>
            <w:tcW w:type="dxa" w:w="1928"/>
          </w:tcPr>
          <w:p>
            <w:pPr>
              <w:spacing w:line="240" w:lineRule="auto"/>
              <w:ind w:firstLine="0"/>
            </w:pPr>
            <w:r/>
            <w:r>
              <w:rPr>
                <w:rFonts w:ascii="Times New Roman" w:hAnsi="Times New Roman" w:cs="Times New Roman" w:eastAsia="Times New Roman"/>
                <w:b/>
                <w:i w:val="0"/>
                <w:sz w:val="28"/>
              </w:rPr>
              <w:t>Train loss</w:t>
            </w:r>
          </w:p>
        </w:tc>
        <w:tc>
          <w:tcPr>
            <w:tcW w:type="dxa" w:w="1928"/>
          </w:tcPr>
          <w:p>
            <w:pPr>
              <w:spacing w:line="240" w:lineRule="auto"/>
              <w:ind w:firstLine="0"/>
            </w:pPr>
            <w:r/>
            <w:r>
              <w:rPr>
                <w:rFonts w:ascii="Times New Roman" w:hAnsi="Times New Roman" w:cs="Times New Roman" w:eastAsia="Times New Roman"/>
                <w:b/>
                <w:i w:val="0"/>
                <w:sz w:val="28"/>
              </w:rPr>
              <w:t>Валидация loss</w:t>
            </w:r>
          </w:p>
        </w:tc>
        <w:tc>
          <w:tcPr>
            <w:tcW w:type="dxa" w:w="1928"/>
          </w:tcPr>
          <w:p>
            <w:pPr>
              <w:spacing w:line="240" w:lineRule="auto"/>
              <w:ind w:firstLine="0"/>
            </w:pPr>
            <w:r/>
            <w:r>
              <w:rPr>
                <w:rFonts w:ascii="Times New Roman" w:hAnsi="Times New Roman" w:cs="Times New Roman" w:eastAsia="Times New Roman"/>
                <w:b/>
                <w:i w:val="0"/>
                <w:sz w:val="28"/>
              </w:rPr>
              <w:t>Алшақтық (вал − train)</w:t>
            </w:r>
          </w:p>
        </w:tc>
      </w:tr>
      <w:tr>
        <w:tc>
          <w:tcPr>
            <w:tcW w:type="dxa" w:w="1928"/>
          </w:tcPr>
          <w:p>
            <w:pPr>
              <w:spacing w:line="240" w:lineRule="auto"/>
              <w:ind w:firstLine="0"/>
            </w:pPr>
            <w:r/>
            <w:r>
              <w:rPr>
                <w:rFonts w:ascii="Times New Roman" w:hAnsi="Times New Roman" w:cs="Times New Roman" w:eastAsia="Times New Roman"/>
                <w:b w:val="0"/>
                <w:i w:val="0"/>
                <w:sz w:val="28"/>
              </w:rPr>
              <w:t>A — baseline + ResNet-50</w:t>
            </w:r>
          </w:p>
        </w:tc>
        <w:tc>
          <w:tcPr>
            <w:tcW w:type="dxa" w:w="1928"/>
          </w:tcPr>
          <w:p>
            <w:pPr>
              <w:spacing w:line="240" w:lineRule="auto"/>
              <w:ind w:firstLine="0"/>
            </w:pPr>
            <w:r/>
            <w:r>
              <w:rPr>
                <w:rFonts w:ascii="Times New Roman" w:hAnsi="Times New Roman" w:cs="Times New Roman" w:eastAsia="Times New Roman"/>
                <w:b w:val="0"/>
                <w:i w:val="0"/>
                <w:sz w:val="28"/>
              </w:rPr>
              <w:t>16, 14, 17, 15, 16</w:t>
            </w:r>
          </w:p>
        </w:tc>
        <w:tc>
          <w:tcPr>
            <w:tcW w:type="dxa" w:w="1928"/>
          </w:tcPr>
          <w:p>
            <w:pPr>
              <w:spacing w:line="240" w:lineRule="auto"/>
              <w:ind w:firstLine="0"/>
            </w:pPr>
            <w:r/>
            <w:r>
              <w:rPr>
                <w:rFonts w:ascii="Times New Roman" w:hAnsi="Times New Roman" w:cs="Times New Roman" w:eastAsia="Times New Roman"/>
                <w:b w:val="0"/>
                <w:i w:val="0"/>
                <w:sz w:val="28"/>
              </w:rPr>
              <w:t>0.098</w:t>
            </w:r>
          </w:p>
        </w:tc>
        <w:tc>
          <w:tcPr>
            <w:tcW w:type="dxa" w:w="1928"/>
          </w:tcPr>
          <w:p>
            <w:pPr>
              <w:spacing w:line="240" w:lineRule="auto"/>
              <w:ind w:firstLine="0"/>
            </w:pPr>
            <w:r/>
            <w:r>
              <w:rPr>
                <w:rFonts w:ascii="Times New Roman" w:hAnsi="Times New Roman" w:cs="Times New Roman" w:eastAsia="Times New Roman"/>
                <w:b w:val="0"/>
                <w:i w:val="0"/>
                <w:sz w:val="28"/>
              </w:rPr>
              <w:t>0.150</w:t>
            </w:r>
          </w:p>
        </w:tc>
        <w:tc>
          <w:tcPr>
            <w:tcW w:type="dxa" w:w="1928"/>
          </w:tcPr>
          <w:p>
            <w:pPr>
              <w:spacing w:line="240" w:lineRule="auto"/>
              <w:ind w:firstLine="0"/>
            </w:pPr>
            <w:r/>
            <w:r>
              <w:rPr>
                <w:rFonts w:ascii="Times New Roman" w:hAnsi="Times New Roman" w:cs="Times New Roman" w:eastAsia="Times New Roman"/>
                <w:b w:val="0"/>
                <w:i w:val="0"/>
                <w:sz w:val="28"/>
              </w:rPr>
              <w:t>0.052</w:t>
            </w:r>
          </w:p>
        </w:tc>
      </w:tr>
      <w:tr>
        <w:tc>
          <w:tcPr>
            <w:tcW w:type="dxa" w:w="1928"/>
          </w:tcPr>
          <w:p>
            <w:pPr>
              <w:spacing w:line="240" w:lineRule="auto"/>
              <w:ind w:firstLine="0"/>
            </w:pPr>
            <w:r/>
            <w:r>
              <w:rPr>
                <w:rFonts w:ascii="Times New Roman" w:hAnsi="Times New Roman" w:cs="Times New Roman" w:eastAsia="Times New Roman"/>
                <w:b w:val="0"/>
                <w:i w:val="0"/>
                <w:sz w:val="28"/>
              </w:rPr>
              <w:t>B — біріктірілген + ResNet-50</w:t>
            </w:r>
          </w:p>
        </w:tc>
        <w:tc>
          <w:tcPr>
            <w:tcW w:type="dxa" w:w="1928"/>
          </w:tcPr>
          <w:p>
            <w:pPr>
              <w:spacing w:line="240" w:lineRule="auto"/>
              <w:ind w:firstLine="0"/>
            </w:pPr>
            <w:r/>
            <w:r>
              <w:rPr>
                <w:rFonts w:ascii="Times New Roman" w:hAnsi="Times New Roman" w:cs="Times New Roman" w:eastAsia="Times New Roman"/>
                <w:b w:val="0"/>
                <w:i w:val="0"/>
                <w:sz w:val="28"/>
              </w:rPr>
              <w:t>9, 8, 10, 9, 9</w:t>
            </w:r>
          </w:p>
        </w:tc>
        <w:tc>
          <w:tcPr>
            <w:tcW w:type="dxa" w:w="1928"/>
          </w:tcPr>
          <w:p>
            <w:pPr>
              <w:spacing w:line="240" w:lineRule="auto"/>
              <w:ind w:firstLine="0"/>
            </w:pPr>
            <w:r/>
            <w:r>
              <w:rPr>
                <w:rFonts w:ascii="Times New Roman" w:hAnsi="Times New Roman" w:cs="Times New Roman" w:eastAsia="Times New Roman"/>
                <w:b w:val="0"/>
                <w:i w:val="0"/>
                <w:sz w:val="28"/>
              </w:rPr>
              <w:t>0.126</w:t>
            </w:r>
          </w:p>
        </w:tc>
        <w:tc>
          <w:tcPr>
            <w:tcW w:type="dxa" w:w="1928"/>
          </w:tcPr>
          <w:p>
            <w:pPr>
              <w:spacing w:line="240" w:lineRule="auto"/>
              <w:ind w:firstLine="0"/>
            </w:pPr>
            <w:r/>
            <w:r>
              <w:rPr>
                <w:rFonts w:ascii="Times New Roman" w:hAnsi="Times New Roman" w:cs="Times New Roman" w:eastAsia="Times New Roman"/>
                <w:b w:val="0"/>
                <w:i w:val="0"/>
                <w:sz w:val="28"/>
              </w:rPr>
              <w:t>0.147</w:t>
            </w:r>
          </w:p>
        </w:tc>
        <w:tc>
          <w:tcPr>
            <w:tcW w:type="dxa" w:w="1928"/>
          </w:tcPr>
          <w:p>
            <w:pPr>
              <w:spacing w:line="240" w:lineRule="auto"/>
              <w:ind w:firstLine="0"/>
            </w:pPr>
            <w:r/>
            <w:r>
              <w:rPr>
                <w:rFonts w:ascii="Times New Roman" w:hAnsi="Times New Roman" w:cs="Times New Roman" w:eastAsia="Times New Roman"/>
                <w:b w:val="0"/>
                <w:i w:val="0"/>
                <w:sz w:val="28"/>
              </w:rPr>
              <w:t>0.021</w:t>
            </w:r>
          </w:p>
        </w:tc>
      </w:tr>
      <w:tr>
        <w:tc>
          <w:tcPr>
            <w:tcW w:type="dxa" w:w="1928"/>
          </w:tcPr>
          <w:p>
            <w:pPr>
              <w:spacing w:line="240" w:lineRule="auto"/>
              <w:ind w:firstLine="0"/>
            </w:pPr>
            <w:r/>
            <w:r>
              <w:rPr>
                <w:rFonts w:ascii="Times New Roman" w:hAnsi="Times New Roman" w:cs="Times New Roman" w:eastAsia="Times New Roman"/>
                <w:b w:val="0"/>
                <w:i w:val="0"/>
                <w:sz w:val="28"/>
              </w:rPr>
              <w:t>C — baseline + EfficientNet-B3</w:t>
            </w:r>
          </w:p>
        </w:tc>
        <w:tc>
          <w:tcPr>
            <w:tcW w:type="dxa" w:w="1928"/>
          </w:tcPr>
          <w:p>
            <w:pPr>
              <w:spacing w:line="240" w:lineRule="auto"/>
              <w:ind w:firstLine="0"/>
            </w:pPr>
            <w:r/>
            <w:r>
              <w:rPr>
                <w:rFonts w:ascii="Times New Roman" w:hAnsi="Times New Roman" w:cs="Times New Roman" w:eastAsia="Times New Roman"/>
                <w:b w:val="0"/>
                <w:i w:val="0"/>
                <w:sz w:val="28"/>
              </w:rPr>
              <w:t>15, 17, 14, 16, 15</w:t>
            </w:r>
          </w:p>
        </w:tc>
        <w:tc>
          <w:tcPr>
            <w:tcW w:type="dxa" w:w="1928"/>
          </w:tcPr>
          <w:p>
            <w:pPr>
              <w:spacing w:line="240" w:lineRule="auto"/>
              <w:ind w:firstLine="0"/>
            </w:pPr>
            <w:r/>
            <w:r>
              <w:rPr>
                <w:rFonts w:ascii="Times New Roman" w:hAnsi="Times New Roman" w:cs="Times New Roman" w:eastAsia="Times New Roman"/>
                <w:b w:val="0"/>
                <w:i w:val="0"/>
                <w:sz w:val="28"/>
              </w:rPr>
              <w:t>0.102</w:t>
            </w:r>
          </w:p>
        </w:tc>
        <w:tc>
          <w:tcPr>
            <w:tcW w:type="dxa" w:w="1928"/>
          </w:tcPr>
          <w:p>
            <w:pPr>
              <w:spacing w:line="240" w:lineRule="auto"/>
              <w:ind w:firstLine="0"/>
            </w:pPr>
            <w:r/>
            <w:r>
              <w:rPr>
                <w:rFonts w:ascii="Times New Roman" w:hAnsi="Times New Roman" w:cs="Times New Roman" w:eastAsia="Times New Roman"/>
                <w:b w:val="0"/>
                <w:i w:val="0"/>
                <w:sz w:val="28"/>
              </w:rPr>
              <w:t>0.156</w:t>
            </w:r>
          </w:p>
        </w:tc>
        <w:tc>
          <w:tcPr>
            <w:tcW w:type="dxa" w:w="1928"/>
          </w:tcPr>
          <w:p>
            <w:pPr>
              <w:spacing w:line="240" w:lineRule="auto"/>
              <w:ind w:firstLine="0"/>
            </w:pPr>
            <w:r/>
            <w:r>
              <w:rPr>
                <w:rFonts w:ascii="Times New Roman" w:hAnsi="Times New Roman" w:cs="Times New Roman" w:eastAsia="Times New Roman"/>
                <w:b w:val="0"/>
                <w:i w:val="0"/>
                <w:sz w:val="28"/>
              </w:rPr>
              <w:t>0.054</w:t>
            </w:r>
          </w:p>
        </w:tc>
      </w:tr>
      <w:tr>
        <w:tc>
          <w:tcPr>
            <w:tcW w:type="dxa" w:w="1928"/>
          </w:tcPr>
          <w:p>
            <w:pPr>
              <w:spacing w:line="240" w:lineRule="auto"/>
              <w:ind w:firstLine="0"/>
            </w:pPr>
            <w:r/>
            <w:r>
              <w:rPr>
                <w:rFonts w:ascii="Times New Roman" w:hAnsi="Times New Roman" w:cs="Times New Roman" w:eastAsia="Times New Roman"/>
                <w:b w:val="0"/>
                <w:i w:val="0"/>
                <w:sz w:val="28"/>
              </w:rPr>
              <w:t>D — біріктірілген + EfficientNet-B3</w:t>
            </w:r>
          </w:p>
        </w:tc>
        <w:tc>
          <w:tcPr>
            <w:tcW w:type="dxa" w:w="1928"/>
          </w:tcPr>
          <w:p>
            <w:pPr>
              <w:spacing w:line="240" w:lineRule="auto"/>
              <w:ind w:firstLine="0"/>
            </w:pPr>
            <w:r/>
            <w:r>
              <w:rPr>
                <w:rFonts w:ascii="Times New Roman" w:hAnsi="Times New Roman" w:cs="Times New Roman" w:eastAsia="Times New Roman"/>
                <w:b w:val="0"/>
                <w:i w:val="0"/>
                <w:sz w:val="28"/>
              </w:rPr>
              <w:t>8, 9, 7, 9, 8</w:t>
            </w:r>
          </w:p>
        </w:tc>
        <w:tc>
          <w:tcPr>
            <w:tcW w:type="dxa" w:w="1928"/>
          </w:tcPr>
          <w:p>
            <w:pPr>
              <w:spacing w:line="240" w:lineRule="auto"/>
              <w:ind w:firstLine="0"/>
            </w:pPr>
            <w:r/>
            <w:r>
              <w:rPr>
                <w:rFonts w:ascii="Times New Roman" w:hAnsi="Times New Roman" w:cs="Times New Roman" w:eastAsia="Times New Roman"/>
                <w:b w:val="0"/>
                <w:i w:val="0"/>
                <w:sz w:val="28"/>
              </w:rPr>
              <w:t>0.131</w:t>
            </w:r>
          </w:p>
        </w:tc>
        <w:tc>
          <w:tcPr>
            <w:tcW w:type="dxa" w:w="1928"/>
          </w:tcPr>
          <w:p>
            <w:pPr>
              <w:spacing w:line="240" w:lineRule="auto"/>
              <w:ind w:firstLine="0"/>
            </w:pPr>
            <w:r/>
            <w:r>
              <w:rPr>
                <w:rFonts w:ascii="Times New Roman" w:hAnsi="Times New Roman" w:cs="Times New Roman" w:eastAsia="Times New Roman"/>
                <w:b w:val="0"/>
                <w:i w:val="0"/>
                <w:sz w:val="28"/>
              </w:rPr>
              <w:t>0.153</w:t>
            </w:r>
          </w:p>
        </w:tc>
        <w:tc>
          <w:tcPr>
            <w:tcW w:type="dxa" w:w="1928"/>
          </w:tcPr>
          <w:p>
            <w:pPr>
              <w:spacing w:line="240" w:lineRule="auto"/>
              <w:ind w:firstLine="0"/>
            </w:pPr>
            <w:r/>
            <w:r>
              <w:rPr>
                <w:rFonts w:ascii="Times New Roman" w:hAnsi="Times New Roman" w:cs="Times New Roman" w:eastAsia="Times New Roman"/>
                <w:b w:val="0"/>
                <w:i w:val="0"/>
                <w:sz w:val="28"/>
              </w:rPr>
              <w:t>0.022</w:t>
            </w:r>
          </w:p>
        </w:tc>
      </w:tr>
    </w:tbl>
    <w:p/>
    <w:p>
      <w:pPr>
        <w:ind w:firstLine="709"/>
        <w:jc w:val="both"/>
      </w:pPr>
      <w:r>
        <w:rPr>
          <w:rFonts w:ascii="Times New Roman" w:hAnsi="Times New Roman" w:cs="Times New Roman" w:eastAsia="Times New Roman"/>
          <w:b w:val="0"/>
          <w:i w:val="0"/>
          <w:sz w:val="28"/>
        </w:rPr>
        <w:t xml:space="preserve">§4.2.2-де талқыланған бірлескен қолтаңба осы кестеде оқылады: біріктірілген конфигурациялар ең жақсы эпохасына алты-сегіз эпоха ерте жетеді, шамамен 2.5 есе кіші loss алшақтығын ұстайды әрі мұны салыстырмалы валидация loss-ында </w:t>
      </w:r>
      <w:r>
        <w:rPr>
          <w:rFonts w:ascii="Times New Roman" w:hAnsi="Times New Roman" w:cs="Times New Roman" w:eastAsia="Times New Roman"/>
          <w:b w:val="0"/>
          <w:i/>
          <w:sz w:val="28"/>
        </w:rPr>
        <w:t>жоғарырақ</w:t>
      </w:r>
      <w:r>
        <w:rPr>
          <w:rFonts w:ascii="Times New Roman" w:hAnsi="Times New Roman" w:cs="Times New Roman" w:eastAsia="Times New Roman"/>
          <w:b w:val="0"/>
          <w:i w:val="0"/>
          <w:sz w:val="28"/>
        </w:rPr>
        <w:t xml:space="preserve"> train loss-пен істейді. Конфигурация ішіндегі ең жақсы эпохалардың шашырауы бір-бір жарым эпоха, сондықтан конвергенция режимі белгілі бір fold-тың емес, конфигурацияның қасиеті.</w:t>
      </w:r>
    </w:p>
    <w:p>
      <w:pPr>
        <w:keepNext/>
        <w:spacing w:before="120" w:after="120"/>
        <w:jc w:val="left"/>
      </w:pPr>
      <w:r>
        <w:rPr>
          <w:rFonts w:ascii="Times New Roman" w:hAnsi="Times New Roman" w:cs="Times New Roman" w:eastAsia="Times New Roman"/>
          <w:b/>
          <w:i w:val="0"/>
          <w:sz w:val="28"/>
        </w:rPr>
        <w:t>Ә.6 Интервалдық бағалаулар</w:t>
      </w:r>
    </w:p>
    <w:p>
      <w:pPr>
        <w:ind w:firstLine="709"/>
        <w:jc w:val="both"/>
      </w:pPr>
      <w:r>
        <w:rPr>
          <w:rFonts w:ascii="Times New Roman" w:hAnsi="Times New Roman" w:cs="Times New Roman" w:eastAsia="Times New Roman"/>
          <w:b w:val="0"/>
          <w:i w:val="0"/>
          <w:sz w:val="28"/>
        </w:rPr>
        <w:t>Екі интервал хабарланады әрі олар әртүрлі нәрсені өлшейді. Cross-validation интервалы бес fold бойынша алынады әрі сондықтан қайта сәйкестендіру вариативтілігін қамтиды. Дана-бойынша bootstrap интервалы бекітілген сәйкестендірілген модель астында бағалау жиынын қайта іріктейді әрі сондықтан тек бағалау-корпусының іріктелуін өлшейді.</w:t>
      </w:r>
    </w:p>
    <w:p>
      <w:pPr>
        <w:keepNext/>
        <w:spacing w:before="120"/>
        <w:ind w:firstLine="0"/>
        <w:jc w:val="left"/>
      </w:pPr>
      <w:r>
        <w:rPr>
          <w:rFonts w:ascii="Times New Roman" w:hAnsi="Times New Roman" w:cs="Times New Roman" w:eastAsia="Times New Roman"/>
          <w:b/>
          <w:i w:val="0"/>
          <w:sz w:val="28"/>
        </w:rPr>
        <w:t>Кесте Ә.11 – Fold-аралық cross-validation интервалдары (95 %, t, df = 4)</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spacing w:line="240" w:lineRule="auto"/>
              <w:ind w:firstLine="0"/>
            </w:pPr>
            <w:r/>
            <w:r>
              <w:rPr>
                <w:rFonts w:ascii="Times New Roman" w:hAnsi="Times New Roman" w:cs="Times New Roman" w:eastAsia="Times New Roman"/>
                <w:b/>
                <w:i w:val="0"/>
                <w:sz w:val="28"/>
              </w:rPr>
              <w:t>Конфигурация</w:t>
            </w:r>
          </w:p>
        </w:tc>
        <w:tc>
          <w:tcPr>
            <w:tcW w:type="dxa" w:w="1606"/>
          </w:tcPr>
          <w:p>
            <w:pPr>
              <w:spacing w:line="240" w:lineRule="auto"/>
              <w:ind w:firstLine="0"/>
            </w:pPr>
            <w:r/>
            <w:r>
              <w:rPr>
                <w:rFonts w:ascii="Times New Roman" w:hAnsi="Times New Roman" w:cs="Times New Roman" w:eastAsia="Times New Roman"/>
                <w:b/>
                <w:i w:val="0"/>
                <w:sz w:val="28"/>
              </w:rPr>
              <w:t>Weighted F1 (орташа ± sd)</w:t>
            </w:r>
          </w:p>
        </w:tc>
        <w:tc>
          <w:tcPr>
            <w:tcW w:type="dxa" w:w="1606"/>
          </w:tcPr>
          <w:p>
            <w:pPr>
              <w:spacing w:line="240" w:lineRule="auto"/>
              <w:ind w:firstLine="0"/>
            </w:pPr>
            <w:r/>
            <w:r>
              <w:rPr>
                <w:rFonts w:ascii="Times New Roman" w:hAnsi="Times New Roman" w:cs="Times New Roman" w:eastAsia="Times New Roman"/>
                <w:b/>
                <w:i w:val="0"/>
                <w:sz w:val="28"/>
              </w:rPr>
              <w:t>wF1 95 % СИ</w:t>
            </w:r>
          </w:p>
        </w:tc>
        <w:tc>
          <w:tcPr>
            <w:tcW w:type="dxa" w:w="1606"/>
          </w:tcPr>
          <w:p>
            <w:pPr>
              <w:spacing w:line="240" w:lineRule="auto"/>
              <w:ind w:firstLine="0"/>
            </w:pPr>
            <w:r/>
            <w:r>
              <w:rPr>
                <w:rFonts w:ascii="Times New Roman" w:hAnsi="Times New Roman" w:cs="Times New Roman" w:eastAsia="Times New Roman"/>
                <w:b/>
                <w:i w:val="0"/>
                <w:sz w:val="28"/>
              </w:rPr>
              <w:t>ROC-AUC 95 % СИ</w:t>
            </w:r>
          </w:p>
        </w:tc>
        <w:tc>
          <w:tcPr>
            <w:tcW w:type="dxa" w:w="1606"/>
          </w:tcPr>
          <w:p>
            <w:pPr>
              <w:spacing w:line="240" w:lineRule="auto"/>
              <w:ind w:firstLine="0"/>
            </w:pPr>
            <w:r/>
            <w:r>
              <w:rPr>
                <w:rFonts w:ascii="Times New Roman" w:hAnsi="Times New Roman" w:cs="Times New Roman" w:eastAsia="Times New Roman"/>
                <w:b/>
                <w:i w:val="0"/>
                <w:sz w:val="28"/>
              </w:rPr>
              <w:t>κ 95 % СИ</w:t>
            </w:r>
          </w:p>
        </w:tc>
        <w:tc>
          <w:tcPr>
            <w:tcW w:type="dxa" w:w="1606"/>
          </w:tcPr>
          <w:p>
            <w:pPr>
              <w:spacing w:line="240" w:lineRule="auto"/>
              <w:ind w:firstLine="0"/>
            </w:pPr>
            <w:r/>
            <w:r>
              <w:rPr>
                <w:rFonts w:ascii="Times New Roman" w:hAnsi="Times New Roman" w:cs="Times New Roman" w:eastAsia="Times New Roman"/>
                <w:b/>
                <w:i w:val="0"/>
                <w:sz w:val="28"/>
              </w:rPr>
              <w:t>Accuracy 95 % СИ</w:t>
            </w:r>
          </w:p>
        </w:tc>
      </w:tr>
      <w:tr>
        <w:tc>
          <w:tcPr>
            <w:tcW w:type="dxa" w:w="1606"/>
          </w:tcPr>
          <w:p>
            <w:pPr>
              <w:spacing w:line="240" w:lineRule="auto"/>
              <w:ind w:firstLine="0"/>
            </w:pPr>
            <w:r/>
            <w:r>
              <w:rPr>
                <w:rFonts w:ascii="Times New Roman" w:hAnsi="Times New Roman" w:cs="Times New Roman" w:eastAsia="Times New Roman"/>
                <w:b w:val="0"/>
                <w:i w:val="0"/>
                <w:sz w:val="28"/>
              </w:rPr>
              <w:t>A</w:t>
            </w:r>
          </w:p>
        </w:tc>
        <w:tc>
          <w:tcPr>
            <w:tcW w:type="dxa" w:w="1606"/>
          </w:tcPr>
          <w:p>
            <w:pPr>
              <w:spacing w:line="240" w:lineRule="auto"/>
              <w:ind w:firstLine="0"/>
            </w:pPr>
            <w:r/>
            <w:r>
              <w:rPr>
                <w:rFonts w:ascii="Times New Roman" w:hAnsi="Times New Roman" w:cs="Times New Roman" w:eastAsia="Times New Roman"/>
                <w:b w:val="0"/>
                <w:i w:val="0"/>
                <w:sz w:val="28"/>
              </w:rPr>
              <w:t>0.7518 ± 0.0110</w:t>
            </w:r>
          </w:p>
        </w:tc>
        <w:tc>
          <w:tcPr>
            <w:tcW w:type="dxa" w:w="1606"/>
          </w:tcPr>
          <w:p>
            <w:pPr>
              <w:spacing w:line="240" w:lineRule="auto"/>
              <w:ind w:firstLine="0"/>
            </w:pPr>
            <w:r/>
            <w:r>
              <w:rPr>
                <w:rFonts w:ascii="Times New Roman" w:hAnsi="Times New Roman" w:cs="Times New Roman" w:eastAsia="Times New Roman"/>
                <w:b w:val="0"/>
                <w:i w:val="0"/>
                <w:sz w:val="28"/>
              </w:rPr>
              <w:t>[0.7381, 0.7655]</w:t>
            </w:r>
          </w:p>
        </w:tc>
        <w:tc>
          <w:tcPr>
            <w:tcW w:type="dxa" w:w="1606"/>
          </w:tcPr>
          <w:p>
            <w:pPr>
              <w:spacing w:line="240" w:lineRule="auto"/>
              <w:ind w:firstLine="0"/>
            </w:pPr>
            <w:r/>
            <w:r>
              <w:rPr>
                <w:rFonts w:ascii="Times New Roman" w:hAnsi="Times New Roman" w:cs="Times New Roman" w:eastAsia="Times New Roman"/>
                <w:b w:val="0"/>
                <w:i w:val="0"/>
                <w:sz w:val="28"/>
              </w:rPr>
              <w:t>[0.8126, 0.8474]</w:t>
            </w:r>
          </w:p>
        </w:tc>
        <w:tc>
          <w:tcPr>
            <w:tcW w:type="dxa" w:w="1606"/>
          </w:tcPr>
          <w:p>
            <w:pPr>
              <w:spacing w:line="240" w:lineRule="auto"/>
              <w:ind w:firstLine="0"/>
            </w:pPr>
            <w:r/>
            <w:r>
              <w:rPr>
                <w:rFonts w:ascii="Times New Roman" w:hAnsi="Times New Roman" w:cs="Times New Roman" w:eastAsia="Times New Roman"/>
                <w:b w:val="0"/>
                <w:i w:val="0"/>
                <w:sz w:val="28"/>
              </w:rPr>
              <w:t>[0.6976, 0.7845]</w:t>
            </w:r>
          </w:p>
        </w:tc>
        <w:tc>
          <w:tcPr>
            <w:tcW w:type="dxa" w:w="1606"/>
          </w:tcPr>
          <w:p>
            <w:pPr>
              <w:spacing w:line="240" w:lineRule="auto"/>
              <w:ind w:firstLine="0"/>
            </w:pPr>
            <w:r/>
            <w:r>
              <w:rPr>
                <w:rFonts w:ascii="Times New Roman" w:hAnsi="Times New Roman" w:cs="Times New Roman" w:eastAsia="Times New Roman"/>
                <w:b w:val="0"/>
                <w:i w:val="0"/>
                <w:sz w:val="28"/>
              </w:rPr>
              <w:t>[0.7024, 0.7471]</w:t>
            </w:r>
          </w:p>
        </w:tc>
      </w:tr>
      <w:tr>
        <w:tc>
          <w:tcPr>
            <w:tcW w:type="dxa" w:w="1606"/>
          </w:tcPr>
          <w:p>
            <w:pPr>
              <w:spacing w:line="240" w:lineRule="auto"/>
              <w:ind w:firstLine="0"/>
            </w:pPr>
            <w:r/>
            <w:r>
              <w:rPr>
                <w:rFonts w:ascii="Times New Roman" w:hAnsi="Times New Roman" w:cs="Times New Roman" w:eastAsia="Times New Roman"/>
                <w:b w:val="0"/>
                <w:i w:val="0"/>
                <w:sz w:val="28"/>
              </w:rPr>
              <w:t>B</w:t>
            </w:r>
          </w:p>
        </w:tc>
        <w:tc>
          <w:tcPr>
            <w:tcW w:type="dxa" w:w="1606"/>
          </w:tcPr>
          <w:p>
            <w:pPr>
              <w:spacing w:line="240" w:lineRule="auto"/>
              <w:ind w:firstLine="0"/>
            </w:pPr>
            <w:r/>
            <w:r>
              <w:rPr>
                <w:rFonts w:ascii="Times New Roman" w:hAnsi="Times New Roman" w:cs="Times New Roman" w:eastAsia="Times New Roman"/>
                <w:b w:val="0"/>
                <w:i w:val="0"/>
                <w:sz w:val="28"/>
              </w:rPr>
              <w:t>0.8172 ± 0.0090</w:t>
            </w:r>
          </w:p>
        </w:tc>
        <w:tc>
          <w:tcPr>
            <w:tcW w:type="dxa" w:w="1606"/>
          </w:tcPr>
          <w:p>
            <w:pPr>
              <w:spacing w:line="240" w:lineRule="auto"/>
              <w:ind w:firstLine="0"/>
            </w:pPr>
            <w:r/>
            <w:r>
              <w:rPr>
                <w:rFonts w:ascii="Times New Roman" w:hAnsi="Times New Roman" w:cs="Times New Roman" w:eastAsia="Times New Roman"/>
                <w:b w:val="0"/>
                <w:i w:val="0"/>
                <w:sz w:val="28"/>
              </w:rPr>
              <w:t>[0.8060, 0.8284]</w:t>
            </w:r>
          </w:p>
        </w:tc>
        <w:tc>
          <w:tcPr>
            <w:tcW w:type="dxa" w:w="1606"/>
          </w:tcPr>
          <w:p>
            <w:pPr>
              <w:spacing w:line="240" w:lineRule="auto"/>
              <w:ind w:firstLine="0"/>
            </w:pPr>
            <w:r/>
            <w:r>
              <w:rPr>
                <w:rFonts w:ascii="Times New Roman" w:hAnsi="Times New Roman" w:cs="Times New Roman" w:eastAsia="Times New Roman"/>
                <w:b w:val="0"/>
                <w:i w:val="0"/>
                <w:sz w:val="28"/>
              </w:rPr>
              <w:t>[0.8483, 0.8757]</w:t>
            </w:r>
          </w:p>
        </w:tc>
        <w:tc>
          <w:tcPr>
            <w:tcW w:type="dxa" w:w="1606"/>
          </w:tcPr>
          <w:p>
            <w:pPr>
              <w:spacing w:line="240" w:lineRule="auto"/>
              <w:ind w:firstLine="0"/>
            </w:pPr>
            <w:r/>
            <w:r>
              <w:rPr>
                <w:rFonts w:ascii="Times New Roman" w:hAnsi="Times New Roman" w:cs="Times New Roman" w:eastAsia="Times New Roman"/>
                <w:b w:val="0"/>
                <w:i w:val="0"/>
                <w:sz w:val="28"/>
              </w:rPr>
              <w:t>[0.8216, 0.8862]</w:t>
            </w:r>
          </w:p>
        </w:tc>
        <w:tc>
          <w:tcPr>
            <w:tcW w:type="dxa" w:w="1606"/>
          </w:tcPr>
          <w:p>
            <w:pPr>
              <w:spacing w:line="240" w:lineRule="auto"/>
              <w:ind w:firstLine="0"/>
            </w:pPr>
            <w:r/>
            <w:r>
              <w:rPr>
                <w:rFonts w:ascii="Times New Roman" w:hAnsi="Times New Roman" w:cs="Times New Roman" w:eastAsia="Times New Roman"/>
                <w:b w:val="0"/>
                <w:i w:val="0"/>
                <w:sz w:val="28"/>
              </w:rPr>
              <w:t>[0.7841, 0.8213]</w:t>
            </w:r>
          </w:p>
        </w:tc>
      </w:tr>
      <w:tr>
        <w:tc>
          <w:tcPr>
            <w:tcW w:type="dxa" w:w="1606"/>
          </w:tcPr>
          <w:p>
            <w:pPr>
              <w:spacing w:line="240" w:lineRule="auto"/>
              <w:ind w:firstLine="0"/>
            </w:pPr>
            <w:r/>
            <w:r>
              <w:rPr>
                <w:rFonts w:ascii="Times New Roman" w:hAnsi="Times New Roman" w:cs="Times New Roman" w:eastAsia="Times New Roman"/>
                <w:b w:val="0"/>
                <w:i w:val="0"/>
                <w:sz w:val="28"/>
              </w:rPr>
              <w:t>C</w:t>
            </w:r>
          </w:p>
        </w:tc>
        <w:tc>
          <w:tcPr>
            <w:tcW w:type="dxa" w:w="1606"/>
          </w:tcPr>
          <w:p>
            <w:pPr>
              <w:spacing w:line="240" w:lineRule="auto"/>
              <w:ind w:firstLine="0"/>
            </w:pPr>
            <w:r/>
            <w:r>
              <w:rPr>
                <w:rFonts w:ascii="Times New Roman" w:hAnsi="Times New Roman" w:cs="Times New Roman" w:eastAsia="Times New Roman"/>
                <w:b w:val="0"/>
                <w:i w:val="0"/>
                <w:sz w:val="28"/>
              </w:rPr>
              <w:t>0.7538 ± 0.0120</w:t>
            </w:r>
          </w:p>
        </w:tc>
        <w:tc>
          <w:tcPr>
            <w:tcW w:type="dxa" w:w="1606"/>
          </w:tcPr>
          <w:p>
            <w:pPr>
              <w:spacing w:line="240" w:lineRule="auto"/>
              <w:ind w:firstLine="0"/>
            </w:pPr>
            <w:r/>
            <w:r>
              <w:rPr>
                <w:rFonts w:ascii="Times New Roman" w:hAnsi="Times New Roman" w:cs="Times New Roman" w:eastAsia="Times New Roman"/>
                <w:b w:val="0"/>
                <w:i w:val="0"/>
                <w:sz w:val="28"/>
              </w:rPr>
              <w:t>[0.7389, 0.7687]</w:t>
            </w:r>
          </w:p>
        </w:tc>
        <w:tc>
          <w:tcPr>
            <w:tcW w:type="dxa" w:w="1606"/>
          </w:tcPr>
          <w:p>
            <w:pPr>
              <w:spacing w:line="240" w:lineRule="auto"/>
              <w:ind w:firstLine="0"/>
            </w:pPr>
            <w:r/>
            <w:r>
              <w:rPr>
                <w:rFonts w:ascii="Times New Roman" w:hAnsi="Times New Roman" w:cs="Times New Roman" w:eastAsia="Times New Roman"/>
                <w:b w:val="0"/>
                <w:i w:val="0"/>
                <w:sz w:val="28"/>
              </w:rPr>
              <w:t>[0.8024, 0.8396]</w:t>
            </w:r>
          </w:p>
        </w:tc>
        <w:tc>
          <w:tcPr>
            <w:tcW w:type="dxa" w:w="1606"/>
          </w:tcPr>
          <w:p>
            <w:pPr>
              <w:spacing w:line="240" w:lineRule="auto"/>
              <w:ind w:firstLine="0"/>
            </w:pPr>
            <w:r/>
            <w:r>
              <w:rPr>
                <w:rFonts w:ascii="Times New Roman" w:hAnsi="Times New Roman" w:cs="Times New Roman" w:eastAsia="Times New Roman"/>
                <w:b w:val="0"/>
                <w:i w:val="0"/>
                <w:sz w:val="28"/>
              </w:rPr>
              <w:t>[0.7058, 0.7878]</w:t>
            </w:r>
          </w:p>
        </w:tc>
        <w:tc>
          <w:tcPr>
            <w:tcW w:type="dxa" w:w="1606"/>
          </w:tcPr>
          <w:p>
            <w:pPr>
              <w:spacing w:line="240" w:lineRule="auto"/>
              <w:ind w:firstLine="0"/>
            </w:pPr>
            <w:r/>
            <w:r>
              <w:rPr>
                <w:rFonts w:ascii="Times New Roman" w:hAnsi="Times New Roman" w:cs="Times New Roman" w:eastAsia="Times New Roman"/>
                <w:b w:val="0"/>
                <w:i w:val="0"/>
                <w:sz w:val="28"/>
              </w:rPr>
              <w:t>[0.7037, 0.7509]</w:t>
            </w:r>
          </w:p>
        </w:tc>
      </w:tr>
      <w:tr>
        <w:tc>
          <w:tcPr>
            <w:tcW w:type="dxa" w:w="1606"/>
          </w:tcPr>
          <w:p>
            <w:pPr>
              <w:spacing w:line="240" w:lineRule="auto"/>
              <w:ind w:firstLine="0"/>
            </w:pPr>
            <w:r/>
            <w:r>
              <w:rPr>
                <w:rFonts w:ascii="Times New Roman" w:hAnsi="Times New Roman" w:cs="Times New Roman" w:eastAsia="Times New Roman"/>
                <w:b w:val="0"/>
                <w:i w:val="0"/>
                <w:sz w:val="28"/>
              </w:rPr>
              <w:t>D</w:t>
            </w:r>
          </w:p>
        </w:tc>
        <w:tc>
          <w:tcPr>
            <w:tcW w:type="dxa" w:w="1606"/>
          </w:tcPr>
          <w:p>
            <w:pPr>
              <w:spacing w:line="240" w:lineRule="auto"/>
              <w:ind w:firstLine="0"/>
            </w:pPr>
            <w:r/>
            <w:r>
              <w:rPr>
                <w:rFonts w:ascii="Times New Roman" w:hAnsi="Times New Roman" w:cs="Times New Roman" w:eastAsia="Times New Roman"/>
                <w:b w:val="0"/>
                <w:i w:val="0"/>
                <w:sz w:val="28"/>
              </w:rPr>
              <w:t>0.8193 ± 0.0100</w:t>
            </w:r>
          </w:p>
        </w:tc>
        <w:tc>
          <w:tcPr>
            <w:tcW w:type="dxa" w:w="1606"/>
          </w:tcPr>
          <w:p>
            <w:pPr>
              <w:spacing w:line="240" w:lineRule="auto"/>
              <w:ind w:firstLine="0"/>
            </w:pPr>
            <w:r/>
            <w:r>
              <w:rPr>
                <w:rFonts w:ascii="Times New Roman" w:hAnsi="Times New Roman" w:cs="Times New Roman" w:eastAsia="Times New Roman"/>
                <w:b w:val="0"/>
                <w:i w:val="0"/>
                <w:sz w:val="28"/>
              </w:rPr>
              <w:t>[0.8069, 0.8317]</w:t>
            </w:r>
          </w:p>
        </w:tc>
        <w:tc>
          <w:tcPr>
            <w:tcW w:type="dxa" w:w="1606"/>
          </w:tcPr>
          <w:p>
            <w:pPr>
              <w:spacing w:line="240" w:lineRule="auto"/>
              <w:ind w:firstLine="0"/>
            </w:pPr>
            <w:r/>
            <w:r>
              <w:rPr>
                <w:rFonts w:ascii="Times New Roman" w:hAnsi="Times New Roman" w:cs="Times New Roman" w:eastAsia="Times New Roman"/>
                <w:b w:val="0"/>
                <w:i w:val="0"/>
                <w:sz w:val="28"/>
              </w:rPr>
              <w:t>[0.8421, 0.8719]</w:t>
            </w:r>
          </w:p>
        </w:tc>
        <w:tc>
          <w:tcPr>
            <w:tcW w:type="dxa" w:w="1606"/>
          </w:tcPr>
          <w:p>
            <w:pPr>
              <w:spacing w:line="240" w:lineRule="auto"/>
              <w:ind w:firstLine="0"/>
            </w:pPr>
            <w:r/>
            <w:r>
              <w:rPr>
                <w:rFonts w:ascii="Times New Roman" w:hAnsi="Times New Roman" w:cs="Times New Roman" w:eastAsia="Times New Roman"/>
                <w:b w:val="0"/>
                <w:i w:val="0"/>
                <w:sz w:val="28"/>
              </w:rPr>
              <w:t>[0.8236, 0.8906]</w:t>
            </w:r>
          </w:p>
        </w:tc>
        <w:tc>
          <w:tcPr>
            <w:tcW w:type="dxa" w:w="1606"/>
          </w:tcPr>
          <w:p>
            <w:pPr>
              <w:spacing w:line="240" w:lineRule="auto"/>
              <w:ind w:firstLine="0"/>
            </w:pPr>
            <w:r/>
            <w:r>
              <w:rPr>
                <w:rFonts w:ascii="Times New Roman" w:hAnsi="Times New Roman" w:cs="Times New Roman" w:eastAsia="Times New Roman"/>
                <w:b w:val="0"/>
                <w:i w:val="0"/>
                <w:sz w:val="28"/>
              </w:rPr>
              <w:t>[0.7853, 0.8251]</w:t>
            </w:r>
          </w:p>
        </w:tc>
      </w:tr>
    </w:tbl>
    <w:p/>
    <w:p>
      <w:pPr>
        <w:keepNext/>
        <w:spacing w:before="120"/>
        <w:ind w:firstLine="0"/>
        <w:jc w:val="left"/>
      </w:pPr>
      <w:r>
        <w:rPr>
          <w:rFonts w:ascii="Times New Roman" w:hAnsi="Times New Roman" w:cs="Times New Roman" w:eastAsia="Times New Roman"/>
          <w:b/>
          <w:i w:val="0"/>
          <w:sz w:val="28"/>
        </w:rPr>
        <w:t>Кесте Ә.12 – Дана-бойынша bootstrap интервалдары, weighted F1 (1 000 қайта іріктеу)</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tcPr>
          <w:p>
            <w:pPr>
              <w:spacing w:line="240" w:lineRule="auto"/>
              <w:ind w:firstLine="0"/>
            </w:pPr>
            <w:r/>
            <w:r>
              <w:rPr>
                <w:rFonts w:ascii="Times New Roman" w:hAnsi="Times New Roman" w:cs="Times New Roman" w:eastAsia="Times New Roman"/>
                <w:b/>
                <w:i w:val="0"/>
                <w:sz w:val="28"/>
              </w:rPr>
              <w:t>Конфигурация</w:t>
            </w:r>
          </w:p>
        </w:tc>
        <w:tc>
          <w:tcPr>
            <w:tcW w:type="dxa" w:w="2409"/>
          </w:tcPr>
          <w:p>
            <w:pPr>
              <w:spacing w:line="240" w:lineRule="auto"/>
              <w:ind w:firstLine="0"/>
            </w:pPr>
            <w:r/>
            <w:r>
              <w:rPr>
                <w:rFonts w:ascii="Times New Roman" w:hAnsi="Times New Roman" w:cs="Times New Roman" w:eastAsia="Times New Roman"/>
                <w:b/>
                <w:i w:val="0"/>
                <w:sz w:val="28"/>
              </w:rPr>
              <w:t>Орташа</w:t>
            </w:r>
          </w:p>
        </w:tc>
        <w:tc>
          <w:tcPr>
            <w:tcW w:type="dxa" w:w="2409"/>
          </w:tcPr>
          <w:p>
            <w:pPr>
              <w:spacing w:line="240" w:lineRule="auto"/>
              <w:ind w:firstLine="0"/>
            </w:pPr>
            <w:r/>
            <w:r>
              <w:rPr>
                <w:rFonts w:ascii="Times New Roman" w:hAnsi="Times New Roman" w:cs="Times New Roman" w:eastAsia="Times New Roman"/>
                <w:b/>
                <w:i w:val="0"/>
                <w:sz w:val="28"/>
              </w:rPr>
              <w:t>95 % СИ</w:t>
            </w:r>
          </w:p>
        </w:tc>
        <w:tc>
          <w:tcPr>
            <w:tcW w:type="dxa" w:w="2409"/>
          </w:tcPr>
          <w:p>
            <w:pPr>
              <w:spacing w:line="240" w:lineRule="auto"/>
              <w:ind w:firstLine="0"/>
            </w:pPr>
            <w:r/>
            <w:r>
              <w:rPr>
                <w:rFonts w:ascii="Times New Roman" w:hAnsi="Times New Roman" w:cs="Times New Roman" w:eastAsia="Times New Roman"/>
                <w:b/>
                <w:i w:val="0"/>
                <w:sz w:val="28"/>
              </w:rPr>
              <w:t>sd</w:t>
            </w:r>
          </w:p>
        </w:tc>
      </w:tr>
      <w:tr>
        <w:tc>
          <w:tcPr>
            <w:tcW w:type="dxa" w:w="2409"/>
          </w:tcPr>
          <w:p>
            <w:pPr>
              <w:spacing w:line="240" w:lineRule="auto"/>
              <w:ind w:firstLine="0"/>
            </w:pPr>
            <w:r/>
            <w:r>
              <w:rPr>
                <w:rFonts w:ascii="Times New Roman" w:hAnsi="Times New Roman" w:cs="Times New Roman" w:eastAsia="Times New Roman"/>
                <w:b w:val="0"/>
                <w:i w:val="0"/>
                <w:sz w:val="28"/>
              </w:rPr>
              <w:t>A</w:t>
            </w:r>
          </w:p>
        </w:tc>
        <w:tc>
          <w:tcPr>
            <w:tcW w:type="dxa" w:w="2409"/>
          </w:tcPr>
          <w:p>
            <w:pPr>
              <w:spacing w:line="240" w:lineRule="auto"/>
              <w:ind w:firstLine="0"/>
            </w:pPr>
            <w:r/>
            <w:r>
              <w:rPr>
                <w:rFonts w:ascii="Times New Roman" w:hAnsi="Times New Roman" w:cs="Times New Roman" w:eastAsia="Times New Roman"/>
                <w:b w:val="0"/>
                <w:i w:val="0"/>
                <w:sz w:val="28"/>
              </w:rPr>
              <w:t>0.7518</w:t>
            </w:r>
          </w:p>
        </w:tc>
        <w:tc>
          <w:tcPr>
            <w:tcW w:type="dxa" w:w="2409"/>
          </w:tcPr>
          <w:p>
            <w:pPr>
              <w:spacing w:line="240" w:lineRule="auto"/>
              <w:ind w:firstLine="0"/>
            </w:pPr>
            <w:r/>
            <w:r>
              <w:rPr>
                <w:rFonts w:ascii="Times New Roman" w:hAnsi="Times New Roman" w:cs="Times New Roman" w:eastAsia="Times New Roman"/>
                <w:b w:val="0"/>
                <w:i w:val="0"/>
                <w:sz w:val="28"/>
              </w:rPr>
              <w:t>[0.7467, 0.7557]</w:t>
            </w:r>
          </w:p>
        </w:tc>
        <w:tc>
          <w:tcPr>
            <w:tcW w:type="dxa" w:w="2409"/>
          </w:tcPr>
          <w:p>
            <w:pPr>
              <w:spacing w:line="240" w:lineRule="auto"/>
              <w:ind w:firstLine="0"/>
            </w:pPr>
            <w:r/>
            <w:r>
              <w:rPr>
                <w:rFonts w:ascii="Times New Roman" w:hAnsi="Times New Roman" w:cs="Times New Roman" w:eastAsia="Times New Roman"/>
                <w:b w:val="0"/>
                <w:i w:val="0"/>
                <w:sz w:val="28"/>
              </w:rPr>
              <w:t>0.0023</w:t>
            </w:r>
          </w:p>
        </w:tc>
      </w:tr>
      <w:tr>
        <w:tc>
          <w:tcPr>
            <w:tcW w:type="dxa" w:w="2409"/>
          </w:tcPr>
          <w:p>
            <w:pPr>
              <w:spacing w:line="240" w:lineRule="auto"/>
              <w:ind w:firstLine="0"/>
            </w:pPr>
            <w:r/>
            <w:r>
              <w:rPr>
                <w:rFonts w:ascii="Times New Roman" w:hAnsi="Times New Roman" w:cs="Times New Roman" w:eastAsia="Times New Roman"/>
                <w:b w:val="0"/>
                <w:i w:val="0"/>
                <w:sz w:val="28"/>
              </w:rPr>
              <w:t>B</w:t>
            </w:r>
          </w:p>
        </w:tc>
        <w:tc>
          <w:tcPr>
            <w:tcW w:type="dxa" w:w="2409"/>
          </w:tcPr>
          <w:p>
            <w:pPr>
              <w:spacing w:line="240" w:lineRule="auto"/>
              <w:ind w:firstLine="0"/>
            </w:pPr>
            <w:r/>
            <w:r>
              <w:rPr>
                <w:rFonts w:ascii="Times New Roman" w:hAnsi="Times New Roman" w:cs="Times New Roman" w:eastAsia="Times New Roman"/>
                <w:b w:val="0"/>
                <w:i w:val="0"/>
                <w:sz w:val="28"/>
              </w:rPr>
              <w:t>0.8172</w:t>
            </w:r>
          </w:p>
        </w:tc>
        <w:tc>
          <w:tcPr>
            <w:tcW w:type="dxa" w:w="2409"/>
          </w:tcPr>
          <w:p>
            <w:pPr>
              <w:spacing w:line="240" w:lineRule="auto"/>
              <w:ind w:firstLine="0"/>
            </w:pPr>
            <w:r/>
            <w:r>
              <w:rPr>
                <w:rFonts w:ascii="Times New Roman" w:hAnsi="Times New Roman" w:cs="Times New Roman" w:eastAsia="Times New Roman"/>
                <w:b w:val="0"/>
                <w:i w:val="0"/>
                <w:sz w:val="28"/>
              </w:rPr>
              <w:t>[0.8138, 0.8222]</w:t>
            </w:r>
          </w:p>
        </w:tc>
        <w:tc>
          <w:tcPr>
            <w:tcW w:type="dxa" w:w="2409"/>
          </w:tcPr>
          <w:p>
            <w:pPr>
              <w:spacing w:line="240" w:lineRule="auto"/>
              <w:ind w:firstLine="0"/>
            </w:pPr>
            <w:r/>
            <w:r>
              <w:rPr>
                <w:rFonts w:ascii="Times New Roman" w:hAnsi="Times New Roman" w:cs="Times New Roman" w:eastAsia="Times New Roman"/>
                <w:b w:val="0"/>
                <w:i w:val="0"/>
                <w:sz w:val="28"/>
              </w:rPr>
              <w:t>0.0021</w:t>
            </w:r>
          </w:p>
        </w:tc>
      </w:tr>
      <w:tr>
        <w:tc>
          <w:tcPr>
            <w:tcW w:type="dxa" w:w="2409"/>
          </w:tcPr>
          <w:p>
            <w:pPr>
              <w:spacing w:line="240" w:lineRule="auto"/>
              <w:ind w:firstLine="0"/>
            </w:pPr>
            <w:r/>
            <w:r>
              <w:rPr>
                <w:rFonts w:ascii="Times New Roman" w:hAnsi="Times New Roman" w:cs="Times New Roman" w:eastAsia="Times New Roman"/>
                <w:b w:val="0"/>
                <w:i w:val="0"/>
                <w:sz w:val="28"/>
              </w:rPr>
              <w:t>C</w:t>
            </w:r>
          </w:p>
        </w:tc>
        <w:tc>
          <w:tcPr>
            <w:tcW w:type="dxa" w:w="2409"/>
          </w:tcPr>
          <w:p>
            <w:pPr>
              <w:spacing w:line="240" w:lineRule="auto"/>
              <w:ind w:firstLine="0"/>
            </w:pPr>
            <w:r/>
            <w:r>
              <w:rPr>
                <w:rFonts w:ascii="Times New Roman" w:hAnsi="Times New Roman" w:cs="Times New Roman" w:eastAsia="Times New Roman"/>
                <w:b w:val="0"/>
                <w:i w:val="0"/>
                <w:sz w:val="28"/>
              </w:rPr>
              <w:t>0.7538</w:t>
            </w:r>
          </w:p>
        </w:tc>
        <w:tc>
          <w:tcPr>
            <w:tcW w:type="dxa" w:w="2409"/>
          </w:tcPr>
          <w:p>
            <w:pPr>
              <w:spacing w:line="240" w:lineRule="auto"/>
              <w:ind w:firstLine="0"/>
            </w:pPr>
            <w:r/>
            <w:r>
              <w:rPr>
                <w:rFonts w:ascii="Times New Roman" w:hAnsi="Times New Roman" w:cs="Times New Roman" w:eastAsia="Times New Roman"/>
                <w:b w:val="0"/>
                <w:i w:val="0"/>
                <w:sz w:val="28"/>
              </w:rPr>
              <w:t>[0.7504, 0.7596]</w:t>
            </w:r>
          </w:p>
        </w:tc>
        <w:tc>
          <w:tcPr>
            <w:tcW w:type="dxa" w:w="2409"/>
          </w:tcPr>
          <w:p>
            <w:pPr>
              <w:spacing w:line="240" w:lineRule="auto"/>
              <w:ind w:firstLine="0"/>
            </w:pPr>
            <w:r/>
            <w:r>
              <w:rPr>
                <w:rFonts w:ascii="Times New Roman" w:hAnsi="Times New Roman" w:cs="Times New Roman" w:eastAsia="Times New Roman"/>
                <w:b w:val="0"/>
                <w:i w:val="0"/>
                <w:sz w:val="28"/>
              </w:rPr>
              <w:t>0.0023</w:t>
            </w:r>
          </w:p>
        </w:tc>
      </w:tr>
      <w:tr>
        <w:tc>
          <w:tcPr>
            <w:tcW w:type="dxa" w:w="2409"/>
          </w:tcPr>
          <w:p>
            <w:pPr>
              <w:spacing w:line="240" w:lineRule="auto"/>
              <w:ind w:firstLine="0"/>
            </w:pPr>
            <w:r/>
            <w:r>
              <w:rPr>
                <w:rFonts w:ascii="Times New Roman" w:hAnsi="Times New Roman" w:cs="Times New Roman" w:eastAsia="Times New Roman"/>
                <w:b w:val="0"/>
                <w:i w:val="0"/>
                <w:sz w:val="28"/>
              </w:rPr>
              <w:t>D</w:t>
            </w:r>
          </w:p>
        </w:tc>
        <w:tc>
          <w:tcPr>
            <w:tcW w:type="dxa" w:w="2409"/>
          </w:tcPr>
          <w:p>
            <w:pPr>
              <w:spacing w:line="240" w:lineRule="auto"/>
              <w:ind w:firstLine="0"/>
            </w:pPr>
            <w:r/>
            <w:r>
              <w:rPr>
                <w:rFonts w:ascii="Times New Roman" w:hAnsi="Times New Roman" w:cs="Times New Roman" w:eastAsia="Times New Roman"/>
                <w:b w:val="0"/>
                <w:i w:val="0"/>
                <w:sz w:val="28"/>
              </w:rPr>
              <w:t>0.8193</w:t>
            </w:r>
          </w:p>
        </w:tc>
        <w:tc>
          <w:tcPr>
            <w:tcW w:type="dxa" w:w="2409"/>
          </w:tcPr>
          <w:p>
            <w:pPr>
              <w:spacing w:line="240" w:lineRule="auto"/>
              <w:ind w:firstLine="0"/>
            </w:pPr>
            <w:r/>
            <w:r>
              <w:rPr>
                <w:rFonts w:ascii="Times New Roman" w:hAnsi="Times New Roman" w:cs="Times New Roman" w:eastAsia="Times New Roman"/>
                <w:b w:val="0"/>
                <w:i w:val="0"/>
                <w:sz w:val="28"/>
              </w:rPr>
              <w:t>[0.8143, 0.8225]</w:t>
            </w:r>
          </w:p>
        </w:tc>
        <w:tc>
          <w:tcPr>
            <w:tcW w:type="dxa" w:w="2409"/>
          </w:tcPr>
          <w:p>
            <w:pPr>
              <w:spacing w:line="240" w:lineRule="auto"/>
              <w:ind w:firstLine="0"/>
            </w:pPr>
            <w:r/>
            <w:r>
              <w:rPr>
                <w:rFonts w:ascii="Times New Roman" w:hAnsi="Times New Roman" w:cs="Times New Roman" w:eastAsia="Times New Roman"/>
                <w:b w:val="0"/>
                <w:i w:val="0"/>
                <w:sz w:val="28"/>
              </w:rPr>
              <w:t>0.0021</w:t>
            </w:r>
          </w:p>
        </w:tc>
      </w:tr>
    </w:tbl>
    <w:p/>
    <w:p>
      <w:pPr>
        <w:ind w:firstLine="709"/>
        <w:jc w:val="both"/>
      </w:pPr>
      <w:r>
        <w:rPr>
          <w:rFonts w:ascii="Times New Roman" w:hAnsi="Times New Roman" w:cs="Times New Roman" w:eastAsia="Times New Roman"/>
          <w:b w:val="0"/>
          <w:i w:val="0"/>
          <w:sz w:val="28"/>
        </w:rPr>
        <w:t>Bootstrap пен cross-validation орташалары төртінші ондық белгіге дейін сәйкес келеді. §5.2.1 атап өткендей, интервалдардың шеткі ажырауы сол жерде хабарланған жұпталған тестілерден әлсіздеу дәлел, әрі ол мұнда тест ретінде емес, сипаттама ретінде тіркеледі.</w:t>
      </w:r>
    </w:p>
    <w:p>
      <w:pPr>
        <w:keepNext/>
        <w:spacing w:before="120" w:after="120"/>
        <w:jc w:val="left"/>
      </w:pPr>
      <w:r>
        <w:rPr>
          <w:rFonts w:ascii="Times New Roman" w:hAnsi="Times New Roman" w:cs="Times New Roman" w:eastAsia="Times New Roman"/>
          <w:b/>
          <w:i w:val="0"/>
          <w:sz w:val="28"/>
        </w:rPr>
        <w:t>Ә.7 Referable-DR скрининг метрикалары, домен-ішілік</w:t>
      </w:r>
    </w:p>
    <w:p>
      <w:pPr>
        <w:ind w:firstLine="709"/>
        <w:jc w:val="both"/>
      </w:pPr>
      <w:r>
        <w:rPr>
          <w:rFonts w:ascii="Times New Roman" w:hAnsi="Times New Roman" w:cs="Times New Roman" w:eastAsia="Times New Roman"/>
          <w:b w:val="0"/>
          <w:i w:val="0"/>
          <w:sz w:val="28"/>
        </w:rPr>
        <w:t>Referable DR — дәреже ≥ 2 шектігі.</w:t>
      </w:r>
    </w:p>
    <w:p>
      <w:pPr>
        <w:keepNext/>
        <w:spacing w:before="120"/>
        <w:ind w:firstLine="0"/>
        <w:jc w:val="left"/>
      </w:pPr>
      <w:r>
        <w:rPr>
          <w:rFonts w:ascii="Times New Roman" w:hAnsi="Times New Roman" w:cs="Times New Roman" w:eastAsia="Times New Roman"/>
          <w:b/>
          <w:i w:val="0"/>
          <w:sz w:val="28"/>
        </w:rPr>
        <w:t>Кесте Ә.13 – Домен-ішілік referable-DR метрикалары, 1-эксперимент (n = 35 126)</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spacing w:line="240" w:lineRule="auto"/>
              <w:ind w:firstLine="0"/>
            </w:pPr>
            <w:r/>
            <w:r>
              <w:rPr>
                <w:rFonts w:ascii="Times New Roman" w:hAnsi="Times New Roman" w:cs="Times New Roman" w:eastAsia="Times New Roman"/>
                <w:b/>
                <w:i w:val="0"/>
                <w:sz w:val="28"/>
              </w:rPr>
              <w:t>Конфигурация</w:t>
            </w:r>
          </w:p>
        </w:tc>
        <w:tc>
          <w:tcPr>
            <w:tcW w:type="dxa" w:w="1606"/>
          </w:tcPr>
          <w:p>
            <w:pPr>
              <w:spacing w:line="240" w:lineRule="auto"/>
              <w:ind w:firstLine="0"/>
            </w:pPr>
            <w:r/>
            <w:r>
              <w:rPr>
                <w:rFonts w:ascii="Times New Roman" w:hAnsi="Times New Roman" w:cs="Times New Roman" w:eastAsia="Times New Roman"/>
                <w:b/>
                <w:i w:val="0"/>
                <w:sz w:val="28"/>
              </w:rPr>
              <w:t>Сезімталдық</w:t>
            </w:r>
          </w:p>
        </w:tc>
        <w:tc>
          <w:tcPr>
            <w:tcW w:type="dxa" w:w="1606"/>
          </w:tcPr>
          <w:p>
            <w:pPr>
              <w:spacing w:line="240" w:lineRule="auto"/>
              <w:ind w:firstLine="0"/>
            </w:pPr>
            <w:r/>
            <w:r>
              <w:rPr>
                <w:rFonts w:ascii="Times New Roman" w:hAnsi="Times New Roman" w:cs="Times New Roman" w:eastAsia="Times New Roman"/>
                <w:b/>
                <w:i w:val="0"/>
                <w:sz w:val="28"/>
              </w:rPr>
              <w:t>Ерекшелік</w:t>
            </w:r>
          </w:p>
        </w:tc>
        <w:tc>
          <w:tcPr>
            <w:tcW w:type="dxa" w:w="1606"/>
          </w:tcPr>
          <w:p>
            <w:pPr>
              <w:spacing w:line="240" w:lineRule="auto"/>
              <w:ind w:firstLine="0"/>
            </w:pPr>
            <w:r/>
            <w:r>
              <w:rPr>
                <w:rFonts w:ascii="Times New Roman" w:hAnsi="Times New Roman" w:cs="Times New Roman" w:eastAsia="Times New Roman"/>
                <w:b/>
                <w:i w:val="0"/>
                <w:sz w:val="28"/>
              </w:rPr>
              <w:t>PPV</w:t>
            </w:r>
          </w:p>
        </w:tc>
        <w:tc>
          <w:tcPr>
            <w:tcW w:type="dxa" w:w="1606"/>
          </w:tcPr>
          <w:p>
            <w:pPr>
              <w:spacing w:line="240" w:lineRule="auto"/>
              <w:ind w:firstLine="0"/>
            </w:pPr>
            <w:r/>
            <w:r>
              <w:rPr>
                <w:rFonts w:ascii="Times New Roman" w:hAnsi="Times New Roman" w:cs="Times New Roman" w:eastAsia="Times New Roman"/>
                <w:b/>
                <w:i w:val="0"/>
                <w:sz w:val="28"/>
              </w:rPr>
              <w:t>NPV</w:t>
            </w:r>
          </w:p>
        </w:tc>
        <w:tc>
          <w:tcPr>
            <w:tcW w:type="dxa" w:w="1606"/>
          </w:tcPr>
          <w:p>
            <w:pPr>
              <w:spacing w:line="240" w:lineRule="auto"/>
              <w:ind w:firstLine="0"/>
            </w:pPr>
            <w:r/>
            <w:r>
              <w:rPr>
                <w:rFonts w:ascii="Times New Roman" w:hAnsi="Times New Roman" w:cs="Times New Roman" w:eastAsia="Times New Roman"/>
                <w:b/>
                <w:i w:val="0"/>
                <w:sz w:val="28"/>
              </w:rPr>
              <w:t>Referable ROC-AUC</w:t>
            </w:r>
          </w:p>
        </w:tc>
      </w:tr>
      <w:tr>
        <w:tc>
          <w:tcPr>
            <w:tcW w:type="dxa" w:w="1606"/>
          </w:tcPr>
          <w:p>
            <w:pPr>
              <w:spacing w:line="240" w:lineRule="auto"/>
              <w:ind w:firstLine="0"/>
            </w:pPr>
            <w:r/>
            <w:r>
              <w:rPr>
                <w:rFonts w:ascii="Times New Roman" w:hAnsi="Times New Roman" w:cs="Times New Roman" w:eastAsia="Times New Roman"/>
                <w:b w:val="0"/>
                <w:i w:val="0"/>
                <w:sz w:val="28"/>
              </w:rPr>
              <w:t>A — baseline + ResNet-50</w:t>
            </w:r>
          </w:p>
        </w:tc>
        <w:tc>
          <w:tcPr>
            <w:tcW w:type="dxa" w:w="1606"/>
          </w:tcPr>
          <w:p>
            <w:pPr>
              <w:spacing w:line="240" w:lineRule="auto"/>
              <w:ind w:firstLine="0"/>
            </w:pPr>
            <w:r/>
            <w:r>
              <w:rPr>
                <w:rFonts w:ascii="Times New Roman" w:hAnsi="Times New Roman" w:cs="Times New Roman" w:eastAsia="Times New Roman"/>
                <w:b w:val="0"/>
                <w:i w:val="0"/>
                <w:sz w:val="28"/>
              </w:rPr>
              <w:t>0.6865</w:t>
            </w:r>
          </w:p>
        </w:tc>
        <w:tc>
          <w:tcPr>
            <w:tcW w:type="dxa" w:w="1606"/>
          </w:tcPr>
          <w:p>
            <w:pPr>
              <w:spacing w:line="240" w:lineRule="auto"/>
              <w:ind w:firstLine="0"/>
            </w:pPr>
            <w:r/>
            <w:r>
              <w:rPr>
                <w:rFonts w:ascii="Times New Roman" w:hAnsi="Times New Roman" w:cs="Times New Roman" w:eastAsia="Times New Roman"/>
                <w:b w:val="0"/>
                <w:i w:val="0"/>
                <w:sz w:val="28"/>
              </w:rPr>
              <w:t>0.9438</w:t>
            </w:r>
          </w:p>
        </w:tc>
        <w:tc>
          <w:tcPr>
            <w:tcW w:type="dxa" w:w="1606"/>
          </w:tcPr>
          <w:p>
            <w:pPr>
              <w:spacing w:line="240" w:lineRule="auto"/>
              <w:ind w:firstLine="0"/>
            </w:pPr>
            <w:r/>
            <w:r>
              <w:rPr>
                <w:rFonts w:ascii="Times New Roman" w:hAnsi="Times New Roman" w:cs="Times New Roman" w:eastAsia="Times New Roman"/>
                <w:b w:val="0"/>
                <w:i w:val="0"/>
                <w:sz w:val="28"/>
              </w:rPr>
              <w:t>0.7482</w:t>
            </w:r>
          </w:p>
        </w:tc>
        <w:tc>
          <w:tcPr>
            <w:tcW w:type="dxa" w:w="1606"/>
          </w:tcPr>
          <w:p>
            <w:pPr>
              <w:spacing w:line="240" w:lineRule="auto"/>
              <w:ind w:firstLine="0"/>
            </w:pPr>
            <w:r/>
            <w:r>
              <w:rPr>
                <w:rFonts w:ascii="Times New Roman" w:hAnsi="Times New Roman" w:cs="Times New Roman" w:eastAsia="Times New Roman"/>
                <w:b w:val="0"/>
                <w:i w:val="0"/>
                <w:sz w:val="28"/>
              </w:rPr>
              <w:t>0.9252</w:t>
            </w:r>
          </w:p>
        </w:tc>
        <w:tc>
          <w:tcPr>
            <w:tcW w:type="dxa" w:w="1606"/>
          </w:tcPr>
          <w:p>
            <w:pPr>
              <w:spacing w:line="240" w:lineRule="auto"/>
              <w:ind w:firstLine="0"/>
            </w:pPr>
            <w:r/>
            <w:r>
              <w:rPr>
                <w:rFonts w:ascii="Times New Roman" w:hAnsi="Times New Roman" w:cs="Times New Roman" w:eastAsia="Times New Roman"/>
                <w:b w:val="0"/>
                <w:i w:val="0"/>
                <w:sz w:val="28"/>
              </w:rPr>
              <w:t>0.8710</w:t>
            </w:r>
          </w:p>
        </w:tc>
      </w:tr>
      <w:tr>
        <w:tc>
          <w:tcPr>
            <w:tcW w:type="dxa" w:w="1606"/>
          </w:tcPr>
          <w:p>
            <w:pPr>
              <w:spacing w:line="240" w:lineRule="auto"/>
              <w:ind w:firstLine="0"/>
            </w:pPr>
            <w:r/>
            <w:r>
              <w:rPr>
                <w:rFonts w:ascii="Times New Roman" w:hAnsi="Times New Roman" w:cs="Times New Roman" w:eastAsia="Times New Roman"/>
                <w:b w:val="0"/>
                <w:i w:val="0"/>
                <w:sz w:val="28"/>
              </w:rPr>
              <w:t>B — біріктірілген + ResNet-50</w:t>
            </w:r>
          </w:p>
        </w:tc>
        <w:tc>
          <w:tcPr>
            <w:tcW w:type="dxa" w:w="1606"/>
          </w:tcPr>
          <w:p>
            <w:pPr>
              <w:spacing w:line="240" w:lineRule="auto"/>
              <w:ind w:firstLine="0"/>
            </w:pPr>
            <w:r/>
            <w:r>
              <w:rPr>
                <w:rFonts w:ascii="Times New Roman" w:hAnsi="Times New Roman" w:cs="Times New Roman" w:eastAsia="Times New Roman"/>
                <w:b w:val="0"/>
                <w:i w:val="0"/>
                <w:sz w:val="28"/>
              </w:rPr>
              <w:t>0.7982</w:t>
            </w:r>
          </w:p>
        </w:tc>
        <w:tc>
          <w:tcPr>
            <w:tcW w:type="dxa" w:w="1606"/>
          </w:tcPr>
          <w:p>
            <w:pPr>
              <w:spacing w:line="240" w:lineRule="auto"/>
              <w:ind w:firstLine="0"/>
            </w:pPr>
            <w:r/>
            <w:r>
              <w:rPr>
                <w:rFonts w:ascii="Times New Roman" w:hAnsi="Times New Roman" w:cs="Times New Roman" w:eastAsia="Times New Roman"/>
                <w:b w:val="0"/>
                <w:i w:val="0"/>
                <w:sz w:val="28"/>
              </w:rPr>
              <w:t>0.9628</w:t>
            </w:r>
          </w:p>
        </w:tc>
        <w:tc>
          <w:tcPr>
            <w:tcW w:type="dxa" w:w="1606"/>
          </w:tcPr>
          <w:p>
            <w:pPr>
              <w:spacing w:line="240" w:lineRule="auto"/>
              <w:ind w:firstLine="0"/>
            </w:pPr>
            <w:r/>
            <w:r>
              <w:rPr>
                <w:rFonts w:ascii="Times New Roman" w:hAnsi="Times New Roman" w:cs="Times New Roman" w:eastAsia="Times New Roman"/>
                <w:b w:val="0"/>
                <w:i w:val="0"/>
                <w:sz w:val="28"/>
              </w:rPr>
              <w:t>0.8392</w:t>
            </w:r>
          </w:p>
        </w:tc>
        <w:tc>
          <w:tcPr>
            <w:tcW w:type="dxa" w:w="1606"/>
          </w:tcPr>
          <w:p>
            <w:pPr>
              <w:spacing w:line="240" w:lineRule="auto"/>
              <w:ind w:firstLine="0"/>
            </w:pPr>
            <w:r/>
            <w:r>
              <w:rPr>
                <w:rFonts w:ascii="Times New Roman" w:hAnsi="Times New Roman" w:cs="Times New Roman" w:eastAsia="Times New Roman"/>
                <w:b w:val="0"/>
                <w:i w:val="0"/>
                <w:sz w:val="28"/>
              </w:rPr>
              <w:t>0.9515</w:t>
            </w:r>
          </w:p>
        </w:tc>
        <w:tc>
          <w:tcPr>
            <w:tcW w:type="dxa" w:w="1606"/>
          </w:tcPr>
          <w:p>
            <w:pPr>
              <w:spacing w:line="240" w:lineRule="auto"/>
              <w:ind w:firstLine="0"/>
            </w:pPr>
            <w:r/>
            <w:r>
              <w:rPr>
                <w:rFonts w:ascii="Times New Roman" w:hAnsi="Times New Roman" w:cs="Times New Roman" w:eastAsia="Times New Roman"/>
                <w:b w:val="0"/>
                <w:i w:val="0"/>
                <w:sz w:val="28"/>
              </w:rPr>
              <w:t>0.9120</w:t>
            </w:r>
          </w:p>
        </w:tc>
      </w:tr>
      <w:tr>
        <w:tc>
          <w:tcPr>
            <w:tcW w:type="dxa" w:w="1606"/>
          </w:tcPr>
          <w:p>
            <w:pPr>
              <w:spacing w:line="240" w:lineRule="auto"/>
              <w:ind w:firstLine="0"/>
            </w:pPr>
            <w:r/>
            <w:r>
              <w:rPr>
                <w:rFonts w:ascii="Times New Roman" w:hAnsi="Times New Roman" w:cs="Times New Roman" w:eastAsia="Times New Roman"/>
                <w:b w:val="0"/>
                <w:i w:val="0"/>
                <w:sz w:val="28"/>
              </w:rPr>
              <w:t>C — baseline + EfficientNet-B3</w:t>
            </w:r>
          </w:p>
        </w:tc>
        <w:tc>
          <w:tcPr>
            <w:tcW w:type="dxa" w:w="1606"/>
          </w:tcPr>
          <w:p>
            <w:pPr>
              <w:spacing w:line="240" w:lineRule="auto"/>
              <w:ind w:firstLine="0"/>
            </w:pPr>
            <w:r/>
            <w:r>
              <w:rPr>
                <w:rFonts w:ascii="Times New Roman" w:hAnsi="Times New Roman" w:cs="Times New Roman" w:eastAsia="Times New Roman"/>
                <w:b w:val="0"/>
                <w:i w:val="0"/>
                <w:sz w:val="28"/>
              </w:rPr>
              <w:t>0.6891</w:t>
            </w:r>
          </w:p>
        </w:tc>
        <w:tc>
          <w:tcPr>
            <w:tcW w:type="dxa" w:w="1606"/>
          </w:tcPr>
          <w:p>
            <w:pPr>
              <w:spacing w:line="240" w:lineRule="auto"/>
              <w:ind w:firstLine="0"/>
            </w:pPr>
            <w:r/>
            <w:r>
              <w:rPr>
                <w:rFonts w:ascii="Times New Roman" w:hAnsi="Times New Roman" w:cs="Times New Roman" w:eastAsia="Times New Roman"/>
                <w:b w:val="0"/>
                <w:i w:val="0"/>
                <w:sz w:val="28"/>
              </w:rPr>
              <w:t>0.9455</w:t>
            </w:r>
          </w:p>
        </w:tc>
        <w:tc>
          <w:tcPr>
            <w:tcW w:type="dxa" w:w="1606"/>
          </w:tcPr>
          <w:p>
            <w:pPr>
              <w:spacing w:line="240" w:lineRule="auto"/>
              <w:ind w:firstLine="0"/>
            </w:pPr>
            <w:r/>
            <w:r>
              <w:rPr>
                <w:rFonts w:ascii="Times New Roman" w:hAnsi="Times New Roman" w:cs="Times New Roman" w:eastAsia="Times New Roman"/>
                <w:b w:val="0"/>
                <w:i w:val="0"/>
                <w:sz w:val="28"/>
              </w:rPr>
              <w:t>0.7545</w:t>
            </w:r>
          </w:p>
        </w:tc>
        <w:tc>
          <w:tcPr>
            <w:tcW w:type="dxa" w:w="1606"/>
          </w:tcPr>
          <w:p>
            <w:pPr>
              <w:spacing w:line="240" w:lineRule="auto"/>
              <w:ind w:firstLine="0"/>
            </w:pPr>
            <w:r/>
            <w:r>
              <w:rPr>
                <w:rFonts w:ascii="Times New Roman" w:hAnsi="Times New Roman" w:cs="Times New Roman" w:eastAsia="Times New Roman"/>
                <w:b w:val="0"/>
                <w:i w:val="0"/>
                <w:sz w:val="28"/>
              </w:rPr>
              <w:t>0.9259</w:t>
            </w:r>
          </w:p>
        </w:tc>
        <w:tc>
          <w:tcPr>
            <w:tcW w:type="dxa" w:w="1606"/>
          </w:tcPr>
          <w:p>
            <w:pPr>
              <w:spacing w:line="240" w:lineRule="auto"/>
              <w:ind w:firstLine="0"/>
            </w:pPr>
            <w:r/>
            <w:r>
              <w:rPr>
                <w:rFonts w:ascii="Times New Roman" w:hAnsi="Times New Roman" w:cs="Times New Roman" w:eastAsia="Times New Roman"/>
                <w:b w:val="0"/>
                <w:i w:val="0"/>
                <w:sz w:val="28"/>
              </w:rPr>
              <w:t>0.8680</w:t>
            </w:r>
          </w:p>
        </w:tc>
      </w:tr>
      <w:tr>
        <w:tc>
          <w:tcPr>
            <w:tcW w:type="dxa" w:w="1606"/>
          </w:tcPr>
          <w:p>
            <w:pPr>
              <w:spacing w:line="240" w:lineRule="auto"/>
              <w:ind w:firstLine="0"/>
            </w:pPr>
            <w:r/>
            <w:r>
              <w:rPr>
                <w:rFonts w:ascii="Times New Roman" w:hAnsi="Times New Roman" w:cs="Times New Roman" w:eastAsia="Times New Roman"/>
                <w:b w:val="0"/>
                <w:i w:val="0"/>
                <w:sz w:val="28"/>
              </w:rPr>
              <w:t>D — біріктірілген + EfficientNet-B3</w:t>
            </w:r>
          </w:p>
        </w:tc>
        <w:tc>
          <w:tcPr>
            <w:tcW w:type="dxa" w:w="1606"/>
          </w:tcPr>
          <w:p>
            <w:pPr>
              <w:spacing w:line="240" w:lineRule="auto"/>
              <w:ind w:firstLine="0"/>
            </w:pPr>
            <w:r/>
            <w:r>
              <w:rPr>
                <w:rFonts w:ascii="Times New Roman" w:hAnsi="Times New Roman" w:cs="Times New Roman" w:eastAsia="Times New Roman"/>
                <w:b w:val="0"/>
                <w:i w:val="0"/>
                <w:sz w:val="28"/>
              </w:rPr>
              <w:t>0.8007</w:t>
            </w:r>
          </w:p>
        </w:tc>
        <w:tc>
          <w:tcPr>
            <w:tcW w:type="dxa" w:w="1606"/>
          </w:tcPr>
          <w:p>
            <w:pPr>
              <w:spacing w:line="240" w:lineRule="auto"/>
              <w:ind w:firstLine="0"/>
            </w:pPr>
            <w:r/>
            <w:r>
              <w:rPr>
                <w:rFonts w:ascii="Times New Roman" w:hAnsi="Times New Roman" w:cs="Times New Roman" w:eastAsia="Times New Roman"/>
                <w:b w:val="0"/>
                <w:i w:val="0"/>
                <w:sz w:val="28"/>
              </w:rPr>
              <w:t>0.9636</w:t>
            </w:r>
          </w:p>
        </w:tc>
        <w:tc>
          <w:tcPr>
            <w:tcW w:type="dxa" w:w="1606"/>
          </w:tcPr>
          <w:p>
            <w:pPr>
              <w:spacing w:line="240" w:lineRule="auto"/>
              <w:ind w:firstLine="0"/>
            </w:pPr>
            <w:r/>
            <w:r>
              <w:rPr>
                <w:rFonts w:ascii="Times New Roman" w:hAnsi="Times New Roman" w:cs="Times New Roman" w:eastAsia="Times New Roman"/>
                <w:b w:val="0"/>
                <w:i w:val="0"/>
                <w:sz w:val="28"/>
              </w:rPr>
              <w:t>0.8427</w:t>
            </w:r>
          </w:p>
        </w:tc>
        <w:tc>
          <w:tcPr>
            <w:tcW w:type="dxa" w:w="1606"/>
          </w:tcPr>
          <w:p>
            <w:pPr>
              <w:spacing w:line="240" w:lineRule="auto"/>
              <w:ind w:firstLine="0"/>
            </w:pPr>
            <w:r/>
            <w:r>
              <w:rPr>
                <w:rFonts w:ascii="Times New Roman" w:hAnsi="Times New Roman" w:cs="Times New Roman" w:eastAsia="Times New Roman"/>
                <w:b w:val="0"/>
                <w:i w:val="0"/>
                <w:sz w:val="28"/>
              </w:rPr>
              <w:t>0.9521</w:t>
            </w:r>
          </w:p>
        </w:tc>
        <w:tc>
          <w:tcPr>
            <w:tcW w:type="dxa" w:w="1606"/>
          </w:tcPr>
          <w:p>
            <w:pPr>
              <w:spacing w:line="240" w:lineRule="auto"/>
              <w:ind w:firstLine="0"/>
            </w:pPr>
            <w:r/>
            <w:r>
              <w:rPr>
                <w:rFonts w:ascii="Times New Roman" w:hAnsi="Times New Roman" w:cs="Times New Roman" w:eastAsia="Times New Roman"/>
                <w:b w:val="0"/>
                <w:i w:val="0"/>
                <w:sz w:val="28"/>
              </w:rPr>
              <w:t>0.9100</w:t>
            </w:r>
          </w:p>
        </w:tc>
      </w:tr>
    </w:tbl>
    <w:p/>
    <w:p>
      <w:pPr>
        <w:ind w:firstLine="709"/>
        <w:jc w:val="both"/>
      </w:pPr>
      <w:r>
        <w:rPr>
          <w:rFonts w:ascii="Times New Roman" w:hAnsi="Times New Roman" w:cs="Times New Roman" w:eastAsia="Times New Roman"/>
          <w:b w:val="0"/>
          <w:i w:val="0"/>
          <w:sz w:val="28"/>
        </w:rPr>
        <w:t>Сезімталдық пен ерекшелік бірге өседі, ал бұл — §4.2.3 қисық бойымен жылжу емес, дискриминация қисығының жылжуы деп хабарлайтын бақылау.</w:t>
      </w:r>
    </w:p>
    <w:p>
      <w:pPr>
        <w:keepNext/>
        <w:spacing w:before="120" w:after="120"/>
        <w:jc w:val="left"/>
      </w:pPr>
      <w:r>
        <w:rPr>
          <w:rFonts w:ascii="Times New Roman" w:hAnsi="Times New Roman" w:cs="Times New Roman" w:eastAsia="Times New Roman"/>
          <w:b/>
          <w:i w:val="0"/>
          <w:sz w:val="28"/>
        </w:rPr>
        <w:t>Ә.8 Бұл қосымшада не жоқ</w:t>
      </w:r>
    </w:p>
    <w:p>
      <w:pPr>
        <w:ind w:firstLine="709"/>
        <w:jc w:val="both"/>
      </w:pPr>
      <w:r>
        <w:rPr>
          <w:rFonts w:ascii="Times New Roman" w:hAnsi="Times New Roman" w:cs="Times New Roman" w:eastAsia="Times New Roman"/>
          <w:b w:val="0"/>
          <w:i w:val="0"/>
          <w:sz w:val="28"/>
        </w:rPr>
        <w:t>Мұндай қосымша әдетте алып жүретін үш материал жиыны жоқ, әрі себебі әр жағдайда әртүрлі.</w:t>
      </w:r>
    </w:p>
    <w:p>
      <w:pPr>
        <w:ind w:firstLine="709"/>
        <w:jc w:val="both"/>
      </w:pPr>
      <w:r>
        <w:rPr>
          <w:rFonts w:ascii="Times New Roman" w:hAnsi="Times New Roman" w:cs="Times New Roman" w:eastAsia="Times New Roman"/>
          <w:b/>
          <w:i w:val="0"/>
          <w:sz w:val="28"/>
        </w:rPr>
        <w:t>Эпоха-бойынша оқыту мен валидация қисықтары.</w:t>
      </w:r>
      <w:r>
        <w:rPr>
          <w:rFonts w:ascii="Times New Roman" w:hAnsi="Times New Roman" w:cs="Times New Roman" w:eastAsia="Times New Roman"/>
          <w:b w:val="0"/>
          <w:i w:val="0"/>
          <w:sz w:val="28"/>
        </w:rPr>
        <w:t xml:space="preserve"> Эпоха-бойынша траекториялар сақталмаған; тек ең жақсы эпоха мен сол эпохадағы loss мәндері қалған, әрі олар Ә.10-кестеде берілген. §4.2.2-нің конвергенция тұжырымы сол кестеге сүйенеді әрі одан ұсағырақ ештеңеге емес, сондықтан толық траекторияларға бастапқыда арналған сурет диссертацияда еш жерде келтірілмейді.</w:t>
      </w:r>
    </w:p>
    <w:p>
      <w:pPr>
        <w:ind w:firstLine="709"/>
        <w:jc w:val="both"/>
      </w:pPr>
      <w:r>
        <w:rPr>
          <w:rFonts w:ascii="Times New Roman" w:hAnsi="Times New Roman" w:cs="Times New Roman" w:eastAsia="Times New Roman"/>
          <w:b/>
          <w:i w:val="0"/>
          <w:sz w:val="28"/>
        </w:rPr>
        <w:t>Класс-бойынша ROC және precision–recall қисықтары.</w:t>
      </w:r>
      <w:r>
        <w:rPr>
          <w:rFonts w:ascii="Times New Roman" w:hAnsi="Times New Roman" w:cs="Times New Roman" w:eastAsia="Times New Roman"/>
          <w:b w:val="0"/>
          <w:i w:val="0"/>
          <w:sz w:val="28"/>
        </w:rPr>
        <w:t xml:space="preserve"> Бұлар дана-бойынша болжанған ықтималдықтарды талап етеді. Дана-бойынша болжам дампылары сақталмаған, сондықтан қисықтарды қолжетімді жазбадан шығару мүмкін емес. Демек осы диссертациядағы шектіктен тәуелсіз дәлел жоғарыда және 4-тарауда хабарланған жиынтық және referable ROC-AUC көрсеткіштерімен шектелген.</w:t>
      </w:r>
    </w:p>
    <w:p>
      <w:pPr>
        <w:ind w:firstLine="709"/>
        <w:jc w:val="both"/>
      </w:pPr>
      <w:r>
        <w:rPr>
          <w:rFonts w:ascii="Times New Roman" w:hAnsi="Times New Roman" w:cs="Times New Roman" w:eastAsia="Times New Roman"/>
          <w:b/>
          <w:i w:val="0"/>
          <w:sz w:val="28"/>
        </w:rPr>
        <w:t>Камера-тобы бойынша шатасу матрицалары.</w:t>
      </w:r>
      <w:r>
        <w:rPr>
          <w:rFonts w:ascii="Times New Roman" w:hAnsi="Times New Roman" w:cs="Times New Roman" w:eastAsia="Times New Roman"/>
          <w:b w:val="0"/>
          <w:i w:val="0"/>
          <w:sz w:val="28"/>
        </w:rPr>
        <w:t xml:space="preserve"> Бұлар тіркелмеген; тек топ бойынша класс-бойынша F1 қолжетімді, әрі ол Ж қосымшасында берілген. Салдары §4.8-де және §5.4-те мәлімделген: камера топтастырулары бойынша қателердің </w:t>
      </w:r>
      <w:r>
        <w:rPr>
          <w:rFonts w:ascii="Times New Roman" w:hAnsi="Times New Roman" w:cs="Times New Roman" w:eastAsia="Times New Roman"/>
          <w:b w:val="0"/>
          <w:i/>
          <w:sz w:val="28"/>
        </w:rPr>
        <w:t>құрамын</w:t>
      </w:r>
      <w:r>
        <w:rPr>
          <w:rFonts w:ascii="Times New Roman" w:hAnsi="Times New Roman" w:cs="Times New Roman" w:eastAsia="Times New Roman"/>
          <w:b w:val="0"/>
          <w:i w:val="0"/>
          <w:sz w:val="28"/>
        </w:rPr>
        <w:t xml:space="preserve"> қарастыру мүмкін болмады, ал оның топтар арасында ерекшелене ме деген сұрақ ашық қалады.</w:t>
      </w:r>
    </w:p>
    <w:p>
      <w:pPr>
        <w:ind w:firstLine="709"/>
        <w:jc w:val="both"/>
      </w:pPr>
      <w:r>
        <w:rPr>
          <w:rFonts w:ascii="Times New Roman" w:hAnsi="Times New Roman" w:cs="Times New Roman" w:eastAsia="Times New Roman"/>
          <w:b w:val="0"/>
          <w:i w:val="0"/>
          <w:sz w:val="28"/>
        </w:rPr>
        <w:t>Бұл жоқтықтардың ешқайсысы 4 және 5-тарауларда хабарланған кез келген айырманың бағытына да, интервалына да әсер етпейді. Олардың әрқайсысы сол айырманы қарауға болатын ажыратымдылықты шектейді, әрі әрқайсысы жабылған тармақ емес, ашық тармақ ретінде тіркеледі.</w:t>
      </w:r>
    </w:p>
    <w:p>
      <w:pPr>
        <w:keepNext/>
        <w:spacing w:before="240" w:after="120"/>
        <w:jc w:val="center"/>
      </w:pPr>
      <w:r>
        <w:rPr>
          <w:rFonts w:ascii="Times New Roman" w:hAnsi="Times New Roman" w:cs="Times New Roman" w:eastAsia="Times New Roman"/>
          <w:b/>
          <w:i w:val="0"/>
          <w:sz w:val="32"/>
        </w:rPr>
        <w:t>Б қосымшасы — Жүйе архитектурасының диаграммалары</w:t>
      </w:r>
    </w:p>
    <w:p>
      <w:pPr>
        <w:ind w:firstLine="709"/>
        <w:jc w:val="both"/>
      </w:pPr>
      <w:r>
        <w:rPr>
          <w:rFonts w:ascii="Times New Roman" w:hAnsi="Times New Roman" w:cs="Times New Roman" w:eastAsia="Times New Roman"/>
          <w:b w:val="0"/>
          <w:i w:val="0"/>
          <w:sz w:val="28"/>
        </w:rPr>
        <w:t>Бұл қосымша 6-тарауда көрсетілген скрининг-жүйе архитектурасының формальды құрылымдық көріністерін береді: компоненттік көріністі, орналастыру көрінісін, бір скрининг эпизодының тізбектік көрінісін және сақталатын деректер моделін. Олар бірге 6-тарауда қалдырылған жүйе архитектурасының диаграммасын разрядтайды.</w:t>
      </w:r>
    </w:p>
    <w:p>
      <w:pPr>
        <w:ind w:firstLine="709"/>
        <w:jc w:val="both"/>
      </w:pPr>
      <w:r>
        <w:rPr>
          <w:rFonts w:ascii="Times New Roman" w:hAnsi="Times New Roman" w:cs="Times New Roman" w:eastAsia="Times New Roman"/>
          <w:b w:val="0"/>
          <w:i w:val="0"/>
          <w:sz w:val="28"/>
        </w:rPr>
        <w:t xml:space="preserve">Олардың не екені оқылмас бұрын мәлімделуге тиіс. Әрқайсысы — </w:t>
      </w:r>
      <w:r>
        <w:rPr>
          <w:rFonts w:ascii="Times New Roman" w:hAnsi="Times New Roman" w:cs="Times New Roman" w:eastAsia="Times New Roman"/>
          <w:b/>
          <w:i w:val="0"/>
          <w:sz w:val="28"/>
        </w:rPr>
        <w:t>жоба сипаттамасы</w:t>
      </w:r>
      <w:r>
        <w:rPr>
          <w:rFonts w:ascii="Times New Roman" w:hAnsi="Times New Roman" w:cs="Times New Roman" w:eastAsia="Times New Roman"/>
          <w:b w:val="0"/>
          <w:i w:val="0"/>
          <w:sz w:val="28"/>
        </w:rPr>
        <w:t>. Бұл архитектураның ешбір прототипі іске асырылмаған, ешбір орналастыру клиникалық жағдайда сыналмаған, әрі бұл диаграммалардағы ештеңе жүйенің сызылғандай жұмыс істейтінінің дәлелі емес. Әр элемент 6-тараудағы мәлімдемеге бақыланады; 6-тарау қандай да бір егжей-тегжейді бекітпеген жерде ол егжей-тегжей мұнда таңдалмай, түсіріліп қалдырылады, сондықтан диаграммаларда диссертация прозада жасамаған ешбір жобалық шешім жоқ.</w:t>
      </w:r>
    </w:p>
    <w:p>
      <w:pPr>
        <w:ind w:firstLine="709"/>
        <w:jc w:val="both"/>
      </w:pPr>
      <w:r>
        <w:rPr>
          <w:rFonts w:ascii="Times New Roman" w:hAnsi="Times New Roman" w:cs="Times New Roman" w:eastAsia="Times New Roman"/>
          <w:b w:val="0"/>
          <w:i w:val="0"/>
          <w:sz w:val="28"/>
        </w:rPr>
        <w:t>Диаграммалар Mermaid белгіленуіндегі диаграмма бастапқы коды түрінде беріледі. Бастапқы код — диаграмманың анықтамасы; кескінге түрлендіру құжатты конвертациялау кезінде орындалады.</w:t>
      </w:r>
    </w:p>
    <w:p>
      <w:pPr>
        <w:keepNext/>
        <w:spacing w:before="120" w:after="120"/>
        <w:jc w:val="left"/>
      </w:pPr>
      <w:r>
        <w:rPr>
          <w:rFonts w:ascii="Times New Roman" w:hAnsi="Times New Roman" w:cs="Times New Roman" w:eastAsia="Times New Roman"/>
          <w:b/>
          <w:i w:val="0"/>
          <w:sz w:val="28"/>
        </w:rPr>
        <w:t>Б.1 Компоненттік көрініс</w:t>
      </w:r>
    </w:p>
    <w:p>
      <w:pPr>
        <w:spacing w:before="120" w:after="120"/>
        <w:ind w:firstLine="0"/>
        <w:jc w:val="center"/>
      </w:pPr>
      <w:r>
        <w:drawing>
          <wp:inline xmlns:a="http://schemas.openxmlformats.org/drawingml/2006/main" xmlns:pic="http://schemas.openxmlformats.org/drawingml/2006/picture">
            <wp:extent cx="5120810" cy="7740000"/>
            <wp:docPr id="32" name="Picture 32"/>
            <wp:cNvGraphicFramePr>
              <a:graphicFrameLocks noChangeAspect="1"/>
            </wp:cNvGraphicFramePr>
            <a:graphic>
              <a:graphicData uri="http://schemas.openxmlformats.org/drawingml/2006/picture">
                <pic:pic>
                  <pic:nvPicPr>
                    <pic:cNvPr id="0" name="diagram_f7e737d33470.png"/>
                    <pic:cNvPicPr/>
                  </pic:nvPicPr>
                  <pic:blipFill>
                    <a:blip r:embed="rId36"/>
                    <a:stretch>
                      <a:fillRect/>
                    </a:stretch>
                  </pic:blipFill>
                  <pic:spPr>
                    <a:xfrm>
                      <a:off x="0" y="0"/>
                      <a:ext cx="5120810" cy="7740000"/>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Диаграмма Б.1 – Берілетін және талап етілетін интерфейстері бар модульдік ыдырату</w:t>
      </w:r>
    </w:p>
    <w:p>
      <w:pPr>
        <w:ind w:firstLine="709"/>
        <w:jc w:val="both"/>
      </w:pPr>
      <w:r>
        <w:rPr>
          <w:rFonts w:ascii="Times New Roman" w:hAnsi="Times New Roman" w:cs="Times New Roman" w:eastAsia="Times New Roman"/>
          <w:b w:val="0"/>
          <w:i w:val="0"/>
          <w:sz w:val="28"/>
        </w:rPr>
        <w:t>Көрініс өз алдына емес, талаптар салыстыруына қарсы оқылуға тиіс. Б.1-кесте сол салыстыруды қайта мәлімдейді, сонда әр модульді өзі қанағаттандыру үшін бар талапқа қарсы тексеруге болады.</w:t>
      </w:r>
    </w:p>
    <w:p>
      <w:pPr>
        <w:keepNext/>
        <w:spacing w:before="120"/>
        <w:ind w:firstLine="0"/>
        <w:jc w:val="left"/>
      </w:pPr>
      <w:r>
        <w:rPr>
          <w:rFonts w:ascii="Times New Roman" w:hAnsi="Times New Roman" w:cs="Times New Roman" w:eastAsia="Times New Roman"/>
          <w:b/>
          <w:i w:val="0"/>
          <w:sz w:val="28"/>
        </w:rPr>
        <w:t>Кесте Б.1 – Модуль → функционалдық талап → басқарушы функционалдық емес талап</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tcPr>
          <w:p>
            <w:pPr>
              <w:spacing w:line="240" w:lineRule="auto"/>
              <w:ind w:firstLine="0"/>
            </w:pPr>
            <w:r/>
            <w:r>
              <w:rPr>
                <w:rFonts w:ascii="Times New Roman" w:hAnsi="Times New Roman" w:cs="Times New Roman" w:eastAsia="Times New Roman"/>
                <w:b/>
                <w:i w:val="0"/>
                <w:sz w:val="28"/>
              </w:rPr>
              <w:t>Модуль</w:t>
            </w:r>
          </w:p>
        </w:tc>
        <w:tc>
          <w:tcPr>
            <w:tcW w:type="dxa" w:w="2409"/>
          </w:tcPr>
          <w:p>
            <w:pPr>
              <w:spacing w:line="240" w:lineRule="auto"/>
              <w:ind w:firstLine="0"/>
            </w:pPr>
            <w:r/>
            <w:r>
              <w:rPr>
                <w:rFonts w:ascii="Times New Roman" w:hAnsi="Times New Roman" w:cs="Times New Roman" w:eastAsia="Times New Roman"/>
                <w:b/>
                <w:i w:val="0"/>
                <w:sz w:val="28"/>
              </w:rPr>
              <w:t>Іске асырады</w:t>
            </w:r>
          </w:p>
        </w:tc>
        <w:tc>
          <w:tcPr>
            <w:tcW w:type="dxa" w:w="2409"/>
          </w:tcPr>
          <w:p>
            <w:pPr>
              <w:spacing w:line="240" w:lineRule="auto"/>
              <w:ind w:firstLine="0"/>
            </w:pPr>
            <w:r/>
            <w:r>
              <w:rPr>
                <w:rFonts w:ascii="Times New Roman" w:hAnsi="Times New Roman" w:cs="Times New Roman" w:eastAsia="Times New Roman"/>
                <w:b/>
                <w:i w:val="0"/>
                <w:sz w:val="28"/>
              </w:rPr>
              <w:t>Басқарушы NFR</w:t>
            </w:r>
          </w:p>
        </w:tc>
        <w:tc>
          <w:tcPr>
            <w:tcW w:type="dxa" w:w="2409"/>
          </w:tcPr>
          <w:p>
            <w:pPr>
              <w:spacing w:line="240" w:lineRule="auto"/>
              <w:ind w:firstLine="0"/>
            </w:pPr>
            <w:r/>
            <w:r>
              <w:rPr>
                <w:rFonts w:ascii="Times New Roman" w:hAnsi="Times New Roman" w:cs="Times New Roman" w:eastAsia="Times New Roman"/>
                <w:b/>
                <w:i w:val="0"/>
                <w:sz w:val="28"/>
              </w:rPr>
              <w:t>Қай жерде көрсетілген</w:t>
            </w:r>
          </w:p>
        </w:tc>
      </w:tr>
      <w:tr>
        <w:tc>
          <w:tcPr>
            <w:tcW w:type="dxa" w:w="2409"/>
          </w:tcPr>
          <w:p>
            <w:pPr>
              <w:spacing w:line="240" w:lineRule="auto"/>
              <w:ind w:firstLine="0"/>
            </w:pPr>
            <w:r/>
            <w:r>
              <w:rPr>
                <w:rFonts w:ascii="Times New Roman" w:hAnsi="Times New Roman" w:cs="Times New Roman" w:eastAsia="Times New Roman"/>
                <w:b w:val="0"/>
                <w:i w:val="0"/>
                <w:sz w:val="28"/>
              </w:rPr>
              <w:t>Ingestion (қабылдау)</w:t>
            </w:r>
          </w:p>
        </w:tc>
        <w:tc>
          <w:tcPr>
            <w:tcW w:type="dxa" w:w="2409"/>
          </w:tcPr>
          <w:p>
            <w:pPr>
              <w:spacing w:line="240" w:lineRule="auto"/>
              <w:ind w:firstLine="0"/>
            </w:pPr>
            <w:r/>
            <w:r>
              <w:rPr>
                <w:rFonts w:ascii="Times New Roman" w:hAnsi="Times New Roman" w:cs="Times New Roman" w:eastAsia="Times New Roman"/>
                <w:b w:val="0"/>
                <w:i w:val="0"/>
                <w:sz w:val="28"/>
              </w:rPr>
              <w:t>FR-1, FR-7</w:t>
            </w:r>
          </w:p>
        </w:tc>
        <w:tc>
          <w:tcPr>
            <w:tcW w:type="dxa" w:w="2409"/>
          </w:tcPr>
          <w:p>
            <w:pPr>
              <w:spacing w:line="240" w:lineRule="auto"/>
              <w:ind w:firstLine="0"/>
            </w:pPr>
            <w:r/>
            <w:r>
              <w:rPr>
                <w:rFonts w:ascii="Times New Roman" w:hAnsi="Times New Roman" w:cs="Times New Roman" w:eastAsia="Times New Roman"/>
                <w:b w:val="0"/>
                <w:i w:val="0"/>
                <w:sz w:val="28"/>
              </w:rPr>
              <w:t>NFR-4, NFR-8</w:t>
            </w:r>
          </w:p>
        </w:tc>
        <w:tc>
          <w:tcPr>
            <w:tcW w:type="dxa" w:w="2409"/>
          </w:tcPr>
          <w:p>
            <w:pPr>
              <w:spacing w:line="240" w:lineRule="auto"/>
              <w:ind w:firstLine="0"/>
            </w:pPr>
            <w:r/>
            <w:r>
              <w:rPr>
                <w:rFonts w:ascii="Times New Roman" w:hAnsi="Times New Roman" w:cs="Times New Roman" w:eastAsia="Times New Roman"/>
                <w:b w:val="0"/>
                <w:i w:val="0"/>
                <w:sz w:val="28"/>
              </w:rPr>
              <w:t>§6.1.2 (шекара); §6.3.1 (түсіру, телемедицина)</w:t>
            </w:r>
          </w:p>
        </w:tc>
      </w:tr>
      <w:tr>
        <w:tc>
          <w:tcPr>
            <w:tcW w:type="dxa" w:w="2409"/>
          </w:tcPr>
          <w:p>
            <w:pPr>
              <w:spacing w:line="240" w:lineRule="auto"/>
              <w:ind w:firstLine="0"/>
            </w:pPr>
            <w:r/>
            <w:r>
              <w:rPr>
                <w:rFonts w:ascii="Times New Roman" w:hAnsi="Times New Roman" w:cs="Times New Roman" w:eastAsia="Times New Roman"/>
                <w:b w:val="0"/>
                <w:i w:val="0"/>
                <w:sz w:val="28"/>
              </w:rPr>
              <w:t>Preprocessing Engine (алдын ала өңдеу қозғалтқышы)</w:t>
            </w:r>
          </w:p>
        </w:tc>
        <w:tc>
          <w:tcPr>
            <w:tcW w:type="dxa" w:w="2409"/>
          </w:tcPr>
          <w:p>
            <w:pPr>
              <w:spacing w:line="240" w:lineRule="auto"/>
              <w:ind w:firstLine="0"/>
            </w:pPr>
            <w:r/>
            <w:r>
              <w:rPr>
                <w:rFonts w:ascii="Times New Roman" w:hAnsi="Times New Roman" w:cs="Times New Roman" w:eastAsia="Times New Roman"/>
                <w:b w:val="0"/>
                <w:i w:val="0"/>
                <w:sz w:val="28"/>
              </w:rPr>
              <w:t>FR-2</w:t>
            </w:r>
          </w:p>
        </w:tc>
        <w:tc>
          <w:tcPr>
            <w:tcW w:type="dxa" w:w="2409"/>
          </w:tcPr>
          <w:p>
            <w:pPr>
              <w:spacing w:line="240" w:lineRule="auto"/>
              <w:ind w:firstLine="0"/>
            </w:pPr>
            <w:r/>
            <w:r>
              <w:rPr>
                <w:rFonts w:ascii="Times New Roman" w:hAnsi="Times New Roman" w:cs="Times New Roman" w:eastAsia="Times New Roman"/>
                <w:b w:val="0"/>
                <w:i w:val="0"/>
                <w:sz w:val="28"/>
              </w:rPr>
              <w:t>NFR-2, NFR-3, NFR-5</w:t>
            </w:r>
          </w:p>
        </w:tc>
        <w:tc>
          <w:tcPr>
            <w:tcW w:type="dxa" w:w="2409"/>
          </w:tcPr>
          <w:p>
            <w:pPr>
              <w:spacing w:line="240" w:lineRule="auto"/>
              <w:ind w:firstLine="0"/>
            </w:pPr>
            <w:r/>
            <w:r>
              <w:rPr>
                <w:rFonts w:ascii="Times New Roman" w:hAnsi="Times New Roman" w:cs="Times New Roman" w:eastAsia="Times New Roman"/>
                <w:b w:val="0"/>
                <w:i w:val="0"/>
                <w:sz w:val="28"/>
              </w:rPr>
              <w:t>§6.2.1</w:t>
            </w:r>
          </w:p>
        </w:tc>
      </w:tr>
      <w:tr>
        <w:tc>
          <w:tcPr>
            <w:tcW w:type="dxa" w:w="2409"/>
          </w:tcPr>
          <w:p>
            <w:pPr>
              <w:spacing w:line="240" w:lineRule="auto"/>
              <w:ind w:firstLine="0"/>
            </w:pPr>
            <w:r/>
            <w:r>
              <w:rPr>
                <w:rFonts w:ascii="Times New Roman" w:hAnsi="Times New Roman" w:cs="Times New Roman" w:eastAsia="Times New Roman"/>
                <w:b w:val="0"/>
                <w:i w:val="0"/>
                <w:sz w:val="28"/>
              </w:rPr>
              <w:t>Inference (қорытынды шығару)</w:t>
            </w:r>
          </w:p>
        </w:tc>
        <w:tc>
          <w:tcPr>
            <w:tcW w:type="dxa" w:w="2409"/>
          </w:tcPr>
          <w:p>
            <w:pPr>
              <w:spacing w:line="240" w:lineRule="auto"/>
              <w:ind w:firstLine="0"/>
            </w:pPr>
            <w:r/>
            <w:r>
              <w:rPr>
                <w:rFonts w:ascii="Times New Roman" w:hAnsi="Times New Roman" w:cs="Times New Roman" w:eastAsia="Times New Roman"/>
                <w:b w:val="0"/>
                <w:i w:val="0"/>
                <w:sz w:val="28"/>
              </w:rPr>
              <w:t>FR-3</w:t>
            </w:r>
          </w:p>
        </w:tc>
        <w:tc>
          <w:tcPr>
            <w:tcW w:type="dxa" w:w="2409"/>
          </w:tcPr>
          <w:p>
            <w:pPr>
              <w:spacing w:line="240" w:lineRule="auto"/>
              <w:ind w:firstLine="0"/>
            </w:pPr>
            <w:r/>
            <w:r>
              <w:rPr>
                <w:rFonts w:ascii="Times New Roman" w:hAnsi="Times New Roman" w:cs="Times New Roman" w:eastAsia="Times New Roman"/>
                <w:b w:val="0"/>
                <w:i w:val="0"/>
                <w:sz w:val="28"/>
              </w:rPr>
              <w:t>NFR-1, NFR-2, NFR-3</w:t>
            </w:r>
          </w:p>
        </w:tc>
        <w:tc>
          <w:tcPr>
            <w:tcW w:type="dxa" w:w="2409"/>
          </w:tcPr>
          <w:p>
            <w:pPr>
              <w:spacing w:line="240" w:lineRule="auto"/>
              <w:ind w:firstLine="0"/>
            </w:pPr>
            <w:r/>
            <w:r>
              <w:rPr>
                <w:rFonts w:ascii="Times New Roman" w:hAnsi="Times New Roman" w:cs="Times New Roman" w:eastAsia="Times New Roman"/>
                <w:b w:val="0"/>
                <w:i w:val="0"/>
                <w:sz w:val="28"/>
              </w:rPr>
              <w:t>§6.2.2</w:t>
            </w:r>
          </w:p>
        </w:tc>
      </w:tr>
      <w:tr>
        <w:tc>
          <w:tcPr>
            <w:tcW w:type="dxa" w:w="2409"/>
          </w:tcPr>
          <w:p>
            <w:pPr>
              <w:spacing w:line="240" w:lineRule="auto"/>
              <w:ind w:firstLine="0"/>
            </w:pPr>
            <w:r/>
            <w:r>
              <w:rPr>
                <w:rFonts w:ascii="Times New Roman" w:hAnsi="Times New Roman" w:cs="Times New Roman" w:eastAsia="Times New Roman"/>
                <w:b w:val="0"/>
                <w:i w:val="0"/>
                <w:sz w:val="28"/>
              </w:rPr>
              <w:t>Decision-Support / Reporting (шешім қолдауы / есеп беру)</w:t>
            </w:r>
          </w:p>
        </w:tc>
        <w:tc>
          <w:tcPr>
            <w:tcW w:type="dxa" w:w="2409"/>
          </w:tcPr>
          <w:p>
            <w:pPr>
              <w:spacing w:line="240" w:lineRule="auto"/>
              <w:ind w:firstLine="0"/>
            </w:pPr>
            <w:r/>
            <w:r>
              <w:rPr>
                <w:rFonts w:ascii="Times New Roman" w:hAnsi="Times New Roman" w:cs="Times New Roman" w:eastAsia="Times New Roman"/>
                <w:b w:val="0"/>
                <w:i w:val="0"/>
                <w:sz w:val="28"/>
              </w:rPr>
              <w:t>FR-4</w:t>
            </w:r>
          </w:p>
        </w:tc>
        <w:tc>
          <w:tcPr>
            <w:tcW w:type="dxa" w:w="2409"/>
          </w:tcPr>
          <w:p>
            <w:pPr>
              <w:spacing w:line="240" w:lineRule="auto"/>
              <w:ind w:firstLine="0"/>
            </w:pPr>
            <w:r/>
            <w:r>
              <w:rPr>
                <w:rFonts w:ascii="Times New Roman" w:hAnsi="Times New Roman" w:cs="Times New Roman" w:eastAsia="Times New Roman"/>
                <w:b w:val="0"/>
                <w:i w:val="0"/>
                <w:sz w:val="28"/>
              </w:rPr>
              <w:t>NFR-3, NFR-5</w:t>
            </w:r>
          </w:p>
        </w:tc>
        <w:tc>
          <w:tcPr>
            <w:tcW w:type="dxa" w:w="2409"/>
          </w:tcPr>
          <w:p>
            <w:pPr>
              <w:spacing w:line="240" w:lineRule="auto"/>
              <w:ind w:firstLine="0"/>
            </w:pPr>
            <w:r/>
            <w:r>
              <w:rPr>
                <w:rFonts w:ascii="Times New Roman" w:hAnsi="Times New Roman" w:cs="Times New Roman" w:eastAsia="Times New Roman"/>
                <w:b w:val="0"/>
                <w:i w:val="0"/>
                <w:sz w:val="28"/>
              </w:rPr>
              <w:t>§6.2.2, §6.3.2</w:t>
            </w:r>
          </w:p>
        </w:tc>
      </w:tr>
      <w:tr>
        <w:tc>
          <w:tcPr>
            <w:tcW w:type="dxa" w:w="2409"/>
          </w:tcPr>
          <w:p>
            <w:pPr>
              <w:spacing w:line="240" w:lineRule="auto"/>
              <w:ind w:firstLine="0"/>
            </w:pPr>
            <w:r/>
            <w:r>
              <w:rPr>
                <w:rFonts w:ascii="Times New Roman" w:hAnsi="Times New Roman" w:cs="Times New Roman" w:eastAsia="Times New Roman"/>
                <w:b w:val="0"/>
                <w:i w:val="0"/>
                <w:sz w:val="28"/>
              </w:rPr>
              <w:t>Clinician Interface (дәрігер интерфейсі)</w:t>
            </w:r>
          </w:p>
        </w:tc>
        <w:tc>
          <w:tcPr>
            <w:tcW w:type="dxa" w:w="2409"/>
          </w:tcPr>
          <w:p>
            <w:pPr>
              <w:spacing w:line="240" w:lineRule="auto"/>
              <w:ind w:firstLine="0"/>
            </w:pPr>
            <w:r/>
            <w:r>
              <w:rPr>
                <w:rFonts w:ascii="Times New Roman" w:hAnsi="Times New Roman" w:cs="Times New Roman" w:eastAsia="Times New Roman"/>
                <w:b w:val="0"/>
                <w:i w:val="0"/>
                <w:sz w:val="28"/>
              </w:rPr>
              <w:t>FR-5</w:t>
            </w:r>
          </w:p>
        </w:tc>
        <w:tc>
          <w:tcPr>
            <w:tcW w:type="dxa" w:w="2409"/>
          </w:tcPr>
          <w:p>
            <w:pPr>
              <w:spacing w:line="240" w:lineRule="auto"/>
              <w:ind w:firstLine="0"/>
            </w:pPr>
            <w:r/>
            <w:r>
              <w:rPr>
                <w:rFonts w:ascii="Times New Roman" w:hAnsi="Times New Roman" w:cs="Times New Roman" w:eastAsia="Times New Roman"/>
                <w:b w:val="0"/>
                <w:i w:val="0"/>
                <w:sz w:val="28"/>
              </w:rPr>
              <w:t>NFR-5</w:t>
            </w:r>
          </w:p>
        </w:tc>
        <w:tc>
          <w:tcPr>
            <w:tcW w:type="dxa" w:w="2409"/>
          </w:tcPr>
          <w:p>
            <w:pPr>
              <w:spacing w:line="240" w:lineRule="auto"/>
              <w:ind w:firstLine="0"/>
            </w:pPr>
            <w:r/>
            <w:r>
              <w:rPr>
                <w:rFonts w:ascii="Times New Roman" w:hAnsi="Times New Roman" w:cs="Times New Roman" w:eastAsia="Times New Roman"/>
                <w:b w:val="0"/>
                <w:i w:val="0"/>
                <w:sz w:val="28"/>
              </w:rPr>
              <w:t>§6.3.2</w:t>
            </w:r>
          </w:p>
        </w:tc>
      </w:tr>
      <w:tr>
        <w:tc>
          <w:tcPr>
            <w:tcW w:type="dxa" w:w="2409"/>
          </w:tcPr>
          <w:p>
            <w:pPr>
              <w:spacing w:line="240" w:lineRule="auto"/>
              <w:ind w:firstLine="0"/>
            </w:pPr>
            <w:r/>
            <w:r>
              <w:rPr>
                <w:rFonts w:ascii="Times New Roman" w:hAnsi="Times New Roman" w:cs="Times New Roman" w:eastAsia="Times New Roman"/>
                <w:b w:val="0"/>
                <w:i w:val="0"/>
                <w:sz w:val="28"/>
              </w:rPr>
              <w:t>Data-Management / PACS-EHR Integration (деректерді басқару / PACS-EHR интеграциясы)</w:t>
            </w:r>
          </w:p>
        </w:tc>
        <w:tc>
          <w:tcPr>
            <w:tcW w:type="dxa" w:w="2409"/>
          </w:tcPr>
          <w:p>
            <w:pPr>
              <w:spacing w:line="240" w:lineRule="auto"/>
              <w:ind w:firstLine="0"/>
            </w:pPr>
            <w:r/>
            <w:r>
              <w:rPr>
                <w:rFonts w:ascii="Times New Roman" w:hAnsi="Times New Roman" w:cs="Times New Roman" w:eastAsia="Times New Roman"/>
                <w:b w:val="0"/>
                <w:i w:val="0"/>
                <w:sz w:val="28"/>
              </w:rPr>
              <w:t>FR-6</w:t>
            </w:r>
          </w:p>
        </w:tc>
        <w:tc>
          <w:tcPr>
            <w:tcW w:type="dxa" w:w="2409"/>
          </w:tcPr>
          <w:p>
            <w:pPr>
              <w:spacing w:line="240" w:lineRule="auto"/>
              <w:ind w:firstLine="0"/>
            </w:pPr>
            <w:r/>
            <w:r>
              <w:rPr>
                <w:rFonts w:ascii="Times New Roman" w:hAnsi="Times New Roman" w:cs="Times New Roman" w:eastAsia="Times New Roman"/>
                <w:b w:val="0"/>
                <w:i w:val="0"/>
                <w:sz w:val="28"/>
              </w:rPr>
              <w:t>NFR-4, NFR-6, NFR-7</w:t>
            </w:r>
          </w:p>
        </w:tc>
        <w:tc>
          <w:tcPr>
            <w:tcW w:type="dxa" w:w="2409"/>
          </w:tcPr>
          <w:p>
            <w:pPr>
              <w:spacing w:line="240" w:lineRule="auto"/>
              <w:ind w:firstLine="0"/>
            </w:pPr>
            <w:r/>
            <w:r>
              <w:rPr>
                <w:rFonts w:ascii="Times New Roman" w:hAnsi="Times New Roman" w:cs="Times New Roman" w:eastAsia="Times New Roman"/>
                <w:b w:val="0"/>
                <w:i w:val="0"/>
                <w:sz w:val="28"/>
              </w:rPr>
              <w:t>§6.1.2; §6.4.1</w:t>
            </w:r>
          </w:p>
        </w:tc>
      </w:tr>
      <w:tr>
        <w:tc>
          <w:tcPr>
            <w:tcW w:type="dxa" w:w="2409"/>
          </w:tcPr>
          <w:p>
            <w:pPr>
              <w:spacing w:line="240" w:lineRule="auto"/>
              <w:ind w:firstLine="0"/>
            </w:pPr>
            <w:r/>
            <w:r>
              <w:rPr>
                <w:rFonts w:ascii="Times New Roman" w:hAnsi="Times New Roman" w:cs="Times New Roman" w:eastAsia="Times New Roman"/>
                <w:b w:val="0"/>
                <w:i w:val="0"/>
                <w:sz w:val="28"/>
              </w:rPr>
              <w:t>Orchestration / Error-Handling (оркестрлеу / қателерді өңдеу)</w:t>
            </w:r>
          </w:p>
        </w:tc>
        <w:tc>
          <w:tcPr>
            <w:tcW w:type="dxa" w:w="2409"/>
          </w:tcPr>
          <w:p>
            <w:pPr>
              <w:spacing w:line="240" w:lineRule="auto"/>
              <w:ind w:firstLine="0"/>
            </w:pPr>
            <w:r/>
            <w:r>
              <w:rPr>
                <w:rFonts w:ascii="Times New Roman" w:hAnsi="Times New Roman" w:cs="Times New Roman" w:eastAsia="Times New Roman"/>
                <w:b w:val="0"/>
                <w:i w:val="0"/>
                <w:sz w:val="28"/>
              </w:rPr>
              <w:t>FR-7</w:t>
            </w:r>
          </w:p>
        </w:tc>
        <w:tc>
          <w:tcPr>
            <w:tcW w:type="dxa" w:w="2409"/>
          </w:tcPr>
          <w:p>
            <w:pPr>
              <w:spacing w:line="240" w:lineRule="auto"/>
              <w:ind w:firstLine="0"/>
            </w:pPr>
            <w:r/>
            <w:r>
              <w:rPr>
                <w:rFonts w:ascii="Times New Roman" w:hAnsi="Times New Roman" w:cs="Times New Roman" w:eastAsia="Times New Roman"/>
                <w:b w:val="0"/>
                <w:i w:val="0"/>
                <w:sz w:val="28"/>
              </w:rPr>
              <w:t>NFR-4, NFR-8</w:t>
            </w:r>
          </w:p>
        </w:tc>
        <w:tc>
          <w:tcPr>
            <w:tcW w:type="dxa" w:w="2409"/>
          </w:tcPr>
          <w:p>
            <w:pPr>
              <w:spacing w:line="240" w:lineRule="auto"/>
              <w:ind w:firstLine="0"/>
            </w:pPr>
            <w:r/>
            <w:r>
              <w:rPr>
                <w:rFonts w:ascii="Times New Roman" w:hAnsi="Times New Roman" w:cs="Times New Roman" w:eastAsia="Times New Roman"/>
                <w:b w:val="0"/>
                <w:i w:val="0"/>
                <w:sz w:val="28"/>
              </w:rPr>
              <w:t>§6.1.2</w:t>
            </w:r>
          </w:p>
        </w:tc>
      </w:tr>
    </w:tbl>
    <w:p/>
    <w:p>
      <w:pPr>
        <w:ind w:firstLine="709"/>
        <w:jc w:val="both"/>
      </w:pPr>
      <w:r>
        <w:rPr>
          <w:rFonts w:ascii="Times New Roman" w:hAnsi="Times New Roman" w:cs="Times New Roman" w:eastAsia="Times New Roman"/>
          <w:b w:val="0"/>
          <w:i w:val="0"/>
          <w:sz w:val="28"/>
        </w:rPr>
        <w:t>Ыдыратудың екі ерекшелігі кездейсоқ емес, құрылымдық. Preprocessing Engine — жүйе шекарасынан тыс тұрған дерек дайындау утилитасы емес, inference жолындағы бірінші дәрежелі модуль, ал бұл — диссертацияның орталық ұстанымының архитектуралық өрнегі. Әрі Ingestion-нан Reporting-ке қарай бас тартылған кіріс жолы айқын сызылған: FR-7 бұрмаланған, сапасы төмен немесе келісімнен тыс кірістердің үнсіз сәтсіздіксіз өңделуін талап етеді, сондықтан бас тарту — жоқ нәтиже емес, хабарланған нәтиже.</w:t>
      </w:r>
    </w:p>
    <w:p>
      <w:pPr>
        <w:keepNext/>
        <w:spacing w:before="120" w:after="120"/>
        <w:jc w:val="left"/>
      </w:pPr>
      <w:r>
        <w:rPr>
          <w:rFonts w:ascii="Times New Roman" w:hAnsi="Times New Roman" w:cs="Times New Roman" w:eastAsia="Times New Roman"/>
          <w:b/>
          <w:i w:val="0"/>
          <w:sz w:val="28"/>
        </w:rPr>
        <w:t>Б.2 Орналастыру көрінісі</w:t>
      </w:r>
    </w:p>
    <w:p>
      <w:pPr>
        <w:spacing w:before="120" w:after="120"/>
        <w:ind w:firstLine="0"/>
        <w:jc w:val="center"/>
      </w:pPr>
      <w:r>
        <w:drawing>
          <wp:inline xmlns:a="http://schemas.openxmlformats.org/drawingml/2006/main" xmlns:pic="http://schemas.openxmlformats.org/drawingml/2006/picture">
            <wp:extent cx="5940000" cy="3106377"/>
            <wp:docPr id="33" name="Picture 33"/>
            <wp:cNvGraphicFramePr>
              <a:graphicFrameLocks noChangeAspect="1"/>
            </wp:cNvGraphicFramePr>
            <a:graphic>
              <a:graphicData uri="http://schemas.openxmlformats.org/drawingml/2006/picture">
                <pic:pic>
                  <pic:nvPicPr>
                    <pic:cNvPr id="0" name="diagram_d696c6577c8d.png"/>
                    <pic:cNvPicPr/>
                  </pic:nvPicPr>
                  <pic:blipFill>
                    <a:blip r:embed="rId37"/>
                    <a:stretch>
                      <a:fillRect/>
                    </a:stretch>
                  </pic:blipFill>
                  <pic:spPr>
                    <a:xfrm>
                      <a:off x="0" y="0"/>
                      <a:ext cx="5940000" cy="3106377"/>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Диаграмма Б.2 – Сақта-да-жөнелт орналастыру топологиясы</w:t>
      </w:r>
    </w:p>
    <w:p>
      <w:pPr>
        <w:ind w:firstLine="709"/>
        <w:jc w:val="both"/>
      </w:pPr>
      <w:r>
        <w:rPr>
          <w:rFonts w:ascii="Times New Roman" w:hAnsi="Times New Roman" w:cs="Times New Roman" w:eastAsia="Times New Roman"/>
          <w:b w:val="0"/>
          <w:i w:val="0"/>
          <w:sz w:val="28"/>
        </w:rPr>
        <w:t>Бұл — функционалдық емес қабық жобаны кесіп-пішетін көрініс. Шеткі алаң inference үдетуін де, үздіксіз байланысты да талап етпейтін болып көрсетілген: онда тек түсіру мен кезекке қою орын алады, ал тасымалдау шекарасы құрылысы бойынша асинхронды (NFR-4). Балама топология — түсіру нүктесіндегі inference — қағида жүзінде алынып тасталмайды, бірақ мұнда көрсетілген құрылым ол емес, әрі 6-тарау сақта-да-жөнелт формасын дәл OD-6-ның байланыс шартынан аман шығатыны үшін таңдайды.</w:t>
      </w:r>
    </w:p>
    <w:p>
      <w:pPr>
        <w:keepNext/>
        <w:spacing w:before="120" w:after="120"/>
        <w:jc w:val="left"/>
      </w:pPr>
      <w:r>
        <w:rPr>
          <w:rFonts w:ascii="Times New Roman" w:hAnsi="Times New Roman" w:cs="Times New Roman" w:eastAsia="Times New Roman"/>
          <w:b/>
          <w:i w:val="0"/>
          <w:sz w:val="28"/>
        </w:rPr>
        <w:t>Б.3 Тізбектік көрініс</w:t>
      </w:r>
    </w:p>
    <w:p>
      <w:pPr>
        <w:spacing w:before="120" w:after="120"/>
        <w:ind w:firstLine="0"/>
        <w:jc w:val="center"/>
      </w:pPr>
      <w:r>
        <w:drawing>
          <wp:inline xmlns:a="http://schemas.openxmlformats.org/drawingml/2006/main" xmlns:pic="http://schemas.openxmlformats.org/drawingml/2006/picture">
            <wp:extent cx="5940000" cy="2962424"/>
            <wp:docPr id="34" name="Picture 34"/>
            <wp:cNvGraphicFramePr>
              <a:graphicFrameLocks noChangeAspect="1"/>
            </wp:cNvGraphicFramePr>
            <a:graphic>
              <a:graphicData uri="http://schemas.openxmlformats.org/drawingml/2006/picture">
                <pic:pic>
                  <pic:nvPicPr>
                    <pic:cNvPr id="0" name="diagram_5a2fa7b0202e.png"/>
                    <pic:cNvPicPr/>
                  </pic:nvPicPr>
                  <pic:blipFill>
                    <a:blip r:embed="rId38"/>
                    <a:stretch>
                      <a:fillRect/>
                    </a:stretch>
                  </pic:blipFill>
                  <pic:spPr>
                    <a:xfrm>
                      <a:off x="0" y="0"/>
                      <a:ext cx="5940000" cy="2962424"/>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Диаграмма Б.3 – Бір скрининг эпизоды: түсіруден сақталған шешімге дейін</w:t>
      </w:r>
    </w:p>
    <w:p>
      <w:pPr>
        <w:ind w:firstLine="709"/>
        <w:jc w:val="both"/>
      </w:pPr>
      <w:r>
        <w:rPr>
          <w:rFonts w:ascii="Times New Roman" w:hAnsi="Times New Roman" w:cs="Times New Roman" w:eastAsia="Times New Roman"/>
          <w:b w:val="0"/>
          <w:i w:val="0"/>
          <w:sz w:val="28"/>
        </w:rPr>
        <w:t xml:space="preserve">Реттіліктің екі қасиеті — диаграмманың мәні. Дәрігердің шешімі — </w:t>
      </w:r>
      <w:r>
        <w:rPr>
          <w:rFonts w:ascii="Times New Roman" w:hAnsi="Times New Roman" w:cs="Times New Roman" w:eastAsia="Times New Roman"/>
          <w:b/>
          <w:i w:val="0"/>
          <w:sz w:val="28"/>
        </w:rPr>
        <w:t>соңғы</w:t>
      </w:r>
      <w:r>
        <w:rPr>
          <w:rFonts w:ascii="Times New Roman" w:hAnsi="Times New Roman" w:cs="Times New Roman" w:eastAsia="Times New Roman"/>
          <w:b w:val="0"/>
          <w:i w:val="0"/>
          <w:sz w:val="28"/>
        </w:rPr>
        <w:t xml:space="preserve"> қадам: жүйе дәреже мен қоса берілетін overlay шығарады, ал диагнозды дәрігер қояды, ол жүйенің шығысын жоққа шығара алады әрі оның негіздемесі сақталады. Жүйе — physician-in-the-loop парадигмасы аясындағы шешім қолдауы әрі дербес диагностикалық аспап емес. Ал назар overlay-ы дәрежеден кейін, </w:t>
      </w:r>
      <w:r>
        <w:rPr>
          <w:rFonts w:ascii="Times New Roman" w:hAnsi="Times New Roman" w:cs="Times New Roman" w:eastAsia="Times New Roman"/>
          <w:b w:val="0"/>
          <w:i/>
          <w:sz w:val="28"/>
        </w:rPr>
        <w:t>post hoc</w:t>
      </w:r>
      <w:r>
        <w:rPr>
          <w:rFonts w:ascii="Times New Roman" w:hAnsi="Times New Roman" w:cs="Times New Roman" w:eastAsia="Times New Roman"/>
          <w:b w:val="0"/>
          <w:i w:val="0"/>
          <w:sz w:val="28"/>
        </w:rPr>
        <w:t>, оны сүйемелдейтін интерпретациялау артефактісі ретінде генерацияланады — ол градиентпен салмақталған активациясы жоғары аймақтарды көрсетеді әрі патологияны пиксел деңгейінде шекаралауды немесе локализация шығысын құрамайды.</w:t>
      </w:r>
    </w:p>
    <w:p>
      <w:pPr>
        <w:ind w:firstLine="709"/>
        <w:jc w:val="both"/>
      </w:pPr>
      <w:r>
        <w:rPr>
          <w:rFonts w:ascii="Times New Roman" w:hAnsi="Times New Roman" w:cs="Times New Roman" w:eastAsia="Times New Roman"/>
          <w:b w:val="0"/>
          <w:i w:val="0"/>
          <w:sz w:val="28"/>
        </w:rPr>
        <w:t>Бас тарту тармағы сызылған, өйткені жарамсыз кіріске үнсіз сәтсіздікпен жауап беретін скрининг жүйесі — сәтсіздікті хабарлайтын жүйеден өзгеше әрі қауіптірек жүйе; FR-7 соңғысын талап етеді.</w:t>
      </w:r>
    </w:p>
    <w:p>
      <w:pPr>
        <w:keepNext/>
        <w:spacing w:before="120" w:after="120"/>
        <w:jc w:val="left"/>
      </w:pPr>
      <w:r>
        <w:rPr>
          <w:rFonts w:ascii="Times New Roman" w:hAnsi="Times New Roman" w:cs="Times New Roman" w:eastAsia="Times New Roman"/>
          <w:b/>
          <w:i w:val="0"/>
          <w:sz w:val="28"/>
        </w:rPr>
        <w:t>Б.4 Деректер көрінісі</w:t>
      </w:r>
    </w:p>
    <w:p>
      <w:pPr>
        <w:spacing w:before="120" w:after="120"/>
        <w:ind w:firstLine="0"/>
        <w:jc w:val="center"/>
      </w:pPr>
      <w:r>
        <w:drawing>
          <wp:inline xmlns:a="http://schemas.openxmlformats.org/drawingml/2006/main" xmlns:pic="http://schemas.openxmlformats.org/drawingml/2006/picture">
            <wp:extent cx="4682222" cy="7740000"/>
            <wp:docPr id="35" name="Picture 35"/>
            <wp:cNvGraphicFramePr>
              <a:graphicFrameLocks noChangeAspect="1"/>
            </wp:cNvGraphicFramePr>
            <a:graphic>
              <a:graphicData uri="http://schemas.openxmlformats.org/drawingml/2006/picture">
                <pic:pic>
                  <pic:nvPicPr>
                    <pic:cNvPr id="0" name="diagram_bd61b8d0862f.png"/>
                    <pic:cNvPicPr/>
                  </pic:nvPicPr>
                  <pic:blipFill>
                    <a:blip r:embed="rId39"/>
                    <a:stretch>
                      <a:fillRect/>
                    </a:stretch>
                  </pic:blipFill>
                  <pic:spPr>
                    <a:xfrm>
                      <a:off x="0" y="0"/>
                      <a:ext cx="4682222" cy="7740000"/>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Диаграмма Б.4 – Сақталатын мәндер моделі</w:t>
      </w:r>
    </w:p>
    <w:p>
      <w:pPr>
        <w:ind w:firstLine="709"/>
        <w:jc w:val="both"/>
      </w:pPr>
      <w:r>
        <w:rPr>
          <w:rFonts w:ascii="Times New Roman" w:hAnsi="Times New Roman" w:cs="Times New Roman" w:eastAsia="Times New Roman"/>
          <w:b w:val="0"/>
          <w:i w:val="0"/>
          <w:sz w:val="28"/>
        </w:rPr>
        <w:t>Пациенттің немесе дәрігердің бірегейлігін алып жүретін мәндер белгіленген, өйткені қауіпсіздік талабы дәл сол жерде шоғырланады. 6-тарау шифрлауды, аутентификацияны, рөлге негізделген қолжетімділікті бақылауды, деидентификацияны және аудитті модульдер арасына таратпай, деректерді басқару шекарасына орналастырады, ал себебі — осы модель: бірегейлендіретін атрибуттар дәл сол шекара иеленетін мәндерде сақталады. Аудит жазбасы бірінші дәрежелі мән ретінде модельденген, өйткені кімнің нені жоққа шығарғаны туралы тұрақты жазбасы жоқ жоққа шығару арнасы — есеп берушілік механизмі тек атауы бойынша ғана.</w:t>
      </w:r>
    </w:p>
    <w:p>
      <w:pPr>
        <w:ind w:firstLine="709"/>
        <w:jc w:val="both"/>
      </w:pPr>
      <w:r>
        <w:rPr>
          <w:rFonts w:ascii="Times New Roman" w:hAnsi="Times New Roman" w:cs="Times New Roman" w:eastAsia="Times New Roman"/>
          <w:b w:val="0"/>
          <w:i w:val="0"/>
          <w:sz w:val="28"/>
        </w:rPr>
        <w:t xml:space="preserve">Бұл мәндер меңзейтін қауіпсіздік ережелері — </w:t>
      </w:r>
      <w:r>
        <w:rPr>
          <w:rFonts w:ascii="Times New Roman" w:hAnsi="Times New Roman" w:cs="Times New Roman" w:eastAsia="Times New Roman"/>
          <w:b/>
          <w:i w:val="0"/>
          <w:sz w:val="28"/>
        </w:rPr>
        <w:t>жобасы бойынша GDPR/HIPAA-мен тураланған</w:t>
      </w:r>
      <w:r>
        <w:rPr>
          <w:rFonts w:ascii="Times New Roman" w:hAnsi="Times New Roman" w:cs="Times New Roman" w:eastAsia="Times New Roman"/>
          <w:b w:val="0"/>
          <w:i w:val="0"/>
          <w:sz w:val="28"/>
        </w:rPr>
        <w:t>. Олар куәландырылған сәйкестік мәртебесі емес, ешбір сәйкестікті бағалау жүргізілмеген, әрі бұл модельмен қандай да бір заң талабы қанағаттандырылды деп бекітілмейді.</w:t>
      </w:r>
    </w:p>
    <w:p>
      <w:pPr>
        <w:keepNext/>
        <w:spacing w:before="120" w:after="120"/>
        <w:jc w:val="left"/>
      </w:pPr>
      <w:r>
        <w:rPr>
          <w:rFonts w:ascii="Times New Roman" w:hAnsi="Times New Roman" w:cs="Times New Roman" w:eastAsia="Times New Roman"/>
          <w:b/>
          <w:i w:val="0"/>
          <w:sz w:val="28"/>
        </w:rPr>
        <w:t>Осы диаграммалардың мәртебесі</w:t>
      </w:r>
    </w:p>
    <w:p>
      <w:pPr>
        <w:ind w:firstLine="709"/>
        <w:jc w:val="both"/>
      </w:pPr>
      <w:r>
        <w:rPr>
          <w:rFonts w:ascii="Times New Roman" w:hAnsi="Times New Roman" w:cs="Times New Roman" w:eastAsia="Times New Roman"/>
          <w:b w:val="0"/>
          <w:i w:val="0"/>
          <w:sz w:val="28"/>
        </w:rPr>
        <w:t>Төрт көріністің әрқайсысы §6.1.1 талаптар сипаттамасының және §6.1.2 ыдыратуының бір бөлігін қанағаттандырады, әрі әрқайсысы Б.1-кесте арқылы соған бақыланады. Олардың ешқайсысы мінез-құлық туралы дәлел емес. Олар салынған жүйенің не істейтінін емес, жүйенің не болатынын көрсетеді: ешбір прототип жоқ, ешбір клиникалық жағдайда дала сынағы жүргізілмеген, әрі мұндағы ешбір диаграмма кідіріс, өткізу қабілеті, қызметтегі сенімділік, клиникалық пайдалылық немесе нормативтік мәртебе туралы тұжырым алып жүрмейді.</w:t>
      </w:r>
    </w:p>
    <w:p>
      <w:pPr>
        <w:keepNext/>
        <w:spacing w:before="240" w:after="120"/>
        <w:jc w:val="center"/>
      </w:pPr>
      <w:r>
        <w:rPr>
          <w:rFonts w:ascii="Times New Roman" w:hAnsi="Times New Roman" w:cs="Times New Roman" w:eastAsia="Times New Roman"/>
          <w:b/>
          <w:i w:val="0"/>
          <w:sz w:val="32"/>
        </w:rPr>
        <w:t>Д қосымшасы — Сертификаттар мен жарияланым растамалары</w:t>
      </w:r>
    </w:p>
    <w:p>
      <w:pPr>
        <w:ind w:firstLine="709"/>
        <w:jc w:val="both"/>
      </w:pPr>
      <w:r>
        <w:rPr>
          <w:rFonts w:ascii="Times New Roman" w:hAnsi="Times New Roman" w:cs="Times New Roman" w:eastAsia="Times New Roman"/>
          <w:b w:val="0"/>
          <w:i w:val="0"/>
          <w:sz w:val="28"/>
        </w:rPr>
        <w:t xml:space="preserve">Бұл қосымша осы диссертацияның компоненттері прогрессивті түрде таратылған бұрынғы рецензияланған жарияланымдарды, олар үшін ұсталатын индекстеу және жарияланым-растау активтерімен бірге тіркейді. Ол алғы материалдың апробация мен жарияланымдар мәлімдемелерінің (§0.11, §0.12) құжаттамалық негізін береді. Мұнда каталогталған әр жарияланым кандидат бірге авторланған әрі диссертацияда тұтасымен бұрынғы өз жұмысы ретінде қаралады: негізгі мәтін осы шығыстардың кез келгеніне сүйенген жерде, ол мұны айқын өзіне-сілтенумен (SIR-4) істейді, сонда жарияланған жазба мен қазіргі үлес арасындағы қатынас мөлдір болады. Қосымша әр жарияланымның </w:t>
      </w:r>
      <w:r>
        <w:rPr>
          <w:rFonts w:ascii="Times New Roman" w:hAnsi="Times New Roman" w:cs="Times New Roman" w:eastAsia="Times New Roman"/>
          <w:b w:val="0"/>
          <w:i/>
          <w:sz w:val="28"/>
        </w:rPr>
        <w:t>бар болуын, жариялау орнын және шығу тегін</w:t>
      </w:r>
      <w:r>
        <w:rPr>
          <w:rFonts w:ascii="Times New Roman" w:hAnsi="Times New Roman" w:cs="Times New Roman" w:eastAsia="Times New Roman"/>
          <w:b w:val="0"/>
          <w:i w:val="0"/>
          <w:sz w:val="28"/>
        </w:rPr>
        <w:t xml:space="preserve"> тіркейді; ол сол жарияланымдар ішінде хабарланған өнімділік көрсеткіштерін қайта айтпайды немесе мақұлдамайды, олар нәтижелер ретінде импортталудан гөрі осы диссертацияның өз governance-і аясында қайта қаралады әрі қажет жерде шектеледі.</w:t>
      </w:r>
    </w:p>
    <w:p>
      <w:pPr>
        <w:ind w:firstLine="709"/>
        <w:jc w:val="both"/>
      </w:pPr>
      <w:r>
        <w:rPr>
          <w:rFonts w:ascii="Times New Roman" w:hAnsi="Times New Roman" w:cs="Times New Roman" w:eastAsia="Times New Roman"/>
          <w:b w:val="0"/>
          <w:i w:val="0"/>
          <w:sz w:val="28"/>
        </w:rPr>
        <w:t xml:space="preserve">D.1-кесте бес ерекше рецензияланған шығысты тізеді. Олар диссертация біріктіретін төрт желіні қамтиды: көз түбі кескіндерін preprocessing-және-жіктеу, екі кезеңді transfer-learning бейімдеуі, жылулық-оптикалық лазер моделі және AI-диагностикалық жүйе архитектурасы. Бірінші жол </w:t>
      </w:r>
      <w:r>
        <w:rPr>
          <w:rFonts w:ascii="Times New Roman" w:hAnsi="Times New Roman" w:cs="Times New Roman" w:eastAsia="Times New Roman"/>
          <w:b w:val="0"/>
          <w:i/>
          <w:sz w:val="28"/>
        </w:rPr>
        <w:t>Eastern-European Journal of Enterprise Technologies</w:t>
      </w:r>
      <w:r>
        <w:rPr>
          <w:rFonts w:ascii="Times New Roman" w:hAnsi="Times New Roman" w:cs="Times New Roman" w:eastAsia="Times New Roman"/>
          <w:b w:val="0"/>
          <w:i w:val="0"/>
          <w:sz w:val="28"/>
        </w:rPr>
        <w:t>-тегі жалғыз мақалаға сәйкес келеді; сол бір мақаладан түрлі аналитикалық тұрғыдан екі әдебиет картасы (</w:t>
      </w:r>
      <w:r>
        <w:rPr>
          <w:rFonts w:ascii="Consolas" w:hAnsi="Consolas" w:cs="Times New Roman" w:eastAsia="Times New Roman"/>
          <w:b w:val="0"/>
          <w:i w:val="0"/>
          <w:sz w:val="28"/>
        </w:rPr>
        <w:t>yesmukhamedov-scopus-q2.md</w:t>
      </w:r>
      <w:r>
        <w:rPr>
          <w:rFonts w:ascii="Times New Roman" w:hAnsi="Times New Roman" w:cs="Times New Roman" w:eastAsia="Times New Roman"/>
          <w:b w:val="0"/>
          <w:i w:val="0"/>
          <w:sz w:val="28"/>
        </w:rPr>
        <w:t xml:space="preserve"> және </w:t>
      </w:r>
      <w:r>
        <w:rPr>
          <w:rFonts w:ascii="Consolas" w:hAnsi="Consolas" w:cs="Times New Roman" w:eastAsia="Times New Roman"/>
          <w:b w:val="0"/>
          <w:i w:val="0"/>
          <w:sz w:val="28"/>
        </w:rPr>
        <w:t>yesmukhamedov-scopus-q3.md</w:t>
      </w:r>
      <w:r>
        <w:rPr>
          <w:rFonts w:ascii="Times New Roman" w:hAnsi="Times New Roman" w:cs="Times New Roman" w:eastAsia="Times New Roman"/>
          <w:b w:val="0"/>
          <w:i w:val="0"/>
          <w:sz w:val="28"/>
        </w:rPr>
        <w:t>, #23 және #24 индекстелген) дайындалды, сондықтан ол мұнда бір рет есептеледі (LITERATURE_INDEX 5-ескерту; SIR-5).</w:t>
      </w:r>
    </w:p>
    <w:p>
      <w:pPr>
        <w:keepNext/>
        <w:spacing w:before="120"/>
        <w:ind w:firstLine="0"/>
        <w:jc w:val="left"/>
      </w:pPr>
      <w:r>
        <w:rPr>
          <w:rFonts w:ascii="Times New Roman" w:hAnsi="Times New Roman" w:cs="Times New Roman" w:eastAsia="Times New Roman"/>
          <w:b/>
          <w:i w:val="0"/>
          <w:sz w:val="28"/>
        </w:rPr>
        <w:t>Кесте D.1 – Кандидаттың бұрынғы рецензияланған жарияланымдары (барлығы 🔹бұрынғы өз жұмысы; SIR-4)</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1377"/>
          </w:tcPr>
          <w:p>
            <w:pPr>
              <w:spacing w:line="240" w:lineRule="auto"/>
              <w:ind w:firstLine="0"/>
            </w:pPr>
            <w:r/>
            <w:r>
              <w:rPr>
                <w:rFonts w:ascii="Times New Roman" w:hAnsi="Times New Roman" w:cs="Times New Roman" w:eastAsia="Times New Roman"/>
                <w:b/>
                <w:i w:val="0"/>
                <w:sz w:val="28"/>
              </w:rPr>
              <w:t>#</w:t>
            </w:r>
          </w:p>
        </w:tc>
        <w:tc>
          <w:tcPr>
            <w:tcW w:type="dxa" w:w="1377"/>
          </w:tcPr>
          <w:p>
            <w:pPr>
              <w:spacing w:line="240" w:lineRule="auto"/>
              <w:ind w:firstLine="0"/>
            </w:pPr>
            <w:r/>
            <w:r>
              <w:rPr>
                <w:rFonts w:ascii="Times New Roman" w:hAnsi="Times New Roman" w:cs="Times New Roman" w:eastAsia="Times New Roman"/>
                <w:b/>
                <w:i w:val="0"/>
                <w:sz w:val="28"/>
              </w:rPr>
              <w:t>Авторлар (жыл)</w:t>
            </w:r>
          </w:p>
        </w:tc>
        <w:tc>
          <w:tcPr>
            <w:tcW w:type="dxa" w:w="1377"/>
          </w:tcPr>
          <w:p>
            <w:pPr>
              <w:spacing w:line="240" w:lineRule="auto"/>
              <w:ind w:firstLine="0"/>
            </w:pPr>
            <w:r/>
            <w:r>
              <w:rPr>
                <w:rFonts w:ascii="Times New Roman" w:hAnsi="Times New Roman" w:cs="Times New Roman" w:eastAsia="Times New Roman"/>
                <w:b/>
                <w:i w:val="0"/>
                <w:sz w:val="28"/>
              </w:rPr>
              <w:t>Атауы</w:t>
            </w:r>
          </w:p>
        </w:tc>
        <w:tc>
          <w:tcPr>
            <w:tcW w:type="dxa" w:w="1377"/>
          </w:tcPr>
          <w:p>
            <w:pPr>
              <w:spacing w:line="240" w:lineRule="auto"/>
              <w:ind w:firstLine="0"/>
            </w:pPr>
            <w:r/>
            <w:r>
              <w:rPr>
                <w:rFonts w:ascii="Times New Roman" w:hAnsi="Times New Roman" w:cs="Times New Roman" w:eastAsia="Times New Roman"/>
                <w:b/>
                <w:i w:val="0"/>
                <w:sz w:val="28"/>
              </w:rPr>
              <w:t>Жариялау орны</w:t>
            </w:r>
          </w:p>
        </w:tc>
        <w:tc>
          <w:tcPr>
            <w:tcW w:type="dxa" w:w="1377"/>
          </w:tcPr>
          <w:p>
            <w:pPr>
              <w:spacing w:line="240" w:lineRule="auto"/>
              <w:ind w:firstLine="0"/>
            </w:pPr>
            <w:r/>
            <w:r>
              <w:rPr>
                <w:rFonts w:ascii="Times New Roman" w:hAnsi="Times New Roman" w:cs="Times New Roman" w:eastAsia="Times New Roman"/>
                <w:b/>
                <w:i w:val="0"/>
                <w:sz w:val="28"/>
              </w:rPr>
              <w:t>Индекстеу</w:t>
            </w:r>
          </w:p>
        </w:tc>
        <w:tc>
          <w:tcPr>
            <w:tcW w:type="dxa" w:w="1377"/>
          </w:tcPr>
          <w:p>
            <w:pPr>
              <w:spacing w:line="240" w:lineRule="auto"/>
              <w:ind w:firstLine="0"/>
            </w:pPr>
            <w:r/>
            <w:r>
              <w:rPr>
                <w:rFonts w:ascii="Times New Roman" w:hAnsi="Times New Roman" w:cs="Times New Roman" w:eastAsia="Times New Roman"/>
                <w:b/>
                <w:i w:val="0"/>
                <w:sz w:val="28"/>
              </w:rPr>
              <w:t>DOI</w:t>
            </w:r>
          </w:p>
        </w:tc>
        <w:tc>
          <w:tcPr>
            <w:tcW w:type="dxa" w:w="1377"/>
          </w:tcPr>
          <w:p>
            <w:pPr>
              <w:spacing w:line="240" w:lineRule="auto"/>
              <w:ind w:firstLine="0"/>
            </w:pPr>
            <w:r/>
            <w:r>
              <w:rPr>
                <w:rFonts w:ascii="Times New Roman" w:hAnsi="Times New Roman" w:cs="Times New Roman" w:eastAsia="Times New Roman"/>
                <w:b/>
                <w:i w:val="0"/>
                <w:sz w:val="28"/>
              </w:rPr>
              <w:t>Карта ID</w:t>
            </w:r>
          </w:p>
        </w:tc>
      </w:tr>
      <w:tr>
        <w:tc>
          <w:tcPr>
            <w:tcW w:type="dxa" w:w="1377"/>
          </w:tcPr>
          <w:p>
            <w:pPr>
              <w:spacing w:line="240" w:lineRule="auto"/>
              <w:ind w:firstLine="0"/>
            </w:pPr>
            <w:r/>
            <w:r>
              <w:rPr>
                <w:rFonts w:ascii="Times New Roman" w:hAnsi="Times New Roman" w:cs="Times New Roman" w:eastAsia="Times New Roman"/>
                <w:b w:val="0"/>
                <w:i w:val="0"/>
                <w:sz w:val="28"/>
              </w:rPr>
              <w:t>1</w:t>
            </w:r>
          </w:p>
        </w:tc>
        <w:tc>
          <w:tcPr>
            <w:tcW w:type="dxa" w:w="1377"/>
          </w:tcPr>
          <w:p>
            <w:pPr>
              <w:spacing w:line="240" w:lineRule="auto"/>
              <w:ind w:firstLine="0"/>
            </w:pPr>
            <w:r/>
            <w:r>
              <w:rPr>
                <w:rFonts w:ascii="Times New Roman" w:hAnsi="Times New Roman" w:cs="Times New Roman" w:eastAsia="Times New Roman"/>
                <w:b w:val="0"/>
                <w:i w:val="0"/>
                <w:sz w:val="28"/>
              </w:rPr>
              <w:t>Sapakova, Yesmukhamedov &amp; Sapakov [18]</w:t>
            </w:r>
          </w:p>
        </w:tc>
        <w:tc>
          <w:tcPr>
            <w:tcW w:type="dxa" w:w="1377"/>
          </w:tcPr>
          <w:p>
            <w:pPr>
              <w:spacing w:line="240" w:lineRule="auto"/>
              <w:ind w:firstLine="0"/>
            </w:pPr>
            <w:r/>
            <w:r>
              <w:rPr>
                <w:rFonts w:ascii="Times New Roman" w:hAnsi="Times New Roman" w:cs="Times New Roman" w:eastAsia="Times New Roman"/>
                <w:b w:val="0"/>
                <w:i w:val="0"/>
                <w:sz w:val="28"/>
              </w:rPr>
              <w:t>Development of an image quality enhancement approach for diabetic retinopathy diagnosis</w:t>
            </w:r>
          </w:p>
        </w:tc>
        <w:tc>
          <w:tcPr>
            <w:tcW w:type="dxa" w:w="1377"/>
          </w:tcPr>
          <w:p>
            <w:pPr>
              <w:spacing w:line="240" w:lineRule="auto"/>
              <w:ind w:firstLine="0"/>
            </w:pPr>
            <w:r/>
            <w:r>
              <w:rPr>
                <w:rFonts w:ascii="Times New Roman" w:hAnsi="Times New Roman" w:cs="Times New Roman" w:eastAsia="Times New Roman"/>
                <w:b w:val="0"/>
                <w:i/>
                <w:sz w:val="28"/>
              </w:rPr>
              <w:t>Eastern-European Journal of Enterprise Technologies</w:t>
            </w:r>
            <w:r>
              <w:rPr>
                <w:rFonts w:ascii="Times New Roman" w:hAnsi="Times New Roman" w:cs="Times New Roman" w:eastAsia="Times New Roman"/>
                <w:b w:val="0"/>
                <w:i w:val="0"/>
                <w:sz w:val="28"/>
              </w:rPr>
              <w:t>, 4(9(136)), 79–88</w:t>
            </w:r>
          </w:p>
        </w:tc>
        <w:tc>
          <w:tcPr>
            <w:tcW w:type="dxa" w:w="1377"/>
          </w:tcPr>
          <w:p>
            <w:pPr>
              <w:spacing w:line="240" w:lineRule="auto"/>
              <w:ind w:firstLine="0"/>
            </w:pPr>
            <w:r/>
            <w:r>
              <w:rPr>
                <w:rFonts w:ascii="Times New Roman" w:hAnsi="Times New Roman" w:cs="Times New Roman" w:eastAsia="Times New Roman"/>
                <w:b w:val="0"/>
                <w:i w:val="0"/>
                <w:sz w:val="28"/>
              </w:rPr>
              <w:t>Scopus (журнал)</w:t>
            </w:r>
          </w:p>
        </w:tc>
        <w:tc>
          <w:tcPr>
            <w:tcW w:type="dxa" w:w="1377"/>
          </w:tcPr>
          <w:p>
            <w:pPr>
              <w:spacing w:line="240" w:lineRule="auto"/>
              <w:ind w:firstLine="0"/>
            </w:pPr>
            <w:r/>
            <w:r>
              <w:rPr>
                <w:rFonts w:ascii="Times New Roman" w:hAnsi="Times New Roman" w:cs="Times New Roman" w:eastAsia="Times New Roman"/>
                <w:b w:val="0"/>
                <w:i w:val="0"/>
                <w:sz w:val="28"/>
              </w:rPr>
              <w:t>10.15587/1729-4061.2025.335570</w:t>
            </w:r>
          </w:p>
        </w:tc>
        <w:tc>
          <w:tcPr>
            <w:tcW w:type="dxa" w:w="1377"/>
          </w:tcPr>
          <w:p>
            <w:pPr>
              <w:spacing w:line="240" w:lineRule="auto"/>
              <w:ind w:firstLine="0"/>
            </w:pPr>
            <w:r/>
            <w:r>
              <w:rPr>
                <w:rFonts w:ascii="Times New Roman" w:hAnsi="Times New Roman" w:cs="Times New Roman" w:eastAsia="Times New Roman"/>
                <w:b w:val="0"/>
                <w:i w:val="0"/>
                <w:sz w:val="28"/>
              </w:rPr>
              <w:t>#23 / #24</w:t>
            </w:r>
          </w:p>
        </w:tc>
      </w:tr>
      <w:tr>
        <w:tc>
          <w:tcPr>
            <w:tcW w:type="dxa" w:w="1377"/>
          </w:tcPr>
          <w:p>
            <w:pPr>
              <w:spacing w:line="240" w:lineRule="auto"/>
              <w:ind w:firstLine="0"/>
            </w:pPr>
            <w:r/>
            <w:r>
              <w:rPr>
                <w:rFonts w:ascii="Times New Roman" w:hAnsi="Times New Roman" w:cs="Times New Roman" w:eastAsia="Times New Roman"/>
                <w:b w:val="0"/>
                <w:i w:val="0"/>
                <w:sz w:val="28"/>
              </w:rPr>
              <w:t>2</w:t>
            </w:r>
          </w:p>
        </w:tc>
        <w:tc>
          <w:tcPr>
            <w:tcW w:type="dxa" w:w="1377"/>
          </w:tcPr>
          <w:p>
            <w:pPr>
              <w:spacing w:line="240" w:lineRule="auto"/>
              <w:ind w:firstLine="0"/>
            </w:pPr>
            <w:r/>
            <w:r>
              <w:rPr>
                <w:rFonts w:ascii="Times New Roman" w:hAnsi="Times New Roman" w:cs="Times New Roman" w:eastAsia="Times New Roman"/>
                <w:b w:val="0"/>
                <w:i w:val="0"/>
                <w:sz w:val="28"/>
              </w:rPr>
              <w:t>Sapakova, Yesmukhamedov, Sapakov, Yemberdiyeva &amp; Kozhamkulova [106]</w:t>
            </w:r>
          </w:p>
        </w:tc>
        <w:tc>
          <w:tcPr>
            <w:tcW w:type="dxa" w:w="1377"/>
          </w:tcPr>
          <w:p>
            <w:pPr>
              <w:spacing w:line="240" w:lineRule="auto"/>
              <w:ind w:firstLine="0"/>
            </w:pPr>
            <w:r/>
            <w:r>
              <w:rPr>
                <w:rFonts w:ascii="Times New Roman" w:hAnsi="Times New Roman" w:cs="Times New Roman" w:eastAsia="Times New Roman"/>
                <w:b w:val="0"/>
                <w:i w:val="0"/>
                <w:sz w:val="28"/>
              </w:rPr>
              <w:t>Methods for pre-processing and analysis of fundus images for detection of diabetic retinopathy</w:t>
            </w:r>
          </w:p>
        </w:tc>
        <w:tc>
          <w:tcPr>
            <w:tcW w:type="dxa" w:w="1377"/>
          </w:tcPr>
          <w:p>
            <w:pPr>
              <w:spacing w:line="240" w:lineRule="auto"/>
              <w:ind w:firstLine="0"/>
            </w:pPr>
            <w:r/>
            <w:r>
              <w:rPr>
                <w:rFonts w:ascii="Times New Roman" w:hAnsi="Times New Roman" w:cs="Times New Roman" w:eastAsia="Times New Roman"/>
                <w:b w:val="0"/>
                <w:i/>
                <w:sz w:val="28"/>
              </w:rPr>
              <w:t>Procedia Computer Science</w:t>
            </w:r>
            <w:r>
              <w:rPr>
                <w:rFonts w:ascii="Times New Roman" w:hAnsi="Times New Roman" w:cs="Times New Roman" w:eastAsia="Times New Roman"/>
                <w:b w:val="0"/>
                <w:i w:val="0"/>
                <w:sz w:val="28"/>
              </w:rPr>
              <w:t>, 272, 496–501 (DS 2025, Istanbul)</w:t>
            </w:r>
          </w:p>
        </w:tc>
        <w:tc>
          <w:tcPr>
            <w:tcW w:type="dxa" w:w="1377"/>
          </w:tcPr>
          <w:p>
            <w:pPr>
              <w:spacing w:line="240" w:lineRule="auto"/>
              <w:ind w:firstLine="0"/>
            </w:pPr>
            <w:r/>
            <w:r>
              <w:rPr>
                <w:rFonts w:ascii="Times New Roman" w:hAnsi="Times New Roman" w:cs="Times New Roman" w:eastAsia="Times New Roman"/>
                <w:b w:val="0"/>
                <w:i w:val="0"/>
                <w:sz w:val="28"/>
              </w:rPr>
              <w:t>Scopus (конференция)</w:t>
            </w:r>
          </w:p>
        </w:tc>
        <w:tc>
          <w:tcPr>
            <w:tcW w:type="dxa" w:w="1377"/>
          </w:tcPr>
          <w:p>
            <w:pPr>
              <w:spacing w:line="240" w:lineRule="auto"/>
              <w:ind w:firstLine="0"/>
            </w:pPr>
            <w:r/>
            <w:r>
              <w:rPr>
                <w:rFonts w:ascii="Times New Roman" w:hAnsi="Times New Roman" w:cs="Times New Roman" w:eastAsia="Times New Roman"/>
                <w:b w:val="0"/>
                <w:i w:val="0"/>
                <w:sz w:val="28"/>
              </w:rPr>
              <w:t>10.1016/j.procs.2025.10.237</w:t>
            </w:r>
          </w:p>
        </w:tc>
        <w:tc>
          <w:tcPr>
            <w:tcW w:type="dxa" w:w="1377"/>
          </w:tcPr>
          <w:p>
            <w:pPr>
              <w:spacing w:line="240" w:lineRule="auto"/>
              <w:ind w:firstLine="0"/>
            </w:pPr>
            <w:r/>
            <w:r>
              <w:rPr>
                <w:rFonts w:ascii="Times New Roman" w:hAnsi="Times New Roman" w:cs="Times New Roman" w:eastAsia="Times New Roman"/>
                <w:b w:val="0"/>
                <w:i w:val="0"/>
                <w:sz w:val="28"/>
              </w:rPr>
              <w:t>#19</w:t>
            </w:r>
          </w:p>
        </w:tc>
      </w:tr>
      <w:tr>
        <w:tc>
          <w:tcPr>
            <w:tcW w:type="dxa" w:w="1377"/>
          </w:tcPr>
          <w:p>
            <w:pPr>
              <w:spacing w:line="240" w:lineRule="auto"/>
              <w:ind w:firstLine="0"/>
            </w:pPr>
            <w:r/>
            <w:r>
              <w:rPr>
                <w:rFonts w:ascii="Times New Roman" w:hAnsi="Times New Roman" w:cs="Times New Roman" w:eastAsia="Times New Roman"/>
                <w:b w:val="0"/>
                <w:i w:val="0"/>
                <w:sz w:val="28"/>
              </w:rPr>
              <w:t>3</w:t>
            </w:r>
          </w:p>
        </w:tc>
        <w:tc>
          <w:tcPr>
            <w:tcW w:type="dxa" w:w="1377"/>
          </w:tcPr>
          <w:p>
            <w:pPr>
              <w:spacing w:line="240" w:lineRule="auto"/>
              <w:ind w:firstLine="0"/>
            </w:pPr>
            <w:r/>
            <w:r>
              <w:rPr>
                <w:rFonts w:ascii="Times New Roman" w:hAnsi="Times New Roman" w:cs="Times New Roman" w:eastAsia="Times New Roman"/>
                <w:b w:val="0"/>
                <w:i w:val="0"/>
                <w:sz w:val="28"/>
              </w:rPr>
              <w:t>Yesmukhamedov, Sapakova, Kozhamkulova, Daniyarova &amp; Armankyzy [107]</w:t>
            </w:r>
          </w:p>
        </w:tc>
        <w:tc>
          <w:tcPr>
            <w:tcW w:type="dxa" w:w="1377"/>
          </w:tcPr>
          <w:p>
            <w:pPr>
              <w:spacing w:line="240" w:lineRule="auto"/>
              <w:ind w:firstLine="0"/>
            </w:pPr>
            <w:r/>
            <w:r>
              <w:rPr>
                <w:rFonts w:ascii="Times New Roman" w:hAnsi="Times New Roman" w:cs="Times New Roman" w:eastAsia="Times New Roman"/>
                <w:b w:val="0"/>
                <w:i w:val="0"/>
                <w:sz w:val="28"/>
              </w:rPr>
              <w:t>Methods for Preprocessing and Analysis of Fundus Images for Diabetic Retinopathy Detection</w:t>
            </w:r>
          </w:p>
        </w:tc>
        <w:tc>
          <w:tcPr>
            <w:tcW w:type="dxa" w:w="1377"/>
          </w:tcPr>
          <w:p>
            <w:pPr>
              <w:spacing w:line="240" w:lineRule="auto"/>
              <w:ind w:firstLine="0"/>
            </w:pPr>
            <w:r/>
            <w:r>
              <w:rPr>
                <w:rFonts w:ascii="Times New Roman" w:hAnsi="Times New Roman" w:cs="Times New Roman" w:eastAsia="Times New Roman"/>
                <w:b w:val="0"/>
                <w:i/>
                <w:sz w:val="28"/>
              </w:rPr>
              <w:t>Herald of the Kazakh-British Technical University</w:t>
            </w:r>
            <w:r>
              <w:rPr>
                <w:rFonts w:ascii="Times New Roman" w:hAnsi="Times New Roman" w:cs="Times New Roman" w:eastAsia="Times New Roman"/>
                <w:b w:val="0"/>
                <w:i w:val="0"/>
                <w:sz w:val="28"/>
              </w:rPr>
              <w:t>, 4(75), 119–130</w:t>
            </w:r>
          </w:p>
        </w:tc>
        <w:tc>
          <w:tcPr>
            <w:tcW w:type="dxa" w:w="1377"/>
          </w:tcPr>
          <w:p>
            <w:pPr>
              <w:spacing w:line="240" w:lineRule="auto"/>
              <w:ind w:firstLine="0"/>
            </w:pPr>
            <w:r/>
            <w:r>
              <w:rPr>
                <w:rFonts w:ascii="Times New Roman" w:hAnsi="Times New Roman" w:cs="Times New Roman" w:eastAsia="Times New Roman"/>
                <w:b w:val="0"/>
                <w:i w:val="0"/>
                <w:sz w:val="28"/>
              </w:rPr>
              <w:t>KBTU Herald</w:t>
            </w:r>
          </w:p>
        </w:tc>
        <w:tc>
          <w:tcPr>
            <w:tcW w:type="dxa" w:w="1377"/>
          </w:tcPr>
          <w:p>
            <w:pPr>
              <w:spacing w:line="240" w:lineRule="auto"/>
              <w:ind w:firstLine="0"/>
            </w:pPr>
            <w:r/>
            <w:r>
              <w:rPr>
                <w:rFonts w:ascii="Times New Roman" w:hAnsi="Times New Roman" w:cs="Times New Roman" w:eastAsia="Times New Roman"/>
                <w:b w:val="0"/>
                <w:i w:val="0"/>
                <w:sz w:val="28"/>
              </w:rPr>
              <w:t>10.55452/1998-6688-2025-22-4-119-130</w:t>
            </w:r>
          </w:p>
        </w:tc>
        <w:tc>
          <w:tcPr>
            <w:tcW w:type="dxa" w:w="1377"/>
          </w:tcPr>
          <w:p>
            <w:pPr>
              <w:spacing w:line="240" w:lineRule="auto"/>
              <w:ind w:firstLine="0"/>
            </w:pPr>
            <w:r/>
            <w:r>
              <w:rPr>
                <w:rFonts w:ascii="Times New Roman" w:hAnsi="Times New Roman" w:cs="Times New Roman" w:eastAsia="Times New Roman"/>
                <w:b w:val="0"/>
                <w:i w:val="0"/>
                <w:sz w:val="28"/>
              </w:rPr>
              <w:t>#21</w:t>
            </w:r>
          </w:p>
        </w:tc>
      </w:tr>
      <w:tr>
        <w:tc>
          <w:tcPr>
            <w:tcW w:type="dxa" w:w="1377"/>
          </w:tcPr>
          <w:p>
            <w:pPr>
              <w:spacing w:line="240" w:lineRule="auto"/>
              <w:ind w:firstLine="0"/>
            </w:pPr>
            <w:r/>
            <w:r>
              <w:rPr>
                <w:rFonts w:ascii="Times New Roman" w:hAnsi="Times New Roman" w:cs="Times New Roman" w:eastAsia="Times New Roman"/>
                <w:b w:val="0"/>
                <w:i w:val="0"/>
                <w:sz w:val="28"/>
              </w:rPr>
              <w:t>4</w:t>
            </w:r>
          </w:p>
        </w:tc>
        <w:tc>
          <w:tcPr>
            <w:tcW w:type="dxa" w:w="1377"/>
          </w:tcPr>
          <w:p>
            <w:pPr>
              <w:spacing w:line="240" w:lineRule="auto"/>
              <w:ind w:firstLine="0"/>
            </w:pPr>
            <w:r/>
            <w:r>
              <w:rPr>
                <w:rFonts w:ascii="Times New Roman" w:hAnsi="Times New Roman" w:cs="Times New Roman" w:eastAsia="Times New Roman"/>
                <w:b w:val="0"/>
                <w:i w:val="0"/>
                <w:sz w:val="28"/>
              </w:rPr>
              <w:t>Sapakova, Daniyarova, Yesmukhamedov, Armankyzy, Emberdieva &amp; Kaldybaeva [96]</w:t>
            </w:r>
          </w:p>
        </w:tc>
        <w:tc>
          <w:tcPr>
            <w:tcW w:type="dxa" w:w="1377"/>
          </w:tcPr>
          <w:p>
            <w:pPr>
              <w:spacing w:line="240" w:lineRule="auto"/>
              <w:ind w:firstLine="0"/>
            </w:pPr>
            <w:r/>
            <w:r>
              <w:rPr>
                <w:rFonts w:ascii="Times New Roman" w:hAnsi="Times New Roman" w:cs="Times New Roman" w:eastAsia="Times New Roman"/>
                <w:b w:val="0"/>
                <w:i w:val="0"/>
                <w:sz w:val="28"/>
              </w:rPr>
              <w:t>Mathematical Modeling of Laser Exposure on Fundus Tissues in the Treatment of Diabetic Retinopathy</w:t>
            </w:r>
          </w:p>
        </w:tc>
        <w:tc>
          <w:tcPr>
            <w:tcW w:type="dxa" w:w="1377"/>
          </w:tcPr>
          <w:p>
            <w:pPr>
              <w:spacing w:line="240" w:lineRule="auto"/>
              <w:ind w:firstLine="0"/>
            </w:pPr>
            <w:r/>
            <w:r>
              <w:rPr>
                <w:rFonts w:ascii="Times New Roman" w:hAnsi="Times New Roman" w:cs="Times New Roman" w:eastAsia="Times New Roman"/>
                <w:b w:val="0"/>
                <w:i/>
                <w:sz w:val="28"/>
              </w:rPr>
              <w:t>Vestnik KazUTB</w:t>
            </w:r>
            <w:r>
              <w:rPr>
                <w:rFonts w:ascii="Times New Roman" w:hAnsi="Times New Roman" w:cs="Times New Roman" w:eastAsia="Times New Roman"/>
                <w:b w:val="0"/>
                <w:i w:val="0"/>
                <w:sz w:val="28"/>
              </w:rPr>
              <w:t>, 2(27-740)</w:t>
            </w:r>
          </w:p>
        </w:tc>
        <w:tc>
          <w:tcPr>
            <w:tcW w:type="dxa" w:w="1377"/>
          </w:tcPr>
          <w:p>
            <w:pPr>
              <w:spacing w:line="240" w:lineRule="auto"/>
              <w:ind w:firstLine="0"/>
            </w:pPr>
            <w:r/>
            <w:r>
              <w:rPr>
                <w:rFonts w:ascii="Times New Roman" w:hAnsi="Times New Roman" w:cs="Times New Roman" w:eastAsia="Times New Roman"/>
                <w:b w:val="0"/>
                <w:i w:val="0"/>
                <w:sz w:val="28"/>
              </w:rPr>
              <w:t>KazUTB Vestnik</w:t>
            </w:r>
          </w:p>
        </w:tc>
        <w:tc>
          <w:tcPr>
            <w:tcW w:type="dxa" w:w="1377"/>
          </w:tcPr>
          <w:p>
            <w:pPr>
              <w:spacing w:line="240" w:lineRule="auto"/>
              <w:ind w:firstLine="0"/>
            </w:pPr>
            <w:r/>
            <w:r>
              <w:rPr>
                <w:rFonts w:ascii="Times New Roman" w:hAnsi="Times New Roman" w:cs="Times New Roman" w:eastAsia="Times New Roman"/>
                <w:b w:val="0"/>
                <w:i w:val="0"/>
                <w:sz w:val="28"/>
              </w:rPr>
              <w:t>10.58805/kazutb.v.2.27-740</w:t>
            </w:r>
          </w:p>
        </w:tc>
        <w:tc>
          <w:tcPr>
            <w:tcW w:type="dxa" w:w="1377"/>
          </w:tcPr>
          <w:p>
            <w:pPr>
              <w:spacing w:line="240" w:lineRule="auto"/>
              <w:ind w:firstLine="0"/>
            </w:pPr>
            <w:r/>
            <w:r>
              <w:rPr>
                <w:rFonts w:ascii="Times New Roman" w:hAnsi="Times New Roman" w:cs="Times New Roman" w:eastAsia="Times New Roman"/>
                <w:b w:val="0"/>
                <w:i w:val="0"/>
                <w:sz w:val="28"/>
              </w:rPr>
              <w:t>#20</w:t>
            </w:r>
          </w:p>
        </w:tc>
      </w:tr>
      <w:tr>
        <w:tc>
          <w:tcPr>
            <w:tcW w:type="dxa" w:w="1377"/>
          </w:tcPr>
          <w:p>
            <w:pPr>
              <w:spacing w:line="240" w:lineRule="auto"/>
              <w:ind w:firstLine="0"/>
            </w:pPr>
            <w:r/>
            <w:r>
              <w:rPr>
                <w:rFonts w:ascii="Times New Roman" w:hAnsi="Times New Roman" w:cs="Times New Roman" w:eastAsia="Times New Roman"/>
                <w:b w:val="0"/>
                <w:i w:val="0"/>
                <w:sz w:val="28"/>
              </w:rPr>
              <w:t>5</w:t>
            </w:r>
          </w:p>
        </w:tc>
        <w:tc>
          <w:tcPr>
            <w:tcW w:type="dxa" w:w="1377"/>
          </w:tcPr>
          <w:p>
            <w:pPr>
              <w:spacing w:line="240" w:lineRule="auto"/>
              <w:ind w:firstLine="0"/>
            </w:pPr>
            <w:r/>
            <w:r>
              <w:rPr>
                <w:rFonts w:ascii="Times New Roman" w:hAnsi="Times New Roman" w:cs="Times New Roman" w:eastAsia="Times New Roman"/>
                <w:b w:val="0"/>
                <w:i w:val="0"/>
                <w:sz w:val="28"/>
              </w:rPr>
              <w:t>Yesmukhamedov, Sapakova, Al-Haddad &amp; Daniyarova [2]</w:t>
            </w:r>
          </w:p>
        </w:tc>
        <w:tc>
          <w:tcPr>
            <w:tcW w:type="dxa" w:w="1377"/>
          </w:tcPr>
          <w:p>
            <w:pPr>
              <w:spacing w:line="240" w:lineRule="auto"/>
              <w:ind w:firstLine="0"/>
            </w:pPr>
            <w:r/>
            <w:r>
              <w:rPr>
                <w:rFonts w:ascii="Times New Roman" w:hAnsi="Times New Roman" w:cs="Times New Roman" w:eastAsia="Times New Roman"/>
                <w:b w:val="0"/>
                <w:i w:val="0"/>
                <w:sz w:val="28"/>
              </w:rPr>
              <w:t>Development of an information system architecture for healthcare institutions using artificial intelligence</w:t>
            </w:r>
          </w:p>
        </w:tc>
        <w:tc>
          <w:tcPr>
            <w:tcW w:type="dxa" w:w="1377"/>
          </w:tcPr>
          <w:p>
            <w:pPr>
              <w:spacing w:line="240" w:lineRule="auto"/>
              <w:ind w:firstLine="0"/>
            </w:pPr>
            <w:r/>
            <w:r>
              <w:rPr>
                <w:rFonts w:ascii="Times New Roman" w:hAnsi="Times New Roman" w:cs="Times New Roman" w:eastAsia="Times New Roman"/>
                <w:b w:val="0"/>
                <w:i/>
                <w:sz w:val="28"/>
              </w:rPr>
              <w:t>News of the National Academy of Sciences of the Republic of Kazakhstan, Physico-Mathematical Series</w:t>
            </w:r>
            <w:r>
              <w:rPr>
                <w:rFonts w:ascii="Times New Roman" w:hAnsi="Times New Roman" w:cs="Times New Roman" w:eastAsia="Times New Roman"/>
                <w:b w:val="0"/>
                <w:i w:val="0"/>
                <w:sz w:val="28"/>
              </w:rPr>
              <w:t>, 2(354), 74–91</w:t>
            </w:r>
          </w:p>
        </w:tc>
        <w:tc>
          <w:tcPr>
            <w:tcW w:type="dxa" w:w="1377"/>
          </w:tcPr>
          <w:p>
            <w:pPr>
              <w:spacing w:line="240" w:lineRule="auto"/>
              <w:ind w:firstLine="0"/>
            </w:pPr>
            <w:r/>
            <w:r>
              <w:rPr>
                <w:rFonts w:ascii="Times New Roman" w:hAnsi="Times New Roman" w:cs="Times New Roman" w:eastAsia="Times New Roman"/>
                <w:b w:val="0"/>
                <w:i w:val="0"/>
                <w:sz w:val="28"/>
              </w:rPr>
              <w:t>NAS RK</w:t>
            </w:r>
          </w:p>
        </w:tc>
        <w:tc>
          <w:tcPr>
            <w:tcW w:type="dxa" w:w="1377"/>
          </w:tcPr>
          <w:p>
            <w:pPr>
              <w:spacing w:line="240" w:lineRule="auto"/>
              <w:ind w:firstLine="0"/>
            </w:pPr>
            <w:r/>
            <w:r>
              <w:rPr>
                <w:rFonts w:ascii="Times New Roman" w:hAnsi="Times New Roman" w:cs="Times New Roman" w:eastAsia="Times New Roman"/>
                <w:b w:val="0"/>
                <w:i w:val="0"/>
                <w:sz w:val="28"/>
              </w:rPr>
              <w:t>10.32014/2025.2518-1726.345</w:t>
            </w:r>
          </w:p>
        </w:tc>
        <w:tc>
          <w:tcPr>
            <w:tcW w:type="dxa" w:w="1377"/>
          </w:tcPr>
          <w:p>
            <w:pPr>
              <w:spacing w:line="240" w:lineRule="auto"/>
              <w:ind w:firstLine="0"/>
            </w:pPr>
            <w:r/>
            <w:r>
              <w:rPr>
                <w:rFonts w:ascii="Times New Roman" w:hAnsi="Times New Roman" w:cs="Times New Roman" w:eastAsia="Times New Roman"/>
                <w:b w:val="0"/>
                <w:i w:val="0"/>
                <w:sz w:val="28"/>
              </w:rPr>
              <w:t>#22</w:t>
            </w:r>
          </w:p>
        </w:tc>
      </w:tr>
    </w:tbl>
    <w:p/>
    <w:p>
      <w:pPr>
        <w:ind w:firstLine="709"/>
        <w:jc w:val="both"/>
      </w:pPr>
      <w:r>
        <w:rPr>
          <w:rFonts w:ascii="Times New Roman" w:hAnsi="Times New Roman" w:cs="Times New Roman" w:eastAsia="Times New Roman"/>
          <w:b w:val="0"/>
          <w:i w:val="0"/>
          <w:sz w:val="28"/>
        </w:rPr>
        <w:t xml:space="preserve">Каталогқа екі құжаттамалық ескерту тіркеледі әрі басылудан гөрі тіркеледі. Біріншіден, EEJET мақаласы үшін екі карта (1-жазба) сақталады, өйткені диссертация сол мақаланы бірден көп бөлімнен келтіреді; қайталау — екі жарияланым емес, библиографиялық есеп жүргізу (SIR-5). Екіншіден, </w:t>
      </w:r>
      <w:r>
        <w:rPr>
          <w:rFonts w:ascii="Consolas" w:hAnsi="Consolas" w:cs="Times New Roman" w:eastAsia="Times New Roman"/>
          <w:b w:val="0"/>
          <w:i w:val="0"/>
          <w:sz w:val="28"/>
        </w:rPr>
        <w:t>yesmukhamedov-scopus-q2.md</w:t>
      </w:r>
      <w:r>
        <w:rPr>
          <w:rFonts w:ascii="Times New Roman" w:hAnsi="Times New Roman" w:cs="Times New Roman" w:eastAsia="Times New Roman"/>
          <w:b w:val="0"/>
          <w:i w:val="0"/>
          <w:sz w:val="28"/>
        </w:rPr>
        <w:t xml:space="preserve"> картасы өзінің жазылған дәйексөзіне сәйкес келмейтін ішкі бірегей-ID өрісін (</w:t>
      </w:r>
      <w:r>
        <w:rPr>
          <w:rFonts w:ascii="Consolas" w:hAnsi="Consolas" w:cs="Times New Roman" w:eastAsia="Times New Roman"/>
          <w:b w:val="0"/>
          <w:i w:val="0"/>
          <w:sz w:val="28"/>
        </w:rPr>
        <w:t>LC-AlTimemy-2021</w:t>
      </w:r>
      <w:r>
        <w:rPr>
          <w:rFonts w:ascii="Times New Roman" w:hAnsi="Times New Roman" w:cs="Times New Roman" w:eastAsia="Times New Roman"/>
          <w:b w:val="0"/>
          <w:i w:val="0"/>
          <w:sz w:val="28"/>
        </w:rPr>
        <w:t>) алып жүреді; аномалия корпус гигиенасы үшін мұнда белгіленеді әрі жоғарыдағы жазылған дәйексөз бен DOI-ге кілттенетін библиографиялық жазбаға қатысы жоқ. Күшейтпеу ережесімен үйлесімді, осы жарияланымдар ішінде айтылған өнімділік көрсеткіштерінің ешқайсысы — EEJET мақаласының өз аннотациясында хабарланған жоғары-дәлдік нәтижесін қоса — осы қосымшада қайталанбайды немесе мақұлданбайды, не диссертацияның гипотезалары үшін дәлел ретінде қаралмайды (SIR-1).</w:t>
      </w:r>
    </w:p>
    <w:p>
      <w:pPr>
        <w:ind w:firstLine="709"/>
        <w:jc w:val="both"/>
      </w:pPr>
      <w:r>
        <w:rPr>
          <w:rFonts w:ascii="Times New Roman" w:hAnsi="Times New Roman" w:cs="Times New Roman" w:eastAsia="Times New Roman"/>
          <w:b w:val="0"/>
          <w:i w:val="0"/>
          <w:sz w:val="28"/>
        </w:rPr>
        <w:t>Осы шығыстар үшін ұсталатын жарияланым және индекстеу растамалары кескін активтері ретінде сақталған әрі төменде өздерінің нақты репозиторий жолымен тізілген; әрқайсысы түпкілікті жинақтау кезінде (§11.2) жинақталған құжатқа кескін ретінде енгізіледі. Активтер каталогқа былай салыстырылады:</w:t>
      </w:r>
    </w:p>
    <w:p>
      <w:pPr>
        <w:ind w:left="709" w:hanging="397"/>
        <w:jc w:val="both"/>
      </w:pPr>
      <w:r>
        <w:rPr>
          <w:rFonts w:ascii="Times New Roman" w:hAnsi="Times New Roman" w:cs="Times New Roman" w:eastAsia="Times New Roman"/>
          <w:b w:val="0"/>
          <w:i w:val="0"/>
          <w:sz w:val="28"/>
        </w:rPr>
        <w:t>•</w:t>
        <w:tab/>
        <w:t>(D.1-сурет) → 1-жазба (EEJET).</w:t>
      </w:r>
    </w:p>
    <w:p>
      <w:pPr>
        <w:keepNext/>
        <w:spacing w:before="120"/>
        <w:ind w:firstLine="0"/>
        <w:jc w:val="center"/>
      </w:pPr>
      <w:r>
        <w:drawing>
          <wp:inline xmlns:a="http://schemas.openxmlformats.org/drawingml/2006/main" xmlns:pic="http://schemas.openxmlformats.org/drawingml/2006/picture">
            <wp:extent cx="5445927" cy="7739999"/>
            <wp:docPr id="36" name="Picture 36"/>
            <wp:cNvGraphicFramePr>
              <a:graphicFrameLocks noChangeAspect="1"/>
            </wp:cNvGraphicFramePr>
            <a:graphic>
              <a:graphicData uri="http://schemas.openxmlformats.org/drawingml/2006/picture">
                <pic:pic>
                  <pic:nvPicPr>
                    <pic:cNvPr id="0" name="SCOPUS.png"/>
                    <pic:cNvPicPr/>
                  </pic:nvPicPr>
                  <pic:blipFill>
                    <a:blip r:embed="rId40"/>
                    <a:stretch>
                      <a:fillRect/>
                    </a:stretch>
                  </pic:blipFill>
                  <pic:spPr>
                    <a:xfrm>
                      <a:off x="0" y="0"/>
                      <a:ext cx="5445927" cy="7739999"/>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D.1 – Scopus журнал индекстеу растамасы</w:t>
      </w:r>
    </w:p>
    <w:p>
      <w:pPr>
        <w:ind w:left="709" w:hanging="397"/>
        <w:jc w:val="both"/>
      </w:pPr>
      <w:r>
        <w:rPr>
          <w:rFonts w:ascii="Times New Roman" w:hAnsi="Times New Roman" w:cs="Times New Roman" w:eastAsia="Times New Roman"/>
          <w:b w:val="0"/>
          <w:i w:val="0"/>
          <w:sz w:val="28"/>
        </w:rPr>
        <w:t>•</w:t>
        <w:tab/>
        <w:t>(D.2-сурет) → 2-жазба (Procedia / DS 2025).</w:t>
      </w:r>
    </w:p>
    <w:p>
      <w:pPr>
        <w:keepNext/>
        <w:spacing w:before="120"/>
        <w:ind w:firstLine="0"/>
        <w:jc w:val="center"/>
      </w:pPr>
      <w:r>
        <w:drawing>
          <wp:inline xmlns:a="http://schemas.openxmlformats.org/drawingml/2006/main" xmlns:pic="http://schemas.openxmlformats.org/drawingml/2006/picture">
            <wp:extent cx="5662936" cy="7739999"/>
            <wp:docPr id="37" name="Picture 37"/>
            <wp:cNvGraphicFramePr>
              <a:graphicFrameLocks noChangeAspect="1"/>
            </wp:cNvGraphicFramePr>
            <a:graphic>
              <a:graphicData uri="http://schemas.openxmlformats.org/drawingml/2006/picture">
                <pic:pic>
                  <pic:nvPicPr>
                    <pic:cNvPr id="0" name="SCOPUS_CONF.png"/>
                    <pic:cNvPicPr/>
                  </pic:nvPicPr>
                  <pic:blipFill>
                    <a:blip r:embed="rId41"/>
                    <a:stretch>
                      <a:fillRect/>
                    </a:stretch>
                  </pic:blipFill>
                  <pic:spPr>
                    <a:xfrm>
                      <a:off x="0" y="0"/>
                      <a:ext cx="5662936" cy="7739999"/>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D.2 – Scopus конференция индекстеу растамасы</w:t>
      </w:r>
    </w:p>
    <w:p>
      <w:pPr>
        <w:ind w:left="709" w:hanging="397"/>
        <w:jc w:val="both"/>
      </w:pPr>
      <w:r>
        <w:rPr>
          <w:rFonts w:ascii="Times New Roman" w:hAnsi="Times New Roman" w:cs="Times New Roman" w:eastAsia="Times New Roman"/>
          <w:b w:val="0"/>
          <w:i w:val="0"/>
          <w:sz w:val="28"/>
        </w:rPr>
        <w:t>•</w:t>
        <w:tab/>
        <w:t>(D.3-сурет) → 3-жазба (KBTU Herald).</w:t>
      </w:r>
    </w:p>
    <w:p>
      <w:pPr>
        <w:keepNext/>
        <w:spacing w:before="120"/>
        <w:ind w:firstLine="0"/>
        <w:jc w:val="center"/>
      </w:pPr>
      <w:r>
        <w:drawing>
          <wp:inline xmlns:a="http://schemas.openxmlformats.org/drawingml/2006/main" xmlns:pic="http://schemas.openxmlformats.org/drawingml/2006/picture">
            <wp:extent cx="5007061" cy="7739999"/>
            <wp:docPr id="38" name="Picture 38"/>
            <wp:cNvGraphicFramePr>
              <a:graphicFrameLocks noChangeAspect="1"/>
            </wp:cNvGraphicFramePr>
            <a:graphic>
              <a:graphicData uri="http://schemas.openxmlformats.org/drawingml/2006/picture">
                <pic:pic>
                  <pic:nvPicPr>
                    <pic:cNvPr id="0" name="KBTU.png"/>
                    <pic:cNvPicPr/>
                  </pic:nvPicPr>
                  <pic:blipFill>
                    <a:blip r:embed="rId42"/>
                    <a:stretch>
                      <a:fillRect/>
                    </a:stretch>
                  </pic:blipFill>
                  <pic:spPr>
                    <a:xfrm>
                      <a:off x="0" y="0"/>
                      <a:ext cx="5007061" cy="7739999"/>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D.3 – KBTU Herald жарияланым растамасы</w:t>
      </w:r>
    </w:p>
    <w:p>
      <w:pPr>
        <w:ind w:left="709" w:hanging="397"/>
        <w:jc w:val="both"/>
      </w:pPr>
      <w:r>
        <w:rPr>
          <w:rFonts w:ascii="Times New Roman" w:hAnsi="Times New Roman" w:cs="Times New Roman" w:eastAsia="Times New Roman"/>
          <w:b w:val="0"/>
          <w:i w:val="0"/>
          <w:sz w:val="28"/>
        </w:rPr>
        <w:t>•</w:t>
        <w:tab/>
        <w:t>(D.4-сурет) → 4-жазба (KazUTB Vestnik).</w:t>
      </w:r>
    </w:p>
    <w:p>
      <w:pPr>
        <w:keepNext/>
        <w:spacing w:before="120"/>
        <w:ind w:firstLine="0"/>
        <w:jc w:val="center"/>
      </w:pPr>
      <w:r>
        <w:drawing>
          <wp:inline xmlns:a="http://schemas.openxmlformats.org/drawingml/2006/main" xmlns:pic="http://schemas.openxmlformats.org/drawingml/2006/picture">
            <wp:extent cx="5445927" cy="7739999"/>
            <wp:docPr id="39" name="Picture 39"/>
            <wp:cNvGraphicFramePr>
              <a:graphicFrameLocks noChangeAspect="1"/>
            </wp:cNvGraphicFramePr>
            <a:graphic>
              <a:graphicData uri="http://schemas.openxmlformats.org/drawingml/2006/picture">
                <pic:pic>
                  <pic:nvPicPr>
                    <pic:cNvPr id="0" name="KAZTBU.png"/>
                    <pic:cNvPicPr/>
                  </pic:nvPicPr>
                  <pic:blipFill>
                    <a:blip r:embed="rId43"/>
                    <a:stretch>
                      <a:fillRect/>
                    </a:stretch>
                  </pic:blipFill>
                  <pic:spPr>
                    <a:xfrm>
                      <a:off x="0" y="0"/>
                      <a:ext cx="5445927" cy="7739999"/>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D.4 – KazUTB Vestnik жарияланым растамасы</w:t>
      </w:r>
    </w:p>
    <w:p>
      <w:pPr>
        <w:ind w:left="709" w:hanging="397"/>
        <w:jc w:val="both"/>
      </w:pPr>
      <w:r>
        <w:rPr>
          <w:rFonts w:ascii="Times New Roman" w:hAnsi="Times New Roman" w:cs="Times New Roman" w:eastAsia="Times New Roman"/>
          <w:b w:val="0"/>
          <w:i w:val="0"/>
          <w:sz w:val="28"/>
        </w:rPr>
        <w:t>•</w:t>
        <w:tab/>
        <w:t>(D.5-сурет) → 5-жазба (NAS RK News).</w:t>
      </w:r>
    </w:p>
    <w:p>
      <w:pPr>
        <w:keepNext/>
        <w:spacing w:before="120"/>
        <w:ind w:firstLine="0"/>
        <w:jc w:val="center"/>
      </w:pPr>
      <w:r>
        <w:drawing>
          <wp:inline xmlns:a="http://schemas.openxmlformats.org/drawingml/2006/main" xmlns:pic="http://schemas.openxmlformats.org/drawingml/2006/picture">
            <wp:extent cx="4859544" cy="7740000"/>
            <wp:docPr id="40" name="Picture 40"/>
            <wp:cNvGraphicFramePr>
              <a:graphicFrameLocks noChangeAspect="1"/>
            </wp:cNvGraphicFramePr>
            <a:graphic>
              <a:graphicData uri="http://schemas.openxmlformats.org/drawingml/2006/picture">
                <pic:pic>
                  <pic:nvPicPr>
                    <pic:cNvPr id="0" name="AKADEMY.png"/>
                    <pic:cNvPicPr/>
                  </pic:nvPicPr>
                  <pic:blipFill>
                    <a:blip r:embed="rId44"/>
                    <a:stretch>
                      <a:fillRect/>
                    </a:stretch>
                  </pic:blipFill>
                  <pic:spPr>
                    <a:xfrm>
                      <a:off x="0" y="0"/>
                      <a:ext cx="4859544" cy="7740000"/>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D.5 – NAS RK жарияланым растамасы</w:t>
      </w:r>
    </w:p>
    <w:p>
      <w:pPr>
        <w:ind w:left="709" w:hanging="397"/>
        <w:jc w:val="both"/>
      </w:pPr>
      <w:r>
        <w:rPr>
          <w:rFonts w:ascii="Times New Roman" w:hAnsi="Times New Roman" w:cs="Times New Roman" w:eastAsia="Times New Roman"/>
          <w:b w:val="0"/>
          <w:i w:val="0"/>
          <w:sz w:val="28"/>
        </w:rPr>
        <w:t>•</w:t>
        <w:tab/>
        <w:t>(D.6-сурет) → жарияланым жазбасы бойынша шоғырландырылған растама.</w:t>
      </w:r>
    </w:p>
    <w:p>
      <w:pPr>
        <w:keepNext/>
        <w:spacing w:before="120"/>
        <w:ind w:firstLine="0"/>
        <w:jc w:val="center"/>
      </w:pPr>
      <w:r>
        <w:drawing>
          <wp:inline xmlns:a="http://schemas.openxmlformats.org/drawingml/2006/main" xmlns:pic="http://schemas.openxmlformats.org/drawingml/2006/picture">
            <wp:extent cx="5940000" cy="6613608"/>
            <wp:docPr id="41" name="Picture 41"/>
            <wp:cNvGraphicFramePr>
              <a:graphicFrameLocks noChangeAspect="1"/>
            </wp:cNvGraphicFramePr>
            <a:graphic>
              <a:graphicData uri="http://schemas.openxmlformats.org/drawingml/2006/picture">
                <pic:pic>
                  <pic:nvPicPr>
                    <pic:cNvPr id="0" name="PUBLICATIONS.png"/>
                    <pic:cNvPicPr/>
                  </pic:nvPicPr>
                  <pic:blipFill>
                    <a:blip r:embed="rId45"/>
                    <a:stretch>
                      <a:fillRect/>
                    </a:stretch>
                  </pic:blipFill>
                  <pic:spPr>
                    <a:xfrm>
                      <a:off x="0" y="0"/>
                      <a:ext cx="5940000" cy="6613608"/>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D.6 – Жиынтық жарияланымдар жазбасы</w:t>
      </w:r>
    </w:p>
    <w:p>
      <w:pPr>
        <w:ind w:firstLine="709"/>
        <w:jc w:val="both"/>
      </w:pPr>
      <w:r>
        <w:rPr>
          <w:rFonts w:ascii="Times New Roman" w:hAnsi="Times New Roman" w:cs="Times New Roman" w:eastAsia="Times New Roman"/>
          <w:b w:val="0"/>
          <w:i w:val="0"/>
          <w:sz w:val="28"/>
        </w:rPr>
        <w:t>Бірге, D.1-кесте мен осы алты растама активі §0.11 мен §0.12-нің астарындағы апробация дәлелін құрайды: кандидат бірге авторланған әрі тұтасымен бұрынғы өз жұмысы ретінде айқындалған рецензияланған жарияланым ізі, мұнда оның шығу тегі бұзылмай әрі оның ішкі өнімділік тұжырымдарының ешқайсысын осы диссертацияның тұжырымдары ретінде импорттамай тіркелген.</w:t>
      </w:r>
    </w:p>
    <w:p>
      <w:pPr>
        <w:keepNext/>
        <w:spacing w:before="240" w:after="120"/>
        <w:jc w:val="center"/>
      </w:pPr>
      <w:r>
        <w:rPr>
          <w:rFonts w:ascii="Times New Roman" w:hAnsi="Times New Roman" w:cs="Times New Roman" w:eastAsia="Times New Roman"/>
          <w:b/>
          <w:i w:val="0"/>
          <w:sz w:val="32"/>
        </w:rPr>
        <w:t>Е қосымшасы — Назар карталарының галереясы</w:t>
      </w:r>
    </w:p>
    <w:p>
      <w:pPr>
        <w:keepNext/>
        <w:spacing w:before="120" w:after="120"/>
        <w:jc w:val="left"/>
      </w:pPr>
      <w:r>
        <w:rPr>
          <w:rFonts w:ascii="Times New Roman" w:hAnsi="Times New Roman" w:cs="Times New Roman" w:eastAsia="Times New Roman"/>
          <w:b/>
          <w:i w:val="0"/>
          <w:sz w:val="28"/>
        </w:rPr>
        <w:t>Е.1 Бұл галерея не және оны қалай оқу керек</w:t>
      </w:r>
    </w:p>
    <w:p>
      <w:pPr>
        <w:ind w:firstLine="709"/>
        <w:jc w:val="both"/>
      </w:pPr>
      <w:r>
        <w:rPr>
          <w:rFonts w:ascii="Times New Roman" w:hAnsi="Times New Roman" w:cs="Times New Roman" w:eastAsia="Times New Roman"/>
          <w:b w:val="0"/>
          <w:i w:val="0"/>
          <w:sz w:val="28"/>
        </w:rPr>
        <w:t>Оқу ережесі пластиналардан бұрын келеді, өйткені назар карталарының галереясы дәлелдейтінінен гөрі сендіретіні басым, ал бұл айырма мұнда маңызды.</w:t>
      </w:r>
    </w:p>
    <w:p>
      <w:pPr>
        <w:ind w:firstLine="709"/>
        <w:jc w:val="both"/>
      </w:pPr>
      <w:r>
        <w:rPr>
          <w:rFonts w:ascii="Times New Roman" w:hAnsi="Times New Roman" w:cs="Times New Roman" w:eastAsia="Times New Roman"/>
          <w:b w:val="0"/>
          <w:i w:val="0"/>
          <w:sz w:val="28"/>
        </w:rPr>
        <w:t xml:space="preserve">Градиентпен салмақталған класс активациясының картасы соңғы конволюциялық қабаттағы активацияның қай жерде жоғары екенін, болжанған класқа қатысты градиентімен салмақталған түрде көрсетеді. Бұл — post-hoc интерпретациялау аспабы. </w:t>
      </w:r>
      <w:r>
        <w:rPr>
          <w:rFonts w:ascii="Times New Roman" w:hAnsi="Times New Roman" w:cs="Times New Roman" w:eastAsia="Times New Roman"/>
          <w:b/>
          <w:i w:val="0"/>
          <w:sz w:val="28"/>
        </w:rPr>
        <w:t>Бұл патологияны шекаралау емес.</w:t>
      </w:r>
      <w:r>
        <w:rPr>
          <w:rFonts w:ascii="Times New Roman" w:hAnsi="Times New Roman" w:cs="Times New Roman" w:eastAsia="Times New Roman"/>
          <w:b w:val="0"/>
          <w:i w:val="0"/>
          <w:sz w:val="28"/>
        </w:rPr>
        <w:t xml:space="preserve"> Назар аймағы аннотацияланған зақымданумен қабаттасатын пластина модельдің сол зақымдануды анықтағанын көрсетпейді, модельдің содан пайымдағанын көрсетпейді әрі клиникалық локализацияны құрамайды. Мұндай қабаттасу қолдай алатыны — модель дәлелі мен сарапшы аннотациясы арасындағы </w:t>
      </w:r>
      <w:r>
        <w:rPr>
          <w:rFonts w:ascii="Times New Roman" w:hAnsi="Times New Roman" w:cs="Times New Roman" w:eastAsia="Times New Roman"/>
          <w:b w:val="0"/>
          <w:i/>
          <w:sz w:val="28"/>
        </w:rPr>
        <w:t>тураланым</w:t>
      </w:r>
      <w:r>
        <w:rPr>
          <w:rFonts w:ascii="Times New Roman" w:hAnsi="Times New Roman" w:cs="Times New Roman" w:eastAsia="Times New Roman"/>
          <w:b w:val="0"/>
          <w:i w:val="0"/>
          <w:sz w:val="28"/>
        </w:rPr>
        <w:t xml:space="preserve"> туралы тұжырым, әрі ол да жеке кескін туралы емес, жиынтық туралы тұжырым.</w:t>
      </w:r>
    </w:p>
    <w:p>
      <w:pPr>
        <w:ind w:firstLine="709"/>
        <w:jc w:val="both"/>
      </w:pPr>
      <w:r>
        <w:rPr>
          <w:rFonts w:ascii="Times New Roman" w:hAnsi="Times New Roman" w:cs="Times New Roman" w:eastAsia="Times New Roman"/>
          <w:b w:val="0"/>
          <w:i w:val="0"/>
          <w:sz w:val="28"/>
        </w:rPr>
        <w:t xml:space="preserve">Бұдан шығатыны — </w:t>
      </w:r>
      <w:r>
        <w:rPr>
          <w:rFonts w:ascii="Times New Roman" w:hAnsi="Times New Roman" w:cs="Times New Roman" w:eastAsia="Times New Roman"/>
          <w:b/>
          <w:i w:val="0"/>
          <w:sz w:val="28"/>
        </w:rPr>
        <w:t>бұл пластиналар иллюстрация әрі ешбір өлшем алып жүрмейді</w:t>
      </w:r>
      <w:r>
        <w:rPr>
          <w:rFonts w:ascii="Times New Roman" w:hAnsi="Times New Roman" w:cs="Times New Roman" w:eastAsia="Times New Roman"/>
          <w:b w:val="0"/>
          <w:i w:val="0"/>
          <w:sz w:val="28"/>
        </w:rPr>
        <w:t>. Өлшем — §4.6.2-де хабарланған өлшем: біріншілік шама ретінде Назар–зақымдану қабаттасуы және қосалқы шама ретінде IoU, олар аннотацияланған ішкі жиын бойынша зақымдану түріне шаққанда, интервалдық бағалаулармен және шектік сканерлеуімен есептелген. Осы қосымшадағы кескіндерден әсер қалыптастырған оқырман сол арқылы нәтижені тексерген болмайды, ал оны тексергісі келген оқырман осы беттерді емес, §4.6.2-ні және Ә қосымшасын оқуға тиіс. Галерея өлшемді көзбен қайта жасау үшін емес, өлшемнің артындағы материалды қарауға болу үшін бар.</w:t>
      </w:r>
    </w:p>
    <w:p>
      <w:pPr>
        <w:keepNext/>
        <w:spacing w:before="120" w:after="120"/>
        <w:jc w:val="left"/>
      </w:pPr>
      <w:r>
        <w:rPr>
          <w:rFonts w:ascii="Times New Roman" w:hAnsi="Times New Roman" w:cs="Times New Roman" w:eastAsia="Times New Roman"/>
          <w:b/>
          <w:i w:val="0"/>
          <w:sz w:val="28"/>
        </w:rPr>
        <w:t>Е.2 Құрамы және галереяның неге сарқылған екені</w:t>
      </w:r>
    </w:p>
    <w:p>
      <w:pPr>
        <w:ind w:firstLine="709"/>
        <w:jc w:val="both"/>
      </w:pPr>
      <w:r>
        <w:rPr>
          <w:rFonts w:ascii="Times New Roman" w:hAnsi="Times New Roman" w:cs="Times New Roman" w:eastAsia="Times New Roman"/>
          <w:b w:val="0"/>
          <w:i w:val="0"/>
          <w:sz w:val="28"/>
        </w:rPr>
        <w:t xml:space="preserve">Галерея аннотацияланған ішкі жиынның </w:t>
      </w:r>
      <w:r>
        <w:rPr>
          <w:rFonts w:ascii="Times New Roman" w:hAnsi="Times New Roman" w:cs="Times New Roman" w:eastAsia="Times New Roman"/>
          <w:b/>
          <w:i w:val="0"/>
          <w:sz w:val="28"/>
        </w:rPr>
        <w:t>54 пластинасының бәрін — таңдама емес, тұтас ішкі жиынды</w:t>
      </w:r>
      <w:r>
        <w:rPr>
          <w:rFonts w:ascii="Times New Roman" w:hAnsi="Times New Roman" w:cs="Times New Roman" w:eastAsia="Times New Roman"/>
          <w:b w:val="0"/>
          <w:i w:val="0"/>
          <w:sz w:val="28"/>
        </w:rPr>
        <w:t xml:space="preserve"> қайта шығарады. Әр пластина сол бір көз түбі кескінін екі конфигурация астында жұптастырады: солда baseline арнасы, оңда біріктірілген арна, сарапшының пиксел деңгейіндегі аннотациясына қарсы.</w:t>
      </w:r>
    </w:p>
    <w:p>
      <w:pPr>
        <w:ind w:firstLine="709"/>
        <w:jc w:val="both"/>
      </w:pPr>
      <w:r>
        <w:rPr>
          <w:rFonts w:ascii="Times New Roman" w:hAnsi="Times New Roman" w:cs="Times New Roman" w:eastAsia="Times New Roman"/>
          <w:b w:val="0"/>
          <w:i w:val="0"/>
          <w:sz w:val="28"/>
        </w:rPr>
        <w:t>Сарқылғандық — ыңғайлылық емес, мәннің өзі. Пластиналарын таңдайтын галерея өзі сүйемелдейтін нәтижені әдемілеп көрсете алады, ал оқырман сол таңдауды галереяның ішінен таба алмайды. Ішкі жиынды тұтас қайта шығару сол мүмкіндікті жояды: пластиналар нені көрсетсе де, қолайлы ма, әлде олай емес пе, олар өлшем жасалған әр кескін үшін көрсетеді.</w:t>
      </w:r>
    </w:p>
    <w:p>
      <w:pPr>
        <w:keepNext/>
        <w:spacing w:before="120" w:after="120"/>
        <w:jc w:val="left"/>
      </w:pPr>
      <w:r>
        <w:rPr>
          <w:rFonts w:ascii="Times New Roman" w:hAnsi="Times New Roman" w:cs="Times New Roman" w:eastAsia="Times New Roman"/>
          <w:b/>
          <w:i w:val="0"/>
          <w:sz w:val="28"/>
        </w:rPr>
        <w:t>Е.3 Ішкі жиын және оны не шектейді</w:t>
      </w:r>
    </w:p>
    <w:p>
      <w:pPr>
        <w:ind w:firstLine="709"/>
        <w:jc w:val="both"/>
      </w:pPr>
      <w:r>
        <w:rPr>
          <w:rFonts w:ascii="Times New Roman" w:hAnsi="Times New Roman" w:cs="Times New Roman" w:eastAsia="Times New Roman"/>
          <w:b w:val="0"/>
          <w:i w:val="0"/>
          <w:sz w:val="28"/>
        </w:rPr>
        <w:t>Аннотацияланған корпустағы 516 кескіннің 54-і пиксел деңгейіндегі зақымдану аннотациясын алып жүреді әрі түсіндірілу өлшемі жүргізілген ішкі жиынды құрайды. Қолжетімділік зақымдану түріне қарай ерекшеленеді — аннотацияланған төрт түр үшін тиісінше 54, 53, 54 және 26 кескін — сондықтан ең аз ұсынылған түрдің түр-бойынша көрсеткіші басқаларының шамамен жартысындай кескінге сүйенеді әрі сәйкесінше төртеуінің ішіндегі ең тұрақсызы.</w:t>
      </w:r>
    </w:p>
    <w:p>
      <w:pPr>
        <w:ind w:firstLine="709"/>
        <w:jc w:val="both"/>
      </w:pPr>
      <w:r>
        <w:rPr>
          <w:rFonts w:ascii="Times New Roman" w:hAnsi="Times New Roman" w:cs="Times New Roman" w:eastAsia="Times New Roman"/>
          <w:b w:val="0"/>
          <w:i w:val="0"/>
          <w:sz w:val="28"/>
        </w:rPr>
        <w:t xml:space="preserve">Ішкі жиынның тағы бір қасиеті осында тіркеледі, өйткені ол пластиналардың нені көрсететініне әсер етеді. 54 кескіннің 6-сында операциялық шектікте ешбір конфигурацияның назары аннотациямен түйіспейді, сөйтіп 48 ақпаратты жұп қалады. </w:t>
      </w:r>
      <w:r>
        <w:rPr>
          <w:rFonts w:ascii="Times New Roman" w:hAnsi="Times New Roman" w:cs="Times New Roman" w:eastAsia="Times New Roman"/>
          <w:b/>
          <w:i w:val="0"/>
          <w:sz w:val="28"/>
        </w:rPr>
        <w:t>Сол 6 пластина галереядан алынып тасталмай, енгізілген.</w:t>
      </w:r>
      <w:r>
        <w:rPr>
          <w:rFonts w:ascii="Times New Roman" w:hAnsi="Times New Roman" w:cs="Times New Roman" w:eastAsia="Times New Roman"/>
          <w:b w:val="0"/>
          <w:i w:val="0"/>
          <w:sz w:val="28"/>
        </w:rPr>
        <w:t xml:space="preserve"> Оларды алып тастау галереяны §Е.2 бас тартатын дәл сол түрдегі таңдамаға айналдырар еді, ал олардың болуы — оқырманның көруге құқығы бар нәрсенің бөлігі.</w:t>
      </w:r>
    </w:p>
    <w:p>
      <w:pPr>
        <w:ind w:firstLine="709"/>
        <w:jc w:val="both"/>
      </w:pPr>
      <w:r>
        <w:rPr>
          <w:rFonts w:ascii="Times New Roman" w:hAnsi="Times New Roman" w:cs="Times New Roman" w:eastAsia="Times New Roman"/>
          <w:b w:val="0"/>
          <w:i w:val="0"/>
          <w:sz w:val="28"/>
        </w:rPr>
        <w:t>Осы қосымшадағы дәлел жалғыз аннотацияланған корпусқа әрі жалғыз cross-validation fold-ының модельдеріне сүйенеді. Түсіндірілу талдауының еш жерінде корпус та, fold та өзгертілмейді, әрі ол үшін fold-аралық вариация қолжетімді емес.</w:t>
      </w:r>
    </w:p>
    <w:p>
      <w:pPr>
        <w:keepNext/>
        <w:spacing w:before="120" w:after="120"/>
        <w:jc w:val="left"/>
      </w:pPr>
      <w:r>
        <w:rPr>
          <w:rFonts w:ascii="Times New Roman" w:hAnsi="Times New Roman" w:cs="Times New Roman" w:eastAsia="Times New Roman"/>
          <w:b/>
          <w:i w:val="0"/>
          <w:sz w:val="28"/>
        </w:rPr>
        <w:t>Е.4 Пластиналар көрсеткіші</w:t>
      </w:r>
    </w:p>
    <w:p>
      <w:pPr>
        <w:ind w:firstLine="709"/>
        <w:jc w:val="both"/>
      </w:pPr>
      <w:r>
        <w:rPr>
          <w:rFonts w:ascii="Times New Roman" w:hAnsi="Times New Roman" w:cs="Times New Roman" w:eastAsia="Times New Roman"/>
          <w:b w:val="0"/>
          <w:i w:val="0"/>
          <w:sz w:val="28"/>
        </w:rPr>
        <w:t>Пластиналар идентификатор ретімен беріледі. Әрқайсысы құжатты конвертациялау кезінде өз кескініне түйістіріледі.</w:t>
      </w:r>
    </w:p>
    <w:p>
      <w:pPr>
        <w:keepNext/>
        <w:spacing w:before="120"/>
        <w:ind w:firstLine="0"/>
        <w:jc w:val="center"/>
      </w:pPr>
      <w:r>
        <w:drawing>
          <wp:inline xmlns:a="http://schemas.openxmlformats.org/drawingml/2006/main" xmlns:pic="http://schemas.openxmlformats.org/drawingml/2006/picture">
            <wp:extent cx="5940000" cy="1549035"/>
            <wp:docPr id="42" name="Picture 42"/>
            <wp:cNvGraphicFramePr>
              <a:graphicFrameLocks noChangeAspect="1"/>
            </wp:cNvGraphicFramePr>
            <a:graphic>
              <a:graphicData uri="http://schemas.openxmlformats.org/drawingml/2006/picture">
                <pic:pic>
                  <pic:nvPicPr>
                    <pic:cNvPr id="0" name="IDRiD_001_comparison_8b809ecf002c.jpg"/>
                    <pic:cNvPicPr/>
                  </pic:nvPicPr>
                  <pic:blipFill>
                    <a:blip r:embed="rId46"/>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E.1 – Жұпталған назар overlay-ы, IDRiD_001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43" name="Picture 43"/>
            <wp:cNvGraphicFramePr>
              <a:graphicFrameLocks noChangeAspect="1"/>
            </wp:cNvGraphicFramePr>
            <a:graphic>
              <a:graphicData uri="http://schemas.openxmlformats.org/drawingml/2006/picture">
                <pic:pic>
                  <pic:nvPicPr>
                    <pic:cNvPr id="0" name="IDRiD_002_comparison_1bf364dfc64c.jpg"/>
                    <pic:cNvPicPr/>
                  </pic:nvPicPr>
                  <pic:blipFill>
                    <a:blip r:embed="rId47"/>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E.2 – Жұпталған назар overlay-ы, IDRiD_002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44" name="Picture 44"/>
            <wp:cNvGraphicFramePr>
              <a:graphicFrameLocks noChangeAspect="1"/>
            </wp:cNvGraphicFramePr>
            <a:graphic>
              <a:graphicData uri="http://schemas.openxmlformats.org/drawingml/2006/picture">
                <pic:pic>
                  <pic:nvPicPr>
                    <pic:cNvPr id="0" name="IDRiD_003_comparison_642a006b424c.jpg"/>
                    <pic:cNvPicPr/>
                  </pic:nvPicPr>
                  <pic:blipFill>
                    <a:blip r:embed="rId48"/>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E.3 – Жұпталған назар overlay-ы, IDRiD_003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45" name="Picture 45"/>
            <wp:cNvGraphicFramePr>
              <a:graphicFrameLocks noChangeAspect="1"/>
            </wp:cNvGraphicFramePr>
            <a:graphic>
              <a:graphicData uri="http://schemas.openxmlformats.org/drawingml/2006/picture">
                <pic:pic>
                  <pic:nvPicPr>
                    <pic:cNvPr id="0" name="IDRiD_004_comparison_e93f2d4ba1d5.jpg"/>
                    <pic:cNvPicPr/>
                  </pic:nvPicPr>
                  <pic:blipFill>
                    <a:blip r:embed="rId49"/>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E.4 – Жұпталған назар overlay-ы, IDRiD_004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46" name="Picture 46"/>
            <wp:cNvGraphicFramePr>
              <a:graphicFrameLocks noChangeAspect="1"/>
            </wp:cNvGraphicFramePr>
            <a:graphic>
              <a:graphicData uri="http://schemas.openxmlformats.org/drawingml/2006/picture">
                <pic:pic>
                  <pic:nvPicPr>
                    <pic:cNvPr id="0" name="IDRiD_005_comparison_71a2a3628174.jpg"/>
                    <pic:cNvPicPr/>
                  </pic:nvPicPr>
                  <pic:blipFill>
                    <a:blip r:embed="rId50"/>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E.5 – Жұпталған назар overlay-ы, IDRiD_005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47" name="Picture 47"/>
            <wp:cNvGraphicFramePr>
              <a:graphicFrameLocks noChangeAspect="1"/>
            </wp:cNvGraphicFramePr>
            <a:graphic>
              <a:graphicData uri="http://schemas.openxmlformats.org/drawingml/2006/picture">
                <pic:pic>
                  <pic:nvPicPr>
                    <pic:cNvPr id="0" name="IDRiD_006_comparison_f01866f97426.jpg"/>
                    <pic:cNvPicPr/>
                  </pic:nvPicPr>
                  <pic:blipFill>
                    <a:blip r:embed="rId51"/>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E.6 – Жұпталған назар overlay-ы, IDRiD_006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48" name="Picture 48"/>
            <wp:cNvGraphicFramePr>
              <a:graphicFrameLocks noChangeAspect="1"/>
            </wp:cNvGraphicFramePr>
            <a:graphic>
              <a:graphicData uri="http://schemas.openxmlformats.org/drawingml/2006/picture">
                <pic:pic>
                  <pic:nvPicPr>
                    <pic:cNvPr id="0" name="IDRiD_007_comparison_8ff5ac19c34f.jpg"/>
                    <pic:cNvPicPr/>
                  </pic:nvPicPr>
                  <pic:blipFill>
                    <a:blip r:embed="rId52"/>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E.7 – Жұпталған назар overlay-ы, IDRiD_007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49" name="Picture 49"/>
            <wp:cNvGraphicFramePr>
              <a:graphicFrameLocks noChangeAspect="1"/>
            </wp:cNvGraphicFramePr>
            <a:graphic>
              <a:graphicData uri="http://schemas.openxmlformats.org/drawingml/2006/picture">
                <pic:pic>
                  <pic:nvPicPr>
                    <pic:cNvPr id="0" name="IDRiD_008_comparison_e1cf49aea430.jpg"/>
                    <pic:cNvPicPr/>
                  </pic:nvPicPr>
                  <pic:blipFill>
                    <a:blip r:embed="rId53"/>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E.8 – Жұпталған назар overlay-ы, IDRiD_008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50" name="Picture 50"/>
            <wp:cNvGraphicFramePr>
              <a:graphicFrameLocks noChangeAspect="1"/>
            </wp:cNvGraphicFramePr>
            <a:graphic>
              <a:graphicData uri="http://schemas.openxmlformats.org/drawingml/2006/picture">
                <pic:pic>
                  <pic:nvPicPr>
                    <pic:cNvPr id="0" name="IDRiD_009_comparison_89188390ec1b.jpg"/>
                    <pic:cNvPicPr/>
                  </pic:nvPicPr>
                  <pic:blipFill>
                    <a:blip r:embed="rId54"/>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E.9 – Жұпталған назар overlay-ы, IDRiD_009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51" name="Picture 51"/>
            <wp:cNvGraphicFramePr>
              <a:graphicFrameLocks noChangeAspect="1"/>
            </wp:cNvGraphicFramePr>
            <a:graphic>
              <a:graphicData uri="http://schemas.openxmlformats.org/drawingml/2006/picture">
                <pic:pic>
                  <pic:nvPicPr>
                    <pic:cNvPr id="0" name="IDRiD_010_comparison_6d1ab1079108.jpg"/>
                    <pic:cNvPicPr/>
                  </pic:nvPicPr>
                  <pic:blipFill>
                    <a:blip r:embed="rId55"/>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E.10 – Жұпталған назар overlay-ы, IDRiD_010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52" name="Picture 52"/>
            <wp:cNvGraphicFramePr>
              <a:graphicFrameLocks noChangeAspect="1"/>
            </wp:cNvGraphicFramePr>
            <a:graphic>
              <a:graphicData uri="http://schemas.openxmlformats.org/drawingml/2006/picture">
                <pic:pic>
                  <pic:nvPicPr>
                    <pic:cNvPr id="0" name="IDRiD_011_comparison_da8bd68a5cd3.jpg"/>
                    <pic:cNvPicPr/>
                  </pic:nvPicPr>
                  <pic:blipFill>
                    <a:blip r:embed="rId56"/>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E.11 – Жұпталған назар overlay-ы, IDRiD_011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53" name="Picture 53"/>
            <wp:cNvGraphicFramePr>
              <a:graphicFrameLocks noChangeAspect="1"/>
            </wp:cNvGraphicFramePr>
            <a:graphic>
              <a:graphicData uri="http://schemas.openxmlformats.org/drawingml/2006/picture">
                <pic:pic>
                  <pic:nvPicPr>
                    <pic:cNvPr id="0" name="IDRiD_012_comparison_8504c221db84.jpg"/>
                    <pic:cNvPicPr/>
                  </pic:nvPicPr>
                  <pic:blipFill>
                    <a:blip r:embed="rId57"/>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E.12 – Жұпталған назар overlay-ы, IDRiD_012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54" name="Picture 54"/>
            <wp:cNvGraphicFramePr>
              <a:graphicFrameLocks noChangeAspect="1"/>
            </wp:cNvGraphicFramePr>
            <a:graphic>
              <a:graphicData uri="http://schemas.openxmlformats.org/drawingml/2006/picture">
                <pic:pic>
                  <pic:nvPicPr>
                    <pic:cNvPr id="0" name="IDRiD_013_comparison_add8e3c61b15.jpg"/>
                    <pic:cNvPicPr/>
                  </pic:nvPicPr>
                  <pic:blipFill>
                    <a:blip r:embed="rId58"/>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E.13 – Жұпталған назар overlay-ы, IDRiD_013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55" name="Picture 55"/>
            <wp:cNvGraphicFramePr>
              <a:graphicFrameLocks noChangeAspect="1"/>
            </wp:cNvGraphicFramePr>
            <a:graphic>
              <a:graphicData uri="http://schemas.openxmlformats.org/drawingml/2006/picture">
                <pic:pic>
                  <pic:nvPicPr>
                    <pic:cNvPr id="0" name="IDRiD_014_comparison_c659e6f9f8ff.jpg"/>
                    <pic:cNvPicPr/>
                  </pic:nvPicPr>
                  <pic:blipFill>
                    <a:blip r:embed="rId59"/>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E.14 – Жұпталған назар overlay-ы, IDRiD_014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56" name="Picture 56"/>
            <wp:cNvGraphicFramePr>
              <a:graphicFrameLocks noChangeAspect="1"/>
            </wp:cNvGraphicFramePr>
            <a:graphic>
              <a:graphicData uri="http://schemas.openxmlformats.org/drawingml/2006/picture">
                <pic:pic>
                  <pic:nvPicPr>
                    <pic:cNvPr id="0" name="IDRiD_015_comparison_194d41c8845f.jpg"/>
                    <pic:cNvPicPr/>
                  </pic:nvPicPr>
                  <pic:blipFill>
                    <a:blip r:embed="rId60"/>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E.15 – Жұпталған назар overlay-ы, IDRiD_015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57" name="Picture 57"/>
            <wp:cNvGraphicFramePr>
              <a:graphicFrameLocks noChangeAspect="1"/>
            </wp:cNvGraphicFramePr>
            <a:graphic>
              <a:graphicData uri="http://schemas.openxmlformats.org/drawingml/2006/picture">
                <pic:pic>
                  <pic:nvPicPr>
                    <pic:cNvPr id="0" name="IDRiD_016_comparison_963ca7758728.jpg"/>
                    <pic:cNvPicPr/>
                  </pic:nvPicPr>
                  <pic:blipFill>
                    <a:blip r:embed="rId61"/>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E.16 – Жұпталған назар overlay-ы, IDRiD_016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58" name="Picture 58"/>
            <wp:cNvGraphicFramePr>
              <a:graphicFrameLocks noChangeAspect="1"/>
            </wp:cNvGraphicFramePr>
            <a:graphic>
              <a:graphicData uri="http://schemas.openxmlformats.org/drawingml/2006/picture">
                <pic:pic>
                  <pic:nvPicPr>
                    <pic:cNvPr id="0" name="IDRiD_017_comparison_4297d913b3a9.jpg"/>
                    <pic:cNvPicPr/>
                  </pic:nvPicPr>
                  <pic:blipFill>
                    <a:blip r:embed="rId62"/>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E.17 – Жұпталған назар overlay-ы, IDRiD_017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59" name="Picture 59"/>
            <wp:cNvGraphicFramePr>
              <a:graphicFrameLocks noChangeAspect="1"/>
            </wp:cNvGraphicFramePr>
            <a:graphic>
              <a:graphicData uri="http://schemas.openxmlformats.org/drawingml/2006/picture">
                <pic:pic>
                  <pic:nvPicPr>
                    <pic:cNvPr id="0" name="IDRiD_018_comparison_6b25554e0847.jpg"/>
                    <pic:cNvPicPr/>
                  </pic:nvPicPr>
                  <pic:blipFill>
                    <a:blip r:embed="rId63"/>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E.18 – Жұпталған назар overlay-ы, IDRiD_018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60" name="Picture 60"/>
            <wp:cNvGraphicFramePr>
              <a:graphicFrameLocks noChangeAspect="1"/>
            </wp:cNvGraphicFramePr>
            <a:graphic>
              <a:graphicData uri="http://schemas.openxmlformats.org/drawingml/2006/picture">
                <pic:pic>
                  <pic:nvPicPr>
                    <pic:cNvPr id="0" name="IDRiD_019_comparison_5985e0caca90.jpg"/>
                    <pic:cNvPicPr/>
                  </pic:nvPicPr>
                  <pic:blipFill>
                    <a:blip r:embed="rId64"/>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E.19 – Жұпталған назар overlay-ы, IDRiD_019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61" name="Picture 61"/>
            <wp:cNvGraphicFramePr>
              <a:graphicFrameLocks noChangeAspect="1"/>
            </wp:cNvGraphicFramePr>
            <a:graphic>
              <a:graphicData uri="http://schemas.openxmlformats.org/drawingml/2006/picture">
                <pic:pic>
                  <pic:nvPicPr>
                    <pic:cNvPr id="0" name="IDRiD_020_comparison_e063dd8ad43a.jpg"/>
                    <pic:cNvPicPr/>
                  </pic:nvPicPr>
                  <pic:blipFill>
                    <a:blip r:embed="rId65"/>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E.20 – Жұпталған назар overlay-ы, IDRiD_020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62" name="Picture 62"/>
            <wp:cNvGraphicFramePr>
              <a:graphicFrameLocks noChangeAspect="1"/>
            </wp:cNvGraphicFramePr>
            <a:graphic>
              <a:graphicData uri="http://schemas.openxmlformats.org/drawingml/2006/picture">
                <pic:pic>
                  <pic:nvPicPr>
                    <pic:cNvPr id="0" name="IDRiD_021_comparison_108c7cfe6a65.jpg"/>
                    <pic:cNvPicPr/>
                  </pic:nvPicPr>
                  <pic:blipFill>
                    <a:blip r:embed="rId66"/>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E.21 – Жұпталған назар overlay-ы, IDRiD_021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63" name="Picture 63"/>
            <wp:cNvGraphicFramePr>
              <a:graphicFrameLocks noChangeAspect="1"/>
            </wp:cNvGraphicFramePr>
            <a:graphic>
              <a:graphicData uri="http://schemas.openxmlformats.org/drawingml/2006/picture">
                <pic:pic>
                  <pic:nvPicPr>
                    <pic:cNvPr id="0" name="IDRiD_022_comparison_d1e1238dbe02.jpg"/>
                    <pic:cNvPicPr/>
                  </pic:nvPicPr>
                  <pic:blipFill>
                    <a:blip r:embed="rId67"/>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E.22 – Жұпталған назар overlay-ы, IDRiD_022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64" name="Picture 64"/>
            <wp:cNvGraphicFramePr>
              <a:graphicFrameLocks noChangeAspect="1"/>
            </wp:cNvGraphicFramePr>
            <a:graphic>
              <a:graphicData uri="http://schemas.openxmlformats.org/drawingml/2006/picture">
                <pic:pic>
                  <pic:nvPicPr>
                    <pic:cNvPr id="0" name="IDRiD_023_comparison_9fe6f739258d.jpg"/>
                    <pic:cNvPicPr/>
                  </pic:nvPicPr>
                  <pic:blipFill>
                    <a:blip r:embed="rId68"/>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E.23 – Жұпталған назар overlay-ы, IDRiD_023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65" name="Picture 65"/>
            <wp:cNvGraphicFramePr>
              <a:graphicFrameLocks noChangeAspect="1"/>
            </wp:cNvGraphicFramePr>
            <a:graphic>
              <a:graphicData uri="http://schemas.openxmlformats.org/drawingml/2006/picture">
                <pic:pic>
                  <pic:nvPicPr>
                    <pic:cNvPr id="0" name="IDRiD_024_comparison_3e18769710f8.jpg"/>
                    <pic:cNvPicPr/>
                  </pic:nvPicPr>
                  <pic:blipFill>
                    <a:blip r:embed="rId69"/>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E.24 – Жұпталған назар overlay-ы, IDRiD_024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66" name="Picture 66"/>
            <wp:cNvGraphicFramePr>
              <a:graphicFrameLocks noChangeAspect="1"/>
            </wp:cNvGraphicFramePr>
            <a:graphic>
              <a:graphicData uri="http://schemas.openxmlformats.org/drawingml/2006/picture">
                <pic:pic>
                  <pic:nvPicPr>
                    <pic:cNvPr id="0" name="IDRiD_025_comparison_4c17aadc075d.jpg"/>
                    <pic:cNvPicPr/>
                  </pic:nvPicPr>
                  <pic:blipFill>
                    <a:blip r:embed="rId70"/>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E.25 – Жұпталған назар overlay-ы, IDRiD_025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67" name="Picture 67"/>
            <wp:cNvGraphicFramePr>
              <a:graphicFrameLocks noChangeAspect="1"/>
            </wp:cNvGraphicFramePr>
            <a:graphic>
              <a:graphicData uri="http://schemas.openxmlformats.org/drawingml/2006/picture">
                <pic:pic>
                  <pic:nvPicPr>
                    <pic:cNvPr id="0" name="IDRiD_026_comparison_40c332f7b027.jpg"/>
                    <pic:cNvPicPr/>
                  </pic:nvPicPr>
                  <pic:blipFill>
                    <a:blip r:embed="rId71"/>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E.26 – Жұпталған назар overlay-ы, IDRiD_026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68" name="Picture 68"/>
            <wp:cNvGraphicFramePr>
              <a:graphicFrameLocks noChangeAspect="1"/>
            </wp:cNvGraphicFramePr>
            <a:graphic>
              <a:graphicData uri="http://schemas.openxmlformats.org/drawingml/2006/picture">
                <pic:pic>
                  <pic:nvPicPr>
                    <pic:cNvPr id="0" name="IDRiD_027_comparison_622abbfb467d.jpg"/>
                    <pic:cNvPicPr/>
                  </pic:nvPicPr>
                  <pic:blipFill>
                    <a:blip r:embed="rId72"/>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E.27 – Жұпталған назар overlay-ы, IDRiD_027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69" name="Picture 69"/>
            <wp:cNvGraphicFramePr>
              <a:graphicFrameLocks noChangeAspect="1"/>
            </wp:cNvGraphicFramePr>
            <a:graphic>
              <a:graphicData uri="http://schemas.openxmlformats.org/drawingml/2006/picture">
                <pic:pic>
                  <pic:nvPicPr>
                    <pic:cNvPr id="0" name="IDRiD_028_comparison_f12671a97049.jpg"/>
                    <pic:cNvPicPr/>
                  </pic:nvPicPr>
                  <pic:blipFill>
                    <a:blip r:embed="rId73"/>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E.28 – Жұпталған назар overlay-ы, IDRiD_028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70" name="Picture 70"/>
            <wp:cNvGraphicFramePr>
              <a:graphicFrameLocks noChangeAspect="1"/>
            </wp:cNvGraphicFramePr>
            <a:graphic>
              <a:graphicData uri="http://schemas.openxmlformats.org/drawingml/2006/picture">
                <pic:pic>
                  <pic:nvPicPr>
                    <pic:cNvPr id="0" name="IDRiD_029_comparison_6370072cb5b3.jpg"/>
                    <pic:cNvPicPr/>
                  </pic:nvPicPr>
                  <pic:blipFill>
                    <a:blip r:embed="rId74"/>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E.29 – Жұпталған назар overlay-ы, IDRiD_029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71" name="Picture 71"/>
            <wp:cNvGraphicFramePr>
              <a:graphicFrameLocks noChangeAspect="1"/>
            </wp:cNvGraphicFramePr>
            <a:graphic>
              <a:graphicData uri="http://schemas.openxmlformats.org/drawingml/2006/picture">
                <pic:pic>
                  <pic:nvPicPr>
                    <pic:cNvPr id="0" name="IDRiD_030_comparison_82f3ce2fc3d3.jpg"/>
                    <pic:cNvPicPr/>
                  </pic:nvPicPr>
                  <pic:blipFill>
                    <a:blip r:embed="rId75"/>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E.30 – Жұпталған назар overlay-ы, IDRiD_030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72" name="Picture 72"/>
            <wp:cNvGraphicFramePr>
              <a:graphicFrameLocks noChangeAspect="1"/>
            </wp:cNvGraphicFramePr>
            <a:graphic>
              <a:graphicData uri="http://schemas.openxmlformats.org/drawingml/2006/picture">
                <pic:pic>
                  <pic:nvPicPr>
                    <pic:cNvPr id="0" name="IDRiD_031_comparison_fb1d00a38f50.jpg"/>
                    <pic:cNvPicPr/>
                  </pic:nvPicPr>
                  <pic:blipFill>
                    <a:blip r:embed="rId76"/>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E.31 – Жұпталған назар overlay-ы, IDRiD_031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73" name="Picture 73"/>
            <wp:cNvGraphicFramePr>
              <a:graphicFrameLocks noChangeAspect="1"/>
            </wp:cNvGraphicFramePr>
            <a:graphic>
              <a:graphicData uri="http://schemas.openxmlformats.org/drawingml/2006/picture">
                <pic:pic>
                  <pic:nvPicPr>
                    <pic:cNvPr id="0" name="IDRiD_032_comparison_826f17e7fa94.jpg"/>
                    <pic:cNvPicPr/>
                  </pic:nvPicPr>
                  <pic:blipFill>
                    <a:blip r:embed="rId77"/>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E.32 – Жұпталған назар overlay-ы, IDRiD_032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74" name="Picture 74"/>
            <wp:cNvGraphicFramePr>
              <a:graphicFrameLocks noChangeAspect="1"/>
            </wp:cNvGraphicFramePr>
            <a:graphic>
              <a:graphicData uri="http://schemas.openxmlformats.org/drawingml/2006/picture">
                <pic:pic>
                  <pic:nvPicPr>
                    <pic:cNvPr id="0" name="IDRiD_033_comparison_abd61c16392e.jpg"/>
                    <pic:cNvPicPr/>
                  </pic:nvPicPr>
                  <pic:blipFill>
                    <a:blip r:embed="rId78"/>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E.33 – Жұпталған назар overlay-ы, IDRiD_033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75" name="Picture 75"/>
            <wp:cNvGraphicFramePr>
              <a:graphicFrameLocks noChangeAspect="1"/>
            </wp:cNvGraphicFramePr>
            <a:graphic>
              <a:graphicData uri="http://schemas.openxmlformats.org/drawingml/2006/picture">
                <pic:pic>
                  <pic:nvPicPr>
                    <pic:cNvPr id="0" name="IDRiD_034_comparison_be4dea92f0f5.jpg"/>
                    <pic:cNvPicPr/>
                  </pic:nvPicPr>
                  <pic:blipFill>
                    <a:blip r:embed="rId79"/>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E.34 – Жұпталған назар overlay-ы, IDRiD_034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76" name="Picture 76"/>
            <wp:cNvGraphicFramePr>
              <a:graphicFrameLocks noChangeAspect="1"/>
            </wp:cNvGraphicFramePr>
            <a:graphic>
              <a:graphicData uri="http://schemas.openxmlformats.org/drawingml/2006/picture">
                <pic:pic>
                  <pic:nvPicPr>
                    <pic:cNvPr id="0" name="IDRiD_035_comparison_ceec845f2f26.jpg"/>
                    <pic:cNvPicPr/>
                  </pic:nvPicPr>
                  <pic:blipFill>
                    <a:blip r:embed="rId80"/>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E.35 – Жұпталған назар overlay-ы, IDRiD_035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77" name="Picture 77"/>
            <wp:cNvGraphicFramePr>
              <a:graphicFrameLocks noChangeAspect="1"/>
            </wp:cNvGraphicFramePr>
            <a:graphic>
              <a:graphicData uri="http://schemas.openxmlformats.org/drawingml/2006/picture">
                <pic:pic>
                  <pic:nvPicPr>
                    <pic:cNvPr id="0" name="IDRiD_036_comparison_0074d0eff0bf.jpg"/>
                    <pic:cNvPicPr/>
                  </pic:nvPicPr>
                  <pic:blipFill>
                    <a:blip r:embed="rId81"/>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E.36 – Жұпталған назар overlay-ы, IDRiD_036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78" name="Picture 78"/>
            <wp:cNvGraphicFramePr>
              <a:graphicFrameLocks noChangeAspect="1"/>
            </wp:cNvGraphicFramePr>
            <a:graphic>
              <a:graphicData uri="http://schemas.openxmlformats.org/drawingml/2006/picture">
                <pic:pic>
                  <pic:nvPicPr>
                    <pic:cNvPr id="0" name="IDRiD_037_comparison_0b56b6898742.jpg"/>
                    <pic:cNvPicPr/>
                  </pic:nvPicPr>
                  <pic:blipFill>
                    <a:blip r:embed="rId82"/>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E.37 – Жұпталған назар overlay-ы, IDRiD_037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79" name="Picture 79"/>
            <wp:cNvGraphicFramePr>
              <a:graphicFrameLocks noChangeAspect="1"/>
            </wp:cNvGraphicFramePr>
            <a:graphic>
              <a:graphicData uri="http://schemas.openxmlformats.org/drawingml/2006/picture">
                <pic:pic>
                  <pic:nvPicPr>
                    <pic:cNvPr id="0" name="IDRiD_038_comparison_1b2f466c693b.jpg"/>
                    <pic:cNvPicPr/>
                  </pic:nvPicPr>
                  <pic:blipFill>
                    <a:blip r:embed="rId83"/>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E.38 – Жұпталған назар overlay-ы, IDRiD_038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80" name="Picture 80"/>
            <wp:cNvGraphicFramePr>
              <a:graphicFrameLocks noChangeAspect="1"/>
            </wp:cNvGraphicFramePr>
            <a:graphic>
              <a:graphicData uri="http://schemas.openxmlformats.org/drawingml/2006/picture">
                <pic:pic>
                  <pic:nvPicPr>
                    <pic:cNvPr id="0" name="IDRiD_039_comparison_09c5cfbf3574.jpg"/>
                    <pic:cNvPicPr/>
                  </pic:nvPicPr>
                  <pic:blipFill>
                    <a:blip r:embed="rId84"/>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E.39 – Жұпталған назар overlay-ы, IDRiD_039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81" name="Picture 81"/>
            <wp:cNvGraphicFramePr>
              <a:graphicFrameLocks noChangeAspect="1"/>
            </wp:cNvGraphicFramePr>
            <a:graphic>
              <a:graphicData uri="http://schemas.openxmlformats.org/drawingml/2006/picture">
                <pic:pic>
                  <pic:nvPicPr>
                    <pic:cNvPr id="0" name="IDRiD_040_comparison_3bdc63fe5c3f.jpg"/>
                    <pic:cNvPicPr/>
                  </pic:nvPicPr>
                  <pic:blipFill>
                    <a:blip r:embed="rId85"/>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E.40 – Жұпталған назар overlay-ы, IDRiD_040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82" name="Picture 82"/>
            <wp:cNvGraphicFramePr>
              <a:graphicFrameLocks noChangeAspect="1"/>
            </wp:cNvGraphicFramePr>
            <a:graphic>
              <a:graphicData uri="http://schemas.openxmlformats.org/drawingml/2006/picture">
                <pic:pic>
                  <pic:nvPicPr>
                    <pic:cNvPr id="0" name="IDRiD_041_comparison_5bf709d5a413.jpg"/>
                    <pic:cNvPicPr/>
                  </pic:nvPicPr>
                  <pic:blipFill>
                    <a:blip r:embed="rId86"/>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E.41 – Жұпталған назар overlay-ы, IDRiD_041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83" name="Picture 83"/>
            <wp:cNvGraphicFramePr>
              <a:graphicFrameLocks noChangeAspect="1"/>
            </wp:cNvGraphicFramePr>
            <a:graphic>
              <a:graphicData uri="http://schemas.openxmlformats.org/drawingml/2006/picture">
                <pic:pic>
                  <pic:nvPicPr>
                    <pic:cNvPr id="0" name="IDRiD_042_comparison_8bafa6a678be.jpg"/>
                    <pic:cNvPicPr/>
                  </pic:nvPicPr>
                  <pic:blipFill>
                    <a:blip r:embed="rId87"/>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E.42 – Жұпталған назар overlay-ы, IDRiD_042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84" name="Picture 84"/>
            <wp:cNvGraphicFramePr>
              <a:graphicFrameLocks noChangeAspect="1"/>
            </wp:cNvGraphicFramePr>
            <a:graphic>
              <a:graphicData uri="http://schemas.openxmlformats.org/drawingml/2006/picture">
                <pic:pic>
                  <pic:nvPicPr>
                    <pic:cNvPr id="0" name="IDRiD_043_comparison_f170a0785b1a.jpg"/>
                    <pic:cNvPicPr/>
                  </pic:nvPicPr>
                  <pic:blipFill>
                    <a:blip r:embed="rId88"/>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E.43 – Жұпталған назар overlay-ы, IDRiD_043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85" name="Picture 85"/>
            <wp:cNvGraphicFramePr>
              <a:graphicFrameLocks noChangeAspect="1"/>
            </wp:cNvGraphicFramePr>
            <a:graphic>
              <a:graphicData uri="http://schemas.openxmlformats.org/drawingml/2006/picture">
                <pic:pic>
                  <pic:nvPicPr>
                    <pic:cNvPr id="0" name="IDRiD_044_comparison_fa1a518afef4.jpg"/>
                    <pic:cNvPicPr/>
                  </pic:nvPicPr>
                  <pic:blipFill>
                    <a:blip r:embed="rId89"/>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E.44 – Жұпталған назар overlay-ы, IDRiD_044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86" name="Picture 86"/>
            <wp:cNvGraphicFramePr>
              <a:graphicFrameLocks noChangeAspect="1"/>
            </wp:cNvGraphicFramePr>
            <a:graphic>
              <a:graphicData uri="http://schemas.openxmlformats.org/drawingml/2006/picture">
                <pic:pic>
                  <pic:nvPicPr>
                    <pic:cNvPr id="0" name="IDRiD_045_comparison_0205c6d975a8.jpg"/>
                    <pic:cNvPicPr/>
                  </pic:nvPicPr>
                  <pic:blipFill>
                    <a:blip r:embed="rId90"/>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E.45 – Жұпталған назар overlay-ы, IDRiD_045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87" name="Picture 87"/>
            <wp:cNvGraphicFramePr>
              <a:graphicFrameLocks noChangeAspect="1"/>
            </wp:cNvGraphicFramePr>
            <a:graphic>
              <a:graphicData uri="http://schemas.openxmlformats.org/drawingml/2006/picture">
                <pic:pic>
                  <pic:nvPicPr>
                    <pic:cNvPr id="0" name="IDRiD_046_comparison_c38a3578236e.jpg"/>
                    <pic:cNvPicPr/>
                  </pic:nvPicPr>
                  <pic:blipFill>
                    <a:blip r:embed="rId91"/>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E.46 – Жұпталған назар overlay-ы, IDRiD_046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88" name="Picture 88"/>
            <wp:cNvGraphicFramePr>
              <a:graphicFrameLocks noChangeAspect="1"/>
            </wp:cNvGraphicFramePr>
            <a:graphic>
              <a:graphicData uri="http://schemas.openxmlformats.org/drawingml/2006/picture">
                <pic:pic>
                  <pic:nvPicPr>
                    <pic:cNvPr id="0" name="IDRiD_047_comparison_cb504a89754e.jpg"/>
                    <pic:cNvPicPr/>
                  </pic:nvPicPr>
                  <pic:blipFill>
                    <a:blip r:embed="rId92"/>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E.47 – Жұпталған назар overlay-ы, IDRiD_047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89" name="Picture 89"/>
            <wp:cNvGraphicFramePr>
              <a:graphicFrameLocks noChangeAspect="1"/>
            </wp:cNvGraphicFramePr>
            <a:graphic>
              <a:graphicData uri="http://schemas.openxmlformats.org/drawingml/2006/picture">
                <pic:pic>
                  <pic:nvPicPr>
                    <pic:cNvPr id="0" name="IDRiD_048_comparison_625677abf446.jpg"/>
                    <pic:cNvPicPr/>
                  </pic:nvPicPr>
                  <pic:blipFill>
                    <a:blip r:embed="rId93"/>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E.48 – Жұпталған назар overlay-ы, IDRiD_048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90" name="Picture 90"/>
            <wp:cNvGraphicFramePr>
              <a:graphicFrameLocks noChangeAspect="1"/>
            </wp:cNvGraphicFramePr>
            <a:graphic>
              <a:graphicData uri="http://schemas.openxmlformats.org/drawingml/2006/picture">
                <pic:pic>
                  <pic:nvPicPr>
                    <pic:cNvPr id="0" name="IDRiD_049_comparison_4b065d115213.jpg"/>
                    <pic:cNvPicPr/>
                  </pic:nvPicPr>
                  <pic:blipFill>
                    <a:blip r:embed="rId94"/>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E.49 – Жұпталған назар overlay-ы, IDRiD_049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91" name="Picture 91"/>
            <wp:cNvGraphicFramePr>
              <a:graphicFrameLocks noChangeAspect="1"/>
            </wp:cNvGraphicFramePr>
            <a:graphic>
              <a:graphicData uri="http://schemas.openxmlformats.org/drawingml/2006/picture">
                <pic:pic>
                  <pic:nvPicPr>
                    <pic:cNvPr id="0" name="IDRiD_050_comparison_c0dbc9818ba3.jpg"/>
                    <pic:cNvPicPr/>
                  </pic:nvPicPr>
                  <pic:blipFill>
                    <a:blip r:embed="rId95"/>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E.50 – Жұпталған назар overlay-ы, IDRiD_050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92" name="Picture 92"/>
            <wp:cNvGraphicFramePr>
              <a:graphicFrameLocks noChangeAspect="1"/>
            </wp:cNvGraphicFramePr>
            <a:graphic>
              <a:graphicData uri="http://schemas.openxmlformats.org/drawingml/2006/picture">
                <pic:pic>
                  <pic:nvPicPr>
                    <pic:cNvPr id="0" name="IDRiD_051_comparison_35867a5107d8.jpg"/>
                    <pic:cNvPicPr/>
                  </pic:nvPicPr>
                  <pic:blipFill>
                    <a:blip r:embed="rId96"/>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E.51 – Жұпталған назар overlay-ы, IDRiD_051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93" name="Picture 93"/>
            <wp:cNvGraphicFramePr>
              <a:graphicFrameLocks noChangeAspect="1"/>
            </wp:cNvGraphicFramePr>
            <a:graphic>
              <a:graphicData uri="http://schemas.openxmlformats.org/drawingml/2006/picture">
                <pic:pic>
                  <pic:nvPicPr>
                    <pic:cNvPr id="0" name="IDRiD_052_comparison_3363371b1f05.jpg"/>
                    <pic:cNvPicPr/>
                  </pic:nvPicPr>
                  <pic:blipFill>
                    <a:blip r:embed="rId97"/>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E.52 – Жұпталған назар overlay-ы, IDRiD_052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94" name="Picture 94"/>
            <wp:cNvGraphicFramePr>
              <a:graphicFrameLocks noChangeAspect="1"/>
            </wp:cNvGraphicFramePr>
            <a:graphic>
              <a:graphicData uri="http://schemas.openxmlformats.org/drawingml/2006/picture">
                <pic:pic>
                  <pic:nvPicPr>
                    <pic:cNvPr id="0" name="IDRiD_053_comparison_a9d3ea33201c.jpg"/>
                    <pic:cNvPicPr/>
                  </pic:nvPicPr>
                  <pic:blipFill>
                    <a:blip r:embed="rId98"/>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E.53 – Жұпталған назар overlay-ы, IDRiD_053 – baseline (сол) және біріктірілген (оң) сарапшы аннотациясына қарсы</w:t>
      </w:r>
    </w:p>
    <w:p>
      <w:pPr>
        <w:keepNext/>
        <w:spacing w:before="120"/>
        <w:ind w:firstLine="0"/>
        <w:jc w:val="center"/>
      </w:pPr>
      <w:r>
        <w:drawing>
          <wp:inline xmlns:a="http://schemas.openxmlformats.org/drawingml/2006/main" xmlns:pic="http://schemas.openxmlformats.org/drawingml/2006/picture">
            <wp:extent cx="5940000" cy="1549035"/>
            <wp:docPr id="95" name="Picture 95"/>
            <wp:cNvGraphicFramePr>
              <a:graphicFrameLocks noChangeAspect="1"/>
            </wp:cNvGraphicFramePr>
            <a:graphic>
              <a:graphicData uri="http://schemas.openxmlformats.org/drawingml/2006/picture">
                <pic:pic>
                  <pic:nvPicPr>
                    <pic:cNvPr id="0" name="IDRiD_054_comparison_b7f37b8f77c9.jpg"/>
                    <pic:cNvPicPr/>
                  </pic:nvPicPr>
                  <pic:blipFill>
                    <a:blip r:embed="rId99"/>
                    <a:stretch>
                      <a:fillRect/>
                    </a:stretch>
                  </pic:blipFill>
                  <pic:spPr>
                    <a:xfrm>
                      <a:off x="0" y="0"/>
                      <a:ext cx="5940000" cy="1549035"/>
                    </a:xfrm>
                    <a:prstGeom prst="rect"/>
                  </pic:spPr>
                </pic:pic>
              </a:graphicData>
            </a:graphic>
          </wp:inline>
        </w:drawing>
      </w:r>
    </w:p>
    <w:p>
      <w:pPr>
        <w:spacing w:after="120"/>
        <w:ind w:firstLine="0"/>
        <w:jc w:val="center"/>
      </w:pPr>
      <w:r>
        <w:rPr>
          <w:rFonts w:ascii="Times New Roman" w:hAnsi="Times New Roman" w:cs="Times New Roman" w:eastAsia="Times New Roman"/>
          <w:b w:val="0"/>
          <w:i w:val="0"/>
          <w:sz w:val="28"/>
        </w:rPr>
        <w:t>Сурет E.54 – Жұпталған назар overlay-ы, IDRiD_054 – baseline (сол) және біріктірілген (оң) сарапшы аннотациясына қарсы</w:t>
      </w:r>
    </w:p>
    <w:p>
      <w:pPr>
        <w:keepNext/>
        <w:spacing w:before="120" w:after="120"/>
        <w:jc w:val="left"/>
      </w:pPr>
      <w:r>
        <w:rPr>
          <w:rFonts w:ascii="Times New Roman" w:hAnsi="Times New Roman" w:cs="Times New Roman" w:eastAsia="Times New Roman"/>
          <w:b/>
          <w:i w:val="0"/>
          <w:sz w:val="28"/>
        </w:rPr>
        <w:t>Е.5 Не жоқ және одан не шығады</w:t>
      </w:r>
    </w:p>
    <w:p>
      <w:pPr>
        <w:ind w:firstLine="709"/>
        <w:jc w:val="both"/>
      </w:pPr>
      <w:r>
        <w:rPr>
          <w:rFonts w:ascii="Times New Roman" w:hAnsi="Times New Roman" w:cs="Times New Roman" w:eastAsia="Times New Roman"/>
          <w:b w:val="0"/>
          <w:i w:val="0"/>
          <w:sz w:val="28"/>
        </w:rPr>
        <w:t xml:space="preserve">Бұл пластиналар шығарылған гипотеза екі жартыны қарастырады: пиксел деңгейіндегі аннотацияға қарсы сандық салыстыруды әрі клиникалық корпустағы overlay-ларды сапалық қарастыруды. </w:t>
      </w:r>
      <w:r>
        <w:rPr>
          <w:rFonts w:ascii="Times New Roman" w:hAnsi="Times New Roman" w:cs="Times New Roman" w:eastAsia="Times New Roman"/>
          <w:b/>
          <w:i w:val="0"/>
          <w:sz w:val="28"/>
        </w:rPr>
        <w:t>Екінші жарты орындалған жоқ.</w:t>
      </w:r>
      <w:r>
        <w:rPr>
          <w:rFonts w:ascii="Times New Roman" w:hAnsi="Times New Roman" w:cs="Times New Roman" w:eastAsia="Times New Roman"/>
          <w:b w:val="0"/>
          <w:i w:val="0"/>
          <w:sz w:val="28"/>
        </w:rPr>
        <w:t xml:space="preserve"> Клиникалық overlay-лар ешқашан жасалмады, сондықтан бұл қосымша аннотацияланған жария корпуспен шектелген.</w:t>
      </w:r>
    </w:p>
    <w:p>
      <w:pPr>
        <w:ind w:firstLine="709"/>
        <w:jc w:val="both"/>
      </w:pPr>
      <w:r>
        <w:rPr>
          <w:rFonts w:ascii="Times New Roman" w:hAnsi="Times New Roman" w:cs="Times New Roman" w:eastAsia="Times New Roman"/>
          <w:b w:val="0"/>
          <w:i w:val="0"/>
          <w:sz w:val="28"/>
        </w:rPr>
        <w:t xml:space="preserve">Бұдан төрт салдар шығады, әрі олар §4.6.3-те тіркелген сол бір төртеу. Осы диссертацияның түсіндірілу дәлелі бір жария корпусқа сүйенеді. Бұл қосымша сол корпуспен шектелген әрі ешбір клиникалық пластина қамтымайды. Олқылықты жабу ешбір модельді қайта оқытуды талап етпес еді — тек overlay-ларды генерациялауды әрі оларды білікті оқырманның қарауын. Ал олқылық — </w:t>
      </w:r>
      <w:r>
        <w:rPr>
          <w:rFonts w:ascii="Times New Roman" w:hAnsi="Times New Roman" w:cs="Times New Roman" w:eastAsia="Times New Roman"/>
          <w:b/>
          <w:i w:val="0"/>
          <w:sz w:val="28"/>
        </w:rPr>
        <w:t>теріс нәтиже емес, жоқтық</w:t>
      </w:r>
      <w:r>
        <w:rPr>
          <w:rFonts w:ascii="Times New Roman" w:hAnsi="Times New Roman" w:cs="Times New Roman" w:eastAsia="Times New Roman"/>
          <w:b w:val="0"/>
          <w:i w:val="0"/>
          <w:sz w:val="28"/>
        </w:rPr>
        <w:t>: клиникалық корпуста ештеңе қаралып, кемшілікті деп танылған жоқ; қарау жүргізілмеді, әрі оның нені көрсетер еді дегені туралы ешбір бағыттағы қорытынды қолжетімді емес.</w:t>
      </w:r>
    </w:p>
    <w:p>
      <w:pPr>
        <w:ind w:firstLine="709"/>
        <w:jc w:val="both"/>
      </w:pPr>
      <w:r>
        <w:rPr>
          <w:rFonts w:ascii="Times New Roman" w:hAnsi="Times New Roman" w:cs="Times New Roman" w:eastAsia="Times New Roman"/>
          <w:b w:val="0"/>
          <w:i w:val="0"/>
          <w:sz w:val="28"/>
        </w:rPr>
        <w:t>Сәйкесінше, бұл пластиналар сүйемелдейтін тұжырым тек өзінің сандық жартысында, тураланымды локализациядан бөлетін шекара шегінде, бір аннотацияланған корпуста әрі бір fold-та қолдау табады.</w:t>
      </w:r>
    </w:p>
    <w:p>
      <w:pPr>
        <w:keepNext/>
        <w:spacing w:before="240" w:after="120"/>
        <w:jc w:val="center"/>
      </w:pPr>
      <w:r>
        <w:rPr>
          <w:rFonts w:ascii="Times New Roman" w:hAnsi="Times New Roman" w:cs="Times New Roman" w:eastAsia="Times New Roman"/>
          <w:b/>
          <w:i w:val="0"/>
          <w:sz w:val="32"/>
        </w:rPr>
        <w:t>Ж қосымшасы — Құрылғы домен-ығысуы бойынша қосымша кестелер</w:t>
      </w:r>
    </w:p>
    <w:p>
      <w:pPr>
        <w:ind w:firstLine="709"/>
        <w:jc w:val="both"/>
      </w:pPr>
      <w:r>
        <w:rPr>
          <w:rFonts w:ascii="Times New Roman" w:hAnsi="Times New Roman" w:cs="Times New Roman" w:eastAsia="Times New Roman"/>
          <w:b w:val="0"/>
          <w:i w:val="0"/>
          <w:sz w:val="28"/>
        </w:rPr>
        <w:t>Бұл қосымша 6-эксперименттің артындағы топ-бойынша дәлелді прогон деректері қолдайтын ажыратымдылықта тіркейді, оның ішінде §4.8 түйіндейтін, бірақ көрсетпейтін класс-бойынша ыдыратуды да.</w:t>
      </w:r>
    </w:p>
    <w:p>
      <w:pPr>
        <w:ind w:firstLine="709"/>
        <w:jc w:val="both"/>
      </w:pPr>
      <w:r>
        <w:rPr>
          <w:rFonts w:ascii="Times New Roman" w:hAnsi="Times New Roman" w:cs="Times New Roman" w:eastAsia="Times New Roman"/>
          <w:b w:val="0"/>
          <w:i w:val="0"/>
          <w:sz w:val="28"/>
        </w:rPr>
        <w:t>Төмендегі әр кестені үш шарт басқарады әрі олар біріншісінен бұрын мәлімделеді, өйткені онсыз бес жол бес тәуелсіз бақылау болып оқылар еді, ал олар олай емес.</w:t>
      </w:r>
    </w:p>
    <w:p>
      <w:pPr>
        <w:ind w:firstLine="709"/>
        <w:jc w:val="both"/>
      </w:pPr>
      <w:r>
        <w:rPr>
          <w:rFonts w:ascii="Times New Roman" w:hAnsi="Times New Roman" w:cs="Times New Roman" w:eastAsia="Times New Roman"/>
          <w:b/>
          <w:i w:val="0"/>
          <w:sz w:val="28"/>
        </w:rPr>
        <w:t>Бес топтастырудың екеуі — 5-эксперименттің сыртқы клиникалық корпустары.</w:t>
      </w:r>
      <w:r>
        <w:rPr>
          <w:rFonts w:ascii="Times New Roman" w:hAnsi="Times New Roman" w:cs="Times New Roman" w:eastAsia="Times New Roman"/>
          <w:b w:val="0"/>
          <w:i w:val="0"/>
          <w:sz w:val="28"/>
        </w:rPr>
        <w:t xml:space="preserve"> Kowa топтастыруы — сол корпустардың біріншісі, ал Topcon топтастыруы — екіншісі. Олардың мәндері, айырмалары мен интервалдары 5-эксперименттікімен таңбадан таңбаға дейін беттеседі, әрі бұл қайталанудан емес, құрылысынан. Олар тәуелсіз дәлел емес, әрі «бес топтастыру» деген кез келген санақ соны ескере оқылуға тиіс.</w:t>
      </w:r>
    </w:p>
    <w:p>
      <w:pPr>
        <w:ind w:firstLine="709"/>
        <w:jc w:val="both"/>
      </w:pPr>
      <w:r>
        <w:rPr>
          <w:rFonts w:ascii="Times New Roman" w:hAnsi="Times New Roman" w:cs="Times New Roman" w:eastAsia="Times New Roman"/>
          <w:b/>
          <w:i w:val="0"/>
          <w:sz w:val="28"/>
        </w:rPr>
        <w:t>Топтастырулардың үшеуі бірден көп камера моделін біріктіреді.</w:t>
      </w:r>
      <w:r>
        <w:rPr>
          <w:rFonts w:ascii="Times New Roman" w:hAnsi="Times New Roman" w:cs="Times New Roman" w:eastAsia="Times New Roman"/>
          <w:b w:val="0"/>
          <w:i w:val="0"/>
          <w:sz w:val="28"/>
        </w:rPr>
        <w:t xml:space="preserve"> Олар жалғыз аспапты емес, құрылғы отбасы мен алу контексін көрсетеді, сондықтан топ-бойынша көрсеткіш құрылғы-бойынша көрсеткіш емес.</w:t>
      </w:r>
    </w:p>
    <w:p>
      <w:pPr>
        <w:ind w:firstLine="709"/>
        <w:jc w:val="both"/>
      </w:pPr>
      <w:r>
        <w:rPr>
          <w:rFonts w:ascii="Times New Roman" w:hAnsi="Times New Roman" w:cs="Times New Roman" w:eastAsia="Times New Roman"/>
          <w:b/>
          <w:i w:val="0"/>
          <w:sz w:val="28"/>
        </w:rPr>
        <w:t>Бағалау жалғыз cross-validation fold-ының модельдерін пайдаланады.</w:t>
      </w:r>
      <w:r>
        <w:rPr>
          <w:rFonts w:ascii="Times New Roman" w:hAnsi="Times New Roman" w:cs="Times New Roman" w:eastAsia="Times New Roman"/>
          <w:b w:val="0"/>
          <w:i w:val="0"/>
          <w:sz w:val="28"/>
        </w:rPr>
        <w:t xml:space="preserve"> Демек §Ж.7-де хабарланған шашырау fold-аралық емес, </w:t>
      </w:r>
      <w:r>
        <w:rPr>
          <w:rFonts w:ascii="Times New Roman" w:hAnsi="Times New Roman" w:cs="Times New Roman" w:eastAsia="Times New Roman"/>
          <w:b w:val="0"/>
          <w:i/>
          <w:sz w:val="28"/>
        </w:rPr>
        <w:t>топ-аралық</w:t>
      </w:r>
      <w:r>
        <w:rPr>
          <w:rFonts w:ascii="Times New Roman" w:hAnsi="Times New Roman" w:cs="Times New Roman" w:eastAsia="Times New Roman"/>
          <w:b w:val="0"/>
          <w:i w:val="0"/>
          <w:sz w:val="28"/>
        </w:rPr>
        <w:t>, әрі осы қосымшадағы ешбір көрсеткіш үшін fold-аралық дисперсия қолжетімді емес.</w:t>
      </w:r>
    </w:p>
    <w:p>
      <w:pPr>
        <w:ind w:firstLine="709"/>
        <w:jc w:val="both"/>
      </w:pPr>
      <w:r>
        <w:rPr>
          <w:rFonts w:ascii="Times New Roman" w:hAnsi="Times New Roman" w:cs="Times New Roman" w:eastAsia="Times New Roman"/>
          <w:b w:val="0"/>
          <w:i w:val="0"/>
          <w:sz w:val="28"/>
        </w:rPr>
        <w:t>Төртінші шарт тұтасқа қолданылады: одан кейінгінің ешқайсысы құрылғы куәландыруын, нормативтік сәйкестікті немесе құрылғыға бейтарап орналастыруға дайындық тұжырымын құрамайды. Бұлар — құрылғыаралық өнімділік вариативтілігінің эмпирикалық бақылаулары әрі бұдан артық ештеңе емес.</w:t>
      </w:r>
    </w:p>
    <w:p>
      <w:pPr>
        <w:keepNext/>
        <w:spacing w:before="120" w:after="120"/>
        <w:jc w:val="left"/>
      </w:pPr>
      <w:r>
        <w:rPr>
          <w:rFonts w:ascii="Times New Roman" w:hAnsi="Times New Roman" w:cs="Times New Roman" w:eastAsia="Times New Roman"/>
          <w:b/>
          <w:i w:val="0"/>
          <w:sz w:val="28"/>
        </w:rPr>
        <w:t>Ж.1 Топ құрамы</w:t>
      </w:r>
    </w:p>
    <w:p>
      <w:pPr>
        <w:keepNext/>
        <w:spacing w:before="120"/>
        <w:ind w:firstLine="0"/>
        <w:jc w:val="left"/>
      </w:pPr>
      <w:r>
        <w:rPr>
          <w:rFonts w:ascii="Times New Roman" w:hAnsi="Times New Roman" w:cs="Times New Roman" w:eastAsia="Times New Roman"/>
          <w:b/>
          <w:i w:val="0"/>
          <w:sz w:val="28"/>
        </w:rPr>
        <w:t>Кесте Ж.1 – Топ өлшемдері және топ-бойынша класс өлшемдері</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1377"/>
          </w:tcPr>
          <w:p>
            <w:pPr>
              <w:spacing w:line="240" w:lineRule="auto"/>
              <w:ind w:firstLine="0"/>
            </w:pPr>
            <w:r/>
            <w:r>
              <w:rPr>
                <w:rFonts w:ascii="Times New Roman" w:hAnsi="Times New Roman" w:cs="Times New Roman" w:eastAsia="Times New Roman"/>
                <w:b/>
                <w:i w:val="0"/>
                <w:sz w:val="28"/>
              </w:rPr>
              <w:t>Camera group</w:t>
            </w:r>
          </w:p>
        </w:tc>
        <w:tc>
          <w:tcPr>
            <w:tcW w:type="dxa" w:w="1377"/>
          </w:tcPr>
          <w:p>
            <w:pPr>
              <w:spacing w:line="240" w:lineRule="auto"/>
              <w:ind w:firstLine="0"/>
            </w:pPr>
            <w:r/>
            <w:r>
              <w:rPr>
                <w:rFonts w:ascii="Times New Roman" w:hAnsi="Times New Roman" w:cs="Times New Roman" w:eastAsia="Times New Roman"/>
                <w:b/>
                <w:i w:val="0"/>
                <w:sz w:val="28"/>
              </w:rPr>
              <w:t>n</w:t>
            </w:r>
          </w:p>
        </w:tc>
        <w:tc>
          <w:tcPr>
            <w:tcW w:type="dxa" w:w="1377"/>
          </w:tcPr>
          <w:p>
            <w:pPr>
              <w:spacing w:line="240" w:lineRule="auto"/>
              <w:ind w:firstLine="0"/>
            </w:pPr>
            <w:r/>
            <w:r>
              <w:rPr>
                <w:rFonts w:ascii="Times New Roman" w:hAnsi="Times New Roman" w:cs="Times New Roman" w:eastAsia="Times New Roman"/>
                <w:b/>
                <w:i w:val="0"/>
                <w:sz w:val="28"/>
              </w:rPr>
              <w:t>DR0</w:t>
            </w:r>
          </w:p>
        </w:tc>
        <w:tc>
          <w:tcPr>
            <w:tcW w:type="dxa" w:w="1377"/>
          </w:tcPr>
          <w:p>
            <w:pPr>
              <w:spacing w:line="240" w:lineRule="auto"/>
              <w:ind w:firstLine="0"/>
            </w:pPr>
            <w:r/>
            <w:r>
              <w:rPr>
                <w:rFonts w:ascii="Times New Roman" w:hAnsi="Times New Roman" w:cs="Times New Roman" w:eastAsia="Times New Roman"/>
                <w:b/>
                <w:i w:val="0"/>
                <w:sz w:val="28"/>
              </w:rPr>
              <w:t>DR1</w:t>
            </w:r>
          </w:p>
        </w:tc>
        <w:tc>
          <w:tcPr>
            <w:tcW w:type="dxa" w:w="1377"/>
          </w:tcPr>
          <w:p>
            <w:pPr>
              <w:spacing w:line="240" w:lineRule="auto"/>
              <w:ind w:firstLine="0"/>
            </w:pPr>
            <w:r/>
            <w:r>
              <w:rPr>
                <w:rFonts w:ascii="Times New Roman" w:hAnsi="Times New Roman" w:cs="Times New Roman" w:eastAsia="Times New Roman"/>
                <w:b/>
                <w:i w:val="0"/>
                <w:sz w:val="28"/>
              </w:rPr>
              <w:t>DR2</w:t>
            </w:r>
          </w:p>
        </w:tc>
        <w:tc>
          <w:tcPr>
            <w:tcW w:type="dxa" w:w="1377"/>
          </w:tcPr>
          <w:p>
            <w:pPr>
              <w:spacing w:line="240" w:lineRule="auto"/>
              <w:ind w:firstLine="0"/>
            </w:pPr>
            <w:r/>
            <w:r>
              <w:rPr>
                <w:rFonts w:ascii="Times New Roman" w:hAnsi="Times New Roman" w:cs="Times New Roman" w:eastAsia="Times New Roman"/>
                <w:b/>
                <w:i w:val="0"/>
                <w:sz w:val="28"/>
              </w:rPr>
              <w:t>DR3</w:t>
            </w:r>
          </w:p>
        </w:tc>
        <w:tc>
          <w:tcPr>
            <w:tcW w:type="dxa" w:w="1377"/>
          </w:tcPr>
          <w:p>
            <w:pPr>
              <w:spacing w:line="240" w:lineRule="auto"/>
              <w:ind w:firstLine="0"/>
            </w:pPr>
            <w:r/>
            <w:r>
              <w:rPr>
                <w:rFonts w:ascii="Times New Roman" w:hAnsi="Times New Roman" w:cs="Times New Roman" w:eastAsia="Times New Roman"/>
                <w:b/>
                <w:i w:val="0"/>
                <w:sz w:val="28"/>
              </w:rPr>
              <w:t>DR4</w:t>
            </w:r>
          </w:p>
        </w:tc>
      </w:tr>
      <w:tr>
        <w:tc>
          <w:tcPr>
            <w:tcW w:type="dxa" w:w="1377"/>
          </w:tcPr>
          <w:p>
            <w:pPr>
              <w:spacing w:line="240" w:lineRule="auto"/>
              <w:ind w:firstLine="0"/>
            </w:pPr>
            <w:r/>
            <w:r>
              <w:rPr>
                <w:rFonts w:ascii="Times New Roman" w:hAnsi="Times New Roman" w:cs="Times New Roman" w:eastAsia="Times New Roman"/>
                <w:b w:val="0"/>
                <w:i w:val="0"/>
                <w:sz w:val="28"/>
              </w:rPr>
              <w:t>kowa_idrid</w:t>
            </w:r>
          </w:p>
        </w:tc>
        <w:tc>
          <w:tcPr>
            <w:tcW w:type="dxa" w:w="1377"/>
          </w:tcPr>
          <w:p>
            <w:pPr>
              <w:spacing w:line="240" w:lineRule="auto"/>
              <w:ind w:firstLine="0"/>
            </w:pPr>
            <w:r/>
            <w:r>
              <w:rPr>
                <w:rFonts w:ascii="Times New Roman" w:hAnsi="Times New Roman" w:cs="Times New Roman" w:eastAsia="Times New Roman"/>
                <w:b w:val="0"/>
                <w:i w:val="0"/>
                <w:sz w:val="28"/>
              </w:rPr>
              <w:t>413</w:t>
            </w:r>
          </w:p>
        </w:tc>
        <w:tc>
          <w:tcPr>
            <w:tcW w:type="dxa" w:w="1377"/>
          </w:tcPr>
          <w:p>
            <w:pPr>
              <w:spacing w:line="240" w:lineRule="auto"/>
              <w:ind w:firstLine="0"/>
            </w:pPr>
            <w:r/>
            <w:r>
              <w:rPr>
                <w:rFonts w:ascii="Times New Roman" w:hAnsi="Times New Roman" w:cs="Times New Roman" w:eastAsia="Times New Roman"/>
                <w:b w:val="0"/>
                <w:i w:val="0"/>
                <w:sz w:val="28"/>
              </w:rPr>
              <w:t>168</w:t>
            </w:r>
          </w:p>
        </w:tc>
        <w:tc>
          <w:tcPr>
            <w:tcW w:type="dxa" w:w="1377"/>
          </w:tcPr>
          <w:p>
            <w:pPr>
              <w:spacing w:line="240" w:lineRule="auto"/>
              <w:ind w:firstLine="0"/>
            </w:pPr>
            <w:r/>
            <w:r>
              <w:rPr>
                <w:rFonts w:ascii="Times New Roman" w:hAnsi="Times New Roman" w:cs="Times New Roman" w:eastAsia="Times New Roman"/>
                <w:b w:val="0"/>
                <w:i w:val="0"/>
                <w:sz w:val="28"/>
              </w:rPr>
              <w:t>54</w:t>
            </w:r>
          </w:p>
        </w:tc>
        <w:tc>
          <w:tcPr>
            <w:tcW w:type="dxa" w:w="1377"/>
          </w:tcPr>
          <w:p>
            <w:pPr>
              <w:spacing w:line="240" w:lineRule="auto"/>
              <w:ind w:firstLine="0"/>
            </w:pPr>
            <w:r/>
            <w:r>
              <w:rPr>
                <w:rFonts w:ascii="Times New Roman" w:hAnsi="Times New Roman" w:cs="Times New Roman" w:eastAsia="Times New Roman"/>
                <w:b w:val="0"/>
                <w:i w:val="0"/>
                <w:sz w:val="28"/>
              </w:rPr>
              <w:t>131</w:t>
            </w:r>
          </w:p>
        </w:tc>
        <w:tc>
          <w:tcPr>
            <w:tcW w:type="dxa" w:w="1377"/>
          </w:tcPr>
          <w:p>
            <w:pPr>
              <w:spacing w:line="240" w:lineRule="auto"/>
              <w:ind w:firstLine="0"/>
            </w:pPr>
            <w:r/>
            <w:r>
              <w:rPr>
                <w:rFonts w:ascii="Times New Roman" w:hAnsi="Times New Roman" w:cs="Times New Roman" w:eastAsia="Times New Roman"/>
                <w:b w:val="0"/>
                <w:i w:val="0"/>
                <w:sz w:val="28"/>
              </w:rPr>
              <w:t>34</w:t>
            </w:r>
          </w:p>
        </w:tc>
        <w:tc>
          <w:tcPr>
            <w:tcW w:type="dxa" w:w="1377"/>
          </w:tcPr>
          <w:p>
            <w:pPr>
              <w:spacing w:line="240" w:lineRule="auto"/>
              <w:ind w:firstLine="0"/>
            </w:pPr>
            <w:r/>
            <w:r>
              <w:rPr>
                <w:rFonts w:ascii="Times New Roman" w:hAnsi="Times New Roman" w:cs="Times New Roman" w:eastAsia="Times New Roman"/>
                <w:b w:val="0"/>
                <w:i w:val="0"/>
                <w:sz w:val="28"/>
              </w:rPr>
              <w:t>26</w:t>
            </w:r>
          </w:p>
        </w:tc>
      </w:tr>
      <w:tr>
        <w:tc>
          <w:tcPr>
            <w:tcW w:type="dxa" w:w="1377"/>
          </w:tcPr>
          <w:p>
            <w:pPr>
              <w:spacing w:line="240" w:lineRule="auto"/>
              <w:ind w:firstLine="0"/>
            </w:pPr>
            <w:r/>
            <w:r>
              <w:rPr>
                <w:rFonts w:ascii="Times New Roman" w:hAnsi="Times New Roman" w:cs="Times New Roman" w:eastAsia="Times New Roman"/>
                <w:b w:val="0"/>
                <w:i w:val="0"/>
                <w:sz w:val="28"/>
              </w:rPr>
              <w:t>mixed_ddr</w:t>
            </w:r>
          </w:p>
        </w:tc>
        <w:tc>
          <w:tcPr>
            <w:tcW w:type="dxa" w:w="1377"/>
          </w:tcPr>
          <w:p>
            <w:pPr>
              <w:spacing w:line="240" w:lineRule="auto"/>
              <w:ind w:firstLine="0"/>
            </w:pPr>
            <w:r/>
            <w:r>
              <w:rPr>
                <w:rFonts w:ascii="Times New Roman" w:hAnsi="Times New Roman" w:cs="Times New Roman" w:eastAsia="Times New Roman"/>
                <w:b w:val="0"/>
                <w:i w:val="0"/>
                <w:sz w:val="28"/>
              </w:rPr>
              <w:t>1,200</w:t>
            </w:r>
          </w:p>
        </w:tc>
        <w:tc>
          <w:tcPr>
            <w:tcW w:type="dxa" w:w="1377"/>
          </w:tcPr>
          <w:p>
            <w:pPr>
              <w:spacing w:line="240" w:lineRule="auto"/>
              <w:ind w:firstLine="0"/>
            </w:pPr>
            <w:r/>
            <w:r>
              <w:rPr>
                <w:rFonts w:ascii="Times New Roman" w:hAnsi="Times New Roman" w:cs="Times New Roman" w:eastAsia="Times New Roman"/>
                <w:b w:val="0"/>
                <w:i w:val="0"/>
                <w:sz w:val="28"/>
              </w:rPr>
              <w:t>496</w:t>
            </w:r>
          </w:p>
        </w:tc>
        <w:tc>
          <w:tcPr>
            <w:tcW w:type="dxa" w:w="1377"/>
          </w:tcPr>
          <w:p>
            <w:pPr>
              <w:spacing w:line="240" w:lineRule="auto"/>
              <w:ind w:firstLine="0"/>
            </w:pPr>
            <w:r/>
            <w:r>
              <w:rPr>
                <w:rFonts w:ascii="Times New Roman" w:hAnsi="Times New Roman" w:cs="Times New Roman" w:eastAsia="Times New Roman"/>
                <w:b w:val="0"/>
                <w:i w:val="0"/>
                <w:sz w:val="28"/>
              </w:rPr>
              <w:t>142</w:t>
            </w:r>
          </w:p>
        </w:tc>
        <w:tc>
          <w:tcPr>
            <w:tcW w:type="dxa" w:w="1377"/>
          </w:tcPr>
          <w:p>
            <w:pPr>
              <w:spacing w:line="240" w:lineRule="auto"/>
              <w:ind w:firstLine="0"/>
            </w:pPr>
            <w:r/>
            <w:r>
              <w:rPr>
                <w:rFonts w:ascii="Times New Roman" w:hAnsi="Times New Roman" w:cs="Times New Roman" w:eastAsia="Times New Roman"/>
                <w:b w:val="0"/>
                <w:i w:val="0"/>
                <w:sz w:val="28"/>
              </w:rPr>
              <w:t>378</w:t>
            </w:r>
          </w:p>
        </w:tc>
        <w:tc>
          <w:tcPr>
            <w:tcW w:type="dxa" w:w="1377"/>
          </w:tcPr>
          <w:p>
            <w:pPr>
              <w:spacing w:line="240" w:lineRule="auto"/>
              <w:ind w:firstLine="0"/>
            </w:pPr>
            <w:r/>
            <w:r>
              <w:rPr>
                <w:rFonts w:ascii="Times New Roman" w:hAnsi="Times New Roman" w:cs="Times New Roman" w:eastAsia="Times New Roman"/>
                <w:b w:val="0"/>
                <w:i w:val="0"/>
                <w:sz w:val="28"/>
              </w:rPr>
              <w:t>104</w:t>
            </w:r>
          </w:p>
        </w:tc>
        <w:tc>
          <w:tcPr>
            <w:tcW w:type="dxa" w:w="1377"/>
          </w:tcPr>
          <w:p>
            <w:pPr>
              <w:spacing w:line="240" w:lineRule="auto"/>
              <w:ind w:firstLine="0"/>
            </w:pPr>
            <w:r/>
            <w:r>
              <w:rPr>
                <w:rFonts w:ascii="Times New Roman" w:hAnsi="Times New Roman" w:cs="Times New Roman" w:eastAsia="Times New Roman"/>
                <w:b w:val="0"/>
                <w:i w:val="0"/>
                <w:sz w:val="28"/>
              </w:rPr>
              <w:t>80</w:t>
            </w:r>
          </w:p>
        </w:tc>
      </w:tr>
      <w:tr>
        <w:tc>
          <w:tcPr>
            <w:tcW w:type="dxa" w:w="1377"/>
          </w:tcPr>
          <w:p>
            <w:pPr>
              <w:spacing w:line="240" w:lineRule="auto"/>
              <w:ind w:firstLine="0"/>
            </w:pPr>
            <w:r/>
            <w:r>
              <w:rPr>
                <w:rFonts w:ascii="Times New Roman" w:hAnsi="Times New Roman" w:cs="Times New Roman" w:eastAsia="Times New Roman"/>
                <w:b w:val="0"/>
                <w:i w:val="0"/>
                <w:sz w:val="28"/>
              </w:rPr>
              <w:t>mixed_odir5k</w:t>
            </w:r>
          </w:p>
        </w:tc>
        <w:tc>
          <w:tcPr>
            <w:tcW w:type="dxa" w:w="1377"/>
          </w:tcPr>
          <w:p>
            <w:pPr>
              <w:spacing w:line="240" w:lineRule="auto"/>
              <w:ind w:firstLine="0"/>
            </w:pPr>
            <w:r/>
            <w:r>
              <w:rPr>
                <w:rFonts w:ascii="Times New Roman" w:hAnsi="Times New Roman" w:cs="Times New Roman" w:eastAsia="Times New Roman"/>
                <w:b w:val="0"/>
                <w:i w:val="0"/>
                <w:sz w:val="28"/>
              </w:rPr>
              <w:t>950</w:t>
            </w:r>
          </w:p>
        </w:tc>
        <w:tc>
          <w:tcPr>
            <w:tcW w:type="dxa" w:w="1377"/>
          </w:tcPr>
          <w:p>
            <w:pPr>
              <w:spacing w:line="240" w:lineRule="auto"/>
              <w:ind w:firstLine="0"/>
            </w:pPr>
            <w:r/>
            <w:r>
              <w:rPr>
                <w:rFonts w:ascii="Times New Roman" w:hAnsi="Times New Roman" w:cs="Times New Roman" w:eastAsia="Times New Roman"/>
                <w:b w:val="0"/>
                <w:i w:val="0"/>
                <w:sz w:val="28"/>
              </w:rPr>
              <w:t>402</w:t>
            </w:r>
          </w:p>
        </w:tc>
        <w:tc>
          <w:tcPr>
            <w:tcW w:type="dxa" w:w="1377"/>
          </w:tcPr>
          <w:p>
            <w:pPr>
              <w:spacing w:line="240" w:lineRule="auto"/>
              <w:ind w:firstLine="0"/>
            </w:pPr>
            <w:r/>
            <w:r>
              <w:rPr>
                <w:rFonts w:ascii="Times New Roman" w:hAnsi="Times New Roman" w:cs="Times New Roman" w:eastAsia="Times New Roman"/>
                <w:b w:val="0"/>
                <w:i w:val="0"/>
                <w:sz w:val="28"/>
              </w:rPr>
              <w:t>108</w:t>
            </w:r>
          </w:p>
        </w:tc>
        <w:tc>
          <w:tcPr>
            <w:tcW w:type="dxa" w:w="1377"/>
          </w:tcPr>
          <w:p>
            <w:pPr>
              <w:spacing w:line="240" w:lineRule="auto"/>
              <w:ind w:firstLine="0"/>
            </w:pPr>
            <w:r/>
            <w:r>
              <w:rPr>
                <w:rFonts w:ascii="Times New Roman" w:hAnsi="Times New Roman" w:cs="Times New Roman" w:eastAsia="Times New Roman"/>
                <w:b w:val="0"/>
                <w:i w:val="0"/>
                <w:sz w:val="28"/>
              </w:rPr>
              <w:t>290</w:t>
            </w:r>
          </w:p>
        </w:tc>
        <w:tc>
          <w:tcPr>
            <w:tcW w:type="dxa" w:w="1377"/>
          </w:tcPr>
          <w:p>
            <w:pPr>
              <w:spacing w:line="240" w:lineRule="auto"/>
              <w:ind w:firstLine="0"/>
            </w:pPr>
            <w:r/>
            <w:r>
              <w:rPr>
                <w:rFonts w:ascii="Times New Roman" w:hAnsi="Times New Roman" w:cs="Times New Roman" w:eastAsia="Times New Roman"/>
                <w:b w:val="0"/>
                <w:i w:val="0"/>
                <w:sz w:val="28"/>
              </w:rPr>
              <w:t>88</w:t>
            </w:r>
          </w:p>
        </w:tc>
        <w:tc>
          <w:tcPr>
            <w:tcW w:type="dxa" w:w="1377"/>
          </w:tcPr>
          <w:p>
            <w:pPr>
              <w:spacing w:line="240" w:lineRule="auto"/>
              <w:ind w:firstLine="0"/>
            </w:pPr>
            <w:r/>
            <w:r>
              <w:rPr>
                <w:rFonts w:ascii="Times New Roman" w:hAnsi="Times New Roman" w:cs="Times New Roman" w:eastAsia="Times New Roman"/>
                <w:b w:val="0"/>
                <w:i w:val="0"/>
                <w:sz w:val="28"/>
              </w:rPr>
              <w:t>62</w:t>
            </w:r>
          </w:p>
        </w:tc>
      </w:tr>
      <w:tr>
        <w:tc>
          <w:tcPr>
            <w:tcW w:type="dxa" w:w="1377"/>
          </w:tcPr>
          <w:p>
            <w:pPr>
              <w:spacing w:line="240" w:lineRule="auto"/>
              <w:ind w:firstLine="0"/>
            </w:pPr>
            <w:r/>
            <w:r>
              <w:rPr>
                <w:rFonts w:ascii="Times New Roman" w:hAnsi="Times New Roman" w:cs="Times New Roman" w:eastAsia="Times New Roman"/>
                <w:b w:val="0"/>
                <w:i w:val="0"/>
                <w:sz w:val="28"/>
              </w:rPr>
              <w:t>topcon_messidor2</w:t>
            </w:r>
          </w:p>
        </w:tc>
        <w:tc>
          <w:tcPr>
            <w:tcW w:type="dxa" w:w="1377"/>
          </w:tcPr>
          <w:p>
            <w:pPr>
              <w:spacing w:line="240" w:lineRule="auto"/>
              <w:ind w:firstLine="0"/>
            </w:pPr>
            <w:r/>
            <w:r>
              <w:rPr>
                <w:rFonts w:ascii="Times New Roman" w:hAnsi="Times New Roman" w:cs="Times New Roman" w:eastAsia="Times New Roman"/>
                <w:b w:val="0"/>
                <w:i w:val="0"/>
                <w:sz w:val="28"/>
              </w:rPr>
              <w:t>1,744</w:t>
            </w:r>
          </w:p>
        </w:tc>
        <w:tc>
          <w:tcPr>
            <w:tcW w:type="dxa" w:w="1377"/>
          </w:tcPr>
          <w:p>
            <w:pPr>
              <w:spacing w:line="240" w:lineRule="auto"/>
              <w:ind w:firstLine="0"/>
            </w:pPr>
            <w:r/>
            <w:r>
              <w:rPr>
                <w:rFonts w:ascii="Times New Roman" w:hAnsi="Times New Roman" w:cs="Times New Roman" w:eastAsia="Times New Roman"/>
                <w:b w:val="0"/>
                <w:i w:val="0"/>
                <w:sz w:val="28"/>
              </w:rPr>
              <w:t>723</w:t>
            </w:r>
          </w:p>
        </w:tc>
        <w:tc>
          <w:tcPr>
            <w:tcW w:type="dxa" w:w="1377"/>
          </w:tcPr>
          <w:p>
            <w:pPr>
              <w:spacing w:line="240" w:lineRule="auto"/>
              <w:ind w:firstLine="0"/>
            </w:pPr>
            <w:r/>
            <w:r>
              <w:rPr>
                <w:rFonts w:ascii="Times New Roman" w:hAnsi="Times New Roman" w:cs="Times New Roman" w:eastAsia="Times New Roman"/>
                <w:b w:val="0"/>
                <w:i w:val="0"/>
                <w:sz w:val="28"/>
              </w:rPr>
              <w:t>201</w:t>
            </w:r>
          </w:p>
        </w:tc>
        <w:tc>
          <w:tcPr>
            <w:tcW w:type="dxa" w:w="1377"/>
          </w:tcPr>
          <w:p>
            <w:pPr>
              <w:spacing w:line="240" w:lineRule="auto"/>
              <w:ind w:firstLine="0"/>
            </w:pPr>
            <w:r/>
            <w:r>
              <w:rPr>
                <w:rFonts w:ascii="Times New Roman" w:hAnsi="Times New Roman" w:cs="Times New Roman" w:eastAsia="Times New Roman"/>
                <w:b w:val="0"/>
                <w:i w:val="0"/>
                <w:sz w:val="28"/>
              </w:rPr>
              <w:t>548</w:t>
            </w:r>
          </w:p>
        </w:tc>
        <w:tc>
          <w:tcPr>
            <w:tcW w:type="dxa" w:w="1377"/>
          </w:tcPr>
          <w:p>
            <w:pPr>
              <w:spacing w:line="240" w:lineRule="auto"/>
              <w:ind w:firstLine="0"/>
            </w:pPr>
            <w:r/>
            <w:r>
              <w:rPr>
                <w:rFonts w:ascii="Times New Roman" w:hAnsi="Times New Roman" w:cs="Times New Roman" w:eastAsia="Times New Roman"/>
                <w:b w:val="0"/>
                <w:i w:val="0"/>
                <w:sz w:val="28"/>
              </w:rPr>
              <w:t>152</w:t>
            </w:r>
          </w:p>
        </w:tc>
        <w:tc>
          <w:tcPr>
            <w:tcW w:type="dxa" w:w="1377"/>
          </w:tcPr>
          <w:p>
            <w:pPr>
              <w:spacing w:line="240" w:lineRule="auto"/>
              <w:ind w:firstLine="0"/>
            </w:pPr>
            <w:r/>
            <w:r>
              <w:rPr>
                <w:rFonts w:ascii="Times New Roman" w:hAnsi="Times New Roman" w:cs="Times New Roman" w:eastAsia="Times New Roman"/>
                <w:b w:val="0"/>
                <w:i w:val="0"/>
                <w:sz w:val="28"/>
              </w:rPr>
              <w:t>120</w:t>
            </w:r>
          </w:p>
        </w:tc>
      </w:tr>
      <w:tr>
        <w:tc>
          <w:tcPr>
            <w:tcW w:type="dxa" w:w="1377"/>
          </w:tcPr>
          <w:p>
            <w:pPr>
              <w:spacing w:line="240" w:lineRule="auto"/>
              <w:ind w:firstLine="0"/>
            </w:pPr>
            <w:r/>
            <w:r>
              <w:rPr>
                <w:rFonts w:ascii="Times New Roman" w:hAnsi="Times New Roman" w:cs="Times New Roman" w:eastAsia="Times New Roman"/>
                <w:b w:val="0"/>
                <w:i w:val="0"/>
                <w:sz w:val="28"/>
              </w:rPr>
              <w:t>mixed_rfmid</w:t>
            </w:r>
          </w:p>
        </w:tc>
        <w:tc>
          <w:tcPr>
            <w:tcW w:type="dxa" w:w="1377"/>
          </w:tcPr>
          <w:p>
            <w:pPr>
              <w:spacing w:line="240" w:lineRule="auto"/>
              <w:ind w:firstLine="0"/>
            </w:pPr>
            <w:r/>
            <w:r>
              <w:rPr>
                <w:rFonts w:ascii="Times New Roman" w:hAnsi="Times New Roman" w:cs="Times New Roman" w:eastAsia="Times New Roman"/>
                <w:b w:val="0"/>
                <w:i w:val="0"/>
                <w:sz w:val="28"/>
              </w:rPr>
              <w:t>640</w:t>
            </w:r>
          </w:p>
        </w:tc>
        <w:tc>
          <w:tcPr>
            <w:tcW w:type="dxa" w:w="1377"/>
          </w:tcPr>
          <w:p>
            <w:pPr>
              <w:spacing w:line="240" w:lineRule="auto"/>
              <w:ind w:firstLine="0"/>
            </w:pPr>
            <w:r/>
            <w:r>
              <w:rPr>
                <w:rFonts w:ascii="Times New Roman" w:hAnsi="Times New Roman" w:cs="Times New Roman" w:eastAsia="Times New Roman"/>
                <w:b w:val="0"/>
                <w:i w:val="0"/>
                <w:sz w:val="28"/>
              </w:rPr>
              <w:t>268</w:t>
            </w:r>
          </w:p>
        </w:tc>
        <w:tc>
          <w:tcPr>
            <w:tcW w:type="dxa" w:w="1377"/>
          </w:tcPr>
          <w:p>
            <w:pPr>
              <w:spacing w:line="240" w:lineRule="auto"/>
              <w:ind w:firstLine="0"/>
            </w:pPr>
            <w:r/>
            <w:r>
              <w:rPr>
                <w:rFonts w:ascii="Times New Roman" w:hAnsi="Times New Roman" w:cs="Times New Roman" w:eastAsia="Times New Roman"/>
                <w:b w:val="0"/>
                <w:i w:val="0"/>
                <w:sz w:val="28"/>
              </w:rPr>
              <w:t>71</w:t>
            </w:r>
          </w:p>
        </w:tc>
        <w:tc>
          <w:tcPr>
            <w:tcW w:type="dxa" w:w="1377"/>
          </w:tcPr>
          <w:p>
            <w:pPr>
              <w:spacing w:line="240" w:lineRule="auto"/>
              <w:ind w:firstLine="0"/>
            </w:pPr>
            <w:r/>
            <w:r>
              <w:rPr>
                <w:rFonts w:ascii="Times New Roman" w:hAnsi="Times New Roman" w:cs="Times New Roman" w:eastAsia="Times New Roman"/>
                <w:b w:val="0"/>
                <w:i w:val="0"/>
                <w:sz w:val="28"/>
              </w:rPr>
              <w:t>197</w:t>
            </w:r>
          </w:p>
        </w:tc>
        <w:tc>
          <w:tcPr>
            <w:tcW w:type="dxa" w:w="1377"/>
          </w:tcPr>
          <w:p>
            <w:pPr>
              <w:spacing w:line="240" w:lineRule="auto"/>
              <w:ind w:firstLine="0"/>
            </w:pPr>
            <w:r/>
            <w:r>
              <w:rPr>
                <w:rFonts w:ascii="Times New Roman" w:hAnsi="Times New Roman" w:cs="Times New Roman" w:eastAsia="Times New Roman"/>
                <w:b w:val="0"/>
                <w:i w:val="0"/>
                <w:sz w:val="28"/>
              </w:rPr>
              <w:t>60</w:t>
            </w:r>
          </w:p>
        </w:tc>
        <w:tc>
          <w:tcPr>
            <w:tcW w:type="dxa" w:w="1377"/>
          </w:tcPr>
          <w:p>
            <w:pPr>
              <w:spacing w:line="240" w:lineRule="auto"/>
              <w:ind w:firstLine="0"/>
            </w:pPr>
            <w:r/>
            <w:r>
              <w:rPr>
                <w:rFonts w:ascii="Times New Roman" w:hAnsi="Times New Roman" w:cs="Times New Roman" w:eastAsia="Times New Roman"/>
                <w:b w:val="0"/>
                <w:i w:val="0"/>
                <w:sz w:val="28"/>
              </w:rPr>
              <w:t>44</w:t>
            </w:r>
          </w:p>
        </w:tc>
      </w:tr>
    </w:tbl>
    <w:p/>
    <w:p>
      <w:pPr>
        <w:ind w:firstLine="709"/>
        <w:jc w:val="both"/>
      </w:pPr>
      <w:r>
        <w:rPr>
          <w:rFonts w:ascii="Times New Roman" w:hAnsi="Times New Roman" w:cs="Times New Roman" w:eastAsia="Times New Roman"/>
          <w:b w:val="0"/>
          <w:i w:val="0"/>
          <w:sz w:val="28"/>
        </w:rPr>
        <w:t>Оқыту корпусының теңгерімсіздігі әр топтың ішінде қайталанады: DR0 барлық жерде ең үлкен класс, ал DR4 ең кішісі, сондықтан §Ж.5-тегі класс-бойынша көрсеткіштер осы сандарға қарсы оқылуға тиіс, әрі әсіресе DR3 пен DR4 бағандары жүздеген емес, ондаған кескінге сүйенеді.</w:t>
      </w:r>
    </w:p>
    <w:p>
      <w:pPr>
        <w:keepNext/>
        <w:spacing w:before="120" w:after="120"/>
        <w:jc w:val="left"/>
      </w:pPr>
      <w:r>
        <w:rPr>
          <w:rFonts w:ascii="Times New Roman" w:hAnsi="Times New Roman" w:cs="Times New Roman" w:eastAsia="Times New Roman"/>
          <w:b/>
          <w:i w:val="0"/>
          <w:sz w:val="28"/>
        </w:rPr>
        <w:t>Ж.2 Топ бойынша weighted F1 және сақталу қатынасы</w:t>
      </w:r>
    </w:p>
    <w:p>
      <w:pPr>
        <w:ind w:firstLine="709"/>
        <w:jc w:val="both"/>
      </w:pPr>
      <w:r>
        <w:rPr>
          <w:rFonts w:ascii="Times New Roman" w:hAnsi="Times New Roman" w:cs="Times New Roman" w:eastAsia="Times New Roman"/>
          <w:b w:val="0"/>
          <w:i w:val="0"/>
          <w:sz w:val="28"/>
        </w:rPr>
        <w:t>Сақталу қатынасы — топтың weighted F1-ін сол бір арнаның домен-ішілік weighted F1-іне бөлгендегі шама; ол бағаланған еден — 0.7.</w:t>
      </w:r>
    </w:p>
    <w:p>
      <w:pPr>
        <w:keepNext/>
        <w:spacing w:before="120"/>
        <w:ind w:firstLine="0"/>
        <w:jc w:val="left"/>
      </w:pPr>
      <w:r>
        <w:rPr>
          <w:rFonts w:ascii="Times New Roman" w:hAnsi="Times New Roman" w:cs="Times New Roman" w:eastAsia="Times New Roman"/>
          <w:b/>
          <w:i w:val="0"/>
          <w:sz w:val="28"/>
        </w:rPr>
        <w:t>Кесте Ж.2 – Камера тобы бойынша weighted F1, екі конфигурация</w:t>
      </w:r>
    </w:p>
    <w:tbl>
      <w:tblPr>
        <w:tblStyle w:val="TableGrid"/>
        <w:tblW w:type="auto" w:w="0"/>
        <w:jc w:val="center"/>
        <w:tblLook w:firstColumn="1" w:firstRow="1" w:lastColumn="0" w:lastRow="0" w:noHBand="0" w:noVBand="1" w:val="04A0"/>
      </w:tblPr>
      <w:tblGrid>
        <w:gridCol w:w="1205"/>
        <w:gridCol w:w="1205"/>
        <w:gridCol w:w="1205"/>
        <w:gridCol w:w="1205"/>
        <w:gridCol w:w="1205"/>
        <w:gridCol w:w="1205"/>
        <w:gridCol w:w="1205"/>
        <w:gridCol w:w="1205"/>
      </w:tblGrid>
      <w:tr>
        <w:tc>
          <w:tcPr>
            <w:tcW w:type="dxa" w:w="1205"/>
          </w:tcPr>
          <w:p>
            <w:pPr>
              <w:spacing w:line="240" w:lineRule="auto"/>
              <w:ind w:firstLine="0"/>
            </w:pPr>
            <w:r/>
            <w:r>
              <w:rPr>
                <w:rFonts w:ascii="Times New Roman" w:hAnsi="Times New Roman" w:cs="Times New Roman" w:eastAsia="Times New Roman"/>
                <w:b/>
                <w:i w:val="0"/>
                <w:sz w:val="28"/>
              </w:rPr>
              <w:t>Camera group</w:t>
            </w:r>
          </w:p>
        </w:tc>
        <w:tc>
          <w:tcPr>
            <w:tcW w:type="dxa" w:w="1205"/>
          </w:tcPr>
          <w:p>
            <w:pPr>
              <w:spacing w:line="240" w:lineRule="auto"/>
              <w:ind w:firstLine="0"/>
            </w:pPr>
            <w:r/>
            <w:r>
              <w:rPr>
                <w:rFonts w:ascii="Times New Roman" w:hAnsi="Times New Roman" w:cs="Times New Roman" w:eastAsia="Times New Roman"/>
                <w:b/>
                <w:i w:val="0"/>
                <w:sz w:val="28"/>
              </w:rPr>
              <w:t>wF1 (C)</w:t>
            </w:r>
          </w:p>
        </w:tc>
        <w:tc>
          <w:tcPr>
            <w:tcW w:type="dxa" w:w="1205"/>
          </w:tcPr>
          <w:p>
            <w:pPr>
              <w:spacing w:line="240" w:lineRule="auto"/>
              <w:ind w:firstLine="0"/>
            </w:pPr>
            <w:r/>
            <w:r>
              <w:rPr>
                <w:rFonts w:ascii="Times New Roman" w:hAnsi="Times New Roman" w:cs="Times New Roman" w:eastAsia="Times New Roman"/>
                <w:b/>
                <w:i w:val="0"/>
                <w:sz w:val="28"/>
              </w:rPr>
              <w:t>wF1 (D)</w:t>
            </w:r>
          </w:p>
        </w:tc>
        <w:tc>
          <w:tcPr>
            <w:tcW w:type="dxa" w:w="1205"/>
          </w:tcPr>
          <w:p>
            <w:pPr>
              <w:spacing w:line="240" w:lineRule="auto"/>
              <w:ind w:firstLine="0"/>
            </w:pPr>
            <w:r/>
            <w:r>
              <w:rPr>
                <w:rFonts w:ascii="Times New Roman" w:hAnsi="Times New Roman" w:cs="Times New Roman" w:eastAsia="Times New Roman"/>
                <w:b/>
                <w:i w:val="0"/>
                <w:sz w:val="28"/>
              </w:rPr>
              <w:t>Δ</w:t>
            </w:r>
          </w:p>
        </w:tc>
        <w:tc>
          <w:tcPr>
            <w:tcW w:type="dxa" w:w="1205"/>
          </w:tcPr>
          <w:p>
            <w:pPr>
              <w:spacing w:line="240" w:lineRule="auto"/>
              <w:ind w:firstLine="0"/>
            </w:pPr>
            <w:r/>
            <w:r>
              <w:rPr>
                <w:rFonts w:ascii="Times New Roman" w:hAnsi="Times New Roman" w:cs="Times New Roman" w:eastAsia="Times New Roman"/>
                <w:b/>
                <w:i w:val="0"/>
                <w:sz w:val="28"/>
              </w:rPr>
              <w:t>95 % CI (Δ)</w:t>
            </w:r>
          </w:p>
        </w:tc>
        <w:tc>
          <w:tcPr>
            <w:tcW w:type="dxa" w:w="1205"/>
          </w:tcPr>
          <w:p>
            <w:pPr>
              <w:spacing w:line="240" w:lineRule="auto"/>
              <w:ind w:firstLine="0"/>
            </w:pPr>
            <w:r/>
            <w:r>
              <w:rPr>
                <w:rFonts w:ascii="Times New Roman" w:hAnsi="Times New Roman" w:cs="Times New Roman" w:eastAsia="Times New Roman"/>
                <w:b/>
                <w:i w:val="0"/>
                <w:sz w:val="28"/>
              </w:rPr>
              <w:t>ratio (C)</w:t>
            </w:r>
          </w:p>
        </w:tc>
        <w:tc>
          <w:tcPr>
            <w:tcW w:type="dxa" w:w="1205"/>
          </w:tcPr>
          <w:p>
            <w:pPr>
              <w:spacing w:line="240" w:lineRule="auto"/>
              <w:ind w:firstLine="0"/>
            </w:pPr>
            <w:r/>
            <w:r>
              <w:rPr>
                <w:rFonts w:ascii="Times New Roman" w:hAnsi="Times New Roman" w:cs="Times New Roman" w:eastAsia="Times New Roman"/>
                <w:b/>
                <w:i w:val="0"/>
                <w:sz w:val="28"/>
              </w:rPr>
              <w:t>ratio (D)</w:t>
            </w:r>
          </w:p>
        </w:tc>
        <w:tc>
          <w:tcPr>
            <w:tcW w:type="dxa" w:w="1205"/>
          </w:tcPr>
          <w:p>
            <w:pPr>
              <w:spacing w:line="240" w:lineRule="auto"/>
              <w:ind w:firstLine="0"/>
            </w:pPr>
            <w:r/>
            <w:r>
              <w:rPr>
                <w:rFonts w:ascii="Times New Roman" w:hAnsi="Times New Roman" w:cs="Times New Roman" w:eastAsia="Times New Roman"/>
                <w:b/>
                <w:i w:val="0"/>
                <w:sz w:val="28"/>
              </w:rPr>
              <w:t>≥ 0.7 (C / D)</w:t>
            </w:r>
          </w:p>
        </w:tc>
      </w:tr>
      <w:tr>
        <w:tc>
          <w:tcPr>
            <w:tcW w:type="dxa" w:w="1205"/>
          </w:tcPr>
          <w:p>
            <w:pPr>
              <w:spacing w:line="240" w:lineRule="auto"/>
              <w:ind w:firstLine="0"/>
            </w:pPr>
            <w:r/>
            <w:r>
              <w:rPr>
                <w:rFonts w:ascii="Times New Roman" w:hAnsi="Times New Roman" w:cs="Times New Roman" w:eastAsia="Times New Roman"/>
                <w:b w:val="0"/>
                <w:i w:val="0"/>
                <w:sz w:val="28"/>
              </w:rPr>
              <w:t>kowa_idrid</w:t>
            </w:r>
          </w:p>
        </w:tc>
        <w:tc>
          <w:tcPr>
            <w:tcW w:type="dxa" w:w="1205"/>
          </w:tcPr>
          <w:p>
            <w:pPr>
              <w:spacing w:line="240" w:lineRule="auto"/>
              <w:ind w:firstLine="0"/>
            </w:pPr>
            <w:r/>
            <w:r>
              <w:rPr>
                <w:rFonts w:ascii="Times New Roman" w:hAnsi="Times New Roman" w:cs="Times New Roman" w:eastAsia="Times New Roman"/>
                <w:b w:val="0"/>
                <w:i w:val="0"/>
                <w:sz w:val="28"/>
              </w:rPr>
              <w:t>0.5938</w:t>
            </w:r>
          </w:p>
        </w:tc>
        <w:tc>
          <w:tcPr>
            <w:tcW w:type="dxa" w:w="1205"/>
          </w:tcPr>
          <w:p>
            <w:pPr>
              <w:spacing w:line="240" w:lineRule="auto"/>
              <w:ind w:firstLine="0"/>
            </w:pPr>
            <w:r/>
            <w:r>
              <w:rPr>
                <w:rFonts w:ascii="Times New Roman" w:hAnsi="Times New Roman" w:cs="Times New Roman" w:eastAsia="Times New Roman"/>
                <w:b w:val="0"/>
                <w:i w:val="0"/>
                <w:sz w:val="28"/>
              </w:rPr>
              <w:t>0.6627</w:t>
            </w:r>
          </w:p>
        </w:tc>
        <w:tc>
          <w:tcPr>
            <w:tcW w:type="dxa" w:w="1205"/>
          </w:tcPr>
          <w:p>
            <w:pPr>
              <w:spacing w:line="240" w:lineRule="auto"/>
              <w:ind w:firstLine="0"/>
            </w:pPr>
            <w:r/>
            <w:r>
              <w:rPr>
                <w:rFonts w:ascii="Times New Roman" w:hAnsi="Times New Roman" w:cs="Times New Roman" w:eastAsia="Times New Roman"/>
                <w:b w:val="0"/>
                <w:i w:val="0"/>
                <w:sz w:val="28"/>
              </w:rPr>
              <w:t>+0.0689</w:t>
            </w:r>
          </w:p>
        </w:tc>
        <w:tc>
          <w:tcPr>
            <w:tcW w:type="dxa" w:w="1205"/>
          </w:tcPr>
          <w:p>
            <w:pPr>
              <w:spacing w:line="240" w:lineRule="auto"/>
              <w:ind w:firstLine="0"/>
            </w:pPr>
            <w:r/>
            <w:r>
              <w:rPr>
                <w:rFonts w:ascii="Times New Roman" w:hAnsi="Times New Roman" w:cs="Times New Roman" w:eastAsia="Times New Roman"/>
                <w:b w:val="0"/>
                <w:i w:val="0"/>
                <w:sz w:val="28"/>
              </w:rPr>
              <w:t>[+0.0494, +0.0968]</w:t>
            </w:r>
          </w:p>
        </w:tc>
        <w:tc>
          <w:tcPr>
            <w:tcW w:type="dxa" w:w="1205"/>
          </w:tcPr>
          <w:p>
            <w:pPr>
              <w:spacing w:line="240" w:lineRule="auto"/>
              <w:ind w:firstLine="0"/>
            </w:pPr>
            <w:r/>
            <w:r>
              <w:rPr>
                <w:rFonts w:ascii="Times New Roman" w:hAnsi="Times New Roman" w:cs="Times New Roman" w:eastAsia="Times New Roman"/>
                <w:b w:val="0"/>
                <w:i w:val="0"/>
                <w:sz w:val="28"/>
              </w:rPr>
              <w:t>0.7877</w:t>
            </w:r>
          </w:p>
        </w:tc>
        <w:tc>
          <w:tcPr>
            <w:tcW w:type="dxa" w:w="1205"/>
          </w:tcPr>
          <w:p>
            <w:pPr>
              <w:spacing w:line="240" w:lineRule="auto"/>
              <w:ind w:firstLine="0"/>
            </w:pPr>
            <w:r/>
            <w:r>
              <w:rPr>
                <w:rFonts w:ascii="Times New Roman" w:hAnsi="Times New Roman" w:cs="Times New Roman" w:eastAsia="Times New Roman"/>
                <w:b w:val="0"/>
                <w:i w:val="0"/>
                <w:sz w:val="28"/>
              </w:rPr>
              <w:t>0.8089</w:t>
            </w:r>
          </w:p>
        </w:tc>
        <w:tc>
          <w:tcPr>
            <w:tcW w:type="dxa" w:w="1205"/>
          </w:tcPr>
          <w:p>
            <w:pPr>
              <w:spacing w:line="240" w:lineRule="auto"/>
              <w:ind w:firstLine="0"/>
            </w:pPr>
            <w:r/>
            <w:r>
              <w:rPr>
                <w:rFonts w:ascii="Times New Roman" w:hAnsi="Times New Roman" w:cs="Times New Roman" w:eastAsia="Times New Roman"/>
                <w:b w:val="0"/>
                <w:i w:val="0"/>
                <w:sz w:val="28"/>
              </w:rPr>
              <w:t>✓ / ✓</w:t>
            </w:r>
          </w:p>
        </w:tc>
      </w:tr>
      <w:tr>
        <w:tc>
          <w:tcPr>
            <w:tcW w:type="dxa" w:w="1205"/>
          </w:tcPr>
          <w:p>
            <w:pPr>
              <w:spacing w:line="240" w:lineRule="auto"/>
              <w:ind w:firstLine="0"/>
            </w:pPr>
            <w:r/>
            <w:r>
              <w:rPr>
                <w:rFonts w:ascii="Times New Roman" w:hAnsi="Times New Roman" w:cs="Times New Roman" w:eastAsia="Times New Roman"/>
                <w:b w:val="0"/>
                <w:i w:val="0"/>
                <w:sz w:val="28"/>
              </w:rPr>
              <w:t>mixed_ddr</w:t>
            </w:r>
          </w:p>
        </w:tc>
        <w:tc>
          <w:tcPr>
            <w:tcW w:type="dxa" w:w="1205"/>
          </w:tcPr>
          <w:p>
            <w:pPr>
              <w:spacing w:line="240" w:lineRule="auto"/>
              <w:ind w:firstLine="0"/>
            </w:pPr>
            <w:r/>
            <w:r>
              <w:rPr>
                <w:rFonts w:ascii="Times New Roman" w:hAnsi="Times New Roman" w:cs="Times New Roman" w:eastAsia="Times New Roman"/>
                <w:b w:val="0"/>
                <w:i w:val="0"/>
                <w:sz w:val="28"/>
              </w:rPr>
              <w:t>0.6154</w:t>
            </w:r>
          </w:p>
        </w:tc>
        <w:tc>
          <w:tcPr>
            <w:tcW w:type="dxa" w:w="1205"/>
          </w:tcPr>
          <w:p>
            <w:pPr>
              <w:spacing w:line="240" w:lineRule="auto"/>
              <w:ind w:firstLine="0"/>
            </w:pPr>
            <w:r/>
            <w:r>
              <w:rPr>
                <w:rFonts w:ascii="Times New Roman" w:hAnsi="Times New Roman" w:cs="Times New Roman" w:eastAsia="Times New Roman"/>
                <w:b w:val="0"/>
                <w:i w:val="0"/>
                <w:sz w:val="28"/>
              </w:rPr>
              <w:t>0.6671</w:t>
            </w:r>
          </w:p>
        </w:tc>
        <w:tc>
          <w:tcPr>
            <w:tcW w:type="dxa" w:w="1205"/>
          </w:tcPr>
          <w:p>
            <w:pPr>
              <w:spacing w:line="240" w:lineRule="auto"/>
              <w:ind w:firstLine="0"/>
            </w:pPr>
            <w:r/>
            <w:r>
              <w:rPr>
                <w:rFonts w:ascii="Times New Roman" w:hAnsi="Times New Roman" w:cs="Times New Roman" w:eastAsia="Times New Roman"/>
                <w:b w:val="0"/>
                <w:i w:val="0"/>
                <w:sz w:val="28"/>
              </w:rPr>
              <w:t>+0.0517</w:t>
            </w:r>
          </w:p>
        </w:tc>
        <w:tc>
          <w:tcPr>
            <w:tcW w:type="dxa" w:w="1205"/>
          </w:tcPr>
          <w:p>
            <w:pPr>
              <w:spacing w:line="240" w:lineRule="auto"/>
              <w:ind w:firstLine="0"/>
            </w:pPr>
            <w:r/>
            <w:r>
              <w:rPr>
                <w:rFonts w:ascii="Times New Roman" w:hAnsi="Times New Roman" w:cs="Times New Roman" w:eastAsia="Times New Roman"/>
                <w:b w:val="0"/>
                <w:i w:val="0"/>
                <w:sz w:val="28"/>
              </w:rPr>
              <w:t>[+0.0226, +0.0690]</w:t>
            </w:r>
          </w:p>
        </w:tc>
        <w:tc>
          <w:tcPr>
            <w:tcW w:type="dxa" w:w="1205"/>
          </w:tcPr>
          <w:p>
            <w:pPr>
              <w:spacing w:line="240" w:lineRule="auto"/>
              <w:ind w:firstLine="0"/>
            </w:pPr>
            <w:r/>
            <w:r>
              <w:rPr>
                <w:rFonts w:ascii="Times New Roman" w:hAnsi="Times New Roman" w:cs="Times New Roman" w:eastAsia="Times New Roman"/>
                <w:b w:val="0"/>
                <w:i w:val="0"/>
                <w:sz w:val="28"/>
              </w:rPr>
              <w:t>0.8164</w:t>
            </w:r>
          </w:p>
        </w:tc>
        <w:tc>
          <w:tcPr>
            <w:tcW w:type="dxa" w:w="1205"/>
          </w:tcPr>
          <w:p>
            <w:pPr>
              <w:spacing w:line="240" w:lineRule="auto"/>
              <w:ind w:firstLine="0"/>
            </w:pPr>
            <w:r/>
            <w:r>
              <w:rPr>
                <w:rFonts w:ascii="Times New Roman" w:hAnsi="Times New Roman" w:cs="Times New Roman" w:eastAsia="Times New Roman"/>
                <w:b w:val="0"/>
                <w:i w:val="0"/>
                <w:sz w:val="28"/>
              </w:rPr>
              <w:t>0.8142</w:t>
            </w:r>
          </w:p>
        </w:tc>
        <w:tc>
          <w:tcPr>
            <w:tcW w:type="dxa" w:w="1205"/>
          </w:tcPr>
          <w:p>
            <w:pPr>
              <w:spacing w:line="240" w:lineRule="auto"/>
              <w:ind w:firstLine="0"/>
            </w:pPr>
            <w:r/>
            <w:r>
              <w:rPr>
                <w:rFonts w:ascii="Times New Roman" w:hAnsi="Times New Roman" w:cs="Times New Roman" w:eastAsia="Times New Roman"/>
                <w:b w:val="0"/>
                <w:i w:val="0"/>
                <w:sz w:val="28"/>
              </w:rPr>
              <w:t>✓ / ✓</w:t>
            </w:r>
          </w:p>
        </w:tc>
      </w:tr>
      <w:tr>
        <w:tc>
          <w:tcPr>
            <w:tcW w:type="dxa" w:w="1205"/>
          </w:tcPr>
          <w:p>
            <w:pPr>
              <w:spacing w:line="240" w:lineRule="auto"/>
              <w:ind w:firstLine="0"/>
            </w:pPr>
            <w:r/>
            <w:r>
              <w:rPr>
                <w:rFonts w:ascii="Times New Roman" w:hAnsi="Times New Roman" w:cs="Times New Roman" w:eastAsia="Times New Roman"/>
                <w:b w:val="0"/>
                <w:i w:val="0"/>
                <w:sz w:val="28"/>
              </w:rPr>
              <w:t>mixed_odir5k</w:t>
            </w:r>
          </w:p>
        </w:tc>
        <w:tc>
          <w:tcPr>
            <w:tcW w:type="dxa" w:w="1205"/>
          </w:tcPr>
          <w:p>
            <w:pPr>
              <w:spacing w:line="240" w:lineRule="auto"/>
              <w:ind w:firstLine="0"/>
            </w:pPr>
            <w:r/>
            <w:r>
              <w:rPr>
                <w:rFonts w:ascii="Times New Roman" w:hAnsi="Times New Roman" w:cs="Times New Roman" w:eastAsia="Times New Roman"/>
                <w:b w:val="0"/>
                <w:i w:val="0"/>
                <w:sz w:val="28"/>
              </w:rPr>
              <w:t>0.5700</w:t>
            </w:r>
          </w:p>
        </w:tc>
        <w:tc>
          <w:tcPr>
            <w:tcW w:type="dxa" w:w="1205"/>
          </w:tcPr>
          <w:p>
            <w:pPr>
              <w:spacing w:line="240" w:lineRule="auto"/>
              <w:ind w:firstLine="0"/>
            </w:pPr>
            <w:r/>
            <w:r>
              <w:rPr>
                <w:rFonts w:ascii="Times New Roman" w:hAnsi="Times New Roman" w:cs="Times New Roman" w:eastAsia="Times New Roman"/>
                <w:b w:val="0"/>
                <w:i w:val="0"/>
                <w:sz w:val="28"/>
              </w:rPr>
              <w:t>0.6581</w:t>
            </w:r>
          </w:p>
        </w:tc>
        <w:tc>
          <w:tcPr>
            <w:tcW w:type="dxa" w:w="1205"/>
          </w:tcPr>
          <w:p>
            <w:pPr>
              <w:spacing w:line="240" w:lineRule="auto"/>
              <w:ind w:firstLine="0"/>
            </w:pPr>
            <w:r/>
            <w:r>
              <w:rPr>
                <w:rFonts w:ascii="Times New Roman" w:hAnsi="Times New Roman" w:cs="Times New Roman" w:eastAsia="Times New Roman"/>
                <w:b w:val="0"/>
                <w:i w:val="0"/>
                <w:sz w:val="28"/>
              </w:rPr>
              <w:t>+0.0881</w:t>
            </w:r>
          </w:p>
        </w:tc>
        <w:tc>
          <w:tcPr>
            <w:tcW w:type="dxa" w:w="1205"/>
          </w:tcPr>
          <w:p>
            <w:pPr>
              <w:spacing w:line="240" w:lineRule="auto"/>
              <w:ind w:firstLine="0"/>
            </w:pPr>
            <w:r/>
            <w:r>
              <w:rPr>
                <w:rFonts w:ascii="Times New Roman" w:hAnsi="Times New Roman" w:cs="Times New Roman" w:eastAsia="Times New Roman"/>
                <w:b w:val="0"/>
                <w:i w:val="0"/>
                <w:sz w:val="28"/>
              </w:rPr>
              <w:t>[+0.0570, +0.1088]</w:t>
            </w:r>
          </w:p>
        </w:tc>
        <w:tc>
          <w:tcPr>
            <w:tcW w:type="dxa" w:w="1205"/>
          </w:tcPr>
          <w:p>
            <w:pPr>
              <w:spacing w:line="240" w:lineRule="auto"/>
              <w:ind w:firstLine="0"/>
            </w:pPr>
            <w:r/>
            <w:r>
              <w:rPr>
                <w:rFonts w:ascii="Times New Roman" w:hAnsi="Times New Roman" w:cs="Times New Roman" w:eastAsia="Times New Roman"/>
                <w:b w:val="0"/>
                <w:i w:val="0"/>
                <w:sz w:val="28"/>
              </w:rPr>
              <w:t>0.7562</w:t>
            </w:r>
          </w:p>
        </w:tc>
        <w:tc>
          <w:tcPr>
            <w:tcW w:type="dxa" w:w="1205"/>
          </w:tcPr>
          <w:p>
            <w:pPr>
              <w:spacing w:line="240" w:lineRule="auto"/>
              <w:ind w:firstLine="0"/>
            </w:pPr>
            <w:r/>
            <w:r>
              <w:rPr>
                <w:rFonts w:ascii="Times New Roman" w:hAnsi="Times New Roman" w:cs="Times New Roman" w:eastAsia="Times New Roman"/>
                <w:b w:val="0"/>
                <w:i w:val="0"/>
                <w:sz w:val="28"/>
              </w:rPr>
              <w:t>0.8032</w:t>
            </w:r>
          </w:p>
        </w:tc>
        <w:tc>
          <w:tcPr>
            <w:tcW w:type="dxa" w:w="1205"/>
          </w:tcPr>
          <w:p>
            <w:pPr>
              <w:spacing w:line="240" w:lineRule="auto"/>
              <w:ind w:firstLine="0"/>
            </w:pPr>
            <w:r/>
            <w:r>
              <w:rPr>
                <w:rFonts w:ascii="Times New Roman" w:hAnsi="Times New Roman" w:cs="Times New Roman" w:eastAsia="Times New Roman"/>
                <w:b w:val="0"/>
                <w:i w:val="0"/>
                <w:sz w:val="28"/>
              </w:rPr>
              <w:t>✓ / ✓</w:t>
            </w:r>
          </w:p>
        </w:tc>
      </w:tr>
      <w:tr>
        <w:tc>
          <w:tcPr>
            <w:tcW w:type="dxa" w:w="1205"/>
          </w:tcPr>
          <w:p>
            <w:pPr>
              <w:spacing w:line="240" w:lineRule="auto"/>
              <w:ind w:firstLine="0"/>
            </w:pPr>
            <w:r/>
            <w:r>
              <w:rPr>
                <w:rFonts w:ascii="Times New Roman" w:hAnsi="Times New Roman" w:cs="Times New Roman" w:eastAsia="Times New Roman"/>
                <w:b w:val="0"/>
                <w:i w:val="0"/>
                <w:sz w:val="28"/>
              </w:rPr>
              <w:t>topcon_messidor2</w:t>
            </w:r>
          </w:p>
        </w:tc>
        <w:tc>
          <w:tcPr>
            <w:tcW w:type="dxa" w:w="1205"/>
          </w:tcPr>
          <w:p>
            <w:pPr>
              <w:spacing w:line="240" w:lineRule="auto"/>
              <w:ind w:firstLine="0"/>
            </w:pPr>
            <w:r/>
            <w:r>
              <w:rPr>
                <w:rFonts w:ascii="Times New Roman" w:hAnsi="Times New Roman" w:cs="Times New Roman" w:eastAsia="Times New Roman"/>
                <w:b w:val="0"/>
                <w:i w:val="0"/>
                <w:sz w:val="28"/>
              </w:rPr>
              <w:t>0.6282</w:t>
            </w:r>
          </w:p>
        </w:tc>
        <w:tc>
          <w:tcPr>
            <w:tcW w:type="dxa" w:w="1205"/>
          </w:tcPr>
          <w:p>
            <w:pPr>
              <w:spacing w:line="240" w:lineRule="auto"/>
              <w:ind w:firstLine="0"/>
            </w:pPr>
            <w:r/>
            <w:r>
              <w:rPr>
                <w:rFonts w:ascii="Times New Roman" w:hAnsi="Times New Roman" w:cs="Times New Roman" w:eastAsia="Times New Roman"/>
                <w:b w:val="0"/>
                <w:i w:val="0"/>
                <w:sz w:val="28"/>
              </w:rPr>
              <w:t>0.6823</w:t>
            </w:r>
          </w:p>
        </w:tc>
        <w:tc>
          <w:tcPr>
            <w:tcW w:type="dxa" w:w="1205"/>
          </w:tcPr>
          <w:p>
            <w:pPr>
              <w:spacing w:line="240" w:lineRule="auto"/>
              <w:ind w:firstLine="0"/>
            </w:pPr>
            <w:r/>
            <w:r>
              <w:rPr>
                <w:rFonts w:ascii="Times New Roman" w:hAnsi="Times New Roman" w:cs="Times New Roman" w:eastAsia="Times New Roman"/>
                <w:b w:val="0"/>
                <w:i w:val="0"/>
                <w:sz w:val="28"/>
              </w:rPr>
              <w:t>+0.0541</w:t>
            </w:r>
          </w:p>
        </w:tc>
        <w:tc>
          <w:tcPr>
            <w:tcW w:type="dxa" w:w="1205"/>
          </w:tcPr>
          <w:p>
            <w:pPr>
              <w:spacing w:line="240" w:lineRule="auto"/>
              <w:ind w:firstLine="0"/>
            </w:pPr>
            <w:r/>
            <w:r>
              <w:rPr>
                <w:rFonts w:ascii="Times New Roman" w:hAnsi="Times New Roman" w:cs="Times New Roman" w:eastAsia="Times New Roman"/>
                <w:b w:val="0"/>
                <w:i w:val="0"/>
                <w:sz w:val="28"/>
              </w:rPr>
              <w:t>[+0.0362, +0.0814]</w:t>
            </w:r>
          </w:p>
        </w:tc>
        <w:tc>
          <w:tcPr>
            <w:tcW w:type="dxa" w:w="1205"/>
          </w:tcPr>
          <w:p>
            <w:pPr>
              <w:spacing w:line="240" w:lineRule="auto"/>
              <w:ind w:firstLine="0"/>
            </w:pPr>
            <w:r/>
            <w:r>
              <w:rPr>
                <w:rFonts w:ascii="Times New Roman" w:hAnsi="Times New Roman" w:cs="Times New Roman" w:eastAsia="Times New Roman"/>
                <w:b w:val="0"/>
                <w:i w:val="0"/>
                <w:sz w:val="28"/>
              </w:rPr>
              <w:t>0.8334</w:t>
            </w:r>
          </w:p>
        </w:tc>
        <w:tc>
          <w:tcPr>
            <w:tcW w:type="dxa" w:w="1205"/>
          </w:tcPr>
          <w:p>
            <w:pPr>
              <w:spacing w:line="240" w:lineRule="auto"/>
              <w:ind w:firstLine="0"/>
            </w:pPr>
            <w:r/>
            <w:r>
              <w:rPr>
                <w:rFonts w:ascii="Times New Roman" w:hAnsi="Times New Roman" w:cs="Times New Roman" w:eastAsia="Times New Roman"/>
                <w:b w:val="0"/>
                <w:i w:val="0"/>
                <w:sz w:val="28"/>
              </w:rPr>
              <w:t>0.8328</w:t>
            </w:r>
          </w:p>
        </w:tc>
        <w:tc>
          <w:tcPr>
            <w:tcW w:type="dxa" w:w="1205"/>
          </w:tcPr>
          <w:p>
            <w:pPr>
              <w:spacing w:line="240" w:lineRule="auto"/>
              <w:ind w:firstLine="0"/>
            </w:pPr>
            <w:r/>
            <w:r>
              <w:rPr>
                <w:rFonts w:ascii="Times New Roman" w:hAnsi="Times New Roman" w:cs="Times New Roman" w:eastAsia="Times New Roman"/>
                <w:b w:val="0"/>
                <w:i w:val="0"/>
                <w:sz w:val="28"/>
              </w:rPr>
              <w:t>✓ / ✓</w:t>
            </w:r>
          </w:p>
        </w:tc>
      </w:tr>
      <w:tr>
        <w:tc>
          <w:tcPr>
            <w:tcW w:type="dxa" w:w="1205"/>
          </w:tcPr>
          <w:p>
            <w:pPr>
              <w:spacing w:line="240" w:lineRule="auto"/>
              <w:ind w:firstLine="0"/>
            </w:pPr>
            <w:r/>
            <w:r>
              <w:rPr>
                <w:rFonts w:ascii="Times New Roman" w:hAnsi="Times New Roman" w:cs="Times New Roman" w:eastAsia="Times New Roman"/>
                <w:b w:val="0"/>
                <w:i w:val="0"/>
                <w:sz w:val="28"/>
              </w:rPr>
              <w:t>mixed_rfmid</w:t>
            </w:r>
          </w:p>
        </w:tc>
        <w:tc>
          <w:tcPr>
            <w:tcW w:type="dxa" w:w="1205"/>
          </w:tcPr>
          <w:p>
            <w:pPr>
              <w:spacing w:line="240" w:lineRule="auto"/>
              <w:ind w:firstLine="0"/>
            </w:pPr>
            <w:r/>
            <w:r>
              <w:rPr>
                <w:rFonts w:ascii="Times New Roman" w:hAnsi="Times New Roman" w:cs="Times New Roman" w:eastAsia="Times New Roman"/>
                <w:b w:val="0"/>
                <w:i w:val="0"/>
                <w:sz w:val="28"/>
              </w:rPr>
              <w:t>0.5434</w:t>
            </w:r>
          </w:p>
        </w:tc>
        <w:tc>
          <w:tcPr>
            <w:tcW w:type="dxa" w:w="1205"/>
          </w:tcPr>
          <w:p>
            <w:pPr>
              <w:spacing w:line="240" w:lineRule="auto"/>
              <w:ind w:firstLine="0"/>
            </w:pPr>
            <w:r/>
            <w:r>
              <w:rPr>
                <w:rFonts w:ascii="Times New Roman" w:hAnsi="Times New Roman" w:cs="Times New Roman" w:eastAsia="Times New Roman"/>
                <w:b w:val="0"/>
                <w:i w:val="0"/>
                <w:sz w:val="28"/>
              </w:rPr>
              <w:t>0.6421</w:t>
            </w:r>
          </w:p>
        </w:tc>
        <w:tc>
          <w:tcPr>
            <w:tcW w:type="dxa" w:w="1205"/>
          </w:tcPr>
          <w:p>
            <w:pPr>
              <w:spacing w:line="240" w:lineRule="auto"/>
              <w:ind w:firstLine="0"/>
            </w:pPr>
            <w:r/>
            <w:r>
              <w:rPr>
                <w:rFonts w:ascii="Times New Roman" w:hAnsi="Times New Roman" w:cs="Times New Roman" w:eastAsia="Times New Roman"/>
                <w:b w:val="0"/>
                <w:i w:val="0"/>
                <w:sz w:val="28"/>
              </w:rPr>
              <w:t>+0.0987</w:t>
            </w:r>
          </w:p>
        </w:tc>
        <w:tc>
          <w:tcPr>
            <w:tcW w:type="dxa" w:w="1205"/>
          </w:tcPr>
          <w:p>
            <w:pPr>
              <w:spacing w:line="240" w:lineRule="auto"/>
              <w:ind w:firstLine="0"/>
            </w:pPr>
            <w:r/>
            <w:r>
              <w:rPr>
                <w:rFonts w:ascii="Times New Roman" w:hAnsi="Times New Roman" w:cs="Times New Roman" w:eastAsia="Times New Roman"/>
                <w:b w:val="0"/>
                <w:i w:val="0"/>
                <w:sz w:val="28"/>
              </w:rPr>
              <w:t>[+0.0680, +0.1224]</w:t>
            </w:r>
          </w:p>
        </w:tc>
        <w:tc>
          <w:tcPr>
            <w:tcW w:type="dxa" w:w="1205"/>
          </w:tcPr>
          <w:p>
            <w:pPr>
              <w:spacing w:line="240" w:lineRule="auto"/>
              <w:ind w:firstLine="0"/>
            </w:pPr>
            <w:r/>
            <w:r>
              <w:rPr>
                <w:rFonts w:ascii="Times New Roman" w:hAnsi="Times New Roman" w:cs="Times New Roman" w:eastAsia="Times New Roman"/>
                <w:b w:val="0"/>
                <w:i w:val="0"/>
                <w:sz w:val="28"/>
              </w:rPr>
              <w:t>0.7209</w:t>
            </w:r>
          </w:p>
        </w:tc>
        <w:tc>
          <w:tcPr>
            <w:tcW w:type="dxa" w:w="1205"/>
          </w:tcPr>
          <w:p>
            <w:pPr>
              <w:spacing w:line="240" w:lineRule="auto"/>
              <w:ind w:firstLine="0"/>
            </w:pPr>
            <w:r/>
            <w:r>
              <w:rPr>
                <w:rFonts w:ascii="Times New Roman" w:hAnsi="Times New Roman" w:cs="Times New Roman" w:eastAsia="Times New Roman"/>
                <w:b w:val="0"/>
                <w:i w:val="0"/>
                <w:sz w:val="28"/>
              </w:rPr>
              <w:t>0.7837</w:t>
            </w:r>
          </w:p>
        </w:tc>
        <w:tc>
          <w:tcPr>
            <w:tcW w:type="dxa" w:w="1205"/>
          </w:tcPr>
          <w:p>
            <w:pPr>
              <w:spacing w:line="240" w:lineRule="auto"/>
              <w:ind w:firstLine="0"/>
            </w:pPr>
            <w:r/>
            <w:r>
              <w:rPr>
                <w:rFonts w:ascii="Times New Roman" w:hAnsi="Times New Roman" w:cs="Times New Roman" w:eastAsia="Times New Roman"/>
                <w:b w:val="0"/>
                <w:i w:val="0"/>
                <w:sz w:val="28"/>
              </w:rPr>
              <w:t>✓ / ✓</w:t>
            </w:r>
          </w:p>
        </w:tc>
      </w:tr>
    </w:tbl>
    <w:p/>
    <w:p>
      <w:pPr>
        <w:ind w:firstLine="709"/>
        <w:jc w:val="both"/>
      </w:pPr>
      <w:r>
        <w:rPr>
          <w:rFonts w:ascii="Times New Roman" w:hAnsi="Times New Roman" w:cs="Times New Roman" w:eastAsia="Times New Roman"/>
          <w:b w:val="0"/>
          <w:i w:val="0"/>
          <w:sz w:val="28"/>
        </w:rPr>
        <w:t>Конфигурациялар: C = baseline + EfficientNet-B3; D = біріктірілген + EfficientNet-B3.</w:t>
      </w:r>
    </w:p>
    <w:p>
      <w:pPr>
        <w:ind w:firstLine="709"/>
        <w:jc w:val="both"/>
      </w:pPr>
      <w:r>
        <w:rPr>
          <w:rFonts w:ascii="Times New Roman" w:hAnsi="Times New Roman" w:cs="Times New Roman" w:eastAsia="Times New Roman"/>
          <w:b w:val="0"/>
          <w:i w:val="0"/>
          <w:sz w:val="28"/>
        </w:rPr>
        <w:t>Абсолютті weighted F1 біріктірілген конфигурация астында әр топта жоғары, әрі әр интервал нөлді қамтымайды. Еденді бес топтың бәрінде екі конфигурация да еңсереді, сондықтан — §4.8 мәлімдегендей — еден оларды ажыратпайды.</w:t>
      </w:r>
    </w:p>
    <w:p>
      <w:pPr>
        <w:keepNext/>
        <w:spacing w:before="120" w:after="120"/>
        <w:jc w:val="left"/>
      </w:pPr>
      <w:r>
        <w:rPr>
          <w:rFonts w:ascii="Times New Roman" w:hAnsi="Times New Roman" w:cs="Times New Roman" w:eastAsia="Times New Roman"/>
          <w:b/>
          <w:i w:val="0"/>
          <w:sz w:val="28"/>
        </w:rPr>
        <w:t>Ж.3 Топ бойынша ROC-AUC және Cohen κ</w:t>
      </w:r>
    </w:p>
    <w:p>
      <w:pPr>
        <w:keepNext/>
        <w:spacing w:before="120"/>
        <w:ind w:firstLine="0"/>
        <w:jc w:val="left"/>
      </w:pPr>
      <w:r>
        <w:rPr>
          <w:rFonts w:ascii="Times New Roman" w:hAnsi="Times New Roman" w:cs="Times New Roman" w:eastAsia="Times New Roman"/>
          <w:b/>
          <w:i w:val="0"/>
          <w:sz w:val="28"/>
        </w:rPr>
        <w:t>Кесте Ж.3 – Топ бойынша шектіктен тәуелсіз өнімділік және реттік келісім</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1377"/>
          </w:tcPr>
          <w:p>
            <w:pPr>
              <w:spacing w:line="240" w:lineRule="auto"/>
              <w:ind w:firstLine="0"/>
            </w:pPr>
            <w:r/>
            <w:r>
              <w:rPr>
                <w:rFonts w:ascii="Times New Roman" w:hAnsi="Times New Roman" w:cs="Times New Roman" w:eastAsia="Times New Roman"/>
                <w:b/>
                <w:i w:val="0"/>
                <w:sz w:val="28"/>
              </w:rPr>
              <w:t>Camera group</w:t>
            </w:r>
          </w:p>
        </w:tc>
        <w:tc>
          <w:tcPr>
            <w:tcW w:type="dxa" w:w="1377"/>
          </w:tcPr>
          <w:p>
            <w:pPr>
              <w:spacing w:line="240" w:lineRule="auto"/>
              <w:ind w:firstLine="0"/>
            </w:pPr>
            <w:r/>
            <w:r>
              <w:rPr>
                <w:rFonts w:ascii="Times New Roman" w:hAnsi="Times New Roman" w:cs="Times New Roman" w:eastAsia="Times New Roman"/>
                <w:b/>
                <w:i w:val="0"/>
                <w:sz w:val="28"/>
              </w:rPr>
              <w:t>AUC (C)</w:t>
            </w:r>
          </w:p>
        </w:tc>
        <w:tc>
          <w:tcPr>
            <w:tcW w:type="dxa" w:w="1377"/>
          </w:tcPr>
          <w:p>
            <w:pPr>
              <w:spacing w:line="240" w:lineRule="auto"/>
              <w:ind w:firstLine="0"/>
            </w:pPr>
            <w:r/>
            <w:r>
              <w:rPr>
                <w:rFonts w:ascii="Times New Roman" w:hAnsi="Times New Roman" w:cs="Times New Roman" w:eastAsia="Times New Roman"/>
                <w:b/>
                <w:i w:val="0"/>
                <w:sz w:val="28"/>
              </w:rPr>
              <w:t>AUC (D)</w:t>
            </w:r>
          </w:p>
        </w:tc>
        <w:tc>
          <w:tcPr>
            <w:tcW w:type="dxa" w:w="1377"/>
          </w:tcPr>
          <w:p>
            <w:pPr>
              <w:spacing w:line="240" w:lineRule="auto"/>
              <w:ind w:firstLine="0"/>
            </w:pPr>
            <w:r/>
            <w:r>
              <w:rPr>
                <w:rFonts w:ascii="Times New Roman" w:hAnsi="Times New Roman" w:cs="Times New Roman" w:eastAsia="Times New Roman"/>
                <w:b/>
                <w:i w:val="0"/>
                <w:sz w:val="28"/>
              </w:rPr>
              <w:t>Δ AUC</w:t>
            </w:r>
          </w:p>
        </w:tc>
        <w:tc>
          <w:tcPr>
            <w:tcW w:type="dxa" w:w="1377"/>
          </w:tcPr>
          <w:p>
            <w:pPr>
              <w:spacing w:line="240" w:lineRule="auto"/>
              <w:ind w:firstLine="0"/>
            </w:pPr>
            <w:r/>
            <w:r>
              <w:rPr>
                <w:rFonts w:ascii="Times New Roman" w:hAnsi="Times New Roman" w:cs="Times New Roman" w:eastAsia="Times New Roman"/>
                <w:b/>
                <w:i w:val="0"/>
                <w:sz w:val="28"/>
              </w:rPr>
              <w:t>95 % CI (Δ)</w:t>
            </w:r>
          </w:p>
        </w:tc>
        <w:tc>
          <w:tcPr>
            <w:tcW w:type="dxa" w:w="1377"/>
          </w:tcPr>
          <w:p>
            <w:pPr>
              <w:spacing w:line="240" w:lineRule="auto"/>
              <w:ind w:firstLine="0"/>
            </w:pPr>
            <w:r/>
            <w:r>
              <w:rPr>
                <w:rFonts w:ascii="Times New Roman" w:hAnsi="Times New Roman" w:cs="Times New Roman" w:eastAsia="Times New Roman"/>
                <w:b/>
                <w:i w:val="0"/>
                <w:sz w:val="28"/>
              </w:rPr>
              <w:t>κ (C)</w:t>
            </w:r>
          </w:p>
        </w:tc>
        <w:tc>
          <w:tcPr>
            <w:tcW w:type="dxa" w:w="1377"/>
          </w:tcPr>
          <w:p>
            <w:pPr>
              <w:spacing w:line="240" w:lineRule="auto"/>
              <w:ind w:firstLine="0"/>
            </w:pPr>
            <w:r/>
            <w:r>
              <w:rPr>
                <w:rFonts w:ascii="Times New Roman" w:hAnsi="Times New Roman" w:cs="Times New Roman" w:eastAsia="Times New Roman"/>
                <w:b/>
                <w:i w:val="0"/>
                <w:sz w:val="28"/>
              </w:rPr>
              <w:t>κ (D)</w:t>
            </w:r>
          </w:p>
        </w:tc>
      </w:tr>
      <w:tr>
        <w:tc>
          <w:tcPr>
            <w:tcW w:type="dxa" w:w="1377"/>
          </w:tcPr>
          <w:p>
            <w:pPr>
              <w:spacing w:line="240" w:lineRule="auto"/>
              <w:ind w:firstLine="0"/>
            </w:pPr>
            <w:r/>
            <w:r>
              <w:rPr>
                <w:rFonts w:ascii="Times New Roman" w:hAnsi="Times New Roman" w:cs="Times New Roman" w:eastAsia="Times New Roman"/>
                <w:b w:val="0"/>
                <w:i w:val="0"/>
                <w:sz w:val="28"/>
              </w:rPr>
              <w:t>kowa_idrid</w:t>
            </w:r>
          </w:p>
        </w:tc>
        <w:tc>
          <w:tcPr>
            <w:tcW w:type="dxa" w:w="1377"/>
          </w:tcPr>
          <w:p>
            <w:pPr>
              <w:spacing w:line="240" w:lineRule="auto"/>
              <w:ind w:firstLine="0"/>
            </w:pPr>
            <w:r/>
            <w:r>
              <w:rPr>
                <w:rFonts w:ascii="Times New Roman" w:hAnsi="Times New Roman" w:cs="Times New Roman" w:eastAsia="Times New Roman"/>
                <w:b w:val="0"/>
                <w:i w:val="0"/>
                <w:sz w:val="28"/>
              </w:rPr>
              <w:t>0.8195</w:t>
            </w:r>
          </w:p>
        </w:tc>
        <w:tc>
          <w:tcPr>
            <w:tcW w:type="dxa" w:w="1377"/>
          </w:tcPr>
          <w:p>
            <w:pPr>
              <w:spacing w:line="240" w:lineRule="auto"/>
              <w:ind w:firstLine="0"/>
            </w:pPr>
            <w:r/>
            <w:r>
              <w:rPr>
                <w:rFonts w:ascii="Times New Roman" w:hAnsi="Times New Roman" w:cs="Times New Roman" w:eastAsia="Times New Roman"/>
                <w:b w:val="0"/>
                <w:i w:val="0"/>
                <w:sz w:val="28"/>
              </w:rPr>
              <w:t>0.8627</w:t>
            </w:r>
          </w:p>
        </w:tc>
        <w:tc>
          <w:tcPr>
            <w:tcW w:type="dxa" w:w="1377"/>
          </w:tcPr>
          <w:p>
            <w:pPr>
              <w:spacing w:line="240" w:lineRule="auto"/>
              <w:ind w:firstLine="0"/>
            </w:pPr>
            <w:r/>
            <w:r>
              <w:rPr>
                <w:rFonts w:ascii="Times New Roman" w:hAnsi="Times New Roman" w:cs="Times New Roman" w:eastAsia="Times New Roman"/>
                <w:b w:val="0"/>
                <w:i w:val="0"/>
                <w:sz w:val="28"/>
              </w:rPr>
              <w:t>+0.0432</w:t>
            </w:r>
          </w:p>
        </w:tc>
        <w:tc>
          <w:tcPr>
            <w:tcW w:type="dxa" w:w="1377"/>
          </w:tcPr>
          <w:p>
            <w:pPr>
              <w:spacing w:line="240" w:lineRule="auto"/>
              <w:ind w:firstLine="0"/>
            </w:pPr>
            <w:r/>
            <w:r>
              <w:rPr>
                <w:rFonts w:ascii="Times New Roman" w:hAnsi="Times New Roman" w:cs="Times New Roman" w:eastAsia="Times New Roman"/>
                <w:b w:val="0"/>
                <w:i w:val="0"/>
                <w:sz w:val="28"/>
              </w:rPr>
              <w:t>[+0.0323, +0.0619]</w:t>
            </w:r>
          </w:p>
        </w:tc>
        <w:tc>
          <w:tcPr>
            <w:tcW w:type="dxa" w:w="1377"/>
          </w:tcPr>
          <w:p>
            <w:pPr>
              <w:spacing w:line="240" w:lineRule="auto"/>
              <w:ind w:firstLine="0"/>
            </w:pPr>
            <w:r/>
            <w:r>
              <w:rPr>
                <w:rFonts w:ascii="Times New Roman" w:hAnsi="Times New Roman" w:cs="Times New Roman" w:eastAsia="Times New Roman"/>
                <w:b w:val="0"/>
                <w:i w:val="0"/>
                <w:sz w:val="28"/>
              </w:rPr>
              <w:t>0.6841</w:t>
            </w:r>
          </w:p>
        </w:tc>
        <w:tc>
          <w:tcPr>
            <w:tcW w:type="dxa" w:w="1377"/>
          </w:tcPr>
          <w:p>
            <w:pPr>
              <w:spacing w:line="240" w:lineRule="auto"/>
              <w:ind w:firstLine="0"/>
            </w:pPr>
            <w:r/>
            <w:r>
              <w:rPr>
                <w:rFonts w:ascii="Times New Roman" w:hAnsi="Times New Roman" w:cs="Times New Roman" w:eastAsia="Times New Roman"/>
                <w:b w:val="0"/>
                <w:i w:val="0"/>
                <w:sz w:val="28"/>
              </w:rPr>
              <w:t>0.7719</w:t>
            </w:r>
          </w:p>
        </w:tc>
      </w:tr>
      <w:tr>
        <w:tc>
          <w:tcPr>
            <w:tcW w:type="dxa" w:w="1377"/>
          </w:tcPr>
          <w:p>
            <w:pPr>
              <w:spacing w:line="240" w:lineRule="auto"/>
              <w:ind w:firstLine="0"/>
            </w:pPr>
            <w:r/>
            <w:r>
              <w:rPr>
                <w:rFonts w:ascii="Times New Roman" w:hAnsi="Times New Roman" w:cs="Times New Roman" w:eastAsia="Times New Roman"/>
                <w:b w:val="0"/>
                <w:i w:val="0"/>
                <w:sz w:val="28"/>
              </w:rPr>
              <w:t>mixed_ddr</w:t>
            </w:r>
          </w:p>
        </w:tc>
        <w:tc>
          <w:tcPr>
            <w:tcW w:type="dxa" w:w="1377"/>
          </w:tcPr>
          <w:p>
            <w:pPr>
              <w:spacing w:line="240" w:lineRule="auto"/>
              <w:ind w:firstLine="0"/>
            </w:pPr>
            <w:r/>
            <w:r>
              <w:rPr>
                <w:rFonts w:ascii="Times New Roman" w:hAnsi="Times New Roman" w:cs="Times New Roman" w:eastAsia="Times New Roman"/>
                <w:b w:val="0"/>
                <w:i w:val="0"/>
                <w:sz w:val="28"/>
              </w:rPr>
              <w:t>0.8392</w:t>
            </w:r>
          </w:p>
        </w:tc>
        <w:tc>
          <w:tcPr>
            <w:tcW w:type="dxa" w:w="1377"/>
          </w:tcPr>
          <w:p>
            <w:pPr>
              <w:spacing w:line="240" w:lineRule="auto"/>
              <w:ind w:firstLine="0"/>
            </w:pPr>
            <w:r/>
            <w:r>
              <w:rPr>
                <w:rFonts w:ascii="Times New Roman" w:hAnsi="Times New Roman" w:cs="Times New Roman" w:eastAsia="Times New Roman"/>
                <w:b w:val="0"/>
                <w:i w:val="0"/>
                <w:sz w:val="28"/>
              </w:rPr>
              <w:t>0.8653</w:t>
            </w:r>
          </w:p>
        </w:tc>
        <w:tc>
          <w:tcPr>
            <w:tcW w:type="dxa" w:w="1377"/>
          </w:tcPr>
          <w:p>
            <w:pPr>
              <w:spacing w:line="240" w:lineRule="auto"/>
              <w:ind w:firstLine="0"/>
            </w:pPr>
            <w:r/>
            <w:r>
              <w:rPr>
                <w:rFonts w:ascii="Times New Roman" w:hAnsi="Times New Roman" w:cs="Times New Roman" w:eastAsia="Times New Roman"/>
                <w:b w:val="0"/>
                <w:i w:val="0"/>
                <w:sz w:val="28"/>
              </w:rPr>
              <w:t>+0.0261</w:t>
            </w:r>
          </w:p>
        </w:tc>
        <w:tc>
          <w:tcPr>
            <w:tcW w:type="dxa" w:w="1377"/>
          </w:tcPr>
          <w:p>
            <w:pPr>
              <w:spacing w:line="240" w:lineRule="auto"/>
              <w:ind w:firstLine="0"/>
            </w:pPr>
            <w:r/>
            <w:r>
              <w:rPr>
                <w:rFonts w:ascii="Times New Roman" w:hAnsi="Times New Roman" w:cs="Times New Roman" w:eastAsia="Times New Roman"/>
                <w:b w:val="0"/>
                <w:i w:val="0"/>
                <w:sz w:val="28"/>
              </w:rPr>
              <w:t>[+0.0159, +0.0423]</w:t>
            </w:r>
          </w:p>
        </w:tc>
        <w:tc>
          <w:tcPr>
            <w:tcW w:type="dxa" w:w="1377"/>
          </w:tcPr>
          <w:p>
            <w:pPr>
              <w:spacing w:line="240" w:lineRule="auto"/>
              <w:ind w:firstLine="0"/>
            </w:pPr>
            <w:r/>
            <w:r>
              <w:rPr>
                <w:rFonts w:ascii="Times New Roman" w:hAnsi="Times New Roman" w:cs="Times New Roman" w:eastAsia="Times New Roman"/>
                <w:b w:val="0"/>
                <w:i w:val="0"/>
                <w:sz w:val="28"/>
              </w:rPr>
              <w:t>0.7017</w:t>
            </w:r>
          </w:p>
        </w:tc>
        <w:tc>
          <w:tcPr>
            <w:tcW w:type="dxa" w:w="1377"/>
          </w:tcPr>
          <w:p>
            <w:pPr>
              <w:spacing w:line="240" w:lineRule="auto"/>
              <w:ind w:firstLine="0"/>
            </w:pPr>
            <w:r/>
            <w:r>
              <w:rPr>
                <w:rFonts w:ascii="Times New Roman" w:hAnsi="Times New Roman" w:cs="Times New Roman" w:eastAsia="Times New Roman"/>
                <w:b w:val="0"/>
                <w:i w:val="0"/>
                <w:sz w:val="28"/>
              </w:rPr>
              <w:t>0.7863</w:t>
            </w:r>
          </w:p>
        </w:tc>
      </w:tr>
      <w:tr>
        <w:tc>
          <w:tcPr>
            <w:tcW w:type="dxa" w:w="1377"/>
          </w:tcPr>
          <w:p>
            <w:pPr>
              <w:spacing w:line="240" w:lineRule="auto"/>
              <w:ind w:firstLine="0"/>
            </w:pPr>
            <w:r/>
            <w:r>
              <w:rPr>
                <w:rFonts w:ascii="Times New Roman" w:hAnsi="Times New Roman" w:cs="Times New Roman" w:eastAsia="Times New Roman"/>
                <w:b w:val="0"/>
                <w:i w:val="0"/>
                <w:sz w:val="28"/>
              </w:rPr>
              <w:t>mixed_odir5k</w:t>
            </w:r>
          </w:p>
        </w:tc>
        <w:tc>
          <w:tcPr>
            <w:tcW w:type="dxa" w:w="1377"/>
          </w:tcPr>
          <w:p>
            <w:pPr>
              <w:spacing w:line="240" w:lineRule="auto"/>
              <w:ind w:firstLine="0"/>
            </w:pPr>
            <w:r/>
            <w:r>
              <w:rPr>
                <w:rFonts w:ascii="Times New Roman" w:hAnsi="Times New Roman" w:cs="Times New Roman" w:eastAsia="Times New Roman"/>
                <w:b w:val="0"/>
                <w:i w:val="0"/>
                <w:sz w:val="28"/>
              </w:rPr>
              <w:t>0.7965</w:t>
            </w:r>
          </w:p>
        </w:tc>
        <w:tc>
          <w:tcPr>
            <w:tcW w:type="dxa" w:w="1377"/>
          </w:tcPr>
          <w:p>
            <w:pPr>
              <w:spacing w:line="240" w:lineRule="auto"/>
              <w:ind w:firstLine="0"/>
            </w:pPr>
            <w:r/>
            <w:r>
              <w:rPr>
                <w:rFonts w:ascii="Times New Roman" w:hAnsi="Times New Roman" w:cs="Times New Roman" w:eastAsia="Times New Roman"/>
                <w:b w:val="0"/>
                <w:i w:val="0"/>
                <w:sz w:val="28"/>
              </w:rPr>
              <w:t>0.8598</w:t>
            </w:r>
          </w:p>
        </w:tc>
        <w:tc>
          <w:tcPr>
            <w:tcW w:type="dxa" w:w="1377"/>
          </w:tcPr>
          <w:p>
            <w:pPr>
              <w:spacing w:line="240" w:lineRule="auto"/>
              <w:ind w:firstLine="0"/>
            </w:pPr>
            <w:r/>
            <w:r>
              <w:rPr>
                <w:rFonts w:ascii="Times New Roman" w:hAnsi="Times New Roman" w:cs="Times New Roman" w:eastAsia="Times New Roman"/>
                <w:b w:val="0"/>
                <w:i w:val="0"/>
                <w:sz w:val="28"/>
              </w:rPr>
              <w:t>+0.0633</w:t>
            </w:r>
          </w:p>
        </w:tc>
        <w:tc>
          <w:tcPr>
            <w:tcW w:type="dxa" w:w="1377"/>
          </w:tcPr>
          <w:p>
            <w:pPr>
              <w:spacing w:line="240" w:lineRule="auto"/>
              <w:ind w:firstLine="0"/>
            </w:pPr>
            <w:r/>
            <w:r>
              <w:rPr>
                <w:rFonts w:ascii="Times New Roman" w:hAnsi="Times New Roman" w:cs="Times New Roman" w:eastAsia="Times New Roman"/>
                <w:b w:val="0"/>
                <w:i w:val="0"/>
                <w:sz w:val="28"/>
              </w:rPr>
              <w:t>[+0.0462, +0.0840]</w:t>
            </w:r>
          </w:p>
        </w:tc>
        <w:tc>
          <w:tcPr>
            <w:tcW w:type="dxa" w:w="1377"/>
          </w:tcPr>
          <w:p>
            <w:pPr>
              <w:spacing w:line="240" w:lineRule="auto"/>
              <w:ind w:firstLine="0"/>
            </w:pPr>
            <w:r/>
            <w:r>
              <w:rPr>
                <w:rFonts w:ascii="Times New Roman" w:hAnsi="Times New Roman" w:cs="Times New Roman" w:eastAsia="Times New Roman"/>
                <w:b w:val="0"/>
                <w:i w:val="0"/>
                <w:sz w:val="28"/>
              </w:rPr>
              <w:t>0.6373</w:t>
            </w:r>
          </w:p>
        </w:tc>
        <w:tc>
          <w:tcPr>
            <w:tcW w:type="dxa" w:w="1377"/>
          </w:tcPr>
          <w:p>
            <w:pPr>
              <w:spacing w:line="240" w:lineRule="auto"/>
              <w:ind w:firstLine="0"/>
            </w:pPr>
            <w:r/>
            <w:r>
              <w:rPr>
                <w:rFonts w:ascii="Times New Roman" w:hAnsi="Times New Roman" w:cs="Times New Roman" w:eastAsia="Times New Roman"/>
                <w:b w:val="0"/>
                <w:i w:val="0"/>
                <w:sz w:val="28"/>
              </w:rPr>
              <w:t>0.7547</w:t>
            </w:r>
          </w:p>
        </w:tc>
      </w:tr>
      <w:tr>
        <w:tc>
          <w:tcPr>
            <w:tcW w:type="dxa" w:w="1377"/>
          </w:tcPr>
          <w:p>
            <w:pPr>
              <w:spacing w:line="240" w:lineRule="auto"/>
              <w:ind w:firstLine="0"/>
            </w:pPr>
            <w:r/>
            <w:r>
              <w:rPr>
                <w:rFonts w:ascii="Times New Roman" w:hAnsi="Times New Roman" w:cs="Times New Roman" w:eastAsia="Times New Roman"/>
                <w:b w:val="0"/>
                <w:i w:val="0"/>
                <w:sz w:val="28"/>
              </w:rPr>
              <w:t>topcon_messidor2</w:t>
            </w:r>
          </w:p>
        </w:tc>
        <w:tc>
          <w:tcPr>
            <w:tcW w:type="dxa" w:w="1377"/>
          </w:tcPr>
          <w:p>
            <w:pPr>
              <w:spacing w:line="240" w:lineRule="auto"/>
              <w:ind w:firstLine="0"/>
            </w:pPr>
            <w:r/>
            <w:r>
              <w:rPr>
                <w:rFonts w:ascii="Times New Roman" w:hAnsi="Times New Roman" w:cs="Times New Roman" w:eastAsia="Times New Roman"/>
                <w:b w:val="0"/>
                <w:i w:val="0"/>
                <w:sz w:val="28"/>
              </w:rPr>
              <w:t>0.8407</w:t>
            </w:r>
          </w:p>
        </w:tc>
        <w:tc>
          <w:tcPr>
            <w:tcW w:type="dxa" w:w="1377"/>
          </w:tcPr>
          <w:p>
            <w:pPr>
              <w:spacing w:line="240" w:lineRule="auto"/>
              <w:ind w:firstLine="0"/>
            </w:pPr>
            <w:r/>
            <w:r>
              <w:rPr>
                <w:rFonts w:ascii="Times New Roman" w:hAnsi="Times New Roman" w:cs="Times New Roman" w:eastAsia="Times New Roman"/>
                <w:b w:val="0"/>
                <w:i w:val="0"/>
                <w:sz w:val="28"/>
              </w:rPr>
              <w:t>0.8729</w:t>
            </w:r>
          </w:p>
        </w:tc>
        <w:tc>
          <w:tcPr>
            <w:tcW w:type="dxa" w:w="1377"/>
          </w:tcPr>
          <w:p>
            <w:pPr>
              <w:spacing w:line="240" w:lineRule="auto"/>
              <w:ind w:firstLine="0"/>
            </w:pPr>
            <w:r/>
            <w:r>
              <w:rPr>
                <w:rFonts w:ascii="Times New Roman" w:hAnsi="Times New Roman" w:cs="Times New Roman" w:eastAsia="Times New Roman"/>
                <w:b w:val="0"/>
                <w:i w:val="0"/>
                <w:sz w:val="28"/>
              </w:rPr>
              <w:t>+0.0322</w:t>
            </w:r>
          </w:p>
        </w:tc>
        <w:tc>
          <w:tcPr>
            <w:tcW w:type="dxa" w:w="1377"/>
          </w:tcPr>
          <w:p>
            <w:pPr>
              <w:spacing w:line="240" w:lineRule="auto"/>
              <w:ind w:firstLine="0"/>
            </w:pPr>
            <w:r/>
            <w:r>
              <w:rPr>
                <w:rFonts w:ascii="Times New Roman" w:hAnsi="Times New Roman" w:cs="Times New Roman" w:eastAsia="Times New Roman"/>
                <w:b w:val="0"/>
                <w:i w:val="0"/>
                <w:sz w:val="28"/>
              </w:rPr>
              <w:t>[+0.0183, +0.0421]</w:t>
            </w:r>
          </w:p>
        </w:tc>
        <w:tc>
          <w:tcPr>
            <w:tcW w:type="dxa" w:w="1377"/>
          </w:tcPr>
          <w:p>
            <w:pPr>
              <w:spacing w:line="240" w:lineRule="auto"/>
              <w:ind w:firstLine="0"/>
            </w:pPr>
            <w:r/>
            <w:r>
              <w:rPr>
                <w:rFonts w:ascii="Times New Roman" w:hAnsi="Times New Roman" w:cs="Times New Roman" w:eastAsia="Times New Roman"/>
                <w:b w:val="0"/>
                <w:i w:val="0"/>
                <w:sz w:val="28"/>
              </w:rPr>
              <w:t>0.7152</w:t>
            </w:r>
          </w:p>
        </w:tc>
        <w:tc>
          <w:tcPr>
            <w:tcW w:type="dxa" w:w="1377"/>
          </w:tcPr>
          <w:p>
            <w:pPr>
              <w:spacing w:line="240" w:lineRule="auto"/>
              <w:ind w:firstLine="0"/>
            </w:pPr>
            <w:r/>
            <w:r>
              <w:rPr>
                <w:rFonts w:ascii="Times New Roman" w:hAnsi="Times New Roman" w:cs="Times New Roman" w:eastAsia="Times New Roman"/>
                <w:b w:val="0"/>
                <w:i w:val="0"/>
                <w:sz w:val="28"/>
              </w:rPr>
              <w:t>0.7886</w:t>
            </w:r>
          </w:p>
        </w:tc>
      </w:tr>
      <w:tr>
        <w:tc>
          <w:tcPr>
            <w:tcW w:type="dxa" w:w="1377"/>
          </w:tcPr>
          <w:p>
            <w:pPr>
              <w:spacing w:line="240" w:lineRule="auto"/>
              <w:ind w:firstLine="0"/>
            </w:pPr>
            <w:r/>
            <w:r>
              <w:rPr>
                <w:rFonts w:ascii="Times New Roman" w:hAnsi="Times New Roman" w:cs="Times New Roman" w:eastAsia="Times New Roman"/>
                <w:b w:val="0"/>
                <w:i w:val="0"/>
                <w:sz w:val="28"/>
              </w:rPr>
              <w:t>mixed_rfmid</w:t>
            </w:r>
          </w:p>
        </w:tc>
        <w:tc>
          <w:tcPr>
            <w:tcW w:type="dxa" w:w="1377"/>
          </w:tcPr>
          <w:p>
            <w:pPr>
              <w:spacing w:line="240" w:lineRule="auto"/>
              <w:ind w:firstLine="0"/>
            </w:pPr>
            <w:r/>
            <w:r>
              <w:rPr>
                <w:rFonts w:ascii="Times New Roman" w:hAnsi="Times New Roman" w:cs="Times New Roman" w:eastAsia="Times New Roman"/>
                <w:b w:val="0"/>
                <w:i w:val="0"/>
                <w:sz w:val="28"/>
              </w:rPr>
              <w:t>0.7884</w:t>
            </w:r>
          </w:p>
        </w:tc>
        <w:tc>
          <w:tcPr>
            <w:tcW w:type="dxa" w:w="1377"/>
          </w:tcPr>
          <w:p>
            <w:pPr>
              <w:spacing w:line="240" w:lineRule="auto"/>
              <w:ind w:firstLine="0"/>
            </w:pPr>
            <w:r/>
            <w:r>
              <w:rPr>
                <w:rFonts w:ascii="Times New Roman" w:hAnsi="Times New Roman" w:cs="Times New Roman" w:eastAsia="Times New Roman"/>
                <w:b w:val="0"/>
                <w:i w:val="0"/>
                <w:sz w:val="28"/>
              </w:rPr>
              <w:t>0.8516</w:t>
            </w:r>
          </w:p>
        </w:tc>
        <w:tc>
          <w:tcPr>
            <w:tcW w:type="dxa" w:w="1377"/>
          </w:tcPr>
          <w:p>
            <w:pPr>
              <w:spacing w:line="240" w:lineRule="auto"/>
              <w:ind w:firstLine="0"/>
            </w:pPr>
            <w:r/>
            <w:r>
              <w:rPr>
                <w:rFonts w:ascii="Times New Roman" w:hAnsi="Times New Roman" w:cs="Times New Roman" w:eastAsia="Times New Roman"/>
                <w:b w:val="0"/>
                <w:i w:val="0"/>
                <w:sz w:val="28"/>
              </w:rPr>
              <w:t>+0.0632</w:t>
            </w:r>
          </w:p>
        </w:tc>
        <w:tc>
          <w:tcPr>
            <w:tcW w:type="dxa" w:w="1377"/>
          </w:tcPr>
          <w:p>
            <w:pPr>
              <w:spacing w:line="240" w:lineRule="auto"/>
              <w:ind w:firstLine="0"/>
            </w:pPr>
            <w:r/>
            <w:r>
              <w:rPr>
                <w:rFonts w:ascii="Times New Roman" w:hAnsi="Times New Roman" w:cs="Times New Roman" w:eastAsia="Times New Roman"/>
                <w:b w:val="0"/>
                <w:i w:val="0"/>
                <w:sz w:val="28"/>
              </w:rPr>
              <w:t>[+0.0478, +0.0882]</w:t>
            </w:r>
          </w:p>
        </w:tc>
        <w:tc>
          <w:tcPr>
            <w:tcW w:type="dxa" w:w="1377"/>
          </w:tcPr>
          <w:p>
            <w:pPr>
              <w:spacing w:line="240" w:lineRule="auto"/>
              <w:ind w:firstLine="0"/>
            </w:pPr>
            <w:r/>
            <w:r>
              <w:rPr>
                <w:rFonts w:ascii="Times New Roman" w:hAnsi="Times New Roman" w:cs="Times New Roman" w:eastAsia="Times New Roman"/>
                <w:b w:val="0"/>
                <w:i w:val="0"/>
                <w:sz w:val="28"/>
              </w:rPr>
              <w:t>0.6254</w:t>
            </w:r>
          </w:p>
        </w:tc>
        <w:tc>
          <w:tcPr>
            <w:tcW w:type="dxa" w:w="1377"/>
          </w:tcPr>
          <w:p>
            <w:pPr>
              <w:spacing w:line="240" w:lineRule="auto"/>
              <w:ind w:firstLine="0"/>
            </w:pPr>
            <w:r/>
            <w:r>
              <w:rPr>
                <w:rFonts w:ascii="Times New Roman" w:hAnsi="Times New Roman" w:cs="Times New Roman" w:eastAsia="Times New Roman"/>
                <w:b w:val="0"/>
                <w:i w:val="0"/>
                <w:sz w:val="28"/>
              </w:rPr>
              <w:t>0.7408</w:t>
            </w:r>
          </w:p>
        </w:tc>
      </w:tr>
    </w:tbl>
    <w:p/>
    <w:p>
      <w:pPr>
        <w:keepNext/>
        <w:spacing w:before="120" w:after="120"/>
        <w:jc w:val="left"/>
      </w:pPr>
      <w:r>
        <w:rPr>
          <w:rFonts w:ascii="Times New Roman" w:hAnsi="Times New Roman" w:cs="Times New Roman" w:eastAsia="Times New Roman"/>
          <w:b/>
          <w:i w:val="0"/>
          <w:sz w:val="28"/>
        </w:rPr>
        <w:t>Ж.4 Топ бойынша referable-DR AUC</w:t>
      </w:r>
    </w:p>
    <w:p>
      <w:pPr>
        <w:keepNext/>
        <w:spacing w:before="120"/>
        <w:ind w:firstLine="0"/>
        <w:jc w:val="left"/>
      </w:pPr>
      <w:r>
        <w:rPr>
          <w:rFonts w:ascii="Times New Roman" w:hAnsi="Times New Roman" w:cs="Times New Roman" w:eastAsia="Times New Roman"/>
          <w:b/>
          <w:i w:val="0"/>
          <w:sz w:val="28"/>
        </w:rPr>
        <w:t>Кесте Ж.4 – Топ бойынша бинарлық referable-DR ROC-AUC (дәреже ≥ 2)</w:t>
      </w:r>
    </w:p>
    <w:tbl>
      <w:tblPr>
        <w:tblStyle w:val="TableGrid"/>
        <w:tblW w:type="auto" w:w="0"/>
        <w:jc w:val="center"/>
        <w:tblLook w:firstColumn="1" w:firstRow="1" w:lastColumn="0" w:lastRow="0" w:noHBand="0" w:noVBand="1" w:val="04A0"/>
      </w:tblPr>
      <w:tblGrid>
        <w:gridCol w:w="3213"/>
        <w:gridCol w:w="3213"/>
        <w:gridCol w:w="3213"/>
      </w:tblGrid>
      <w:tr>
        <w:tc>
          <w:tcPr>
            <w:tcW w:type="dxa" w:w="3213"/>
          </w:tcPr>
          <w:p>
            <w:pPr>
              <w:spacing w:line="240" w:lineRule="auto"/>
              <w:ind w:firstLine="0"/>
            </w:pPr>
            <w:r/>
            <w:r>
              <w:rPr>
                <w:rFonts w:ascii="Times New Roman" w:hAnsi="Times New Roman" w:cs="Times New Roman" w:eastAsia="Times New Roman"/>
                <w:b/>
                <w:i w:val="0"/>
                <w:sz w:val="28"/>
              </w:rPr>
              <w:t>Camera group</w:t>
            </w:r>
          </w:p>
        </w:tc>
        <w:tc>
          <w:tcPr>
            <w:tcW w:type="dxa" w:w="3213"/>
          </w:tcPr>
          <w:p>
            <w:pPr>
              <w:spacing w:line="240" w:lineRule="auto"/>
              <w:ind w:firstLine="0"/>
            </w:pPr>
            <w:r/>
            <w:r>
              <w:rPr>
                <w:rFonts w:ascii="Times New Roman" w:hAnsi="Times New Roman" w:cs="Times New Roman" w:eastAsia="Times New Roman"/>
                <w:b/>
                <w:i w:val="0"/>
                <w:sz w:val="28"/>
              </w:rPr>
              <w:t>Referable AUC (C)</w:t>
            </w:r>
          </w:p>
        </w:tc>
        <w:tc>
          <w:tcPr>
            <w:tcW w:type="dxa" w:w="3213"/>
          </w:tcPr>
          <w:p>
            <w:pPr>
              <w:spacing w:line="240" w:lineRule="auto"/>
              <w:ind w:firstLine="0"/>
            </w:pPr>
            <w:r/>
            <w:r>
              <w:rPr>
                <w:rFonts w:ascii="Times New Roman" w:hAnsi="Times New Roman" w:cs="Times New Roman" w:eastAsia="Times New Roman"/>
                <w:b/>
                <w:i w:val="0"/>
                <w:sz w:val="28"/>
              </w:rPr>
              <w:t>Referable AUC (D)</w:t>
            </w:r>
          </w:p>
        </w:tc>
      </w:tr>
      <w:tr>
        <w:tc>
          <w:tcPr>
            <w:tcW w:type="dxa" w:w="3213"/>
          </w:tcPr>
          <w:p>
            <w:pPr>
              <w:spacing w:line="240" w:lineRule="auto"/>
              <w:ind w:firstLine="0"/>
            </w:pPr>
            <w:r/>
            <w:r>
              <w:rPr>
                <w:rFonts w:ascii="Times New Roman" w:hAnsi="Times New Roman" w:cs="Times New Roman" w:eastAsia="Times New Roman"/>
                <w:b w:val="0"/>
                <w:i w:val="0"/>
                <w:sz w:val="28"/>
              </w:rPr>
              <w:t>kowa_idrid</w:t>
            </w:r>
          </w:p>
        </w:tc>
        <w:tc>
          <w:tcPr>
            <w:tcW w:type="dxa" w:w="3213"/>
          </w:tcPr>
          <w:p>
            <w:pPr>
              <w:spacing w:line="240" w:lineRule="auto"/>
              <w:ind w:firstLine="0"/>
            </w:pPr>
            <w:r/>
            <w:r>
              <w:rPr>
                <w:rFonts w:ascii="Times New Roman" w:hAnsi="Times New Roman" w:cs="Times New Roman" w:eastAsia="Times New Roman"/>
                <w:b w:val="0"/>
                <w:i w:val="0"/>
                <w:sz w:val="28"/>
              </w:rPr>
              <w:t>0.8960</w:t>
            </w:r>
          </w:p>
        </w:tc>
        <w:tc>
          <w:tcPr>
            <w:tcW w:type="dxa" w:w="3213"/>
          </w:tcPr>
          <w:p>
            <w:pPr>
              <w:spacing w:line="240" w:lineRule="auto"/>
              <w:ind w:firstLine="0"/>
            </w:pPr>
            <w:r/>
            <w:r>
              <w:rPr>
                <w:rFonts w:ascii="Times New Roman" w:hAnsi="Times New Roman" w:cs="Times New Roman" w:eastAsia="Times New Roman"/>
                <w:b w:val="0"/>
                <w:i w:val="0"/>
                <w:sz w:val="28"/>
              </w:rPr>
              <w:t>0.9302</w:t>
            </w:r>
          </w:p>
        </w:tc>
      </w:tr>
      <w:tr>
        <w:tc>
          <w:tcPr>
            <w:tcW w:type="dxa" w:w="3213"/>
          </w:tcPr>
          <w:p>
            <w:pPr>
              <w:spacing w:line="240" w:lineRule="auto"/>
              <w:ind w:firstLine="0"/>
            </w:pPr>
            <w:r/>
            <w:r>
              <w:rPr>
                <w:rFonts w:ascii="Times New Roman" w:hAnsi="Times New Roman" w:cs="Times New Roman" w:eastAsia="Times New Roman"/>
                <w:b w:val="0"/>
                <w:i w:val="0"/>
                <w:sz w:val="28"/>
              </w:rPr>
              <w:t>mixed_ddr</w:t>
            </w:r>
          </w:p>
        </w:tc>
        <w:tc>
          <w:tcPr>
            <w:tcW w:type="dxa" w:w="3213"/>
          </w:tcPr>
          <w:p>
            <w:pPr>
              <w:spacing w:line="240" w:lineRule="auto"/>
              <w:ind w:firstLine="0"/>
            </w:pPr>
            <w:r/>
            <w:r>
              <w:rPr>
                <w:rFonts w:ascii="Times New Roman" w:hAnsi="Times New Roman" w:cs="Times New Roman" w:eastAsia="Times New Roman"/>
                <w:b w:val="0"/>
                <w:i w:val="0"/>
                <w:sz w:val="28"/>
              </w:rPr>
              <w:t>0.9025</w:t>
            </w:r>
          </w:p>
        </w:tc>
        <w:tc>
          <w:tcPr>
            <w:tcW w:type="dxa" w:w="3213"/>
          </w:tcPr>
          <w:p>
            <w:pPr>
              <w:spacing w:line="240" w:lineRule="auto"/>
              <w:ind w:firstLine="0"/>
            </w:pPr>
            <w:r/>
            <w:r>
              <w:rPr>
                <w:rFonts w:ascii="Times New Roman" w:hAnsi="Times New Roman" w:cs="Times New Roman" w:eastAsia="Times New Roman"/>
                <w:b w:val="0"/>
                <w:i w:val="0"/>
                <w:sz w:val="28"/>
              </w:rPr>
              <w:t>0.9368</w:t>
            </w:r>
          </w:p>
        </w:tc>
      </w:tr>
      <w:tr>
        <w:tc>
          <w:tcPr>
            <w:tcW w:type="dxa" w:w="3213"/>
          </w:tcPr>
          <w:p>
            <w:pPr>
              <w:spacing w:line="240" w:lineRule="auto"/>
              <w:ind w:firstLine="0"/>
            </w:pPr>
            <w:r/>
            <w:r>
              <w:rPr>
                <w:rFonts w:ascii="Times New Roman" w:hAnsi="Times New Roman" w:cs="Times New Roman" w:eastAsia="Times New Roman"/>
                <w:b w:val="0"/>
                <w:i w:val="0"/>
                <w:sz w:val="28"/>
              </w:rPr>
              <w:t>mixed_odir5k</w:t>
            </w:r>
          </w:p>
        </w:tc>
        <w:tc>
          <w:tcPr>
            <w:tcW w:type="dxa" w:w="3213"/>
          </w:tcPr>
          <w:p>
            <w:pPr>
              <w:spacing w:line="240" w:lineRule="auto"/>
              <w:ind w:firstLine="0"/>
            </w:pPr>
            <w:r/>
            <w:r>
              <w:rPr>
                <w:rFonts w:ascii="Times New Roman" w:hAnsi="Times New Roman" w:cs="Times New Roman" w:eastAsia="Times New Roman"/>
                <w:b w:val="0"/>
                <w:i w:val="0"/>
                <w:sz w:val="28"/>
              </w:rPr>
              <w:t>0.8655</w:t>
            </w:r>
          </w:p>
        </w:tc>
        <w:tc>
          <w:tcPr>
            <w:tcW w:type="dxa" w:w="3213"/>
          </w:tcPr>
          <w:p>
            <w:pPr>
              <w:spacing w:line="240" w:lineRule="auto"/>
              <w:ind w:firstLine="0"/>
            </w:pPr>
            <w:r/>
            <w:r>
              <w:rPr>
                <w:rFonts w:ascii="Times New Roman" w:hAnsi="Times New Roman" w:cs="Times New Roman" w:eastAsia="Times New Roman"/>
                <w:b w:val="0"/>
                <w:i w:val="0"/>
                <w:sz w:val="28"/>
              </w:rPr>
              <w:t>0.9211</w:t>
            </w:r>
          </w:p>
        </w:tc>
      </w:tr>
      <w:tr>
        <w:tc>
          <w:tcPr>
            <w:tcW w:type="dxa" w:w="3213"/>
          </w:tcPr>
          <w:p>
            <w:pPr>
              <w:spacing w:line="240" w:lineRule="auto"/>
              <w:ind w:firstLine="0"/>
            </w:pPr>
            <w:r/>
            <w:r>
              <w:rPr>
                <w:rFonts w:ascii="Times New Roman" w:hAnsi="Times New Roman" w:cs="Times New Roman" w:eastAsia="Times New Roman"/>
                <w:b w:val="0"/>
                <w:i w:val="0"/>
                <w:sz w:val="28"/>
              </w:rPr>
              <w:t>topcon_messidor2</w:t>
            </w:r>
          </w:p>
        </w:tc>
        <w:tc>
          <w:tcPr>
            <w:tcW w:type="dxa" w:w="3213"/>
          </w:tcPr>
          <w:p>
            <w:pPr>
              <w:spacing w:line="240" w:lineRule="auto"/>
              <w:ind w:firstLine="0"/>
            </w:pPr>
            <w:r/>
            <w:r>
              <w:rPr>
                <w:rFonts w:ascii="Times New Roman" w:hAnsi="Times New Roman" w:cs="Times New Roman" w:eastAsia="Times New Roman"/>
                <w:b w:val="0"/>
                <w:i w:val="0"/>
                <w:sz w:val="28"/>
              </w:rPr>
              <w:t>0.9064</w:t>
            </w:r>
          </w:p>
        </w:tc>
        <w:tc>
          <w:tcPr>
            <w:tcW w:type="dxa" w:w="3213"/>
          </w:tcPr>
          <w:p>
            <w:pPr>
              <w:spacing w:line="240" w:lineRule="auto"/>
              <w:ind w:firstLine="0"/>
            </w:pPr>
            <w:r/>
            <w:r>
              <w:rPr>
                <w:rFonts w:ascii="Times New Roman" w:hAnsi="Times New Roman" w:cs="Times New Roman" w:eastAsia="Times New Roman"/>
                <w:b w:val="0"/>
                <w:i w:val="0"/>
                <w:sz w:val="28"/>
              </w:rPr>
              <w:t>0.9459</w:t>
            </w:r>
          </w:p>
        </w:tc>
      </w:tr>
      <w:tr>
        <w:tc>
          <w:tcPr>
            <w:tcW w:type="dxa" w:w="3213"/>
          </w:tcPr>
          <w:p>
            <w:pPr>
              <w:spacing w:line="240" w:lineRule="auto"/>
              <w:ind w:firstLine="0"/>
            </w:pPr>
            <w:r/>
            <w:r>
              <w:rPr>
                <w:rFonts w:ascii="Times New Roman" w:hAnsi="Times New Roman" w:cs="Times New Roman" w:eastAsia="Times New Roman"/>
                <w:b w:val="0"/>
                <w:i w:val="0"/>
                <w:sz w:val="28"/>
              </w:rPr>
              <w:t>mixed_rfmid</w:t>
            </w:r>
          </w:p>
        </w:tc>
        <w:tc>
          <w:tcPr>
            <w:tcW w:type="dxa" w:w="3213"/>
          </w:tcPr>
          <w:p>
            <w:pPr>
              <w:spacing w:line="240" w:lineRule="auto"/>
              <w:ind w:firstLine="0"/>
            </w:pPr>
            <w:r/>
            <w:r>
              <w:rPr>
                <w:rFonts w:ascii="Times New Roman" w:hAnsi="Times New Roman" w:cs="Times New Roman" w:eastAsia="Times New Roman"/>
                <w:b w:val="0"/>
                <w:i w:val="0"/>
                <w:sz w:val="28"/>
              </w:rPr>
              <w:t>0.8553</w:t>
            </w:r>
          </w:p>
        </w:tc>
        <w:tc>
          <w:tcPr>
            <w:tcW w:type="dxa" w:w="3213"/>
          </w:tcPr>
          <w:p>
            <w:pPr>
              <w:spacing w:line="240" w:lineRule="auto"/>
              <w:ind w:firstLine="0"/>
            </w:pPr>
            <w:r/>
            <w:r>
              <w:rPr>
                <w:rFonts w:ascii="Times New Roman" w:hAnsi="Times New Roman" w:cs="Times New Roman" w:eastAsia="Times New Roman"/>
                <w:b w:val="0"/>
                <w:i w:val="0"/>
                <w:sz w:val="28"/>
              </w:rPr>
              <w:t>0.9114</w:t>
            </w:r>
          </w:p>
        </w:tc>
      </w:tr>
    </w:tbl>
    <w:p/>
    <w:p>
      <w:pPr>
        <w:keepNext/>
        <w:spacing w:before="120" w:after="120"/>
        <w:jc w:val="left"/>
      </w:pPr>
      <w:r>
        <w:rPr>
          <w:rFonts w:ascii="Times New Roman" w:hAnsi="Times New Roman" w:cs="Times New Roman" w:eastAsia="Times New Roman"/>
          <w:b/>
          <w:i w:val="0"/>
          <w:sz w:val="28"/>
        </w:rPr>
        <w:t>Ж.5 Топ бойынша класс-бойынша F1</w:t>
      </w:r>
    </w:p>
    <w:p>
      <w:pPr>
        <w:keepNext/>
        <w:spacing w:before="120"/>
        <w:ind w:firstLine="0"/>
        <w:jc w:val="left"/>
      </w:pPr>
      <w:r>
        <w:rPr>
          <w:rFonts w:ascii="Times New Roman" w:hAnsi="Times New Roman" w:cs="Times New Roman" w:eastAsia="Times New Roman"/>
          <w:b/>
          <w:i w:val="0"/>
          <w:sz w:val="28"/>
        </w:rPr>
        <w:t>Кесте Ж.5 – Топ бойынша класс-бойынша F1 — C конфигурациясы (baseline)</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1377"/>
          </w:tcPr>
          <w:p>
            <w:pPr>
              <w:spacing w:line="240" w:lineRule="auto"/>
              <w:ind w:firstLine="0"/>
            </w:pPr>
            <w:r/>
            <w:r>
              <w:rPr>
                <w:rFonts w:ascii="Times New Roman" w:hAnsi="Times New Roman" w:cs="Times New Roman" w:eastAsia="Times New Roman"/>
                <w:b/>
                <w:i w:val="0"/>
                <w:sz w:val="28"/>
              </w:rPr>
              <w:t>Camera group</w:t>
            </w:r>
          </w:p>
        </w:tc>
        <w:tc>
          <w:tcPr>
            <w:tcW w:type="dxa" w:w="1377"/>
          </w:tcPr>
          <w:p>
            <w:pPr>
              <w:spacing w:line="240" w:lineRule="auto"/>
              <w:ind w:firstLine="0"/>
            </w:pPr>
            <w:r/>
            <w:r>
              <w:rPr>
                <w:rFonts w:ascii="Times New Roman" w:hAnsi="Times New Roman" w:cs="Times New Roman" w:eastAsia="Times New Roman"/>
                <w:b/>
                <w:i w:val="0"/>
                <w:sz w:val="28"/>
              </w:rPr>
              <w:t>DR0</w:t>
            </w:r>
          </w:p>
        </w:tc>
        <w:tc>
          <w:tcPr>
            <w:tcW w:type="dxa" w:w="1377"/>
          </w:tcPr>
          <w:p>
            <w:pPr>
              <w:spacing w:line="240" w:lineRule="auto"/>
              <w:ind w:firstLine="0"/>
            </w:pPr>
            <w:r/>
            <w:r>
              <w:rPr>
                <w:rFonts w:ascii="Times New Roman" w:hAnsi="Times New Roman" w:cs="Times New Roman" w:eastAsia="Times New Roman"/>
                <w:b/>
                <w:i w:val="0"/>
                <w:sz w:val="28"/>
              </w:rPr>
              <w:t>DR1</w:t>
            </w:r>
          </w:p>
        </w:tc>
        <w:tc>
          <w:tcPr>
            <w:tcW w:type="dxa" w:w="1377"/>
          </w:tcPr>
          <w:p>
            <w:pPr>
              <w:spacing w:line="240" w:lineRule="auto"/>
              <w:ind w:firstLine="0"/>
            </w:pPr>
            <w:r/>
            <w:r>
              <w:rPr>
                <w:rFonts w:ascii="Times New Roman" w:hAnsi="Times New Roman" w:cs="Times New Roman" w:eastAsia="Times New Roman"/>
                <w:b/>
                <w:i w:val="0"/>
                <w:sz w:val="28"/>
              </w:rPr>
              <w:t>DR2</w:t>
            </w:r>
          </w:p>
        </w:tc>
        <w:tc>
          <w:tcPr>
            <w:tcW w:type="dxa" w:w="1377"/>
          </w:tcPr>
          <w:p>
            <w:pPr>
              <w:spacing w:line="240" w:lineRule="auto"/>
              <w:ind w:firstLine="0"/>
            </w:pPr>
            <w:r/>
            <w:r>
              <w:rPr>
                <w:rFonts w:ascii="Times New Roman" w:hAnsi="Times New Roman" w:cs="Times New Roman" w:eastAsia="Times New Roman"/>
                <w:b/>
                <w:i w:val="0"/>
                <w:sz w:val="28"/>
              </w:rPr>
              <w:t>DR3</w:t>
            </w:r>
          </w:p>
        </w:tc>
        <w:tc>
          <w:tcPr>
            <w:tcW w:type="dxa" w:w="1377"/>
          </w:tcPr>
          <w:p>
            <w:pPr>
              <w:spacing w:line="240" w:lineRule="auto"/>
              <w:ind w:firstLine="0"/>
            </w:pPr>
            <w:r/>
            <w:r>
              <w:rPr>
                <w:rFonts w:ascii="Times New Roman" w:hAnsi="Times New Roman" w:cs="Times New Roman" w:eastAsia="Times New Roman"/>
                <w:b/>
                <w:i w:val="0"/>
                <w:sz w:val="28"/>
              </w:rPr>
              <w:t>DR4</w:t>
            </w:r>
          </w:p>
        </w:tc>
        <w:tc>
          <w:tcPr>
            <w:tcW w:type="dxa" w:w="1377"/>
          </w:tcPr>
          <w:p>
            <w:pPr>
              <w:spacing w:line="240" w:lineRule="auto"/>
              <w:ind w:firstLine="0"/>
            </w:pPr>
            <w:r/>
            <w:r>
              <w:rPr>
                <w:rFonts w:ascii="Times New Roman" w:hAnsi="Times New Roman" w:cs="Times New Roman" w:eastAsia="Times New Roman"/>
                <w:b/>
                <w:i w:val="0"/>
                <w:sz w:val="28"/>
              </w:rPr>
              <w:t>macro-F1</w:t>
            </w:r>
          </w:p>
        </w:tc>
      </w:tr>
      <w:tr>
        <w:tc>
          <w:tcPr>
            <w:tcW w:type="dxa" w:w="1377"/>
          </w:tcPr>
          <w:p>
            <w:pPr>
              <w:spacing w:line="240" w:lineRule="auto"/>
              <w:ind w:firstLine="0"/>
            </w:pPr>
            <w:r/>
            <w:r>
              <w:rPr>
                <w:rFonts w:ascii="Times New Roman" w:hAnsi="Times New Roman" w:cs="Times New Roman" w:eastAsia="Times New Roman"/>
                <w:b w:val="0"/>
                <w:i w:val="0"/>
                <w:sz w:val="28"/>
              </w:rPr>
              <w:t>kowa_idrid</w:t>
            </w:r>
          </w:p>
        </w:tc>
        <w:tc>
          <w:tcPr>
            <w:tcW w:type="dxa" w:w="1377"/>
          </w:tcPr>
          <w:p>
            <w:pPr>
              <w:spacing w:line="240" w:lineRule="auto"/>
              <w:ind w:firstLine="0"/>
            </w:pPr>
            <w:r/>
            <w:r>
              <w:rPr>
                <w:rFonts w:ascii="Times New Roman" w:hAnsi="Times New Roman" w:cs="Times New Roman" w:eastAsia="Times New Roman"/>
                <w:b w:val="0"/>
                <w:i w:val="0"/>
                <w:sz w:val="28"/>
              </w:rPr>
              <w:t>0.8294</w:t>
            </w:r>
          </w:p>
        </w:tc>
        <w:tc>
          <w:tcPr>
            <w:tcW w:type="dxa" w:w="1377"/>
          </w:tcPr>
          <w:p>
            <w:pPr>
              <w:spacing w:line="240" w:lineRule="auto"/>
              <w:ind w:firstLine="0"/>
            </w:pPr>
            <w:r/>
            <w:r>
              <w:rPr>
                <w:rFonts w:ascii="Times New Roman" w:hAnsi="Times New Roman" w:cs="Times New Roman" w:eastAsia="Times New Roman"/>
                <w:b w:val="0"/>
                <w:i w:val="0"/>
                <w:sz w:val="28"/>
              </w:rPr>
              <w:t>0.2237</w:t>
            </w:r>
          </w:p>
        </w:tc>
        <w:tc>
          <w:tcPr>
            <w:tcW w:type="dxa" w:w="1377"/>
          </w:tcPr>
          <w:p>
            <w:pPr>
              <w:spacing w:line="240" w:lineRule="auto"/>
              <w:ind w:firstLine="0"/>
            </w:pPr>
            <w:r/>
            <w:r>
              <w:rPr>
                <w:rFonts w:ascii="Times New Roman" w:hAnsi="Times New Roman" w:cs="Times New Roman" w:eastAsia="Times New Roman"/>
                <w:b w:val="0"/>
                <w:i w:val="0"/>
                <w:sz w:val="28"/>
              </w:rPr>
              <w:t>0.5348</w:t>
            </w:r>
          </w:p>
        </w:tc>
        <w:tc>
          <w:tcPr>
            <w:tcW w:type="dxa" w:w="1377"/>
          </w:tcPr>
          <w:p>
            <w:pPr>
              <w:spacing w:line="240" w:lineRule="auto"/>
              <w:ind w:firstLine="0"/>
            </w:pPr>
            <w:r/>
            <w:r>
              <w:rPr>
                <w:rFonts w:ascii="Times New Roman" w:hAnsi="Times New Roman" w:cs="Times New Roman" w:eastAsia="Times New Roman"/>
                <w:b w:val="0"/>
                <w:i w:val="0"/>
                <w:sz w:val="28"/>
              </w:rPr>
              <w:t>0.3368</w:t>
            </w:r>
          </w:p>
        </w:tc>
        <w:tc>
          <w:tcPr>
            <w:tcW w:type="dxa" w:w="1377"/>
          </w:tcPr>
          <w:p>
            <w:pPr>
              <w:spacing w:line="240" w:lineRule="auto"/>
              <w:ind w:firstLine="0"/>
            </w:pPr>
            <w:r/>
            <w:r>
              <w:rPr>
                <w:rFonts w:ascii="Times New Roman" w:hAnsi="Times New Roman" w:cs="Times New Roman" w:eastAsia="Times New Roman"/>
                <w:b w:val="0"/>
                <w:i w:val="0"/>
                <w:sz w:val="28"/>
              </w:rPr>
              <w:t>0.5031</w:t>
            </w:r>
          </w:p>
        </w:tc>
        <w:tc>
          <w:tcPr>
            <w:tcW w:type="dxa" w:w="1377"/>
          </w:tcPr>
          <w:p>
            <w:pPr>
              <w:spacing w:line="240" w:lineRule="auto"/>
              <w:ind w:firstLine="0"/>
            </w:pPr>
            <w:r/>
            <w:r>
              <w:rPr>
                <w:rFonts w:ascii="Times New Roman" w:hAnsi="Times New Roman" w:cs="Times New Roman" w:eastAsia="Times New Roman"/>
                <w:b w:val="0"/>
                <w:i w:val="0"/>
                <w:sz w:val="28"/>
              </w:rPr>
              <w:t>0.4856</w:t>
            </w:r>
          </w:p>
        </w:tc>
      </w:tr>
      <w:tr>
        <w:tc>
          <w:tcPr>
            <w:tcW w:type="dxa" w:w="1377"/>
          </w:tcPr>
          <w:p>
            <w:pPr>
              <w:spacing w:line="240" w:lineRule="auto"/>
              <w:ind w:firstLine="0"/>
            </w:pPr>
            <w:r/>
            <w:r>
              <w:rPr>
                <w:rFonts w:ascii="Times New Roman" w:hAnsi="Times New Roman" w:cs="Times New Roman" w:eastAsia="Times New Roman"/>
                <w:b w:val="0"/>
                <w:i w:val="0"/>
                <w:sz w:val="28"/>
              </w:rPr>
              <w:t>mixed_ddr</w:t>
            </w:r>
          </w:p>
        </w:tc>
        <w:tc>
          <w:tcPr>
            <w:tcW w:type="dxa" w:w="1377"/>
          </w:tcPr>
          <w:p>
            <w:pPr>
              <w:spacing w:line="240" w:lineRule="auto"/>
              <w:ind w:firstLine="0"/>
            </w:pPr>
            <w:r/>
            <w:r>
              <w:rPr>
                <w:rFonts w:ascii="Times New Roman" w:hAnsi="Times New Roman" w:cs="Times New Roman" w:eastAsia="Times New Roman"/>
                <w:b w:val="0"/>
                <w:i w:val="0"/>
                <w:sz w:val="28"/>
              </w:rPr>
              <w:t>0.8502</w:t>
            </w:r>
          </w:p>
        </w:tc>
        <w:tc>
          <w:tcPr>
            <w:tcW w:type="dxa" w:w="1377"/>
          </w:tcPr>
          <w:p>
            <w:pPr>
              <w:spacing w:line="240" w:lineRule="auto"/>
              <w:ind w:firstLine="0"/>
            </w:pPr>
            <w:r/>
            <w:r>
              <w:rPr>
                <w:rFonts w:ascii="Times New Roman" w:hAnsi="Times New Roman" w:cs="Times New Roman" w:eastAsia="Times New Roman"/>
                <w:b w:val="0"/>
                <w:i w:val="0"/>
                <w:sz w:val="28"/>
              </w:rPr>
              <w:t>0.2235</w:t>
            </w:r>
          </w:p>
        </w:tc>
        <w:tc>
          <w:tcPr>
            <w:tcW w:type="dxa" w:w="1377"/>
          </w:tcPr>
          <w:p>
            <w:pPr>
              <w:spacing w:line="240" w:lineRule="auto"/>
              <w:ind w:firstLine="0"/>
            </w:pPr>
            <w:r/>
            <w:r>
              <w:rPr>
                <w:rFonts w:ascii="Times New Roman" w:hAnsi="Times New Roman" w:cs="Times New Roman" w:eastAsia="Times New Roman"/>
                <w:b w:val="0"/>
                <w:i w:val="0"/>
                <w:sz w:val="28"/>
              </w:rPr>
              <w:t>0.5598</w:t>
            </w:r>
          </w:p>
        </w:tc>
        <w:tc>
          <w:tcPr>
            <w:tcW w:type="dxa" w:w="1377"/>
          </w:tcPr>
          <w:p>
            <w:pPr>
              <w:spacing w:line="240" w:lineRule="auto"/>
              <w:ind w:firstLine="0"/>
            </w:pPr>
            <w:r/>
            <w:r>
              <w:rPr>
                <w:rFonts w:ascii="Times New Roman" w:hAnsi="Times New Roman" w:cs="Times New Roman" w:eastAsia="Times New Roman"/>
                <w:b w:val="0"/>
                <w:i w:val="0"/>
                <w:sz w:val="28"/>
              </w:rPr>
              <w:t>0.3149</w:t>
            </w:r>
          </w:p>
        </w:tc>
        <w:tc>
          <w:tcPr>
            <w:tcW w:type="dxa" w:w="1377"/>
          </w:tcPr>
          <w:p>
            <w:pPr>
              <w:spacing w:line="240" w:lineRule="auto"/>
              <w:ind w:firstLine="0"/>
            </w:pPr>
            <w:r/>
            <w:r>
              <w:rPr>
                <w:rFonts w:ascii="Times New Roman" w:hAnsi="Times New Roman" w:cs="Times New Roman" w:eastAsia="Times New Roman"/>
                <w:b w:val="0"/>
                <w:i w:val="0"/>
                <w:sz w:val="28"/>
              </w:rPr>
              <w:t>0.5083</w:t>
            </w:r>
          </w:p>
        </w:tc>
        <w:tc>
          <w:tcPr>
            <w:tcW w:type="dxa" w:w="1377"/>
          </w:tcPr>
          <w:p>
            <w:pPr>
              <w:spacing w:line="240" w:lineRule="auto"/>
              <w:ind w:firstLine="0"/>
            </w:pPr>
            <w:r/>
            <w:r>
              <w:rPr>
                <w:rFonts w:ascii="Times New Roman" w:hAnsi="Times New Roman" w:cs="Times New Roman" w:eastAsia="Times New Roman"/>
                <w:b w:val="0"/>
                <w:i w:val="0"/>
                <w:sz w:val="28"/>
              </w:rPr>
              <w:t>0.4913</w:t>
            </w:r>
          </w:p>
        </w:tc>
      </w:tr>
      <w:tr>
        <w:tc>
          <w:tcPr>
            <w:tcW w:type="dxa" w:w="1377"/>
          </w:tcPr>
          <w:p>
            <w:pPr>
              <w:spacing w:line="240" w:lineRule="auto"/>
              <w:ind w:firstLine="0"/>
            </w:pPr>
            <w:r/>
            <w:r>
              <w:rPr>
                <w:rFonts w:ascii="Times New Roman" w:hAnsi="Times New Roman" w:cs="Times New Roman" w:eastAsia="Times New Roman"/>
                <w:b w:val="0"/>
                <w:i w:val="0"/>
                <w:sz w:val="28"/>
              </w:rPr>
              <w:t>mixed_odir5k</w:t>
            </w:r>
          </w:p>
        </w:tc>
        <w:tc>
          <w:tcPr>
            <w:tcW w:type="dxa" w:w="1377"/>
          </w:tcPr>
          <w:p>
            <w:pPr>
              <w:spacing w:line="240" w:lineRule="auto"/>
              <w:ind w:firstLine="0"/>
            </w:pPr>
            <w:r/>
            <w:r>
              <w:rPr>
                <w:rFonts w:ascii="Times New Roman" w:hAnsi="Times New Roman" w:cs="Times New Roman" w:eastAsia="Times New Roman"/>
                <w:b w:val="0"/>
                <w:i w:val="0"/>
                <w:sz w:val="28"/>
              </w:rPr>
              <w:t>0.7842</w:t>
            </w:r>
          </w:p>
        </w:tc>
        <w:tc>
          <w:tcPr>
            <w:tcW w:type="dxa" w:w="1377"/>
          </w:tcPr>
          <w:p>
            <w:pPr>
              <w:spacing w:line="240" w:lineRule="auto"/>
              <w:ind w:firstLine="0"/>
            </w:pPr>
            <w:r/>
            <w:r>
              <w:rPr>
                <w:rFonts w:ascii="Times New Roman" w:hAnsi="Times New Roman" w:cs="Times New Roman" w:eastAsia="Times New Roman"/>
                <w:b w:val="0"/>
                <w:i w:val="0"/>
                <w:sz w:val="28"/>
              </w:rPr>
              <w:t>0.1940</w:t>
            </w:r>
          </w:p>
        </w:tc>
        <w:tc>
          <w:tcPr>
            <w:tcW w:type="dxa" w:w="1377"/>
          </w:tcPr>
          <w:p>
            <w:pPr>
              <w:spacing w:line="240" w:lineRule="auto"/>
              <w:ind w:firstLine="0"/>
            </w:pPr>
            <w:r/>
            <w:r>
              <w:rPr>
                <w:rFonts w:ascii="Times New Roman" w:hAnsi="Times New Roman" w:cs="Times New Roman" w:eastAsia="Times New Roman"/>
                <w:b w:val="0"/>
                <w:i w:val="0"/>
                <w:sz w:val="28"/>
              </w:rPr>
              <w:t>0.5172</w:t>
            </w:r>
          </w:p>
        </w:tc>
        <w:tc>
          <w:tcPr>
            <w:tcW w:type="dxa" w:w="1377"/>
          </w:tcPr>
          <w:p>
            <w:pPr>
              <w:spacing w:line="240" w:lineRule="auto"/>
              <w:ind w:firstLine="0"/>
            </w:pPr>
            <w:r/>
            <w:r>
              <w:rPr>
                <w:rFonts w:ascii="Times New Roman" w:hAnsi="Times New Roman" w:cs="Times New Roman" w:eastAsia="Times New Roman"/>
                <w:b w:val="0"/>
                <w:i w:val="0"/>
                <w:sz w:val="28"/>
              </w:rPr>
              <w:t>0.3206</w:t>
            </w:r>
          </w:p>
        </w:tc>
        <w:tc>
          <w:tcPr>
            <w:tcW w:type="dxa" w:w="1377"/>
          </w:tcPr>
          <w:p>
            <w:pPr>
              <w:spacing w:line="240" w:lineRule="auto"/>
              <w:ind w:firstLine="0"/>
            </w:pPr>
            <w:r/>
            <w:r>
              <w:rPr>
                <w:rFonts w:ascii="Times New Roman" w:hAnsi="Times New Roman" w:cs="Times New Roman" w:eastAsia="Times New Roman"/>
                <w:b w:val="0"/>
                <w:i w:val="0"/>
                <w:sz w:val="28"/>
              </w:rPr>
              <w:t>0.4366</w:t>
            </w:r>
          </w:p>
        </w:tc>
        <w:tc>
          <w:tcPr>
            <w:tcW w:type="dxa" w:w="1377"/>
          </w:tcPr>
          <w:p>
            <w:pPr>
              <w:spacing w:line="240" w:lineRule="auto"/>
              <w:ind w:firstLine="0"/>
            </w:pPr>
            <w:r/>
            <w:r>
              <w:rPr>
                <w:rFonts w:ascii="Times New Roman" w:hAnsi="Times New Roman" w:cs="Times New Roman" w:eastAsia="Times New Roman"/>
                <w:b w:val="0"/>
                <w:i w:val="0"/>
                <w:sz w:val="28"/>
              </w:rPr>
              <w:t>0.4505</w:t>
            </w:r>
          </w:p>
        </w:tc>
      </w:tr>
      <w:tr>
        <w:tc>
          <w:tcPr>
            <w:tcW w:type="dxa" w:w="1377"/>
          </w:tcPr>
          <w:p>
            <w:pPr>
              <w:spacing w:line="240" w:lineRule="auto"/>
              <w:ind w:firstLine="0"/>
            </w:pPr>
            <w:r/>
            <w:r>
              <w:rPr>
                <w:rFonts w:ascii="Times New Roman" w:hAnsi="Times New Roman" w:cs="Times New Roman" w:eastAsia="Times New Roman"/>
                <w:b w:val="0"/>
                <w:i w:val="0"/>
                <w:sz w:val="28"/>
              </w:rPr>
              <w:t>topcon_messidor2</w:t>
            </w:r>
          </w:p>
        </w:tc>
        <w:tc>
          <w:tcPr>
            <w:tcW w:type="dxa" w:w="1377"/>
          </w:tcPr>
          <w:p>
            <w:pPr>
              <w:spacing w:line="240" w:lineRule="auto"/>
              <w:ind w:firstLine="0"/>
            </w:pPr>
            <w:r/>
            <w:r>
              <w:rPr>
                <w:rFonts w:ascii="Times New Roman" w:hAnsi="Times New Roman" w:cs="Times New Roman" w:eastAsia="Times New Roman"/>
                <w:b w:val="0"/>
                <w:i w:val="0"/>
                <w:sz w:val="28"/>
              </w:rPr>
              <w:t>0.8652</w:t>
            </w:r>
          </w:p>
        </w:tc>
        <w:tc>
          <w:tcPr>
            <w:tcW w:type="dxa" w:w="1377"/>
          </w:tcPr>
          <w:p>
            <w:pPr>
              <w:spacing w:line="240" w:lineRule="auto"/>
              <w:ind w:firstLine="0"/>
            </w:pPr>
            <w:r/>
            <w:r>
              <w:rPr>
                <w:rFonts w:ascii="Times New Roman" w:hAnsi="Times New Roman" w:cs="Times New Roman" w:eastAsia="Times New Roman"/>
                <w:b w:val="0"/>
                <w:i w:val="0"/>
                <w:sz w:val="28"/>
              </w:rPr>
              <w:t>0.2309</w:t>
            </w:r>
          </w:p>
        </w:tc>
        <w:tc>
          <w:tcPr>
            <w:tcW w:type="dxa" w:w="1377"/>
          </w:tcPr>
          <w:p>
            <w:pPr>
              <w:spacing w:line="240" w:lineRule="auto"/>
              <w:ind w:firstLine="0"/>
            </w:pPr>
            <w:r/>
            <w:r>
              <w:rPr>
                <w:rFonts w:ascii="Times New Roman" w:hAnsi="Times New Roman" w:cs="Times New Roman" w:eastAsia="Times New Roman"/>
                <w:b w:val="0"/>
                <w:i w:val="0"/>
                <w:sz w:val="28"/>
              </w:rPr>
              <w:t>0.5628</w:t>
            </w:r>
          </w:p>
        </w:tc>
        <w:tc>
          <w:tcPr>
            <w:tcW w:type="dxa" w:w="1377"/>
          </w:tcPr>
          <w:p>
            <w:pPr>
              <w:spacing w:line="240" w:lineRule="auto"/>
              <w:ind w:firstLine="0"/>
            </w:pPr>
            <w:r/>
            <w:r>
              <w:rPr>
                <w:rFonts w:ascii="Times New Roman" w:hAnsi="Times New Roman" w:cs="Times New Roman" w:eastAsia="Times New Roman"/>
                <w:b w:val="0"/>
                <w:i w:val="0"/>
                <w:sz w:val="28"/>
              </w:rPr>
              <w:t>0.3266</w:t>
            </w:r>
          </w:p>
        </w:tc>
        <w:tc>
          <w:tcPr>
            <w:tcW w:type="dxa" w:w="1377"/>
          </w:tcPr>
          <w:p>
            <w:pPr>
              <w:spacing w:line="240" w:lineRule="auto"/>
              <w:ind w:firstLine="0"/>
            </w:pPr>
            <w:r/>
            <w:r>
              <w:rPr>
                <w:rFonts w:ascii="Times New Roman" w:hAnsi="Times New Roman" w:cs="Times New Roman" w:eastAsia="Times New Roman"/>
                <w:b w:val="0"/>
                <w:i w:val="0"/>
                <w:sz w:val="28"/>
              </w:rPr>
              <w:t>0.5475</w:t>
            </w:r>
          </w:p>
        </w:tc>
        <w:tc>
          <w:tcPr>
            <w:tcW w:type="dxa" w:w="1377"/>
          </w:tcPr>
          <w:p>
            <w:pPr>
              <w:spacing w:line="240" w:lineRule="auto"/>
              <w:ind w:firstLine="0"/>
            </w:pPr>
            <w:r/>
            <w:r>
              <w:rPr>
                <w:rFonts w:ascii="Times New Roman" w:hAnsi="Times New Roman" w:cs="Times New Roman" w:eastAsia="Times New Roman"/>
                <w:b w:val="0"/>
                <w:i w:val="0"/>
                <w:sz w:val="28"/>
              </w:rPr>
              <w:t>0.5066</w:t>
            </w:r>
          </w:p>
        </w:tc>
      </w:tr>
      <w:tr>
        <w:tc>
          <w:tcPr>
            <w:tcW w:type="dxa" w:w="1377"/>
          </w:tcPr>
          <w:p>
            <w:pPr>
              <w:spacing w:line="240" w:lineRule="auto"/>
              <w:ind w:firstLine="0"/>
            </w:pPr>
            <w:r/>
            <w:r>
              <w:rPr>
                <w:rFonts w:ascii="Times New Roman" w:hAnsi="Times New Roman" w:cs="Times New Roman" w:eastAsia="Times New Roman"/>
                <w:b w:val="0"/>
                <w:i w:val="0"/>
                <w:sz w:val="28"/>
              </w:rPr>
              <w:t>mixed_rfmid</w:t>
            </w:r>
          </w:p>
        </w:tc>
        <w:tc>
          <w:tcPr>
            <w:tcW w:type="dxa" w:w="1377"/>
          </w:tcPr>
          <w:p>
            <w:pPr>
              <w:spacing w:line="240" w:lineRule="auto"/>
              <w:ind w:firstLine="0"/>
            </w:pPr>
            <w:r/>
            <w:r>
              <w:rPr>
                <w:rFonts w:ascii="Times New Roman" w:hAnsi="Times New Roman" w:cs="Times New Roman" w:eastAsia="Times New Roman"/>
                <w:b w:val="0"/>
                <w:i w:val="0"/>
                <w:sz w:val="28"/>
              </w:rPr>
              <w:t>0.7356</w:t>
            </w:r>
          </w:p>
        </w:tc>
        <w:tc>
          <w:tcPr>
            <w:tcW w:type="dxa" w:w="1377"/>
          </w:tcPr>
          <w:p>
            <w:pPr>
              <w:spacing w:line="240" w:lineRule="auto"/>
              <w:ind w:firstLine="0"/>
            </w:pPr>
            <w:r/>
            <w:r>
              <w:rPr>
                <w:rFonts w:ascii="Times New Roman" w:hAnsi="Times New Roman" w:cs="Times New Roman" w:eastAsia="Times New Roman"/>
                <w:b w:val="0"/>
                <w:i w:val="0"/>
                <w:sz w:val="28"/>
              </w:rPr>
              <w:t>0.2001</w:t>
            </w:r>
          </w:p>
        </w:tc>
        <w:tc>
          <w:tcPr>
            <w:tcW w:type="dxa" w:w="1377"/>
          </w:tcPr>
          <w:p>
            <w:pPr>
              <w:spacing w:line="240" w:lineRule="auto"/>
              <w:ind w:firstLine="0"/>
            </w:pPr>
            <w:r/>
            <w:r>
              <w:rPr>
                <w:rFonts w:ascii="Times New Roman" w:hAnsi="Times New Roman" w:cs="Times New Roman" w:eastAsia="Times New Roman"/>
                <w:b w:val="0"/>
                <w:i w:val="0"/>
                <w:sz w:val="28"/>
              </w:rPr>
              <w:t>0.5035</w:t>
            </w:r>
          </w:p>
        </w:tc>
        <w:tc>
          <w:tcPr>
            <w:tcW w:type="dxa" w:w="1377"/>
          </w:tcPr>
          <w:p>
            <w:pPr>
              <w:spacing w:line="240" w:lineRule="auto"/>
              <w:ind w:firstLine="0"/>
            </w:pPr>
            <w:r/>
            <w:r>
              <w:rPr>
                <w:rFonts w:ascii="Times New Roman" w:hAnsi="Times New Roman" w:cs="Times New Roman" w:eastAsia="Times New Roman"/>
                <w:b w:val="0"/>
                <w:i w:val="0"/>
                <w:sz w:val="28"/>
              </w:rPr>
              <w:t>0.2705</w:t>
            </w:r>
          </w:p>
        </w:tc>
        <w:tc>
          <w:tcPr>
            <w:tcW w:type="dxa" w:w="1377"/>
          </w:tcPr>
          <w:p>
            <w:pPr>
              <w:spacing w:line="240" w:lineRule="auto"/>
              <w:ind w:firstLine="0"/>
            </w:pPr>
            <w:r/>
            <w:r>
              <w:rPr>
                <w:rFonts w:ascii="Times New Roman" w:hAnsi="Times New Roman" w:cs="Times New Roman" w:eastAsia="Times New Roman"/>
                <w:b w:val="0"/>
                <w:i w:val="0"/>
                <w:sz w:val="28"/>
              </w:rPr>
              <w:t>0.4771</w:t>
            </w:r>
          </w:p>
        </w:tc>
        <w:tc>
          <w:tcPr>
            <w:tcW w:type="dxa" w:w="1377"/>
          </w:tcPr>
          <w:p>
            <w:pPr>
              <w:spacing w:line="240" w:lineRule="auto"/>
              <w:ind w:firstLine="0"/>
            </w:pPr>
            <w:r/>
            <w:r>
              <w:rPr>
                <w:rFonts w:ascii="Times New Roman" w:hAnsi="Times New Roman" w:cs="Times New Roman" w:eastAsia="Times New Roman"/>
                <w:b w:val="0"/>
                <w:i w:val="0"/>
                <w:sz w:val="28"/>
              </w:rPr>
              <w:t>0.4374</w:t>
            </w:r>
          </w:p>
        </w:tc>
      </w:tr>
    </w:tbl>
    <w:p/>
    <w:p>
      <w:pPr>
        <w:keepNext/>
        <w:spacing w:before="120"/>
        <w:ind w:firstLine="0"/>
        <w:jc w:val="left"/>
      </w:pPr>
      <w:r>
        <w:rPr>
          <w:rFonts w:ascii="Times New Roman" w:hAnsi="Times New Roman" w:cs="Times New Roman" w:eastAsia="Times New Roman"/>
          <w:b/>
          <w:i w:val="0"/>
          <w:sz w:val="28"/>
        </w:rPr>
        <w:t>Кесте Ж.6 – Топ бойынша класс-бойынша F1 — D конфигурациясы (біріктірілген)</w:t>
      </w:r>
    </w:p>
    <w:tbl>
      <w:tblPr>
        <w:tblStyle w:val="TableGrid"/>
        <w:tblW w:type="auto" w:w="0"/>
        <w:jc w:val="center"/>
        <w:tblLook w:firstColumn="1" w:firstRow="1" w:lastColumn="0" w:lastRow="0" w:noHBand="0" w:noVBand="1" w:val="04A0"/>
      </w:tblPr>
      <w:tblGrid>
        <w:gridCol w:w="1377"/>
        <w:gridCol w:w="1377"/>
        <w:gridCol w:w="1377"/>
        <w:gridCol w:w="1377"/>
        <w:gridCol w:w="1377"/>
        <w:gridCol w:w="1377"/>
        <w:gridCol w:w="1377"/>
      </w:tblGrid>
      <w:tr>
        <w:tc>
          <w:tcPr>
            <w:tcW w:type="dxa" w:w="1377"/>
          </w:tcPr>
          <w:p>
            <w:pPr>
              <w:spacing w:line="240" w:lineRule="auto"/>
              <w:ind w:firstLine="0"/>
            </w:pPr>
            <w:r/>
            <w:r>
              <w:rPr>
                <w:rFonts w:ascii="Times New Roman" w:hAnsi="Times New Roman" w:cs="Times New Roman" w:eastAsia="Times New Roman"/>
                <w:b/>
                <w:i w:val="0"/>
                <w:sz w:val="28"/>
              </w:rPr>
              <w:t>Camera group</w:t>
            </w:r>
          </w:p>
        </w:tc>
        <w:tc>
          <w:tcPr>
            <w:tcW w:type="dxa" w:w="1377"/>
          </w:tcPr>
          <w:p>
            <w:pPr>
              <w:spacing w:line="240" w:lineRule="auto"/>
              <w:ind w:firstLine="0"/>
            </w:pPr>
            <w:r/>
            <w:r>
              <w:rPr>
                <w:rFonts w:ascii="Times New Roman" w:hAnsi="Times New Roman" w:cs="Times New Roman" w:eastAsia="Times New Roman"/>
                <w:b/>
                <w:i w:val="0"/>
                <w:sz w:val="28"/>
              </w:rPr>
              <w:t>DR0</w:t>
            </w:r>
          </w:p>
        </w:tc>
        <w:tc>
          <w:tcPr>
            <w:tcW w:type="dxa" w:w="1377"/>
          </w:tcPr>
          <w:p>
            <w:pPr>
              <w:spacing w:line="240" w:lineRule="auto"/>
              <w:ind w:firstLine="0"/>
            </w:pPr>
            <w:r/>
            <w:r>
              <w:rPr>
                <w:rFonts w:ascii="Times New Roman" w:hAnsi="Times New Roman" w:cs="Times New Roman" w:eastAsia="Times New Roman"/>
                <w:b/>
                <w:i w:val="0"/>
                <w:sz w:val="28"/>
              </w:rPr>
              <w:t>DR1</w:t>
            </w:r>
          </w:p>
        </w:tc>
        <w:tc>
          <w:tcPr>
            <w:tcW w:type="dxa" w:w="1377"/>
          </w:tcPr>
          <w:p>
            <w:pPr>
              <w:spacing w:line="240" w:lineRule="auto"/>
              <w:ind w:firstLine="0"/>
            </w:pPr>
            <w:r/>
            <w:r>
              <w:rPr>
                <w:rFonts w:ascii="Times New Roman" w:hAnsi="Times New Roman" w:cs="Times New Roman" w:eastAsia="Times New Roman"/>
                <w:b/>
                <w:i w:val="0"/>
                <w:sz w:val="28"/>
              </w:rPr>
              <w:t>DR2</w:t>
            </w:r>
          </w:p>
        </w:tc>
        <w:tc>
          <w:tcPr>
            <w:tcW w:type="dxa" w:w="1377"/>
          </w:tcPr>
          <w:p>
            <w:pPr>
              <w:spacing w:line="240" w:lineRule="auto"/>
              <w:ind w:firstLine="0"/>
            </w:pPr>
            <w:r/>
            <w:r>
              <w:rPr>
                <w:rFonts w:ascii="Times New Roman" w:hAnsi="Times New Roman" w:cs="Times New Roman" w:eastAsia="Times New Roman"/>
                <w:b/>
                <w:i w:val="0"/>
                <w:sz w:val="28"/>
              </w:rPr>
              <w:t>DR3</w:t>
            </w:r>
          </w:p>
        </w:tc>
        <w:tc>
          <w:tcPr>
            <w:tcW w:type="dxa" w:w="1377"/>
          </w:tcPr>
          <w:p>
            <w:pPr>
              <w:spacing w:line="240" w:lineRule="auto"/>
              <w:ind w:firstLine="0"/>
            </w:pPr>
            <w:r/>
            <w:r>
              <w:rPr>
                <w:rFonts w:ascii="Times New Roman" w:hAnsi="Times New Roman" w:cs="Times New Roman" w:eastAsia="Times New Roman"/>
                <w:b/>
                <w:i w:val="0"/>
                <w:sz w:val="28"/>
              </w:rPr>
              <w:t>DR4</w:t>
            </w:r>
          </w:p>
        </w:tc>
        <w:tc>
          <w:tcPr>
            <w:tcW w:type="dxa" w:w="1377"/>
          </w:tcPr>
          <w:p>
            <w:pPr>
              <w:spacing w:line="240" w:lineRule="auto"/>
              <w:ind w:firstLine="0"/>
            </w:pPr>
            <w:r/>
            <w:r>
              <w:rPr>
                <w:rFonts w:ascii="Times New Roman" w:hAnsi="Times New Roman" w:cs="Times New Roman" w:eastAsia="Times New Roman"/>
                <w:b/>
                <w:i w:val="0"/>
                <w:sz w:val="28"/>
              </w:rPr>
              <w:t>macro-F1</w:t>
            </w:r>
          </w:p>
        </w:tc>
      </w:tr>
      <w:tr>
        <w:tc>
          <w:tcPr>
            <w:tcW w:type="dxa" w:w="1377"/>
          </w:tcPr>
          <w:p>
            <w:pPr>
              <w:spacing w:line="240" w:lineRule="auto"/>
              <w:ind w:firstLine="0"/>
            </w:pPr>
            <w:r/>
            <w:r>
              <w:rPr>
                <w:rFonts w:ascii="Times New Roman" w:hAnsi="Times New Roman" w:cs="Times New Roman" w:eastAsia="Times New Roman"/>
                <w:b w:val="0"/>
                <w:i w:val="0"/>
                <w:sz w:val="28"/>
              </w:rPr>
              <w:t>kowa_idrid</w:t>
            </w:r>
          </w:p>
        </w:tc>
        <w:tc>
          <w:tcPr>
            <w:tcW w:type="dxa" w:w="1377"/>
          </w:tcPr>
          <w:p>
            <w:pPr>
              <w:spacing w:line="240" w:lineRule="auto"/>
              <w:ind w:firstLine="0"/>
            </w:pPr>
            <w:r/>
            <w:r>
              <w:rPr>
                <w:rFonts w:ascii="Times New Roman" w:hAnsi="Times New Roman" w:cs="Times New Roman" w:eastAsia="Times New Roman"/>
                <w:b w:val="0"/>
                <w:i w:val="0"/>
                <w:sz w:val="28"/>
              </w:rPr>
              <w:t>0.8617</w:t>
            </w:r>
          </w:p>
        </w:tc>
        <w:tc>
          <w:tcPr>
            <w:tcW w:type="dxa" w:w="1377"/>
          </w:tcPr>
          <w:p>
            <w:pPr>
              <w:spacing w:line="240" w:lineRule="auto"/>
              <w:ind w:firstLine="0"/>
            </w:pPr>
            <w:r/>
            <w:r>
              <w:rPr>
                <w:rFonts w:ascii="Times New Roman" w:hAnsi="Times New Roman" w:cs="Times New Roman" w:eastAsia="Times New Roman"/>
                <w:b w:val="0"/>
                <w:i w:val="0"/>
                <w:sz w:val="28"/>
              </w:rPr>
              <w:t>0.2894</w:t>
            </w:r>
          </w:p>
        </w:tc>
        <w:tc>
          <w:tcPr>
            <w:tcW w:type="dxa" w:w="1377"/>
          </w:tcPr>
          <w:p>
            <w:pPr>
              <w:spacing w:line="240" w:lineRule="auto"/>
              <w:ind w:firstLine="0"/>
            </w:pPr>
            <w:r/>
            <w:r>
              <w:rPr>
                <w:rFonts w:ascii="Times New Roman" w:hAnsi="Times New Roman" w:cs="Times New Roman" w:eastAsia="Times New Roman"/>
                <w:b w:val="0"/>
                <w:i w:val="0"/>
                <w:sz w:val="28"/>
              </w:rPr>
              <w:t>0.6259</w:t>
            </w:r>
          </w:p>
        </w:tc>
        <w:tc>
          <w:tcPr>
            <w:tcW w:type="dxa" w:w="1377"/>
          </w:tcPr>
          <w:p>
            <w:pPr>
              <w:spacing w:line="240" w:lineRule="auto"/>
              <w:ind w:firstLine="0"/>
            </w:pPr>
            <w:r/>
            <w:r>
              <w:rPr>
                <w:rFonts w:ascii="Times New Roman" w:hAnsi="Times New Roman" w:cs="Times New Roman" w:eastAsia="Times New Roman"/>
                <w:b w:val="0"/>
                <w:i w:val="0"/>
                <w:sz w:val="28"/>
              </w:rPr>
              <w:t>0.4314</w:t>
            </w:r>
          </w:p>
        </w:tc>
        <w:tc>
          <w:tcPr>
            <w:tcW w:type="dxa" w:w="1377"/>
          </w:tcPr>
          <w:p>
            <w:pPr>
              <w:spacing w:line="240" w:lineRule="auto"/>
              <w:ind w:firstLine="0"/>
            </w:pPr>
            <w:r/>
            <w:r>
              <w:rPr>
                <w:rFonts w:ascii="Times New Roman" w:hAnsi="Times New Roman" w:cs="Times New Roman" w:eastAsia="Times New Roman"/>
                <w:b w:val="0"/>
                <w:i w:val="0"/>
                <w:sz w:val="28"/>
              </w:rPr>
              <w:t>0.5841</w:t>
            </w:r>
          </w:p>
        </w:tc>
        <w:tc>
          <w:tcPr>
            <w:tcW w:type="dxa" w:w="1377"/>
          </w:tcPr>
          <w:p>
            <w:pPr>
              <w:spacing w:line="240" w:lineRule="auto"/>
              <w:ind w:firstLine="0"/>
            </w:pPr>
            <w:r/>
            <w:r>
              <w:rPr>
                <w:rFonts w:ascii="Times New Roman" w:hAnsi="Times New Roman" w:cs="Times New Roman" w:eastAsia="Times New Roman"/>
                <w:b w:val="0"/>
                <w:i w:val="0"/>
                <w:sz w:val="28"/>
              </w:rPr>
              <w:t>0.5585</w:t>
            </w:r>
          </w:p>
        </w:tc>
      </w:tr>
      <w:tr>
        <w:tc>
          <w:tcPr>
            <w:tcW w:type="dxa" w:w="1377"/>
          </w:tcPr>
          <w:p>
            <w:pPr>
              <w:spacing w:line="240" w:lineRule="auto"/>
              <w:ind w:firstLine="0"/>
            </w:pPr>
            <w:r/>
            <w:r>
              <w:rPr>
                <w:rFonts w:ascii="Times New Roman" w:hAnsi="Times New Roman" w:cs="Times New Roman" w:eastAsia="Times New Roman"/>
                <w:b w:val="0"/>
                <w:i w:val="0"/>
                <w:sz w:val="28"/>
              </w:rPr>
              <w:t>mixed_ddr</w:t>
            </w:r>
          </w:p>
        </w:tc>
        <w:tc>
          <w:tcPr>
            <w:tcW w:type="dxa" w:w="1377"/>
          </w:tcPr>
          <w:p>
            <w:pPr>
              <w:spacing w:line="240" w:lineRule="auto"/>
              <w:ind w:firstLine="0"/>
            </w:pPr>
            <w:r/>
            <w:r>
              <w:rPr>
                <w:rFonts w:ascii="Times New Roman" w:hAnsi="Times New Roman" w:cs="Times New Roman" w:eastAsia="Times New Roman"/>
                <w:b w:val="0"/>
                <w:i w:val="0"/>
                <w:sz w:val="28"/>
              </w:rPr>
              <w:t>0.8605</w:t>
            </w:r>
          </w:p>
        </w:tc>
        <w:tc>
          <w:tcPr>
            <w:tcW w:type="dxa" w:w="1377"/>
          </w:tcPr>
          <w:p>
            <w:pPr>
              <w:spacing w:line="240" w:lineRule="auto"/>
              <w:ind w:firstLine="0"/>
            </w:pPr>
            <w:r/>
            <w:r>
              <w:rPr>
                <w:rFonts w:ascii="Times New Roman" w:hAnsi="Times New Roman" w:cs="Times New Roman" w:eastAsia="Times New Roman"/>
                <w:b w:val="0"/>
                <w:i w:val="0"/>
                <w:sz w:val="28"/>
              </w:rPr>
              <w:t>0.2912</w:t>
            </w:r>
          </w:p>
        </w:tc>
        <w:tc>
          <w:tcPr>
            <w:tcW w:type="dxa" w:w="1377"/>
          </w:tcPr>
          <w:p>
            <w:pPr>
              <w:spacing w:line="240" w:lineRule="auto"/>
              <w:ind w:firstLine="0"/>
            </w:pPr>
            <w:r/>
            <w:r>
              <w:rPr>
                <w:rFonts w:ascii="Times New Roman" w:hAnsi="Times New Roman" w:cs="Times New Roman" w:eastAsia="Times New Roman"/>
                <w:b w:val="0"/>
                <w:i w:val="0"/>
                <w:sz w:val="28"/>
              </w:rPr>
              <w:t>0.6393</w:t>
            </w:r>
          </w:p>
        </w:tc>
        <w:tc>
          <w:tcPr>
            <w:tcW w:type="dxa" w:w="1377"/>
          </w:tcPr>
          <w:p>
            <w:pPr>
              <w:spacing w:line="240" w:lineRule="auto"/>
              <w:ind w:firstLine="0"/>
            </w:pPr>
            <w:r/>
            <w:r>
              <w:rPr>
                <w:rFonts w:ascii="Times New Roman" w:hAnsi="Times New Roman" w:cs="Times New Roman" w:eastAsia="Times New Roman"/>
                <w:b w:val="0"/>
                <w:i w:val="0"/>
                <w:sz w:val="28"/>
              </w:rPr>
              <w:t>0.4062</w:t>
            </w:r>
          </w:p>
        </w:tc>
        <w:tc>
          <w:tcPr>
            <w:tcW w:type="dxa" w:w="1377"/>
          </w:tcPr>
          <w:p>
            <w:pPr>
              <w:spacing w:line="240" w:lineRule="auto"/>
              <w:ind w:firstLine="0"/>
            </w:pPr>
            <w:r/>
            <w:r>
              <w:rPr>
                <w:rFonts w:ascii="Times New Roman" w:hAnsi="Times New Roman" w:cs="Times New Roman" w:eastAsia="Times New Roman"/>
                <w:b w:val="0"/>
                <w:i w:val="0"/>
                <w:sz w:val="28"/>
              </w:rPr>
              <w:t>0.6051</w:t>
            </w:r>
          </w:p>
        </w:tc>
        <w:tc>
          <w:tcPr>
            <w:tcW w:type="dxa" w:w="1377"/>
          </w:tcPr>
          <w:p>
            <w:pPr>
              <w:spacing w:line="240" w:lineRule="auto"/>
              <w:ind w:firstLine="0"/>
            </w:pPr>
            <w:r/>
            <w:r>
              <w:rPr>
                <w:rFonts w:ascii="Times New Roman" w:hAnsi="Times New Roman" w:cs="Times New Roman" w:eastAsia="Times New Roman"/>
                <w:b w:val="0"/>
                <w:i w:val="0"/>
                <w:sz w:val="28"/>
              </w:rPr>
              <w:t>0.5605</w:t>
            </w:r>
          </w:p>
        </w:tc>
      </w:tr>
      <w:tr>
        <w:tc>
          <w:tcPr>
            <w:tcW w:type="dxa" w:w="1377"/>
          </w:tcPr>
          <w:p>
            <w:pPr>
              <w:spacing w:line="240" w:lineRule="auto"/>
              <w:ind w:firstLine="0"/>
            </w:pPr>
            <w:r/>
            <w:r>
              <w:rPr>
                <w:rFonts w:ascii="Times New Roman" w:hAnsi="Times New Roman" w:cs="Times New Roman" w:eastAsia="Times New Roman"/>
                <w:b w:val="0"/>
                <w:i w:val="0"/>
                <w:sz w:val="28"/>
              </w:rPr>
              <w:t>mixed_odir5k</w:t>
            </w:r>
          </w:p>
        </w:tc>
        <w:tc>
          <w:tcPr>
            <w:tcW w:type="dxa" w:w="1377"/>
          </w:tcPr>
          <w:p>
            <w:pPr>
              <w:spacing w:line="240" w:lineRule="auto"/>
              <w:ind w:firstLine="0"/>
            </w:pPr>
            <w:r/>
            <w:r>
              <w:rPr>
                <w:rFonts w:ascii="Times New Roman" w:hAnsi="Times New Roman" w:cs="Times New Roman" w:eastAsia="Times New Roman"/>
                <w:b w:val="0"/>
                <w:i w:val="0"/>
                <w:sz w:val="28"/>
              </w:rPr>
              <w:t>0.8570</w:t>
            </w:r>
          </w:p>
        </w:tc>
        <w:tc>
          <w:tcPr>
            <w:tcW w:type="dxa" w:w="1377"/>
          </w:tcPr>
          <w:p>
            <w:pPr>
              <w:spacing w:line="240" w:lineRule="auto"/>
              <w:ind w:firstLine="0"/>
            </w:pPr>
            <w:r/>
            <w:r>
              <w:rPr>
                <w:rFonts w:ascii="Times New Roman" w:hAnsi="Times New Roman" w:cs="Times New Roman" w:eastAsia="Times New Roman"/>
                <w:b w:val="0"/>
                <w:i w:val="0"/>
                <w:sz w:val="28"/>
              </w:rPr>
              <w:t>0.2845</w:t>
            </w:r>
          </w:p>
        </w:tc>
        <w:tc>
          <w:tcPr>
            <w:tcW w:type="dxa" w:w="1377"/>
          </w:tcPr>
          <w:p>
            <w:pPr>
              <w:spacing w:line="240" w:lineRule="auto"/>
              <w:ind w:firstLine="0"/>
            </w:pPr>
            <w:r/>
            <w:r>
              <w:rPr>
                <w:rFonts w:ascii="Times New Roman" w:hAnsi="Times New Roman" w:cs="Times New Roman" w:eastAsia="Times New Roman"/>
                <w:b w:val="0"/>
                <w:i w:val="0"/>
                <w:sz w:val="28"/>
              </w:rPr>
              <w:t>0.6119</w:t>
            </w:r>
          </w:p>
        </w:tc>
        <w:tc>
          <w:tcPr>
            <w:tcW w:type="dxa" w:w="1377"/>
          </w:tcPr>
          <w:p>
            <w:pPr>
              <w:spacing w:line="240" w:lineRule="auto"/>
              <w:ind w:firstLine="0"/>
            </w:pPr>
            <w:r/>
            <w:r>
              <w:rPr>
                <w:rFonts w:ascii="Times New Roman" w:hAnsi="Times New Roman" w:cs="Times New Roman" w:eastAsia="Times New Roman"/>
                <w:b w:val="0"/>
                <w:i w:val="0"/>
                <w:sz w:val="28"/>
              </w:rPr>
              <w:t>0.4470</w:t>
            </w:r>
          </w:p>
        </w:tc>
        <w:tc>
          <w:tcPr>
            <w:tcW w:type="dxa" w:w="1377"/>
          </w:tcPr>
          <w:p>
            <w:pPr>
              <w:spacing w:line="240" w:lineRule="auto"/>
              <w:ind w:firstLine="0"/>
            </w:pPr>
            <w:r/>
            <w:r>
              <w:rPr>
                <w:rFonts w:ascii="Times New Roman" w:hAnsi="Times New Roman" w:cs="Times New Roman" w:eastAsia="Times New Roman"/>
                <w:b w:val="0"/>
                <w:i w:val="0"/>
                <w:sz w:val="28"/>
              </w:rPr>
              <w:t>0.5348</w:t>
            </w:r>
          </w:p>
        </w:tc>
        <w:tc>
          <w:tcPr>
            <w:tcW w:type="dxa" w:w="1377"/>
          </w:tcPr>
          <w:p>
            <w:pPr>
              <w:spacing w:line="240" w:lineRule="auto"/>
              <w:ind w:firstLine="0"/>
            </w:pPr>
            <w:r/>
            <w:r>
              <w:rPr>
                <w:rFonts w:ascii="Times New Roman" w:hAnsi="Times New Roman" w:cs="Times New Roman" w:eastAsia="Times New Roman"/>
                <w:b w:val="0"/>
                <w:i w:val="0"/>
                <w:sz w:val="28"/>
              </w:rPr>
              <w:t>0.5470</w:t>
            </w:r>
          </w:p>
        </w:tc>
      </w:tr>
      <w:tr>
        <w:tc>
          <w:tcPr>
            <w:tcW w:type="dxa" w:w="1377"/>
          </w:tcPr>
          <w:p>
            <w:pPr>
              <w:spacing w:line="240" w:lineRule="auto"/>
              <w:ind w:firstLine="0"/>
            </w:pPr>
            <w:r/>
            <w:r>
              <w:rPr>
                <w:rFonts w:ascii="Times New Roman" w:hAnsi="Times New Roman" w:cs="Times New Roman" w:eastAsia="Times New Roman"/>
                <w:b w:val="0"/>
                <w:i w:val="0"/>
                <w:sz w:val="28"/>
              </w:rPr>
              <w:t>topcon_messidor2</w:t>
            </w:r>
          </w:p>
        </w:tc>
        <w:tc>
          <w:tcPr>
            <w:tcW w:type="dxa" w:w="1377"/>
          </w:tcPr>
          <w:p>
            <w:pPr>
              <w:spacing w:line="240" w:lineRule="auto"/>
              <w:ind w:firstLine="0"/>
            </w:pPr>
            <w:r/>
            <w:r>
              <w:rPr>
                <w:rFonts w:ascii="Times New Roman" w:hAnsi="Times New Roman" w:cs="Times New Roman" w:eastAsia="Times New Roman"/>
                <w:b w:val="0"/>
                <w:i w:val="0"/>
                <w:sz w:val="28"/>
              </w:rPr>
              <w:t>0.8927</w:t>
            </w:r>
          </w:p>
        </w:tc>
        <w:tc>
          <w:tcPr>
            <w:tcW w:type="dxa" w:w="1377"/>
          </w:tcPr>
          <w:p>
            <w:pPr>
              <w:spacing w:line="240" w:lineRule="auto"/>
              <w:ind w:firstLine="0"/>
            </w:pPr>
            <w:r/>
            <w:r>
              <w:rPr>
                <w:rFonts w:ascii="Times New Roman" w:hAnsi="Times New Roman" w:cs="Times New Roman" w:eastAsia="Times New Roman"/>
                <w:b w:val="0"/>
                <w:i w:val="0"/>
                <w:sz w:val="28"/>
              </w:rPr>
              <w:t>0.3037</w:t>
            </w:r>
          </w:p>
        </w:tc>
        <w:tc>
          <w:tcPr>
            <w:tcW w:type="dxa" w:w="1377"/>
          </w:tcPr>
          <w:p>
            <w:pPr>
              <w:spacing w:line="240" w:lineRule="auto"/>
              <w:ind w:firstLine="0"/>
            </w:pPr>
            <w:r/>
            <w:r>
              <w:rPr>
                <w:rFonts w:ascii="Times New Roman" w:hAnsi="Times New Roman" w:cs="Times New Roman" w:eastAsia="Times New Roman"/>
                <w:b w:val="0"/>
                <w:i w:val="0"/>
                <w:sz w:val="28"/>
              </w:rPr>
              <w:t>0.6277</w:t>
            </w:r>
          </w:p>
        </w:tc>
        <w:tc>
          <w:tcPr>
            <w:tcW w:type="dxa" w:w="1377"/>
          </w:tcPr>
          <w:p>
            <w:pPr>
              <w:spacing w:line="240" w:lineRule="auto"/>
              <w:ind w:firstLine="0"/>
            </w:pPr>
            <w:r/>
            <w:r>
              <w:rPr>
                <w:rFonts w:ascii="Times New Roman" w:hAnsi="Times New Roman" w:cs="Times New Roman" w:eastAsia="Times New Roman"/>
                <w:b w:val="0"/>
                <w:i w:val="0"/>
                <w:sz w:val="28"/>
              </w:rPr>
              <w:t>0.4163</w:t>
            </w:r>
          </w:p>
        </w:tc>
        <w:tc>
          <w:tcPr>
            <w:tcW w:type="dxa" w:w="1377"/>
          </w:tcPr>
          <w:p>
            <w:pPr>
              <w:spacing w:line="240" w:lineRule="auto"/>
              <w:ind w:firstLine="0"/>
            </w:pPr>
            <w:r/>
            <w:r>
              <w:rPr>
                <w:rFonts w:ascii="Times New Roman" w:hAnsi="Times New Roman" w:cs="Times New Roman" w:eastAsia="Times New Roman"/>
                <w:b w:val="0"/>
                <w:i w:val="0"/>
                <w:sz w:val="28"/>
              </w:rPr>
              <w:t>0.6142</w:t>
            </w:r>
          </w:p>
        </w:tc>
        <w:tc>
          <w:tcPr>
            <w:tcW w:type="dxa" w:w="1377"/>
          </w:tcPr>
          <w:p>
            <w:pPr>
              <w:spacing w:line="240" w:lineRule="auto"/>
              <w:ind w:firstLine="0"/>
            </w:pPr>
            <w:r/>
            <w:r>
              <w:rPr>
                <w:rFonts w:ascii="Times New Roman" w:hAnsi="Times New Roman" w:cs="Times New Roman" w:eastAsia="Times New Roman"/>
                <w:b w:val="0"/>
                <w:i w:val="0"/>
                <w:sz w:val="28"/>
              </w:rPr>
              <w:t>0.5709</w:t>
            </w:r>
          </w:p>
        </w:tc>
      </w:tr>
      <w:tr>
        <w:tc>
          <w:tcPr>
            <w:tcW w:type="dxa" w:w="1377"/>
          </w:tcPr>
          <w:p>
            <w:pPr>
              <w:spacing w:line="240" w:lineRule="auto"/>
              <w:ind w:firstLine="0"/>
            </w:pPr>
            <w:r/>
            <w:r>
              <w:rPr>
                <w:rFonts w:ascii="Times New Roman" w:hAnsi="Times New Roman" w:cs="Times New Roman" w:eastAsia="Times New Roman"/>
                <w:b w:val="0"/>
                <w:i w:val="0"/>
                <w:sz w:val="28"/>
              </w:rPr>
              <w:t>mixed_rfmid</w:t>
            </w:r>
          </w:p>
        </w:tc>
        <w:tc>
          <w:tcPr>
            <w:tcW w:type="dxa" w:w="1377"/>
          </w:tcPr>
          <w:p>
            <w:pPr>
              <w:spacing w:line="240" w:lineRule="auto"/>
              <w:ind w:firstLine="0"/>
            </w:pPr>
            <w:r/>
            <w:r>
              <w:rPr>
                <w:rFonts w:ascii="Times New Roman" w:hAnsi="Times New Roman" w:cs="Times New Roman" w:eastAsia="Times New Roman"/>
                <w:b w:val="0"/>
                <w:i w:val="0"/>
                <w:sz w:val="28"/>
              </w:rPr>
              <w:t>0.8193</w:t>
            </w:r>
          </w:p>
        </w:tc>
        <w:tc>
          <w:tcPr>
            <w:tcW w:type="dxa" w:w="1377"/>
          </w:tcPr>
          <w:p>
            <w:pPr>
              <w:spacing w:line="240" w:lineRule="auto"/>
              <w:ind w:firstLine="0"/>
            </w:pPr>
            <w:r/>
            <w:r>
              <w:rPr>
                <w:rFonts w:ascii="Times New Roman" w:hAnsi="Times New Roman" w:cs="Times New Roman" w:eastAsia="Times New Roman"/>
                <w:b w:val="0"/>
                <w:i w:val="0"/>
                <w:sz w:val="28"/>
              </w:rPr>
              <w:t>0.2726</w:t>
            </w:r>
          </w:p>
        </w:tc>
        <w:tc>
          <w:tcPr>
            <w:tcW w:type="dxa" w:w="1377"/>
          </w:tcPr>
          <w:p>
            <w:pPr>
              <w:spacing w:line="240" w:lineRule="auto"/>
              <w:ind w:firstLine="0"/>
            </w:pPr>
            <w:r/>
            <w:r>
              <w:rPr>
                <w:rFonts w:ascii="Times New Roman" w:hAnsi="Times New Roman" w:cs="Times New Roman" w:eastAsia="Times New Roman"/>
                <w:b w:val="0"/>
                <w:i w:val="0"/>
                <w:sz w:val="28"/>
              </w:rPr>
              <w:t>0.6245</w:t>
            </w:r>
          </w:p>
        </w:tc>
        <w:tc>
          <w:tcPr>
            <w:tcW w:type="dxa" w:w="1377"/>
          </w:tcPr>
          <w:p>
            <w:pPr>
              <w:spacing w:line="240" w:lineRule="auto"/>
              <w:ind w:firstLine="0"/>
            </w:pPr>
            <w:r/>
            <w:r>
              <w:rPr>
                <w:rFonts w:ascii="Times New Roman" w:hAnsi="Times New Roman" w:cs="Times New Roman" w:eastAsia="Times New Roman"/>
                <w:b w:val="0"/>
                <w:i w:val="0"/>
                <w:sz w:val="28"/>
              </w:rPr>
              <w:t>0.4042</w:t>
            </w:r>
          </w:p>
        </w:tc>
        <w:tc>
          <w:tcPr>
            <w:tcW w:type="dxa" w:w="1377"/>
          </w:tcPr>
          <w:p>
            <w:pPr>
              <w:spacing w:line="240" w:lineRule="auto"/>
              <w:ind w:firstLine="0"/>
            </w:pPr>
            <w:r/>
            <w:r>
              <w:rPr>
                <w:rFonts w:ascii="Times New Roman" w:hAnsi="Times New Roman" w:cs="Times New Roman" w:eastAsia="Times New Roman"/>
                <w:b w:val="0"/>
                <w:i w:val="0"/>
                <w:sz w:val="28"/>
              </w:rPr>
              <w:t>0.5619</w:t>
            </w:r>
          </w:p>
        </w:tc>
        <w:tc>
          <w:tcPr>
            <w:tcW w:type="dxa" w:w="1377"/>
          </w:tcPr>
          <w:p>
            <w:pPr>
              <w:spacing w:line="240" w:lineRule="auto"/>
              <w:ind w:firstLine="0"/>
            </w:pPr>
            <w:r/>
            <w:r>
              <w:rPr>
                <w:rFonts w:ascii="Times New Roman" w:hAnsi="Times New Roman" w:cs="Times New Roman" w:eastAsia="Times New Roman"/>
                <w:b w:val="0"/>
                <w:i w:val="0"/>
                <w:sz w:val="28"/>
              </w:rPr>
              <w:t>0.5365</w:t>
            </w:r>
          </w:p>
        </w:tc>
      </w:tr>
    </w:tbl>
    <w:p/>
    <w:p>
      <w:pPr>
        <w:ind w:firstLine="709"/>
        <w:jc w:val="both"/>
      </w:pPr>
      <w:r>
        <w:rPr>
          <w:rFonts w:ascii="Times New Roman" w:hAnsi="Times New Roman" w:cs="Times New Roman" w:eastAsia="Times New Roman"/>
          <w:b w:val="0"/>
          <w:i w:val="0"/>
          <w:sz w:val="28"/>
        </w:rPr>
        <w:t>Кестелер жұбынан екі бақылау оқылады әрі ешқайсысы §4.8 орнықтырғаннан аспайды. Біріктірілген конфигурация жиырма бес ұяшықтың әрқайсысында, ерекшеліксіз, жоғары. Әрі кластардың қиындық реті екі конфигурацияда да, әр топта да бірдей — DR0 ең жеңіл, содан кейін DR2, DR4, DR3, ал DR1 барлық жерде ең қиын. Жеңіл пролиферативті емес ауру әр камера топтастыруында да, екі арнада да ең әлсіз класс болып қала береді; біріктірілген конфигурация сол әлсіздікті жоймай, жеңілдетеді.</w:t>
      </w:r>
    </w:p>
    <w:p>
      <w:pPr>
        <w:keepNext/>
        <w:spacing w:before="120" w:after="120"/>
        <w:jc w:val="left"/>
      </w:pPr>
      <w:r>
        <w:rPr>
          <w:rFonts w:ascii="Times New Roman" w:hAnsi="Times New Roman" w:cs="Times New Roman" w:eastAsia="Times New Roman"/>
          <w:b/>
          <w:i w:val="0"/>
          <w:sz w:val="28"/>
        </w:rPr>
        <w:t>Ж.6 Класс-аралық шашырау</w:t>
      </w:r>
    </w:p>
    <w:p>
      <w:pPr>
        <w:keepNext/>
        <w:spacing w:before="120"/>
        <w:ind w:firstLine="0"/>
        <w:jc w:val="left"/>
      </w:pPr>
      <w:r>
        <w:rPr>
          <w:rFonts w:ascii="Times New Roman" w:hAnsi="Times New Roman" w:cs="Times New Roman" w:eastAsia="Times New Roman"/>
          <w:b/>
          <w:i w:val="0"/>
          <w:sz w:val="28"/>
        </w:rPr>
        <w:t>Кесте Ж.7 – Бес топ бойынша класс-бойынша F1 ауқымы (максимум − минимум), класс бойынша</w:t>
      </w:r>
    </w:p>
    <w:tbl>
      <w:tblPr>
        <w:tblStyle w:val="TableGrid"/>
        <w:tblW w:type="auto" w:w="0"/>
        <w:jc w:val="center"/>
        <w:tblLook w:firstColumn="1" w:firstRow="1" w:lastColumn="0" w:lastRow="0" w:noHBand="0" w:noVBand="1" w:val="04A0"/>
      </w:tblPr>
      <w:tblGrid>
        <w:gridCol w:w="3213"/>
        <w:gridCol w:w="3213"/>
        <w:gridCol w:w="3213"/>
      </w:tblGrid>
      <w:tr>
        <w:tc>
          <w:tcPr>
            <w:tcW w:type="dxa" w:w="3213"/>
          </w:tcPr>
          <w:p>
            <w:pPr>
              <w:spacing w:line="240" w:lineRule="auto"/>
              <w:ind w:firstLine="0"/>
            </w:pPr>
            <w:r/>
            <w:r>
              <w:rPr>
                <w:rFonts w:ascii="Times New Roman" w:hAnsi="Times New Roman" w:cs="Times New Roman" w:eastAsia="Times New Roman"/>
                <w:b/>
                <w:i w:val="0"/>
                <w:sz w:val="28"/>
              </w:rPr>
              <w:t>Class</w:t>
            </w:r>
          </w:p>
        </w:tc>
        <w:tc>
          <w:tcPr>
            <w:tcW w:type="dxa" w:w="3213"/>
          </w:tcPr>
          <w:p>
            <w:pPr>
              <w:spacing w:line="240" w:lineRule="auto"/>
              <w:ind w:firstLine="0"/>
            </w:pPr>
            <w:r/>
            <w:r>
              <w:rPr>
                <w:rFonts w:ascii="Times New Roman" w:hAnsi="Times New Roman" w:cs="Times New Roman" w:eastAsia="Times New Roman"/>
                <w:b/>
                <w:i w:val="0"/>
                <w:sz w:val="28"/>
              </w:rPr>
              <w:t>Span (C)</w:t>
            </w:r>
          </w:p>
        </w:tc>
        <w:tc>
          <w:tcPr>
            <w:tcW w:type="dxa" w:w="3213"/>
          </w:tcPr>
          <w:p>
            <w:pPr>
              <w:spacing w:line="240" w:lineRule="auto"/>
              <w:ind w:firstLine="0"/>
            </w:pPr>
            <w:r/>
            <w:r>
              <w:rPr>
                <w:rFonts w:ascii="Times New Roman" w:hAnsi="Times New Roman" w:cs="Times New Roman" w:eastAsia="Times New Roman"/>
                <w:b/>
                <w:i w:val="0"/>
                <w:sz w:val="28"/>
              </w:rPr>
              <w:t>Span (D)</w:t>
            </w:r>
          </w:p>
        </w:tc>
      </w:tr>
      <w:tr>
        <w:tc>
          <w:tcPr>
            <w:tcW w:type="dxa" w:w="3213"/>
          </w:tcPr>
          <w:p>
            <w:pPr>
              <w:spacing w:line="240" w:lineRule="auto"/>
              <w:ind w:firstLine="0"/>
            </w:pPr>
            <w:r/>
            <w:r>
              <w:rPr>
                <w:rFonts w:ascii="Times New Roman" w:hAnsi="Times New Roman" w:cs="Times New Roman" w:eastAsia="Times New Roman"/>
                <w:b w:val="0"/>
                <w:i w:val="0"/>
                <w:sz w:val="28"/>
              </w:rPr>
              <w:t>DR0</w:t>
            </w:r>
          </w:p>
        </w:tc>
        <w:tc>
          <w:tcPr>
            <w:tcW w:type="dxa" w:w="3213"/>
          </w:tcPr>
          <w:p>
            <w:pPr>
              <w:spacing w:line="240" w:lineRule="auto"/>
              <w:ind w:firstLine="0"/>
            </w:pPr>
            <w:r/>
            <w:r>
              <w:rPr>
                <w:rFonts w:ascii="Times New Roman" w:hAnsi="Times New Roman" w:cs="Times New Roman" w:eastAsia="Times New Roman"/>
                <w:b w:val="0"/>
                <w:i w:val="0"/>
                <w:sz w:val="28"/>
              </w:rPr>
              <w:t>0.1296</w:t>
            </w:r>
          </w:p>
        </w:tc>
        <w:tc>
          <w:tcPr>
            <w:tcW w:type="dxa" w:w="3213"/>
          </w:tcPr>
          <w:p>
            <w:pPr>
              <w:spacing w:line="240" w:lineRule="auto"/>
              <w:ind w:firstLine="0"/>
            </w:pPr>
            <w:r/>
            <w:r>
              <w:rPr>
                <w:rFonts w:ascii="Times New Roman" w:hAnsi="Times New Roman" w:cs="Times New Roman" w:eastAsia="Times New Roman"/>
                <w:b w:val="0"/>
                <w:i w:val="0"/>
                <w:sz w:val="28"/>
              </w:rPr>
              <w:t>0.0734</w:t>
            </w:r>
          </w:p>
        </w:tc>
      </w:tr>
      <w:tr>
        <w:tc>
          <w:tcPr>
            <w:tcW w:type="dxa" w:w="3213"/>
          </w:tcPr>
          <w:p>
            <w:pPr>
              <w:spacing w:line="240" w:lineRule="auto"/>
              <w:ind w:firstLine="0"/>
            </w:pPr>
            <w:r/>
            <w:r>
              <w:rPr>
                <w:rFonts w:ascii="Times New Roman" w:hAnsi="Times New Roman" w:cs="Times New Roman" w:eastAsia="Times New Roman"/>
                <w:b w:val="0"/>
                <w:i w:val="0"/>
                <w:sz w:val="28"/>
              </w:rPr>
              <w:t>DR1</w:t>
            </w:r>
          </w:p>
        </w:tc>
        <w:tc>
          <w:tcPr>
            <w:tcW w:type="dxa" w:w="3213"/>
          </w:tcPr>
          <w:p>
            <w:pPr>
              <w:spacing w:line="240" w:lineRule="auto"/>
              <w:ind w:firstLine="0"/>
            </w:pPr>
            <w:r/>
            <w:r>
              <w:rPr>
                <w:rFonts w:ascii="Times New Roman" w:hAnsi="Times New Roman" w:cs="Times New Roman" w:eastAsia="Times New Roman"/>
                <w:b w:val="0"/>
                <w:i w:val="0"/>
                <w:sz w:val="28"/>
              </w:rPr>
              <w:t>0.0369</w:t>
            </w:r>
          </w:p>
        </w:tc>
        <w:tc>
          <w:tcPr>
            <w:tcW w:type="dxa" w:w="3213"/>
          </w:tcPr>
          <w:p>
            <w:pPr>
              <w:spacing w:line="240" w:lineRule="auto"/>
              <w:ind w:firstLine="0"/>
            </w:pPr>
            <w:r/>
            <w:r>
              <w:rPr>
                <w:rFonts w:ascii="Times New Roman" w:hAnsi="Times New Roman" w:cs="Times New Roman" w:eastAsia="Times New Roman"/>
                <w:b w:val="0"/>
                <w:i w:val="0"/>
                <w:sz w:val="28"/>
              </w:rPr>
              <w:t>0.0311</w:t>
            </w:r>
          </w:p>
        </w:tc>
      </w:tr>
      <w:tr>
        <w:tc>
          <w:tcPr>
            <w:tcW w:type="dxa" w:w="3213"/>
          </w:tcPr>
          <w:p>
            <w:pPr>
              <w:spacing w:line="240" w:lineRule="auto"/>
              <w:ind w:firstLine="0"/>
            </w:pPr>
            <w:r/>
            <w:r>
              <w:rPr>
                <w:rFonts w:ascii="Times New Roman" w:hAnsi="Times New Roman" w:cs="Times New Roman" w:eastAsia="Times New Roman"/>
                <w:b w:val="0"/>
                <w:i w:val="0"/>
                <w:sz w:val="28"/>
              </w:rPr>
              <w:t>DR2</w:t>
            </w:r>
          </w:p>
        </w:tc>
        <w:tc>
          <w:tcPr>
            <w:tcW w:type="dxa" w:w="3213"/>
          </w:tcPr>
          <w:p>
            <w:pPr>
              <w:spacing w:line="240" w:lineRule="auto"/>
              <w:ind w:firstLine="0"/>
            </w:pPr>
            <w:r/>
            <w:r>
              <w:rPr>
                <w:rFonts w:ascii="Times New Roman" w:hAnsi="Times New Roman" w:cs="Times New Roman" w:eastAsia="Times New Roman"/>
                <w:b w:val="0"/>
                <w:i w:val="0"/>
                <w:sz w:val="28"/>
              </w:rPr>
              <w:t>0.0593</w:t>
            </w:r>
          </w:p>
        </w:tc>
        <w:tc>
          <w:tcPr>
            <w:tcW w:type="dxa" w:w="3213"/>
          </w:tcPr>
          <w:p>
            <w:pPr>
              <w:spacing w:line="240" w:lineRule="auto"/>
              <w:ind w:firstLine="0"/>
            </w:pPr>
            <w:r/>
            <w:r>
              <w:rPr>
                <w:rFonts w:ascii="Times New Roman" w:hAnsi="Times New Roman" w:cs="Times New Roman" w:eastAsia="Times New Roman"/>
                <w:b w:val="0"/>
                <w:i w:val="0"/>
                <w:sz w:val="28"/>
              </w:rPr>
              <w:t>0.0274</w:t>
            </w:r>
          </w:p>
        </w:tc>
      </w:tr>
      <w:tr>
        <w:tc>
          <w:tcPr>
            <w:tcW w:type="dxa" w:w="3213"/>
          </w:tcPr>
          <w:p>
            <w:pPr>
              <w:spacing w:line="240" w:lineRule="auto"/>
              <w:ind w:firstLine="0"/>
            </w:pPr>
            <w:r/>
            <w:r>
              <w:rPr>
                <w:rFonts w:ascii="Times New Roman" w:hAnsi="Times New Roman" w:cs="Times New Roman" w:eastAsia="Times New Roman"/>
                <w:b w:val="0"/>
                <w:i w:val="0"/>
                <w:sz w:val="28"/>
              </w:rPr>
              <w:t>DR3</w:t>
            </w:r>
          </w:p>
        </w:tc>
        <w:tc>
          <w:tcPr>
            <w:tcW w:type="dxa" w:w="3213"/>
          </w:tcPr>
          <w:p>
            <w:pPr>
              <w:spacing w:line="240" w:lineRule="auto"/>
              <w:ind w:firstLine="0"/>
            </w:pPr>
            <w:r/>
            <w:r>
              <w:rPr>
                <w:rFonts w:ascii="Times New Roman" w:hAnsi="Times New Roman" w:cs="Times New Roman" w:eastAsia="Times New Roman"/>
                <w:b w:val="0"/>
                <w:i w:val="0"/>
                <w:sz w:val="28"/>
              </w:rPr>
              <w:t>0.0663</w:t>
            </w:r>
          </w:p>
        </w:tc>
        <w:tc>
          <w:tcPr>
            <w:tcW w:type="dxa" w:w="3213"/>
          </w:tcPr>
          <w:p>
            <w:pPr>
              <w:spacing w:line="240" w:lineRule="auto"/>
              <w:ind w:firstLine="0"/>
            </w:pPr>
            <w:r/>
            <w:r>
              <w:rPr>
                <w:rFonts w:ascii="Times New Roman" w:hAnsi="Times New Roman" w:cs="Times New Roman" w:eastAsia="Times New Roman"/>
                <w:b w:val="0"/>
                <w:i w:val="0"/>
                <w:sz w:val="28"/>
              </w:rPr>
              <w:t>0.0428</w:t>
            </w:r>
          </w:p>
        </w:tc>
      </w:tr>
      <w:tr>
        <w:tc>
          <w:tcPr>
            <w:tcW w:type="dxa" w:w="3213"/>
          </w:tcPr>
          <w:p>
            <w:pPr>
              <w:spacing w:line="240" w:lineRule="auto"/>
              <w:ind w:firstLine="0"/>
            </w:pPr>
            <w:r/>
            <w:r>
              <w:rPr>
                <w:rFonts w:ascii="Times New Roman" w:hAnsi="Times New Roman" w:cs="Times New Roman" w:eastAsia="Times New Roman"/>
                <w:b w:val="0"/>
                <w:i w:val="0"/>
                <w:sz w:val="28"/>
              </w:rPr>
              <w:t>DR4</w:t>
            </w:r>
          </w:p>
        </w:tc>
        <w:tc>
          <w:tcPr>
            <w:tcW w:type="dxa" w:w="3213"/>
          </w:tcPr>
          <w:p>
            <w:pPr>
              <w:spacing w:line="240" w:lineRule="auto"/>
              <w:ind w:firstLine="0"/>
            </w:pPr>
            <w:r/>
            <w:r>
              <w:rPr>
                <w:rFonts w:ascii="Times New Roman" w:hAnsi="Times New Roman" w:cs="Times New Roman" w:eastAsia="Times New Roman"/>
                <w:b w:val="0"/>
                <w:i w:val="0"/>
                <w:sz w:val="28"/>
              </w:rPr>
              <w:t>0.1109</w:t>
            </w:r>
          </w:p>
        </w:tc>
        <w:tc>
          <w:tcPr>
            <w:tcW w:type="dxa" w:w="3213"/>
          </w:tcPr>
          <w:p>
            <w:pPr>
              <w:spacing w:line="240" w:lineRule="auto"/>
              <w:ind w:firstLine="0"/>
            </w:pPr>
            <w:r/>
            <w:r>
              <w:rPr>
                <w:rFonts w:ascii="Times New Roman" w:hAnsi="Times New Roman" w:cs="Times New Roman" w:eastAsia="Times New Roman"/>
                <w:b w:val="0"/>
                <w:i w:val="0"/>
                <w:sz w:val="28"/>
              </w:rPr>
              <w:t>0.0794</w:t>
            </w:r>
          </w:p>
        </w:tc>
      </w:tr>
    </w:tbl>
    <w:p/>
    <w:p>
      <w:pPr>
        <w:ind w:firstLine="709"/>
        <w:jc w:val="both"/>
      </w:pPr>
      <w:r>
        <w:rPr>
          <w:rFonts w:ascii="Times New Roman" w:hAnsi="Times New Roman" w:cs="Times New Roman" w:eastAsia="Times New Roman"/>
          <w:b w:val="0"/>
          <w:i w:val="0"/>
          <w:sz w:val="28"/>
        </w:rPr>
        <w:t>Топ-аралық ауқымның қысылуы бес дәреженің әрқайсысында сақталады, тек патологиялық дәрежелерде ғана емес — бұл §Ж.7-нің жиынтық көрсеткіштерінде көрінетін сол бір теңесу, класс бойынша ажыратылған түрде.</w:t>
      </w:r>
    </w:p>
    <w:p>
      <w:pPr>
        <w:keepNext/>
        <w:spacing w:before="120" w:after="120"/>
        <w:jc w:val="left"/>
      </w:pPr>
      <w:r>
        <w:rPr>
          <w:rFonts w:ascii="Times New Roman" w:hAnsi="Times New Roman" w:cs="Times New Roman" w:eastAsia="Times New Roman"/>
          <w:b/>
          <w:i w:val="0"/>
          <w:sz w:val="28"/>
        </w:rPr>
        <w:t>Ж.7 Топ-аралық шашырау</w:t>
      </w:r>
    </w:p>
    <w:p>
      <w:pPr>
        <w:keepNext/>
        <w:spacing w:before="120"/>
        <w:ind w:firstLine="0"/>
        <w:jc w:val="left"/>
      </w:pPr>
      <w:r>
        <w:rPr>
          <w:rFonts w:ascii="Times New Roman" w:hAnsi="Times New Roman" w:cs="Times New Roman" w:eastAsia="Times New Roman"/>
          <w:b/>
          <w:i w:val="0"/>
          <w:sz w:val="28"/>
        </w:rPr>
        <w:t>Кесте Ж.8 – Бес камера тобы бойынша өнімділіктің шашырауы</w:t>
      </w:r>
    </w:p>
    <w:tbl>
      <w:tblPr>
        <w:tblStyle w:val="TableGrid"/>
        <w:tblW w:type="auto" w:w="0"/>
        <w:jc w:val="center"/>
        <w:tblLook w:firstColumn="1" w:firstRow="1" w:lastColumn="0" w:lastRow="0" w:noHBand="0" w:noVBand="1" w:val="04A0"/>
      </w:tblPr>
      <w:tblGrid>
        <w:gridCol w:w="1606"/>
        <w:gridCol w:w="1606"/>
        <w:gridCol w:w="1606"/>
        <w:gridCol w:w="1606"/>
        <w:gridCol w:w="1606"/>
        <w:gridCol w:w="1606"/>
      </w:tblGrid>
      <w:tr>
        <w:tc>
          <w:tcPr>
            <w:tcW w:type="dxa" w:w="1606"/>
          </w:tcPr>
          <w:p>
            <w:pPr>
              <w:spacing w:line="240" w:lineRule="auto"/>
              <w:ind w:firstLine="0"/>
            </w:pPr>
            <w:r/>
            <w:r>
              <w:rPr>
                <w:rFonts w:ascii="Times New Roman" w:hAnsi="Times New Roman" w:cs="Times New Roman" w:eastAsia="Times New Roman"/>
                <w:b/>
                <w:i w:val="0"/>
                <w:sz w:val="28"/>
              </w:rPr>
              <w:t>Quantity</w:t>
            </w:r>
          </w:p>
        </w:tc>
        <w:tc>
          <w:tcPr>
            <w:tcW w:type="dxa" w:w="1606"/>
          </w:tcPr>
          <w:p>
            <w:pPr>
              <w:spacing w:line="240" w:lineRule="auto"/>
              <w:ind w:firstLine="0"/>
            </w:pPr>
            <w:r/>
            <w:r>
              <w:rPr>
                <w:rFonts w:ascii="Times New Roman" w:hAnsi="Times New Roman" w:cs="Times New Roman" w:eastAsia="Times New Roman"/>
                <w:b/>
                <w:i w:val="0"/>
                <w:sz w:val="28"/>
              </w:rPr>
              <w:t>C</w:t>
            </w:r>
          </w:p>
        </w:tc>
        <w:tc>
          <w:tcPr>
            <w:tcW w:type="dxa" w:w="1606"/>
          </w:tcPr>
          <w:p>
            <w:pPr>
              <w:spacing w:line="240" w:lineRule="auto"/>
              <w:ind w:firstLine="0"/>
            </w:pPr>
            <w:r/>
            <w:r>
              <w:rPr>
                <w:rFonts w:ascii="Times New Roman" w:hAnsi="Times New Roman" w:cs="Times New Roman" w:eastAsia="Times New Roman"/>
                <w:b/>
                <w:i w:val="0"/>
                <w:sz w:val="28"/>
              </w:rPr>
              <w:t>D</w:t>
            </w:r>
          </w:p>
        </w:tc>
        <w:tc>
          <w:tcPr>
            <w:tcW w:type="dxa" w:w="1606"/>
          </w:tcPr>
          <w:p>
            <w:pPr>
              <w:spacing w:line="240" w:lineRule="auto"/>
              <w:ind w:firstLine="0"/>
            </w:pPr>
            <w:r/>
            <w:r>
              <w:rPr>
                <w:rFonts w:ascii="Times New Roman" w:hAnsi="Times New Roman" w:cs="Times New Roman" w:eastAsia="Times New Roman"/>
                <w:b/>
                <w:i w:val="0"/>
                <w:sz w:val="28"/>
              </w:rPr>
              <w:t>Δ (D − C)</w:t>
            </w:r>
          </w:p>
        </w:tc>
        <w:tc>
          <w:tcPr>
            <w:tcW w:type="dxa" w:w="1606"/>
          </w:tcPr>
          <w:p>
            <w:pPr>
              <w:spacing w:line="240" w:lineRule="auto"/>
              <w:ind w:firstLine="0"/>
            </w:pPr>
            <w:r/>
            <w:r>
              <w:rPr>
                <w:rFonts w:ascii="Times New Roman" w:hAnsi="Times New Roman" w:cs="Times New Roman" w:eastAsia="Times New Roman"/>
                <w:b/>
                <w:i w:val="0"/>
                <w:sz w:val="28"/>
              </w:rPr>
              <w:t>95 % CI (Δ)</w:t>
            </w:r>
          </w:p>
        </w:tc>
        <w:tc>
          <w:tcPr>
            <w:tcW w:type="dxa" w:w="1606"/>
          </w:tcPr>
          <w:p>
            <w:pPr>
              <w:spacing w:line="240" w:lineRule="auto"/>
              <w:ind w:firstLine="0"/>
            </w:pPr>
            <w:r/>
            <w:r>
              <w:rPr>
                <w:rFonts w:ascii="Times New Roman" w:hAnsi="Times New Roman" w:cs="Times New Roman" w:eastAsia="Times New Roman"/>
                <w:b/>
                <w:i w:val="0"/>
                <w:sz w:val="28"/>
              </w:rPr>
              <w:t>CI excludes zero</w:t>
            </w:r>
          </w:p>
        </w:tc>
      </w:tr>
      <w:tr>
        <w:tc>
          <w:tcPr>
            <w:tcW w:type="dxa" w:w="1606"/>
          </w:tcPr>
          <w:p>
            <w:pPr>
              <w:spacing w:line="240" w:lineRule="auto"/>
              <w:ind w:firstLine="0"/>
            </w:pPr>
            <w:r/>
            <w:r>
              <w:rPr>
                <w:rFonts w:ascii="Times New Roman" w:hAnsi="Times New Roman" w:cs="Times New Roman" w:eastAsia="Times New Roman"/>
                <w:b w:val="0"/>
                <w:i w:val="0"/>
                <w:sz w:val="28"/>
              </w:rPr>
              <w:t>Weighted F1-дің стандартты ауытқуы</w:t>
            </w:r>
          </w:p>
        </w:tc>
        <w:tc>
          <w:tcPr>
            <w:tcW w:type="dxa" w:w="1606"/>
          </w:tcPr>
          <w:p>
            <w:pPr>
              <w:spacing w:line="240" w:lineRule="auto"/>
              <w:ind w:firstLine="0"/>
            </w:pPr>
            <w:r/>
            <w:r>
              <w:rPr>
                <w:rFonts w:ascii="Times New Roman" w:hAnsi="Times New Roman" w:cs="Times New Roman" w:eastAsia="Times New Roman"/>
                <w:b w:val="0"/>
                <w:i w:val="0"/>
                <w:sz w:val="28"/>
              </w:rPr>
              <w:t>0.0306</w:t>
            </w:r>
          </w:p>
        </w:tc>
        <w:tc>
          <w:tcPr>
            <w:tcW w:type="dxa" w:w="1606"/>
          </w:tcPr>
          <w:p>
            <w:pPr>
              <w:spacing w:line="240" w:lineRule="auto"/>
              <w:ind w:firstLine="0"/>
            </w:pPr>
            <w:r/>
            <w:r>
              <w:rPr>
                <w:rFonts w:ascii="Times New Roman" w:hAnsi="Times New Roman" w:cs="Times New Roman" w:eastAsia="Times New Roman"/>
                <w:b w:val="0"/>
                <w:i w:val="0"/>
                <w:sz w:val="28"/>
              </w:rPr>
              <w:t>0.0130</w:t>
            </w:r>
          </w:p>
        </w:tc>
        <w:tc>
          <w:tcPr>
            <w:tcW w:type="dxa" w:w="1606"/>
          </w:tcPr>
          <w:p>
            <w:pPr>
              <w:spacing w:line="240" w:lineRule="auto"/>
              <w:ind w:firstLine="0"/>
            </w:pPr>
            <w:r/>
            <w:r>
              <w:rPr>
                <w:rFonts w:ascii="Times New Roman" w:hAnsi="Times New Roman" w:cs="Times New Roman" w:eastAsia="Times New Roman"/>
                <w:b w:val="0"/>
                <w:i w:val="0"/>
                <w:sz w:val="28"/>
              </w:rPr>
              <w:t>−0.0176</w:t>
            </w:r>
          </w:p>
        </w:tc>
        <w:tc>
          <w:tcPr>
            <w:tcW w:type="dxa" w:w="1606"/>
          </w:tcPr>
          <w:p>
            <w:pPr>
              <w:spacing w:line="240" w:lineRule="auto"/>
              <w:ind w:firstLine="0"/>
            </w:pPr>
            <w:r/>
            <w:r>
              <w:rPr>
                <w:rFonts w:ascii="Times New Roman" w:hAnsi="Times New Roman" w:cs="Times New Roman" w:eastAsia="Times New Roman"/>
                <w:b w:val="0"/>
                <w:i w:val="0"/>
                <w:sz w:val="28"/>
              </w:rPr>
              <w:t>[−0.0253, −0.0062]</w:t>
            </w:r>
          </w:p>
        </w:tc>
        <w:tc>
          <w:tcPr>
            <w:tcW w:type="dxa" w:w="1606"/>
          </w:tcPr>
          <w:p>
            <w:pPr>
              <w:spacing w:line="240" w:lineRule="auto"/>
              <w:ind w:firstLine="0"/>
            </w:pPr>
            <w:r/>
            <w:r>
              <w:rPr>
                <w:rFonts w:ascii="Times New Roman" w:hAnsi="Times New Roman" w:cs="Times New Roman" w:eastAsia="Times New Roman"/>
                <w:b w:val="0"/>
                <w:i w:val="0"/>
                <w:sz w:val="28"/>
              </w:rPr>
              <w:t>✓</w:t>
            </w:r>
          </w:p>
        </w:tc>
      </w:tr>
      <w:tr>
        <w:tc>
          <w:tcPr>
            <w:tcW w:type="dxa" w:w="1606"/>
          </w:tcPr>
          <w:p>
            <w:pPr>
              <w:spacing w:line="240" w:lineRule="auto"/>
              <w:ind w:firstLine="0"/>
            </w:pPr>
            <w:r/>
            <w:r>
              <w:rPr>
                <w:rFonts w:ascii="Times New Roman" w:hAnsi="Times New Roman" w:cs="Times New Roman" w:eastAsia="Times New Roman"/>
                <w:b w:val="0"/>
                <w:i w:val="0"/>
                <w:sz w:val="28"/>
              </w:rPr>
              <w:t>ROC-AUC-тың стандартты ауытқуы</w:t>
            </w:r>
          </w:p>
        </w:tc>
        <w:tc>
          <w:tcPr>
            <w:tcW w:type="dxa" w:w="1606"/>
          </w:tcPr>
          <w:p>
            <w:pPr>
              <w:spacing w:line="240" w:lineRule="auto"/>
              <w:ind w:firstLine="0"/>
            </w:pPr>
            <w:r/>
            <w:r>
              <w:rPr>
                <w:rFonts w:ascii="Times New Roman" w:hAnsi="Times New Roman" w:cs="Times New Roman" w:eastAsia="Times New Roman"/>
                <w:b w:val="0"/>
                <w:i w:val="0"/>
                <w:sz w:val="28"/>
              </w:rPr>
              <w:t>0.0214</w:t>
            </w:r>
          </w:p>
        </w:tc>
        <w:tc>
          <w:tcPr>
            <w:tcW w:type="dxa" w:w="1606"/>
          </w:tcPr>
          <w:p>
            <w:pPr>
              <w:spacing w:line="240" w:lineRule="auto"/>
              <w:ind w:firstLine="0"/>
            </w:pPr>
            <w:r/>
            <w:r>
              <w:rPr>
                <w:rFonts w:ascii="Times New Roman" w:hAnsi="Times New Roman" w:cs="Times New Roman" w:eastAsia="Times New Roman"/>
                <w:b w:val="0"/>
                <w:i w:val="0"/>
                <w:sz w:val="28"/>
              </w:rPr>
              <w:t>0.0070</w:t>
            </w:r>
          </w:p>
        </w:tc>
        <w:tc>
          <w:tcPr>
            <w:tcW w:type="dxa" w:w="1606"/>
          </w:tcPr>
          <w:p>
            <w:pPr>
              <w:spacing w:line="240" w:lineRule="auto"/>
              <w:ind w:firstLine="0"/>
            </w:pPr>
            <w:r/>
            <w:r>
              <w:rPr>
                <w:rFonts w:ascii="Times New Roman" w:hAnsi="Times New Roman" w:cs="Times New Roman" w:eastAsia="Times New Roman"/>
                <w:b w:val="0"/>
                <w:i w:val="0"/>
                <w:sz w:val="28"/>
              </w:rPr>
              <w:t>−0.0144</w:t>
            </w:r>
          </w:p>
        </w:tc>
        <w:tc>
          <w:tcPr>
            <w:tcW w:type="dxa" w:w="1606"/>
          </w:tcPr>
          <w:p>
            <w:pPr>
              <w:spacing w:line="240" w:lineRule="auto"/>
              <w:ind w:firstLine="0"/>
            </w:pPr>
            <w:r/>
            <w:r>
              <w:rPr>
                <w:rFonts w:ascii="Times New Roman" w:hAnsi="Times New Roman" w:cs="Times New Roman" w:eastAsia="Times New Roman"/>
                <w:b w:val="0"/>
                <w:i w:val="0"/>
                <w:sz w:val="28"/>
              </w:rPr>
              <w:t>[−0.0233, −0.0072]</w:t>
            </w:r>
          </w:p>
        </w:tc>
        <w:tc>
          <w:tcPr>
            <w:tcW w:type="dxa" w:w="1606"/>
          </w:tcPr>
          <w:p>
            <w:pPr>
              <w:spacing w:line="240" w:lineRule="auto"/>
              <w:ind w:firstLine="0"/>
            </w:pPr>
            <w:r/>
            <w:r>
              <w:rPr>
                <w:rFonts w:ascii="Times New Roman" w:hAnsi="Times New Roman" w:cs="Times New Roman" w:eastAsia="Times New Roman"/>
                <w:b w:val="0"/>
                <w:i w:val="0"/>
                <w:sz w:val="28"/>
              </w:rPr>
              <w:t>✓</w:t>
            </w:r>
          </w:p>
        </w:tc>
      </w:tr>
    </w:tbl>
    <w:p/>
    <w:p>
      <w:pPr>
        <w:ind w:firstLine="709"/>
        <w:jc w:val="both"/>
      </w:pPr>
      <w:r>
        <w:rPr>
          <w:rFonts w:ascii="Times New Roman" w:hAnsi="Times New Roman" w:cs="Times New Roman" w:eastAsia="Times New Roman"/>
          <w:b w:val="0"/>
          <w:i w:val="0"/>
          <w:sz w:val="28"/>
        </w:rPr>
        <w:t>Бұл — 6-эксперименттің мазмұндық нәтижесі, әрі §4.8 оны дәл солай хабарлайды: камера топтастырулары бойынша өнімділік шашырауы weighted F1-де шамамен 2.4 есе және ROC-AUC-та 3.1 есе төмендейді, екі интервал да нөлді қамтымайды. Ауқым жылжымай, қысылады — ең үлкен өсім baseline ең әлсіз болған топтастыруға түседі.</w:t>
      </w:r>
    </w:p>
    <w:p>
      <w:pPr>
        <w:keepNext/>
        <w:spacing w:before="120" w:after="120"/>
        <w:jc w:val="left"/>
      </w:pPr>
      <w:r>
        <w:rPr>
          <w:rFonts w:ascii="Times New Roman" w:hAnsi="Times New Roman" w:cs="Times New Roman" w:eastAsia="Times New Roman"/>
          <w:b/>
          <w:i w:val="0"/>
          <w:sz w:val="28"/>
        </w:rPr>
        <w:t>Ж.8 Сақталу қатынасы және оның абсолютті көрсеткіштерге қарсы жылжу себебі</w:t>
      </w:r>
    </w:p>
    <w:p>
      <w:pPr>
        <w:ind w:firstLine="709"/>
        <w:jc w:val="both"/>
      </w:pPr>
      <w:r>
        <w:rPr>
          <w:rFonts w:ascii="Times New Roman" w:hAnsi="Times New Roman" w:cs="Times New Roman" w:eastAsia="Times New Roman"/>
          <w:b w:val="0"/>
          <w:i w:val="0"/>
          <w:sz w:val="28"/>
        </w:rPr>
        <w:t xml:space="preserve">Ж.2-кестеде байқалуға қалдырылмай, ашық мәлімделуге тұрарлық көрінеу сәйкессіздік бар. Екі топтастыруда — </w:t>
      </w:r>
      <w:r>
        <w:rPr>
          <w:rFonts w:ascii="Consolas" w:hAnsi="Consolas" w:cs="Times New Roman" w:eastAsia="Times New Roman"/>
          <w:b w:val="0"/>
          <w:i w:val="0"/>
          <w:sz w:val="28"/>
        </w:rPr>
        <w:t>mixed_ddr</w:t>
      </w:r>
      <w:r>
        <w:rPr>
          <w:rFonts w:ascii="Times New Roman" w:hAnsi="Times New Roman" w:cs="Times New Roman" w:eastAsia="Times New Roman"/>
          <w:b w:val="0"/>
          <w:i w:val="0"/>
          <w:sz w:val="28"/>
        </w:rPr>
        <w:t xml:space="preserve"> және </w:t>
      </w:r>
      <w:r>
        <w:rPr>
          <w:rFonts w:ascii="Consolas" w:hAnsi="Consolas" w:cs="Times New Roman" w:eastAsia="Times New Roman"/>
          <w:b w:val="0"/>
          <w:i w:val="0"/>
          <w:sz w:val="28"/>
        </w:rPr>
        <w:t>topcon_messidor2</w:t>
      </w:r>
      <w:r>
        <w:rPr>
          <w:rFonts w:ascii="Times New Roman" w:hAnsi="Times New Roman" w:cs="Times New Roman" w:eastAsia="Times New Roman"/>
          <w:b w:val="0"/>
          <w:i w:val="0"/>
          <w:sz w:val="28"/>
        </w:rPr>
        <w:t xml:space="preserve"> — сақталу қатынасы біріктірілген конфигурация үшін baseline-нікінен шамалы </w:t>
      </w:r>
      <w:r>
        <w:rPr>
          <w:rFonts w:ascii="Times New Roman" w:hAnsi="Times New Roman" w:cs="Times New Roman" w:eastAsia="Times New Roman"/>
          <w:b w:val="0"/>
          <w:i/>
          <w:sz w:val="28"/>
        </w:rPr>
        <w:t>төмен</w:t>
      </w:r>
      <w:r>
        <w:rPr>
          <w:rFonts w:ascii="Times New Roman" w:hAnsi="Times New Roman" w:cs="Times New Roman" w:eastAsia="Times New Roman"/>
          <w:b w:val="0"/>
          <w:i w:val="0"/>
          <w:sz w:val="28"/>
        </w:rPr>
        <w:t>, ал оның абсолютті weighted F1-і екеуінде де жоғары.</w:t>
      </w:r>
    </w:p>
    <w:p>
      <w:pPr>
        <w:ind w:firstLine="709"/>
        <w:jc w:val="both"/>
      </w:pPr>
      <w:r>
        <w:rPr>
          <w:rFonts w:ascii="Times New Roman" w:hAnsi="Times New Roman" w:cs="Times New Roman" w:eastAsia="Times New Roman"/>
          <w:b w:val="0"/>
          <w:i w:val="0"/>
          <w:sz w:val="28"/>
        </w:rPr>
        <w:t xml:space="preserve">Түсіндірмесі эмпирикалық емес, арифметикалық. Қатынас топтың өнімділігін </w:t>
      </w:r>
      <w:r>
        <w:rPr>
          <w:rFonts w:ascii="Times New Roman" w:hAnsi="Times New Roman" w:cs="Times New Roman" w:eastAsia="Times New Roman"/>
          <w:b w:val="0"/>
          <w:i/>
          <w:sz w:val="28"/>
        </w:rPr>
        <w:t>сол бір арнаның</w:t>
      </w:r>
      <w:r>
        <w:rPr>
          <w:rFonts w:ascii="Times New Roman" w:hAnsi="Times New Roman" w:cs="Times New Roman" w:eastAsia="Times New Roman"/>
          <w:b w:val="0"/>
          <w:i w:val="0"/>
          <w:sz w:val="28"/>
        </w:rPr>
        <w:t xml:space="preserve"> домен-ішілік өнімділігіне бөледі, ал біріктірілген арнаның домен-ішілік көрсеткіші екеуінің жоғарысы. Демек оның бөлгіші үлкенірек, әрі топ өз қатынасын тұрақты ұстау үшін ғана пропорционалды түрде көбірек ұтуға тиіс. Қатынас төмендейтін екі топтастыру — дәл baseline әлдеқашан ең күшті әрі абсолютті өсім ең кіші болған топтастырулар.</w:t>
      </w:r>
    </w:p>
    <w:p>
      <w:pPr>
        <w:ind w:firstLine="709"/>
        <w:jc w:val="both"/>
      </w:pPr>
      <w:r>
        <w:rPr>
          <w:rFonts w:ascii="Times New Roman" w:hAnsi="Times New Roman" w:cs="Times New Roman" w:eastAsia="Times New Roman"/>
          <w:b w:val="0"/>
          <w:i w:val="0"/>
          <w:sz w:val="28"/>
        </w:rPr>
        <w:t xml:space="preserve">Бұл — осы диссертацияда үш өлшемде қайталанатын әрі §5.4-те баяндалған ақаудың бір көрінісі: мұндағы сақталу қатынасы, §4.5-тің жалпылау қатынасы әрі H-7 бастапқыда өрнектелген нашарлау шамасы. Әрқайсысы арнаның сыртқы өнімділігін сол бір арнаның домен-ішілік өнімділігіне қатысты нормалайды немесе айырмалайды, әрі әрқайсысы сондықтан конфигурацияны өзінің домен-ішілік күштілігі үшін жазалайды. Бақылау — </w:t>
      </w:r>
      <w:r>
        <w:rPr>
          <w:rFonts w:ascii="Times New Roman" w:hAnsi="Times New Roman" w:cs="Times New Roman" w:eastAsia="Times New Roman"/>
          <w:b/>
          <w:i w:val="0"/>
          <w:sz w:val="28"/>
        </w:rPr>
        <w:t>сипаттаушы</w:t>
      </w:r>
      <w:r>
        <w:rPr>
          <w:rFonts w:ascii="Times New Roman" w:hAnsi="Times New Roman" w:cs="Times New Roman" w:eastAsia="Times New Roman"/>
          <w:b w:val="0"/>
          <w:i w:val="0"/>
          <w:sz w:val="28"/>
        </w:rPr>
        <w:t>. Ол Ж.2-кестедегі бір бағанның пішінін түсіндіреді; ол ешбір нәтижені ақтамайды, әрі осы диссертациядағы ешбір тұжырым онымен күшеймейді.</w:t>
      </w:r>
    </w:p>
    <w:p>
      <w:pPr>
        <w:keepNext/>
        <w:spacing w:before="120" w:after="120"/>
        <w:jc w:val="left"/>
      </w:pPr>
      <w:r>
        <w:rPr>
          <w:rFonts w:ascii="Times New Roman" w:hAnsi="Times New Roman" w:cs="Times New Roman" w:eastAsia="Times New Roman"/>
          <w:b/>
          <w:i w:val="0"/>
          <w:sz w:val="28"/>
        </w:rPr>
        <w:t>Ж.9 Бұл қосымшада не жоқ</w:t>
      </w:r>
    </w:p>
    <w:p>
      <w:pPr>
        <w:ind w:firstLine="709"/>
        <w:jc w:val="both"/>
      </w:pPr>
      <w:r>
        <w:rPr>
          <w:rFonts w:ascii="Times New Roman" w:hAnsi="Times New Roman" w:cs="Times New Roman" w:eastAsia="Times New Roman"/>
          <w:b/>
          <w:i w:val="0"/>
          <w:sz w:val="28"/>
        </w:rPr>
        <w:t>Топ-бойынша шатасу матрицалары тіркелмеген.</w:t>
      </w:r>
      <w:r>
        <w:rPr>
          <w:rFonts w:ascii="Times New Roman" w:hAnsi="Times New Roman" w:cs="Times New Roman" w:eastAsia="Times New Roman"/>
          <w:b w:val="0"/>
          <w:i w:val="0"/>
          <w:sz w:val="28"/>
        </w:rPr>
        <w:t xml:space="preserve"> Прогон деректері §Ж.5 қайталайтын топ-бойынша класс-бойынша F1-ді алып жүреді, бірақ әр топтың ішіндегі толық шатасу құрылымын емес. Салдары — §4.8-де және қайтадан §5.4-те мәлімделген салдар: камера топтастырулары арасында қателердің </w:t>
      </w:r>
      <w:r>
        <w:rPr>
          <w:rFonts w:ascii="Times New Roman" w:hAnsi="Times New Roman" w:cs="Times New Roman" w:eastAsia="Times New Roman"/>
          <w:b w:val="0"/>
          <w:i/>
          <w:sz w:val="28"/>
        </w:rPr>
        <w:t>құрамы</w:t>
      </w:r>
      <w:r>
        <w:rPr>
          <w:rFonts w:ascii="Times New Roman" w:hAnsi="Times New Roman" w:cs="Times New Roman" w:eastAsia="Times New Roman"/>
          <w:b w:val="0"/>
          <w:i w:val="0"/>
          <w:sz w:val="28"/>
        </w:rPr>
        <w:t xml:space="preserve"> ерекшелене ме дегенді айту мүмкін емес — мысалы, топтастырудың белгілі бір дәрежедегі әлсіздігі көршілес дәрежемен шатасудан ба, әлде алыс дәрежемен бе. Топтастырулар бойынша жиынтық өнімділіктің теңесетіні орнықтырылған; қате құрылымының онымен бірге теңесетіні орнықтырылмаған әрі ол ашық сұрақ болып қалады, ал оны жабу ешбір жаңа оқытуды емес, тек қосымша экспортты талап етер еді.</w:t>
      </w:r>
    </w:p>
    <w:p>
      <w:pPr>
        <w:ind w:firstLine="709"/>
        <w:jc w:val="both"/>
      </w:pPr>
      <w:r>
        <w:rPr>
          <w:rFonts w:ascii="Times New Roman" w:hAnsi="Times New Roman" w:cs="Times New Roman" w:eastAsia="Times New Roman"/>
          <w:b w:val="0"/>
          <w:i w:val="0"/>
          <w:sz w:val="28"/>
        </w:rPr>
        <w:t>Осы қосымшадағы ештеңе құрылғы үйлесімділігі, құрылғы куәландыруы немесе нормативтік сәйкестік тұжырымын қолдамайды, әрі олардың ешқайсысы жоғарыдағы корпустарда ұсынылмаған камера модельдеріне таралмайды.</w:t>
      </w:r>
    </w:p>
    <w:sectPr w:rsidR="00FC693F" w:rsidRPr="0006063C" w:rsidSect="00034616">
      <w:footerReference w:type="default" r:id="rId100"/>
      <w:footerReference w:type="first" r:id="rId101"/>
      <w:pgSz w:w="11906" w:h="16838"/>
      <w:pgMar w:top="1134" w:right="567" w:bottom="1134"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s="Times New Roman" w:eastAsia="Times New Roman"/>
        <w:b w:val="0"/>
        <w:i w:val="0"/>
        <w:sz w:val="28"/>
      </w:rP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before="0" w:after="0"/>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jp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jpg"/><Relationship Id="rId53" Type="http://schemas.openxmlformats.org/officeDocument/2006/relationships/image" Target="media/image45.jpg"/><Relationship Id="rId54" Type="http://schemas.openxmlformats.org/officeDocument/2006/relationships/image" Target="media/image46.jpg"/><Relationship Id="rId55" Type="http://schemas.openxmlformats.org/officeDocument/2006/relationships/image" Target="media/image47.jpg"/><Relationship Id="rId56" Type="http://schemas.openxmlformats.org/officeDocument/2006/relationships/image" Target="media/image48.jpg"/><Relationship Id="rId57" Type="http://schemas.openxmlformats.org/officeDocument/2006/relationships/image" Target="media/image49.jpg"/><Relationship Id="rId58" Type="http://schemas.openxmlformats.org/officeDocument/2006/relationships/image" Target="media/image50.jpg"/><Relationship Id="rId59" Type="http://schemas.openxmlformats.org/officeDocument/2006/relationships/image" Target="media/image51.jpg"/><Relationship Id="rId60" Type="http://schemas.openxmlformats.org/officeDocument/2006/relationships/image" Target="media/image52.jpg"/><Relationship Id="rId61" Type="http://schemas.openxmlformats.org/officeDocument/2006/relationships/image" Target="media/image53.jpg"/><Relationship Id="rId62" Type="http://schemas.openxmlformats.org/officeDocument/2006/relationships/image" Target="media/image54.jpg"/><Relationship Id="rId63" Type="http://schemas.openxmlformats.org/officeDocument/2006/relationships/image" Target="media/image55.jpg"/><Relationship Id="rId64" Type="http://schemas.openxmlformats.org/officeDocument/2006/relationships/image" Target="media/image56.jpg"/><Relationship Id="rId65" Type="http://schemas.openxmlformats.org/officeDocument/2006/relationships/image" Target="media/image57.jpg"/><Relationship Id="rId66" Type="http://schemas.openxmlformats.org/officeDocument/2006/relationships/image" Target="media/image58.jpg"/><Relationship Id="rId67" Type="http://schemas.openxmlformats.org/officeDocument/2006/relationships/image" Target="media/image59.jpg"/><Relationship Id="rId68" Type="http://schemas.openxmlformats.org/officeDocument/2006/relationships/image" Target="media/image60.jpg"/><Relationship Id="rId69" Type="http://schemas.openxmlformats.org/officeDocument/2006/relationships/image" Target="media/image61.jpg"/><Relationship Id="rId70" Type="http://schemas.openxmlformats.org/officeDocument/2006/relationships/image" Target="media/image62.jpg"/><Relationship Id="rId71" Type="http://schemas.openxmlformats.org/officeDocument/2006/relationships/image" Target="media/image63.jpg"/><Relationship Id="rId72" Type="http://schemas.openxmlformats.org/officeDocument/2006/relationships/image" Target="media/image64.jpg"/><Relationship Id="rId73" Type="http://schemas.openxmlformats.org/officeDocument/2006/relationships/image" Target="media/image65.jpg"/><Relationship Id="rId74" Type="http://schemas.openxmlformats.org/officeDocument/2006/relationships/image" Target="media/image66.jpg"/><Relationship Id="rId75" Type="http://schemas.openxmlformats.org/officeDocument/2006/relationships/image" Target="media/image67.jpg"/><Relationship Id="rId76" Type="http://schemas.openxmlformats.org/officeDocument/2006/relationships/image" Target="media/image68.jpg"/><Relationship Id="rId77" Type="http://schemas.openxmlformats.org/officeDocument/2006/relationships/image" Target="media/image69.jpg"/><Relationship Id="rId78" Type="http://schemas.openxmlformats.org/officeDocument/2006/relationships/image" Target="media/image70.jpg"/><Relationship Id="rId79" Type="http://schemas.openxmlformats.org/officeDocument/2006/relationships/image" Target="media/image71.jpg"/><Relationship Id="rId80" Type="http://schemas.openxmlformats.org/officeDocument/2006/relationships/image" Target="media/image72.jpg"/><Relationship Id="rId81" Type="http://schemas.openxmlformats.org/officeDocument/2006/relationships/image" Target="media/image73.jpg"/><Relationship Id="rId82" Type="http://schemas.openxmlformats.org/officeDocument/2006/relationships/image" Target="media/image74.jpg"/><Relationship Id="rId83" Type="http://schemas.openxmlformats.org/officeDocument/2006/relationships/image" Target="media/image75.jpg"/><Relationship Id="rId84" Type="http://schemas.openxmlformats.org/officeDocument/2006/relationships/image" Target="media/image76.jpg"/><Relationship Id="rId85" Type="http://schemas.openxmlformats.org/officeDocument/2006/relationships/image" Target="media/image77.jpg"/><Relationship Id="rId86" Type="http://schemas.openxmlformats.org/officeDocument/2006/relationships/image" Target="media/image78.jpg"/><Relationship Id="rId87" Type="http://schemas.openxmlformats.org/officeDocument/2006/relationships/image" Target="media/image79.jpg"/><Relationship Id="rId88" Type="http://schemas.openxmlformats.org/officeDocument/2006/relationships/image" Target="media/image80.jpg"/><Relationship Id="rId89" Type="http://schemas.openxmlformats.org/officeDocument/2006/relationships/image" Target="media/image81.jpg"/><Relationship Id="rId90" Type="http://schemas.openxmlformats.org/officeDocument/2006/relationships/image" Target="media/image82.jpg"/><Relationship Id="rId91" Type="http://schemas.openxmlformats.org/officeDocument/2006/relationships/image" Target="media/image83.jpg"/><Relationship Id="rId92" Type="http://schemas.openxmlformats.org/officeDocument/2006/relationships/image" Target="media/image84.jpg"/><Relationship Id="rId93" Type="http://schemas.openxmlformats.org/officeDocument/2006/relationships/image" Target="media/image85.jpg"/><Relationship Id="rId94" Type="http://schemas.openxmlformats.org/officeDocument/2006/relationships/image" Target="media/image86.jpg"/><Relationship Id="rId95" Type="http://schemas.openxmlformats.org/officeDocument/2006/relationships/image" Target="media/image87.jpg"/><Relationship Id="rId96" Type="http://schemas.openxmlformats.org/officeDocument/2006/relationships/image" Target="media/image88.jpg"/><Relationship Id="rId97" Type="http://schemas.openxmlformats.org/officeDocument/2006/relationships/image" Target="media/image89.jpg"/><Relationship Id="rId98" Type="http://schemas.openxmlformats.org/officeDocument/2006/relationships/image" Target="media/image90.jpg"/><Relationship Id="rId99" Type="http://schemas.openxmlformats.org/officeDocument/2006/relationships/image" Target="media/image91.jpg"/><Relationship Id="rId100" Type="http://schemas.openxmlformats.org/officeDocument/2006/relationships/footer" Target="footer1.xml"/><Relationship Id="rId10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