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Халықаралық ақпараттық технологиялар университеті</w:t>
      </w:r>
    </w:p>
    <w:p>
      <w:pPr>
        <w:tabs>
          <w:tab w:pos="9638" w:val="right"/>
        </w:tabs>
        <w:spacing w:line="240" w:lineRule="auto" w:before="360"/>
        <w:ind w:firstLine="0"/>
      </w:pPr>
      <w:r>
        <w:rPr>
          <w:rFonts w:ascii="Times New Roman" w:hAnsi="Times New Roman" w:cs="Times New Roman" w:eastAsia="Times New Roman"/>
          <w:b w:val="0"/>
          <w:i w:val="0"/>
          <w:sz w:val="28"/>
        </w:rPr>
        <w:t>ӘОЖ: 004.93:617.735</w:t>
      </w:r>
      <w:r>
        <w:rPr>
          <w:rFonts w:ascii="Times New Roman" w:hAnsi="Times New Roman" w:cs="Times New Roman" w:eastAsia="Times New Roman"/>
          <w:b w:val="0"/>
          <w:i w:val="0"/>
          <w:sz w:val="28"/>
        </w:rPr>
        <w:tab/>
        <w:t>Қолжазба құқығында</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ЕСМУХАМЕДОВ НҰРМАҒАНБЕТ СЕЙТҚАЛИҰЛЫ</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Fundus кескіндерін жақсарту және CNN жіктеуі арқылы диабеттік ретинопатияны автоматтандырылған диагностикалау</w:t>
      </w:r>
    </w:p>
    <w:p>
      <w:pPr>
        <w:spacing w:line="240" w:lineRule="auto" w:before="240" w:after="0"/>
        <w:ind w:firstLine="0"/>
        <w:jc w:val="center"/>
      </w:pPr>
      <w:r>
        <w:rPr>
          <w:rFonts w:ascii="Times New Roman" w:hAnsi="Times New Roman" w:cs="Times New Roman" w:eastAsia="Times New Roman"/>
          <w:b w:val="0"/>
          <w:i w:val="0"/>
          <w:sz w:val="28"/>
        </w:rPr>
        <w:t>8D06104 – Есептеу техникасы және бағдарламалық жасақтама</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Философия докторы (PhD) дәрежесін</w:t>
      </w:r>
    </w:p>
    <w:p>
      <w:pPr>
        <w:spacing w:line="240" w:lineRule="auto" w:before="0" w:after="0"/>
        <w:ind w:firstLine="0"/>
        <w:jc w:val="center"/>
      </w:pPr>
      <w:r>
        <w:rPr>
          <w:rFonts w:ascii="Times New Roman" w:hAnsi="Times New Roman" w:cs="Times New Roman" w:eastAsia="Times New Roman"/>
          <w:b w:val="0"/>
          <w:i w:val="0"/>
          <w:sz w:val="28"/>
        </w:rPr>
        <w:t>алуға арналған диссертация</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Ғылыми консультанты</w:t>
      </w:r>
    </w:p>
    <w:p>
      <w:pPr>
        <w:spacing w:line="240" w:lineRule="auto" w:after="0"/>
        <w:ind w:left="4819" w:firstLine="0"/>
        <w:jc w:val="left"/>
      </w:pPr>
      <w:r>
        <w:rPr>
          <w:rFonts w:ascii="Times New Roman" w:hAnsi="Times New Roman" w:cs="Times New Roman" w:eastAsia="Times New Roman"/>
          <w:b w:val="0"/>
          <w:i w:val="0"/>
          <w:sz w:val="28"/>
        </w:rPr>
        <w:t>физика-математика ғылымдарының кандидаты,</w:t>
      </w:r>
    </w:p>
    <w:p>
      <w:pPr>
        <w:spacing w:line="240" w:lineRule="auto" w:after="0"/>
        <w:ind w:left="4819" w:firstLine="0"/>
        <w:jc w:val="left"/>
      </w:pPr>
      <w:r>
        <w:rPr>
          <w:rFonts w:ascii="Times New Roman" w:hAnsi="Times New Roman" w:cs="Times New Roman" w:eastAsia="Times New Roman"/>
          <w:b w:val="0"/>
          <w:i w:val="0"/>
          <w:sz w:val="28"/>
        </w:rPr>
        <w:t>қауымдастырылған профессор, Халықаралық ақпараттық технологиялар университеті</w:t>
      </w:r>
    </w:p>
    <w:p>
      <w:pPr>
        <w:spacing w:line="240" w:lineRule="auto" w:after="0"/>
        <w:ind w:left="4819" w:firstLine="0"/>
        <w:jc w:val="left"/>
      </w:pPr>
      <w:r>
        <w:rPr>
          <w:rFonts w:ascii="Times New Roman" w:hAnsi="Times New Roman" w:cs="Times New Roman" w:eastAsia="Times New Roman"/>
          <w:b w:val="0"/>
          <w:i w:val="0"/>
          <w:sz w:val="28"/>
        </w:rPr>
        <w:t>Сапакова С.З.</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Шетелдік ғылыми консультанты</w:t>
      </w:r>
    </w:p>
    <w:p>
      <w:pPr>
        <w:spacing w:line="240" w:lineRule="auto" w:after="0"/>
        <w:ind w:left="4819" w:firstLine="0"/>
        <w:jc w:val="left"/>
      </w:pPr>
      <w:r>
        <w:rPr>
          <w:rFonts w:ascii="Times New Roman" w:hAnsi="Times New Roman" w:cs="Times New Roman" w:eastAsia="Times New Roman"/>
          <w:b w:val="0"/>
          <w:i w:val="0"/>
          <w:sz w:val="28"/>
        </w:rPr>
        <w:t>профессор,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Қазақстан Республикасы</w:t>
      </w:r>
    </w:p>
    <w:p>
      <w:pPr>
        <w:spacing w:line="240" w:lineRule="auto" w:before="0" w:after="0"/>
        <w:ind w:firstLine="0"/>
        <w:jc w:val="center"/>
      </w:pPr>
      <w:r>
        <w:rPr>
          <w:rFonts w:ascii="Times New Roman" w:hAnsi="Times New Roman" w:cs="Times New Roman" w:eastAsia="Times New Roman"/>
          <w:b w:val="0"/>
          <w:i w:val="0"/>
          <w:sz w:val="28"/>
        </w:rPr>
        <w:t>Алматы, 2026</w:t>
      </w:r>
    </w:p>
    <w:p>
      <w:r>
        <w:br w:type="page"/>
      </w:r>
    </w:p>
    <w:p>
      <w:pPr>
        <w:spacing w:after="240"/>
        <w:jc w:val="center"/>
      </w:pPr>
      <w:r>
        <w:rPr>
          <w:rFonts w:ascii="Times New Roman" w:hAnsi="Times New Roman" w:cs="Times New Roman" w:eastAsia="Times New Roman"/>
          <w:b/>
          <w:i w:val="0"/>
          <w:sz w:val="32"/>
        </w:rPr>
        <w:t>МАЗМҰНЫ</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НОРМАТИВТІК СІЛТЕМЕЛЕР</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БЕЛГІЛЕУЛЕР МЕН ҚЫСҚАРТУЛАР</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АНЫҚТАМАЛАР</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КІРІСПЕ</w:t>
      </w:r>
      <w:r>
        <w:rPr>
          <w:rFonts w:ascii="Times New Roman" w:hAnsi="Times New Roman" w:cs="Times New Roman" w:eastAsia="Times New Roman"/>
          <w:b/>
          <w:i w:val="0"/>
          <w:sz w:val="28"/>
        </w:rPr>
        <w:tab/>
        <w:t>12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Диабеттік ретинопатияның медициналық және эпидемиологиялық контексті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Патофизиология және клиникалық градациялау жүйелері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Ресурсы шектеулі денсаулық сақтау орталарындағы скрининг талаптары</w:t>
      </w:r>
      <w:r>
        <w:rPr>
          <w:rFonts w:ascii="Times New Roman" w:hAnsi="Times New Roman" w:cs="Times New Roman" w:eastAsia="Times New Roman"/>
          <w:b w:val="0"/>
          <w:i w:val="0"/>
          <w:sz w:val="28"/>
        </w:rPr>
        <w:tab/>
        <w:t>38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кескіндерін алу және сапа вариабельдігі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Клиникалық тәжірибедегі кескін сапасының төмендеу көздері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Кескін сапасының диагностикалық модель өнімділігіне әсері</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Көз түбі бейнелеуіндегі құрылғыға тән вариабельділік</w:t>
      </w:r>
      <w:r>
        <w:rPr>
          <w:rFonts w:ascii="Times New Roman" w:hAnsi="Times New Roman" w:cs="Times New Roman" w:eastAsia="Times New Roman"/>
          <w:b w:val="0"/>
          <w:i w:val="0"/>
          <w:sz w:val="28"/>
        </w:rPr>
        <w:tab/>
        <w:t>46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Ретинальды кескіндерді жіктеудегі Deep Learning тәсілдері</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Медициналық бейнелеуге арналған CNN архитектуралары</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Офтальмологиялық диагностикадағы Transfer Learning және өзін-өзі бақылайтын алдын ала оқыту</w:t>
      </w:r>
      <w:r>
        <w:rPr>
          <w:rFonts w:ascii="Times New Roman" w:hAnsi="Times New Roman" w:cs="Times New Roman" w:eastAsia="Times New Roman"/>
          <w:b w:val="0"/>
          <w:i w:val="0"/>
          <w:sz w:val="28"/>
        </w:rPr>
        <w:tab/>
        <w:t>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Медициналық кескінді жіктеудегі түсіндірілу (explainability) әдістері</w:t>
      </w:r>
      <w:r>
        <w:rPr>
          <w:rFonts w:ascii="Times New Roman" w:hAnsi="Times New Roman" w:cs="Times New Roman" w:eastAsia="Times New Roman"/>
          <w:b w:val="0"/>
          <w:i w:val="0"/>
          <w:sz w:val="28"/>
        </w:rPr>
        <w:tab/>
        <w:t>54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Қолданыстағы автоматтандырылған DR скрининг жүйелерінің сыни талдауы</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Зерттеу проблемасының тұжырымдалуы</w:t>
      </w:r>
      <w:r>
        <w:rPr>
          <w:rFonts w:ascii="Times New Roman" w:hAnsi="Times New Roman" w:cs="Times New Roman" w:eastAsia="Times New Roman"/>
          <w:b w:val="0"/>
          <w:i w:val="0"/>
          <w:sz w:val="28"/>
        </w:rPr>
        <w:tab/>
        <w:t>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1-тарау бойынша қорытындылар</w:t>
      </w:r>
      <w:r>
        <w:rPr>
          <w:rFonts w:ascii="Times New Roman" w:hAnsi="Times New Roman" w:cs="Times New Roman" w:eastAsia="Times New Roman"/>
          <w:b w:val="0"/>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FUNDUS IMAGE ТАЛДАУЫ ҮШІН IMAGE PREPROCESSING ЖӘНЕ DEEP LEARNING ТЕОРИЯЛЫҚ НЕГІЗДЕРІ</w:t>
      </w:r>
      <w:r>
        <w:rPr>
          <w:rFonts w:ascii="Times New Roman" w:hAnsi="Times New Roman" w:cs="Times New Roman" w:eastAsia="Times New Roman"/>
          <w:b/>
          <w:i w:val="0"/>
          <w:sz w:val="28"/>
        </w:rPr>
        <w:tab/>
        <w:t>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Image Enhancement әдістерінің математикалық негіздері</w:t>
      </w:r>
      <w:r>
        <w:rPr>
          <w:rFonts w:ascii="Times New Roman" w:hAnsi="Times New Roman" w:cs="Times New Roman" w:eastAsia="Times New Roman"/>
          <w:b w:val="0"/>
          <w:i w:val="0"/>
          <w:sz w:val="28"/>
        </w:rPr>
        <w:tab/>
        <w:t>65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және адаптивті контрастты күшейту</w:t>
      </w:r>
      <w:r>
        <w:rPr>
          <w:rFonts w:ascii="Times New Roman" w:hAnsi="Times New Roman" w:cs="Times New Roman" w:eastAsia="Times New Roman"/>
          <w:b w:val="0"/>
          <w:i w:val="0"/>
          <w:sz w:val="28"/>
        </w:rPr>
        <w:tab/>
        <w:t>65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Қос шектеулі клип лимитімен CLAHE формализациясы</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Кеңістіктік сүзгілеу және шуды азайту әдістері</w:t>
      </w:r>
      <w:r>
        <w:rPr>
          <w:rFonts w:ascii="Times New Roman" w:hAnsi="Times New Roman" w:cs="Times New Roman" w:eastAsia="Times New Roman"/>
          <w:b w:val="0"/>
          <w:i w:val="0"/>
          <w:sz w:val="28"/>
        </w:rPr>
        <w:tab/>
        <w:t>72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Convolutional Neural Networks теориялық негіздері</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және Feature Extraction операциялары</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Теңгерімсіз медициналық деректер жиынтықтары үшін Loss функциялары мен оптимизация</w:t>
      </w:r>
      <w:r>
        <w:rPr>
          <w:rFonts w:ascii="Times New Roman" w:hAnsi="Times New Roman" w:cs="Times New Roman" w:eastAsia="Times New Roman"/>
          <w:b w:val="0"/>
          <w:i w:val="0"/>
          <w:sz w:val="28"/>
        </w:rPr>
        <w:tab/>
        <w:t>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Регуляризация әдістері: Dropout, Batch Normalization және Data Augmentation</w:t>
      </w:r>
      <w:r>
        <w:rPr>
          <w:rFonts w:ascii="Times New Roman" w:hAnsi="Times New Roman" w:cs="Times New Roman" w:eastAsia="Times New Roman"/>
          <w:b w:val="0"/>
          <w:i w:val="0"/>
          <w:sz w:val="28"/>
        </w:rPr>
        <w:tab/>
        <w:t>80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және өзін-өзі бақылаусыз репрезентация оқыту теориясы</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Визуалды домендер арасындағы белгі тасымалданушылығы</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пен прогрессивті Fine-Tuning стратегиялары</w:t>
      </w:r>
      <w:r>
        <w:rPr>
          <w:rFonts w:ascii="Times New Roman" w:hAnsi="Times New Roman" w:cs="Times New Roman" w:eastAsia="Times New Roman"/>
          <w:b w:val="0"/>
          <w:i w:val="0"/>
          <w:sz w:val="28"/>
        </w:rPr>
        <w:tab/>
        <w:t>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Торқабық бейнелеуі үшін домен-ішілік өзін-өзі бақылайтын алдын ала оқыту</w:t>
      </w:r>
      <w:r>
        <w:rPr>
          <w:rFonts w:ascii="Times New Roman" w:hAnsi="Times New Roman" w:cs="Times New Roman" w:eastAsia="Times New Roman"/>
          <w:b w:val="0"/>
          <w:i w:val="0"/>
          <w:sz w:val="28"/>
        </w:rPr>
        <w:tab/>
        <w:t>86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Ретинальды терапиядағы Laser–Tissue Interaction математикалық модельдеу</w:t>
      </w:r>
      <w:r>
        <w:rPr>
          <w:rFonts w:ascii="Times New Roman" w:hAnsi="Times New Roman" w:cs="Times New Roman" w:eastAsia="Times New Roman"/>
          <w:b w:val="0"/>
          <w:i w:val="0"/>
          <w:sz w:val="28"/>
        </w:rPr>
        <w:tab/>
        <w:t>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Көз түбі тінінің жауабының байланысқан жылулық-оптикалық моделі</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Медициналық бейнелеуге арналған Deep Learning-тегі Explainability</w:t>
      </w:r>
      <w:r>
        <w:rPr>
          <w:rFonts w:ascii="Times New Roman" w:hAnsi="Times New Roman" w:cs="Times New Roman" w:eastAsia="Times New Roman"/>
          <w:b w:val="0"/>
          <w:i w:val="0"/>
          <w:sz w:val="28"/>
        </w:rPr>
        <w:tab/>
        <w:t>170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теориясы және формализациясы</w:t>
      </w:r>
      <w:r>
        <w:rPr>
          <w:rFonts w:ascii="Times New Roman" w:hAnsi="Times New Roman" w:cs="Times New Roman" w:eastAsia="Times New Roman"/>
          <w:b w:val="0"/>
          <w:i w:val="0"/>
          <w:sz w:val="28"/>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Назар картасын интерпретациялау</w:t>
      </w:r>
      <w:r>
        <w:rPr>
          <w:rFonts w:ascii="Times New Roman" w:hAnsi="Times New Roman" w:cs="Times New Roman" w:eastAsia="Times New Roman"/>
          <w:b w:val="0"/>
          <w:i w:val="0"/>
          <w:sz w:val="28"/>
        </w:rPr>
        <w:tab/>
        <w:t>93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Сандық explainability метрикалары ретінде ALO және IoU</w:t>
      </w:r>
      <w:r>
        <w:rPr>
          <w:rFonts w:ascii="Times New Roman" w:hAnsi="Times New Roman" w:cs="Times New Roman" w:eastAsia="Times New Roman"/>
          <w:b w:val="0"/>
          <w:i w:val="0"/>
          <w:sz w:val="28"/>
        </w:rPr>
        <w:tab/>
        <w:t>95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Алдын ала өңдеуді бағалауға арналған кескін-сапасы метрикалары: CNR, VVI, Entropy, SSIM</w:t>
      </w:r>
      <w:r>
        <w:rPr>
          <w:rFonts w:ascii="Times New Roman" w:hAnsi="Times New Roman" w:cs="Times New Roman" w:eastAsia="Times New Roman"/>
          <w:b w:val="0"/>
          <w:i w:val="0"/>
          <w:sz w:val="28"/>
        </w:rPr>
        <w:tab/>
        <w:t>97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2-тарау бойынша қорытындылар</w:t>
      </w:r>
      <w:r>
        <w:rPr>
          <w:rFonts w:ascii="Times New Roman" w:hAnsi="Times New Roman" w:cs="Times New Roman" w:eastAsia="Times New Roman"/>
          <w:b w:val="0"/>
          <w:i w:val="0"/>
          <w:sz w:val="28"/>
        </w:rPr>
        <w:tab/>
        <w:t>65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ИНТЕГРАЦИЯЛАНҒАН PREPROCESSING-CNN PIPELINE ЖОБАЛАУ ӘДІСТЕМЕСІ</w:t>
      </w:r>
      <w:r>
        <w:rPr>
          <w:rFonts w:ascii="Times New Roman" w:hAnsi="Times New Roman" w:cs="Times New Roman" w:eastAsia="Times New Roman"/>
          <w:b/>
          <w:i w:val="0"/>
          <w:sz w:val="28"/>
        </w:rPr>
        <w:tab/>
        <w:t>102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Біріздендірілген Preprocessing Pipeline формализациясы</w:t>
      </w:r>
      <w:r>
        <w:rPr>
          <w:rFonts w:ascii="Times New Roman" w:hAnsi="Times New Roman" w:cs="Times New Roman" w:eastAsia="Times New Roman"/>
          <w:b w:val="0"/>
          <w:i w:val="0"/>
          <w:sz w:val="28"/>
        </w:rPr>
        <w:tab/>
        <w:t>102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кезеңдерінің сипаттамасы: 8 кезеңді жүйе</w:t>
      </w:r>
      <w:r>
        <w:rPr>
          <w:rFonts w:ascii="Times New Roman" w:hAnsi="Times New Roman" w:cs="Times New Roman" w:eastAsia="Times New Roman"/>
          <w:b w:val="0"/>
          <w:i w:val="0"/>
          <w:sz w:val="28"/>
        </w:rPr>
        <w:tab/>
        <w:t>102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Қос шектеулі клип лимитімен модификацияланған CLAHE алгоритмі</w:t>
      </w:r>
      <w:r>
        <w:rPr>
          <w:rFonts w:ascii="Times New Roman" w:hAnsi="Times New Roman" w:cs="Times New Roman" w:eastAsia="Times New Roman"/>
          <w:b w:val="0"/>
          <w:i w:val="0"/>
          <w:sz w:val="28"/>
        </w:rPr>
        <w:tab/>
        <w:t>118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Класс теңгерімсіздігін жұмсартуға арналған augmentation стратегиясы</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Сыртқы кескіндерді қабылдау хаттамасы</w:t>
      </w:r>
      <w:r>
        <w:rPr>
          <w:rFonts w:ascii="Times New Roman" w:hAnsi="Times New Roman" w:cs="Times New Roman" w:eastAsia="Times New Roman"/>
          <w:b w:val="0"/>
          <w:i w:val="0"/>
          <w:sz w:val="28"/>
        </w:rPr>
        <w:tab/>
        <w:t>122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DR жіктеуге арналған CNN архитектураларын жобалау</w:t>
      </w:r>
      <w:r>
        <w:rPr>
          <w:rFonts w:ascii="Times New Roman" w:hAnsi="Times New Roman" w:cs="Times New Roman" w:eastAsia="Times New Roman"/>
          <w:b w:val="0"/>
          <w:i w:val="0"/>
          <w:sz w:val="28"/>
        </w:rPr>
        <w:tab/>
        <w:t>124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Негізгі эксперименттік архитектуралар ретінде ResNet-50 және EfficientNet-B3</w:t>
      </w:r>
      <w:r>
        <w:rPr>
          <w:rFonts w:ascii="Times New Roman" w:hAnsi="Times New Roman" w:cs="Times New Roman" w:eastAsia="Times New Roman"/>
          <w:b w:val="0"/>
          <w:i w:val="0"/>
          <w:sz w:val="28"/>
        </w:rPr>
        <w:tab/>
        <w:t>124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Тарихи сілтеме архитектуралары (тек сілтеме ретінде)</w:t>
      </w:r>
      <w:r>
        <w:rPr>
          <w:rFonts w:ascii="Times New Roman" w:hAnsi="Times New Roman" w:cs="Times New Roman" w:eastAsia="Times New Roman"/>
          <w:b w:val="0"/>
          <w:i w:val="0"/>
          <w:sz w:val="28"/>
        </w:rPr>
        <w:tab/>
        <w:t>127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және алдын ала оқыту әдістемесі</w:t>
      </w:r>
      <w:r>
        <w:rPr>
          <w:rFonts w:ascii="Times New Roman" w:hAnsi="Times New Roman" w:cs="Times New Roman" w:eastAsia="Times New Roman"/>
          <w:b w:val="0"/>
          <w:i w:val="0"/>
          <w:sz w:val="28"/>
        </w:rPr>
        <w:tab/>
        <w:t>128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Бес класты DR жіктеу үшін архитектураны бейімдеу</w:t>
      </w:r>
      <w:r>
        <w:rPr>
          <w:rFonts w:ascii="Times New Roman" w:hAnsi="Times New Roman" w:cs="Times New Roman" w:eastAsia="Times New Roman"/>
          <w:b w:val="0"/>
          <w:i w:val="0"/>
          <w:sz w:val="28"/>
        </w:rPr>
        <w:tab/>
        <w:t>128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CNN backbone-ның офтальмологияға тән өзін-өзі бақылайтын алдын ала оқытуы (біріктірілген арна)</w:t>
      </w:r>
      <w:r>
        <w:rPr>
          <w:rFonts w:ascii="Times New Roman" w:hAnsi="Times New Roman" w:cs="Times New Roman" w:eastAsia="Times New Roman"/>
          <w:b w:val="0"/>
          <w:i w:val="0"/>
          <w:sz w:val="28"/>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Екі кезеңді Fine-Tuning хаттамасының жобасы</w:t>
      </w:r>
      <w:r>
        <w:rPr>
          <w:rFonts w:ascii="Times New Roman" w:hAnsi="Times New Roman" w:cs="Times New Roman" w:eastAsia="Times New Roman"/>
          <w:b w:val="0"/>
          <w:i w:val="0"/>
          <w:sz w:val="28"/>
        </w:rPr>
        <w:tab/>
        <w:t>132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Реттік класс құрылымы үшін салмақталған Loss функциясының формуляциясы</w:t>
      </w:r>
      <w:r>
        <w:rPr>
          <w:rFonts w:ascii="Times New Roman" w:hAnsi="Times New Roman" w:cs="Times New Roman" w:eastAsia="Times New Roman"/>
          <w:b w:val="0"/>
          <w:i w:val="0"/>
          <w:sz w:val="28"/>
        </w:rPr>
        <w:tab/>
        <w:t>133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Бағалау негіздемесі және өнімділік метрикалары</w:t>
      </w:r>
      <w:r>
        <w:rPr>
          <w:rFonts w:ascii="Times New Roman" w:hAnsi="Times New Roman" w:cs="Times New Roman" w:eastAsia="Times New Roman"/>
          <w:b w:val="0"/>
          <w:i w:val="0"/>
          <w:sz w:val="28"/>
        </w:rPr>
        <w:tab/>
        <w:t>135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Көп-метрикалы бағалау шеңбері</w:t>
      </w:r>
      <w:r>
        <w:rPr>
          <w:rFonts w:ascii="Times New Roman" w:hAnsi="Times New Roman" w:cs="Times New Roman" w:eastAsia="Times New Roman"/>
          <w:b w:val="0"/>
          <w:i w:val="0"/>
          <w:sz w:val="28"/>
        </w:rPr>
        <w:tab/>
        <w:t>135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және статистикалық сенімділік хаттамалары</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3-тарау бойынша қорытындылар</w:t>
      </w:r>
      <w:r>
        <w:rPr>
          <w:rFonts w:ascii="Times New Roman" w:hAnsi="Times New Roman" w:cs="Times New Roman" w:eastAsia="Times New Roman"/>
          <w:b w:val="0"/>
          <w:i w:val="0"/>
          <w:sz w:val="28"/>
        </w:rPr>
        <w:tab/>
        <w:t>102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ЭКСПЕРИМЕНТТІК ЗЕРТТЕУ — PREPROCESSING-ТІҢ CNN ДИАГНОСТИКАЛЫҚ ӨНІМДІЛІГІНЕ ӘСЕРІ</w:t>
      </w:r>
      <w:r>
        <w:rPr>
          <w:rFonts w:ascii="Times New Roman" w:hAnsi="Times New Roman" w:cs="Times New Roman" w:eastAsia="Times New Roman"/>
          <w:b/>
          <w:i w:val="0"/>
          <w:sz w:val="28"/>
        </w:rPr>
        <w:tab/>
        <w:t>144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Деректер жиынтықтары және эксперименттік конфигурация</w:t>
      </w:r>
      <w:r>
        <w:rPr>
          <w:rFonts w:ascii="Times New Roman" w:hAnsi="Times New Roman" w:cs="Times New Roman" w:eastAsia="Times New Roman"/>
          <w:b w:val="0"/>
          <w:i w:val="0"/>
          <w:sz w:val="28"/>
        </w:rPr>
        <w:tab/>
        <w:t>144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Деректер жиынтығының архитектурасы</w:t>
      </w:r>
      <w:r>
        <w:rPr>
          <w:rFonts w:ascii="Times New Roman" w:hAnsi="Times New Roman" w:cs="Times New Roman" w:eastAsia="Times New Roman"/>
          <w:b w:val="0"/>
          <w:i w:val="0"/>
          <w:sz w:val="28"/>
        </w:rPr>
        <w:tab/>
        <w:t>144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Класс үлестірімі және деректерді бөлу</w:t>
      </w:r>
      <w:r>
        <w:rPr>
          <w:rFonts w:ascii="Times New Roman" w:hAnsi="Times New Roman" w:cs="Times New Roman" w:eastAsia="Times New Roman"/>
          <w:b w:val="0"/>
          <w:i w:val="0"/>
          <w:sz w:val="28"/>
        </w:rPr>
        <w:tab/>
        <w:t>150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Аппарат және қайта жаңғыртылушылық хаттамасы</w:t>
      </w:r>
      <w:r>
        <w:rPr>
          <w:rFonts w:ascii="Times New Roman" w:hAnsi="Times New Roman" w:cs="Times New Roman" w:eastAsia="Times New Roman"/>
          <w:b w:val="0"/>
          <w:i w:val="0"/>
          <w:sz w:val="28"/>
        </w:rPr>
        <w:tab/>
        <w:t>153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1-эксперимент: Біріктірілген pipeline басымдығы — pipeline + домен-ішілік алдын ала оқыту vs. baseline, EyePACS-те (H-1)</w:t>
      </w:r>
      <w:r>
        <w:rPr>
          <w:rFonts w:ascii="Times New Roman" w:hAnsi="Times New Roman" w:cs="Times New Roman" w:eastAsia="Times New Roman"/>
          <w:b w:val="0"/>
          <w:i w:val="0"/>
          <w:sz w:val="28"/>
        </w:rPr>
        <w:tab/>
        <w:t>155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Қалпына келтірілген 2×2 факториалды жоба (A–D конфигурациялары)</w:t>
      </w:r>
      <w:r>
        <w:rPr>
          <w:rFonts w:ascii="Times New Roman" w:hAnsi="Times New Roman" w:cs="Times New Roman" w:eastAsia="Times New Roman"/>
          <w:b w:val="0"/>
          <w:i w:val="0"/>
          <w:sz w:val="28"/>
        </w:rPr>
        <w:tab/>
        <w:t>155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Оқыту динамикасы және конвергенцияны талдау</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Диагностикалық метрикаларды сандық салыстыру</w:t>
      </w:r>
      <w:r>
        <w:rPr>
          <w:rFonts w:ascii="Times New Roman" w:hAnsi="Times New Roman" w:cs="Times New Roman" w:eastAsia="Times New Roman"/>
          <w:b w:val="0"/>
          <w:i w:val="0"/>
          <w:sz w:val="28"/>
        </w:rPr>
        <w:tab/>
        <w:t>161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2-эксперимент: Pipeline кезеңдерін абляциялау + CLAHE/σ сканерлеулері (H-2)</w:t>
      </w:r>
      <w:r>
        <w:rPr>
          <w:rFonts w:ascii="Times New Roman" w:hAnsi="Times New Roman" w:cs="Times New Roman" w:eastAsia="Times New Roman"/>
          <w:b w:val="0"/>
          <w:i w:val="0"/>
          <w:sz w:val="28"/>
        </w:rPr>
        <w:tab/>
        <w:t>166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Кумулятивті абляция жобасы (L0–L7 деңгейлері)</w:t>
      </w:r>
      <w:r>
        <w:rPr>
          <w:rFonts w:ascii="Times New Roman" w:hAnsi="Times New Roman" w:cs="Times New Roman" w:eastAsia="Times New Roman"/>
          <w:b w:val="0"/>
          <w:i w:val="0"/>
          <w:sz w:val="28"/>
        </w:rPr>
        <w:tab/>
        <w:t>166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шектігіне сезімталдықты талдау (H-2 ішкі талдауы)</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сканерленуі және кескін-сапасы метрикалары</w:t>
      </w:r>
      <w:r>
        <w:rPr>
          <w:rFonts w:ascii="Times New Roman" w:hAnsi="Times New Roman" w:cs="Times New Roman" w:eastAsia="Times New Roman"/>
          <w:b w:val="0"/>
          <w:i w:val="0"/>
          <w:sz w:val="28"/>
        </w:rPr>
        <w:tab/>
        <w:t>173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Алты нысаналы домен бойынша домен қашықтығының азаюы (H-3)</w:t>
      </w:r>
      <w:r>
        <w:rPr>
          <w:rFonts w:ascii="Times New Roman" w:hAnsi="Times New Roman" w:cs="Times New Roman" w:eastAsia="Times New Roman"/>
          <w:b w:val="0"/>
          <w:i w:val="0"/>
          <w:sz w:val="28"/>
        </w:rPr>
        <w:tab/>
        <w:t>176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Өлшеу хаттамасы: репрезентациялар бойынша MMD және арна гистограммалары бойынша KL</w:t>
      </w:r>
      <w:r>
        <w:rPr>
          <w:rFonts w:ascii="Times New Roman" w:hAnsi="Times New Roman" w:cs="Times New Roman" w:eastAsia="Times New Roman"/>
          <w:b w:val="0"/>
          <w:i w:val="0"/>
          <w:sz w:val="28"/>
        </w:rPr>
        <w:tab/>
        <w:t>176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Қашықтық азаюының нәтижелері және оларды түсіндіру шектері</w:t>
      </w:r>
      <w:r>
        <w:rPr>
          <w:rFonts w:ascii="Times New Roman" w:hAnsi="Times New Roman" w:cs="Times New Roman" w:eastAsia="Times New Roman"/>
          <w:b w:val="0"/>
          <w:i w:val="0"/>
          <w:sz w:val="28"/>
        </w:rPr>
        <w:tab/>
        <w:t>178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3-эксперимент: APTOS 2019-дағы деректер жиынтығы аралық тасымалданушылық (H-4)</w:t>
      </w:r>
      <w:r>
        <w:rPr>
          <w:rFonts w:ascii="Times New Roman" w:hAnsi="Times New Roman" w:cs="Times New Roman" w:eastAsia="Times New Roman"/>
          <w:b w:val="0"/>
          <w:i w:val="0"/>
          <w:sz w:val="28"/>
        </w:rPr>
        <w:tab/>
        <w:t>183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APTOS 2019-ға нөл-шот тасымалдау</w:t>
      </w:r>
      <w:r>
        <w:rPr>
          <w:rFonts w:ascii="Times New Roman" w:hAnsi="Times New Roman" w:cs="Times New Roman" w:eastAsia="Times New Roman"/>
          <w:b w:val="0"/>
          <w:i w:val="0"/>
          <w:sz w:val="28"/>
        </w:rPr>
        <w:tab/>
        <w:t>183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мен pipeline салыстыруы</w:t>
      </w:r>
      <w:r>
        <w:rPr>
          <w:rFonts w:ascii="Times New Roman" w:hAnsi="Times New Roman" w:cs="Times New Roman" w:eastAsia="Times New Roman"/>
          <w:b w:val="0"/>
          <w:i w:val="0"/>
          <w:sz w:val="28"/>
        </w:rPr>
        <w:tab/>
        <w:t>185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4-эксперимент: IDRiD + Клиникалық жиындағы Grad-CAM түсіндірілуі (H-5)</w:t>
      </w:r>
      <w:r>
        <w:rPr>
          <w:rFonts w:ascii="Times New Roman" w:hAnsi="Times New Roman" w:cs="Times New Roman" w:eastAsia="Times New Roman"/>
          <w:b w:val="0"/>
          <w:i w:val="0"/>
          <w:sz w:val="28"/>
        </w:rPr>
        <w:tab/>
        <w:t>187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генерациялау хаттамасы</w:t>
      </w:r>
      <w:r>
        <w:rPr>
          <w:rFonts w:ascii="Times New Roman" w:hAnsi="Times New Roman" w:cs="Times New Roman" w:eastAsia="Times New Roman"/>
          <w:b w:val="0"/>
          <w:i w:val="0"/>
          <w:sz w:val="28"/>
        </w:rPr>
        <w:tab/>
        <w:t>187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IDRiD зақымдану маскаларымен сандық ALO және IoU</w:t>
      </w:r>
      <w:r>
        <w:rPr>
          <w:rFonts w:ascii="Times New Roman" w:hAnsi="Times New Roman" w:cs="Times New Roman" w:eastAsia="Times New Roman"/>
          <w:b w:val="0"/>
          <w:i w:val="0"/>
          <w:sz w:val="28"/>
        </w:rPr>
        <w:tab/>
        <w:t>189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Назар әсерінің кескін-бойынша дәйектілігі және қазіргі дәлелдің шектері</w:t>
      </w:r>
      <w:r>
        <w:rPr>
          <w:rFonts w:ascii="Times New Roman" w:hAnsi="Times New Roman" w:cs="Times New Roman" w:eastAsia="Times New Roman"/>
          <w:b w:val="0"/>
          <w:i w:val="0"/>
          <w:sz w:val="28"/>
        </w:rPr>
        <w:tab/>
        <w:t>192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5-эксперимент: IDRiD + Messidor-2-дегі сыртқы клиникалық өнімділік (H-7)</w:t>
      </w:r>
      <w:r>
        <w:rPr>
          <w:rFonts w:ascii="Times New Roman" w:hAnsi="Times New Roman" w:cs="Times New Roman" w:eastAsia="Times New Roman"/>
          <w:b w:val="0"/>
          <w:i w:val="0"/>
          <w:sz w:val="28"/>
        </w:rPr>
        <w:tab/>
        <w:t>194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6-эксперимент: DDR + ODIR-5K + RFMiD-тегі құрылғы домен ығысуы (H-6)</w:t>
      </w:r>
      <w:r>
        <w:rPr>
          <w:rFonts w:ascii="Times New Roman" w:hAnsi="Times New Roman" w:cs="Times New Roman" w:eastAsia="Times New Roman"/>
          <w:b w:val="0"/>
          <w:i w:val="0"/>
          <w:sz w:val="28"/>
        </w:rPr>
        <w:tab/>
        <w:t>196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7-эксперимент: Шағын деректе оқыту (IDRiD → Клиникалық)</w:t>
      </w:r>
      <w:r>
        <w:rPr>
          <w:rFonts w:ascii="Times New Roman" w:hAnsi="Times New Roman" w:cs="Times New Roman" w:eastAsia="Times New Roman"/>
          <w:b w:val="0"/>
          <w:i w:val="0"/>
          <w:sz w:val="28"/>
        </w:rPr>
        <w:tab/>
        <w:t>199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4-тарау бойынша қорытындылар</w:t>
      </w:r>
      <w:r>
        <w:rPr>
          <w:rFonts w:ascii="Times New Roman" w:hAnsi="Times New Roman" w:cs="Times New Roman" w:eastAsia="Times New Roman"/>
          <w:b w:val="0"/>
          <w:i w:val="0"/>
          <w:sz w:val="28"/>
        </w:rPr>
        <w:tab/>
        <w:t>144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СЕНІМДІЛІКТІ ВАЛИДАЦИЯЛАУ ЖӘНЕ САЛЫСТЫРМАЛЫ ТАЛДАУ</w:t>
      </w:r>
      <w:r>
        <w:rPr>
          <w:rFonts w:ascii="Times New Roman" w:hAnsi="Times New Roman" w:cs="Times New Roman" w:eastAsia="Times New Roman"/>
          <w:b/>
          <w:i w:val="0"/>
          <w:sz w:val="28"/>
        </w:rPr>
        <w:tab/>
        <w:t>162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Түсіндірілу нәтижелері</w:t>
      </w:r>
      <w:r>
        <w:rPr>
          <w:rFonts w:ascii="Times New Roman" w:hAnsi="Times New Roman" w:cs="Times New Roman" w:eastAsia="Times New Roman"/>
          <w:b w:val="0"/>
          <w:i w:val="0"/>
          <w:sz w:val="28"/>
        </w:rPr>
        <w:tab/>
        <w:t>206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Статистикалық валидация</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сенімділік интервалдары және аралас-әсерлер моделі</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Тұжырым күшінің түпкі жіктелуі</w:t>
      </w:r>
      <w:r>
        <w:rPr>
          <w:rFonts w:ascii="Times New Roman" w:hAnsi="Times New Roman" w:cs="Times New Roman" w:eastAsia="Times New Roman"/>
          <w:b w:val="0"/>
          <w:i w:val="0"/>
          <w:sz w:val="28"/>
        </w:rPr>
        <w:tab/>
        <w:t>212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Жарияланған жүйелермен салыстырмалы талдау</w:t>
      </w:r>
      <w:r>
        <w:rPr>
          <w:rFonts w:ascii="Times New Roman" w:hAnsi="Times New Roman" w:cs="Times New Roman" w:eastAsia="Times New Roman"/>
          <w:b w:val="0"/>
          <w:i w:val="0"/>
          <w:sz w:val="28"/>
        </w:rPr>
        <w:tab/>
        <w:t>217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Жарияланған нәтижелермен эталондау: IDx-DR, EyeNuk, DeepMind</w:t>
      </w:r>
      <w:r>
        <w:rPr>
          <w:rFonts w:ascii="Times New Roman" w:hAnsi="Times New Roman" w:cs="Times New Roman" w:eastAsia="Times New Roman"/>
          <w:b w:val="0"/>
          <w:i w:val="0"/>
          <w:sz w:val="28"/>
        </w:rPr>
        <w:tab/>
        <w:t>217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Өнімділік–күрделілік айырбасын талдау</w:t>
      </w:r>
      <w:r>
        <w:rPr>
          <w:rFonts w:ascii="Times New Roman" w:hAnsi="Times New Roman" w:cs="Times New Roman" w:eastAsia="Times New Roman"/>
          <w:b w:val="0"/>
          <w:i w:val="0"/>
          <w:sz w:val="28"/>
        </w:rPr>
        <w:tab/>
        <w:t>221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Ұсынылған тәсілдің шектеулері мен шекаралық шарттары</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5-тарау бойынша қорытындылар</w:t>
      </w:r>
      <w:r>
        <w:rPr>
          <w:rFonts w:ascii="Times New Roman" w:hAnsi="Times New Roman" w:cs="Times New Roman" w:eastAsia="Times New Roman"/>
          <w:b w:val="0"/>
          <w:i w:val="0"/>
          <w:sz w:val="28"/>
        </w:rPr>
        <w:tab/>
        <w:t>162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РЕСУРСТАРЫ ШЕКТЕУЛІ ОРТАҒА АРНАЛҒАН DR АВТОМАТТАНДЫРЫЛҒАН СКРИНИНГ ЖҮЙЕСІНІҢ АРХИТЕКТУРАСЫ</w:t>
      </w:r>
      <w:r>
        <w:rPr>
          <w:rFonts w:ascii="Times New Roman" w:hAnsi="Times New Roman" w:cs="Times New Roman" w:eastAsia="Times New Roman"/>
          <w:b/>
          <w:i w:val="0"/>
          <w:sz w:val="28"/>
        </w:rPr>
        <w:tab/>
        <w:t>230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Жүйелік талаптар және жобалау қағидалары</w:t>
      </w:r>
      <w:r>
        <w:rPr>
          <w:rFonts w:ascii="Times New Roman" w:hAnsi="Times New Roman" w:cs="Times New Roman" w:eastAsia="Times New Roman"/>
          <w:b w:val="0"/>
          <w:i w:val="0"/>
          <w:sz w:val="28"/>
        </w:rPr>
        <w:tab/>
        <w:t>230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Функционалдық және функционалдық емес талаптар сипаттамасы</w:t>
      </w:r>
      <w:r>
        <w:rPr>
          <w:rFonts w:ascii="Times New Roman" w:hAnsi="Times New Roman" w:cs="Times New Roman" w:eastAsia="Times New Roman"/>
          <w:b w:val="0"/>
          <w:i w:val="0"/>
          <w:sz w:val="28"/>
        </w:rPr>
        <w:tab/>
        <w:t>230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PACS пен EHR интеграциясы бар модульдік архитектура</w:t>
      </w:r>
      <w:r>
        <w:rPr>
          <w:rFonts w:ascii="Times New Roman" w:hAnsi="Times New Roman" w:cs="Times New Roman" w:eastAsia="Times New Roman"/>
          <w:b w:val="0"/>
          <w:i w:val="0"/>
          <w:sz w:val="28"/>
        </w:rPr>
        <w:tab/>
        <w:t>234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өңдеу модулін жобалау</w:t>
      </w:r>
      <w:r>
        <w:rPr>
          <w:rFonts w:ascii="Times New Roman" w:hAnsi="Times New Roman" w:cs="Times New Roman" w:eastAsia="Times New Roman"/>
          <w:b w:val="0"/>
          <w:i w:val="0"/>
          <w:sz w:val="28"/>
        </w:rPr>
        <w:tab/>
        <w:t>238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Конфигурацияланатын pipeline бар Preprocessing қозғалтқышы</w:t>
      </w:r>
      <w:r>
        <w:rPr>
          <w:rFonts w:ascii="Times New Roman" w:hAnsi="Times New Roman" w:cs="Times New Roman" w:eastAsia="Times New Roman"/>
          <w:b w:val="0"/>
          <w:i w:val="0"/>
          <w:sz w:val="28"/>
        </w:rPr>
        <w:tab/>
        <w:t>238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Модель-таңдау логикасы бар Inference модулі</w:t>
      </w:r>
      <w:r>
        <w:rPr>
          <w:rFonts w:ascii="Times New Roman" w:hAnsi="Times New Roman" w:cs="Times New Roman" w:eastAsia="Times New Roman"/>
          <w:b w:val="0"/>
          <w:i w:val="0"/>
          <w:sz w:val="28"/>
        </w:rPr>
        <w:tab/>
        <w:t>241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Клиникалық жұмыс процесіне интеграция</w:t>
      </w:r>
      <w:r>
        <w:rPr>
          <w:rFonts w:ascii="Times New Roman" w:hAnsi="Times New Roman" w:cs="Times New Roman" w:eastAsia="Times New Roman"/>
          <w:b w:val="0"/>
          <w:i w:val="0"/>
          <w:sz w:val="28"/>
        </w:rPr>
        <w:tab/>
        <w:t>243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Ауылдық орналастыру үшін телемедицина және тасымалданатын құрылғыны қолдау</w:t>
      </w:r>
      <w:r>
        <w:rPr>
          <w:rFonts w:ascii="Times New Roman" w:hAnsi="Times New Roman" w:cs="Times New Roman" w:eastAsia="Times New Roman"/>
          <w:b w:val="0"/>
          <w:i w:val="0"/>
          <w:sz w:val="28"/>
        </w:rPr>
        <w:tab/>
        <w:t>243</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Таратылған телемедицина жүйелерінде орналастыру</w:t>
      </w:r>
      <w:r>
        <w:rPr>
          <w:rFonts w:ascii="Times New Roman" w:hAnsi="Times New Roman" w:cs="Times New Roman" w:eastAsia="Times New Roman"/>
          <w:b w:val="0"/>
          <w:i w:val="0"/>
          <w:sz w:val="28"/>
        </w:rPr>
        <w:tab/>
        <w:t>244</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Ұлттық eHealth платформаларымен интеграция</w:t>
      </w:r>
      <w:r>
        <w:rPr>
          <w:rFonts w:ascii="Times New Roman" w:hAnsi="Times New Roman" w:cs="Times New Roman" w:eastAsia="Times New Roman"/>
          <w:b w:val="0"/>
          <w:i w:val="0"/>
          <w:sz w:val="28"/>
        </w:rPr>
        <w:tab/>
        <w:t>245</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Ресурстары аз аймақтарда нақты уақыттағы қашықтан DR скринингі</w:t>
      </w:r>
      <w:r>
        <w:rPr>
          <w:rFonts w:ascii="Times New Roman" w:hAnsi="Times New Roman" w:cs="Times New Roman" w:eastAsia="Times New Roman"/>
          <w:b w:val="0"/>
          <w:i w:val="0"/>
          <w:sz w:val="28"/>
        </w:rPr>
        <w:tab/>
        <w:t>245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шешім-қолдау интерфейсі</w:t>
      </w:r>
      <w:r>
        <w:rPr>
          <w:rFonts w:ascii="Times New Roman" w:hAnsi="Times New Roman" w:cs="Times New Roman" w:eastAsia="Times New Roman"/>
          <w:b w:val="0"/>
          <w:i w:val="0"/>
          <w:sz w:val="28"/>
        </w:rPr>
        <w:tab/>
        <w:t>247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Деректер қауіпсіздігі және нормативтік сәйкестік негіздемесі</w:t>
      </w:r>
      <w:r>
        <w:rPr>
          <w:rFonts w:ascii="Times New Roman" w:hAnsi="Times New Roman" w:cs="Times New Roman" w:eastAsia="Times New Roman"/>
          <w:b w:val="0"/>
          <w:i w:val="0"/>
          <w:sz w:val="28"/>
        </w:rPr>
        <w:tab/>
        <w:t>248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GDPR/HIPAA-сәйкес деректерді басқару хаттамалары</w:t>
      </w:r>
      <w:r>
        <w:rPr>
          <w:rFonts w:ascii="Times New Roman" w:hAnsi="Times New Roman" w:cs="Times New Roman" w:eastAsia="Times New Roman"/>
          <w:b w:val="0"/>
          <w:i w:val="0"/>
          <w:sz w:val="28"/>
        </w:rPr>
        <w:tab/>
        <w:t>248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Қазақстанның денсаулық сақтау инфрақұрылымына қолданылуы</w:t>
      </w:r>
      <w:r>
        <w:rPr>
          <w:rFonts w:ascii="Times New Roman" w:hAnsi="Times New Roman" w:cs="Times New Roman" w:eastAsia="Times New Roman"/>
          <w:b w:val="0"/>
          <w:i w:val="0"/>
          <w:sz w:val="28"/>
        </w:rPr>
        <w:tab/>
        <w:t>250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6-тарау бойынша қорытындылар</w:t>
      </w:r>
      <w:r>
        <w:rPr>
          <w:rFonts w:ascii="Times New Roman" w:hAnsi="Times New Roman" w:cs="Times New Roman" w:eastAsia="Times New Roman"/>
          <w:b w:val="0"/>
          <w:i w:val="0"/>
          <w:sz w:val="28"/>
        </w:rPr>
        <w:tab/>
        <w:t>230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ҚОРЫТЫНДЫ</w:t>
      </w:r>
      <w:r>
        <w:rPr>
          <w:rFonts w:ascii="Times New Roman" w:hAnsi="Times New Roman" w:cs="Times New Roman" w:eastAsia="Times New Roman"/>
          <w:b/>
          <w:i w:val="0"/>
          <w:sz w:val="28"/>
        </w:rPr>
        <w:tab/>
        <w:t>253</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ПАЙДАЛАНЫЛҒАН ӘДЕБИЕТТЕР ТІЗІМІ</w:t>
      </w:r>
      <w:r>
        <w:rPr>
          <w:rFonts w:ascii="Times New Roman" w:hAnsi="Times New Roman" w:cs="Times New Roman" w:eastAsia="Times New Roman"/>
          <w:b/>
          <w:i w:val="0"/>
          <w:sz w:val="28"/>
        </w:rPr>
        <w:tab/>
        <w:t>257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 ҚОСЫМШАСЫ</w:t>
      </w:r>
      <w:r>
        <w:rPr>
          <w:rFonts w:ascii="Times New Roman" w:hAnsi="Times New Roman" w:cs="Times New Roman" w:eastAsia="Times New Roman"/>
          <w:b/>
          <w:i w:val="0"/>
          <w:sz w:val="28"/>
        </w:rPr>
        <w:tab/>
        <w:t>267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Ә ҚОСЫМШАСЫ</w:t>
      </w:r>
      <w:r>
        <w:rPr>
          <w:rFonts w:ascii="Times New Roman" w:hAnsi="Times New Roman" w:cs="Times New Roman" w:eastAsia="Times New Roman"/>
          <w:b/>
          <w:i w:val="0"/>
          <w:sz w:val="28"/>
        </w:rPr>
        <w:tab/>
        <w:t>272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 ҚОСЫМШАСЫ</w:t>
      </w:r>
      <w:r>
        <w:rPr>
          <w:rFonts w:ascii="Times New Roman" w:hAnsi="Times New Roman" w:cs="Times New Roman" w:eastAsia="Times New Roman"/>
          <w:b/>
          <w:i w:val="0"/>
          <w:sz w:val="28"/>
        </w:rPr>
        <w:tab/>
        <w:t>278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Д ҚОСЫМШАСЫ</w:t>
      </w:r>
      <w:r>
        <w:rPr>
          <w:rFonts w:ascii="Times New Roman" w:hAnsi="Times New Roman" w:cs="Times New Roman" w:eastAsia="Times New Roman"/>
          <w:b/>
          <w:i w:val="0"/>
          <w:sz w:val="28"/>
        </w:rPr>
        <w:tab/>
        <w:t>285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Е ҚОСЫМШАСЫ</w:t>
      </w:r>
      <w:r>
        <w:rPr>
          <w:rFonts w:ascii="Times New Roman" w:hAnsi="Times New Roman" w:cs="Times New Roman" w:eastAsia="Times New Roman"/>
          <w:b/>
          <w:i w:val="0"/>
          <w:sz w:val="28"/>
        </w:rPr>
        <w:tab/>
        <w:t>294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Ж ҚОСЫМШАСЫ</w:t>
      </w:r>
      <w:r>
        <w:rPr>
          <w:rFonts w:ascii="Times New Roman" w:hAnsi="Times New Roman" w:cs="Times New Roman" w:eastAsia="Times New Roman"/>
          <w:b/>
          <w:i w:val="0"/>
          <w:sz w:val="28"/>
        </w:rPr>
        <w:tab/>
        <w:t>310</w:t>
      </w:r>
    </w:p>
    <w:p>
      <w:r>
        <w:br w:type="page"/>
      </w:r>
    </w:p>
    <w:p>
      <w:pPr>
        <w:keepNext/>
        <w:spacing w:before="240" w:after="120"/>
        <w:jc w:val="center"/>
      </w:pPr>
      <w:r>
        <w:rPr>
          <w:rFonts w:ascii="Times New Roman" w:hAnsi="Times New Roman" w:cs="Times New Roman" w:eastAsia="Times New Roman"/>
          <w:b/>
          <w:i w:val="0"/>
          <w:sz w:val="32"/>
        </w:rPr>
        <w:t>НОРМАТИВТІК СІЛТЕМЕЛЕР</w:t>
      </w:r>
    </w:p>
    <w:p>
      <w:pPr>
        <w:ind w:firstLine="709"/>
        <w:jc w:val="both"/>
      </w:pPr>
      <w:r>
        <w:rPr>
          <w:rFonts w:ascii="Times New Roman" w:hAnsi="Times New Roman" w:cs="Times New Roman" w:eastAsia="Times New Roman"/>
          <w:b w:val="0"/>
          <w:i w:val="0"/>
          <w:sz w:val="28"/>
        </w:rPr>
        <w:t>Бұл диссертацияда келесі стандарттарға сілтемелер пайдаланылды:</w:t>
      </w:r>
    </w:p>
    <w:p>
      <w:pPr>
        <w:ind w:firstLine="709"/>
        <w:jc w:val="both"/>
      </w:pPr>
      <w:r>
        <w:rPr>
          <w:rFonts w:ascii="Times New Roman" w:hAnsi="Times New Roman" w:cs="Times New Roman" w:eastAsia="Times New Roman"/>
          <w:b w:val="0"/>
          <w:i w:val="0"/>
          <w:sz w:val="28"/>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28 қыркүйектегі № 377-3 ж.</w:t>
      </w:r>
    </w:p>
    <w:p>
      <w:pPr>
        <w:ind w:firstLine="709"/>
        <w:jc w:val="both"/>
      </w:pPr>
      <w:r>
        <w:rPr>
          <w:rFonts w:ascii="Times New Roman" w:hAnsi="Times New Roman" w:cs="Times New Roman" w:eastAsia="Times New Roman"/>
          <w:b w:val="0"/>
          <w:i w:val="0"/>
          <w:sz w:val="28"/>
        </w:rPr>
        <w:t>ГОСТ 7.32-2001. Ғылыми-зерттеу жұмысы туралы есеп. Құрылымы және ресімдеу ережелері.</w:t>
      </w:r>
    </w:p>
    <w:p>
      <w:pPr>
        <w:ind w:firstLine="709"/>
        <w:jc w:val="both"/>
      </w:pPr>
      <w:r>
        <w:rPr>
          <w:rFonts w:ascii="Times New Roman" w:hAnsi="Times New Roman" w:cs="Times New Roman" w:eastAsia="Times New Roman"/>
          <w:b w:val="0"/>
          <w:i w:val="0"/>
          <w:sz w:val="28"/>
        </w:rPr>
        <w:t>ГОСТ 7.1-2003. Библиографиялық жазба. Библиографиялық сипаттама. Жалпы талаптар мен жасау ережелері.</w:t>
      </w:r>
    </w:p>
    <w:p>
      <w:pPr>
        <w:ind w:firstLine="709"/>
        <w:jc w:val="both"/>
      </w:pPr>
      <w:r>
        <w:rPr>
          <w:rFonts w:ascii="Times New Roman" w:hAnsi="Times New Roman" w:cs="Times New Roman" w:eastAsia="Times New Roman"/>
          <w:b w:val="0"/>
          <w:i w:val="0"/>
          <w:sz w:val="28"/>
        </w:rPr>
        <w:t>СТ ҚР 34.005-2002. Ақпараттық технология. Негізгі терминдер мен анықтамалар (бірінші басылым).</w:t>
      </w:r>
    </w:p>
    <w:p>
      <w:pPr>
        <w:ind w:firstLine="709"/>
        <w:jc w:val="both"/>
      </w:pPr>
      <w:r>
        <w:rPr>
          <w:rFonts w:ascii="Times New Roman" w:hAnsi="Times New Roman" w:cs="Times New Roman" w:eastAsia="Times New Roman"/>
          <w:b w:val="0"/>
          <w:i w:val="0"/>
          <w:sz w:val="28"/>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pPr>
        <w:ind w:firstLine="709"/>
        <w:jc w:val="both"/>
      </w:pPr>
      <w:r>
        <w:rPr>
          <w:rFonts w:ascii="Times New Roman" w:hAnsi="Times New Roman" w:cs="Times New Roman" w:eastAsia="Times New Roman"/>
          <w:b w:val="0"/>
          <w:i w:val="0"/>
          <w:sz w:val="28"/>
        </w:rPr>
        <w:t>СТ ҚР 34.027-2006. Ақпараттық технологиялар. Бағдарламалық құралдарды жіктеу (бірінші басылым).</w:t>
      </w:r>
    </w:p>
    <w:p>
      <w:pPr>
        <w:ind w:firstLine="709"/>
        <w:jc w:val="both"/>
      </w:pPr>
      <w:r>
        <w:rPr>
          <w:rFonts w:ascii="Times New Roman" w:hAnsi="Times New Roman" w:cs="Times New Roman" w:eastAsia="Times New Roman"/>
          <w:b w:val="0"/>
          <w:i w:val="0"/>
          <w:sz w:val="28"/>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r>
        <w:br w:type="page"/>
      </w:r>
    </w:p>
    <w:p>
      <w:pPr>
        <w:keepNext/>
        <w:spacing w:before="240" w:after="120"/>
        <w:jc w:val="center"/>
      </w:pPr>
      <w:r>
        <w:rPr>
          <w:rFonts w:ascii="Times New Roman" w:hAnsi="Times New Roman" w:cs="Times New Roman" w:eastAsia="Times New Roman"/>
          <w:b/>
          <w:i w:val="0"/>
          <w:sz w:val="32"/>
        </w:rPr>
        <w:t>БЕЛГІЛЕУЛЕР МЕН ҚЫСҚАРТУЛАР</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 (жасанды интеллект)</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метрикасы)</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 (қисық астындағы аудан)</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CFC-n</w:t>
            </w:r>
          </w:p>
        </w:tc>
        <w:tc>
          <w:tcPr>
            <w:tcW w:type="dxa" w:w="7824"/>
          </w:tcPr>
          <w:p>
            <w:pPr>
              <w:spacing w:line="240" w:lineRule="auto" w:after="0"/>
              <w:ind w:firstLine="0"/>
            </w:pPr>
            <w:r>
              <w:rPr>
                <w:rFonts w:ascii="Times New Roman" w:hAnsi="Times New Roman" w:cs="Times New Roman" w:eastAsia="Times New Roman"/>
                <w:b w:val="0"/>
                <w:i w:val="0"/>
                <w:sz w:val="28"/>
              </w:rPr>
              <w:t>Claim Formulation Constraint n (тұжырымды тұжырымдау шектеуі: мәлімдеменің қандай түрде айтылуы мүмкін екенін реттейтін ереже; CFC-2 сериясы диссертация өзіне тыйым салған тұжырым түрлерін тізеді)</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Диабеттік ретинопатияны градациялау деректер жиынтығы (DDR)</w:t>
            </w:r>
          </w:p>
        </w:tc>
      </w:tr>
      <w:tr>
        <w:tc>
          <w:tcPr>
            <w:tcW w:type="dxa" w:w="1814"/>
          </w:tcPr>
          <w:p>
            <w:pPr>
              <w:spacing w:line="240" w:lineRule="auto" w:after="0"/>
              <w:ind w:firstLine="0"/>
            </w:pPr>
            <w:r>
              <w:rPr>
                <w:rFonts w:ascii="Times New Roman" w:hAnsi="Times New Roman" w:cs="Times New Roman" w:eastAsia="Times New Roman"/>
                <w:b w:val="0"/>
                <w:i w:val="0"/>
                <w:sz w:val="28"/>
              </w:rPr>
              <w:t>DGL-n</w:t>
            </w:r>
          </w:p>
        </w:tc>
        <w:tc>
          <w:tcPr>
            <w:tcW w:type="dxa" w:w="7824"/>
          </w:tcPr>
          <w:p>
            <w:pPr>
              <w:spacing w:line="240" w:lineRule="auto" w:after="0"/>
              <w:ind w:firstLine="0"/>
            </w:pPr>
            <w:r>
              <w:rPr>
                <w:rFonts w:ascii="Times New Roman" w:hAnsi="Times New Roman" w:cs="Times New Roman" w:eastAsia="Times New Roman"/>
                <w:b w:val="0"/>
                <w:i w:val="0"/>
                <w:sz w:val="28"/>
              </w:rPr>
              <w:t>Deployment and Generalization Limitation n (енгізу және жалпылау шектеуі: нәтижені ол алынған жағдайлардан тыс қаншалықты тасымалдауға болатынын шектейді)</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(диабеттік ретинопатия)</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EH-n</w:t>
            </w:r>
          </w:p>
        </w:tc>
        <w:tc>
          <w:tcPr>
            <w:tcW w:type="dxa" w:w="7824"/>
          </w:tcPr>
          <w:p>
            <w:pPr>
              <w:spacing w:line="240" w:lineRule="auto" w:after="0"/>
              <w:ind w:firstLine="0"/>
            </w:pPr>
            <w:r>
              <w:rPr>
                <w:rFonts w:ascii="Times New Roman" w:hAnsi="Times New Roman" w:cs="Times New Roman" w:eastAsia="Times New Roman"/>
                <w:b w:val="0"/>
                <w:i w:val="0"/>
                <w:sz w:val="28"/>
              </w:rPr>
              <w:t>Evidence Hierarchy rule n (дәлел иерархиясының ережесі: метрикалардың дәлелдік салмағы бойынша реттелуі және нәтиженің шешуші саналуы үшін қанағаттандыруға тиіс өлшемшарттары)</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 (электрондық денсаулық жазбасы)</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(DR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 (көру өрісі)</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дивергенциясы</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түс кеңістігі</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NC-n</w:t>
            </w:r>
          </w:p>
        </w:tc>
        <w:tc>
          <w:tcPr>
            <w:tcW w:type="dxa" w:w="7824"/>
          </w:tcPr>
          <w:p>
            <w:pPr>
              <w:spacing w:line="240" w:lineRule="auto" w:after="0"/>
              <w:ind w:firstLine="0"/>
            </w:pPr>
            <w:r>
              <w:rPr>
                <w:rFonts w:ascii="Times New Roman" w:hAnsi="Times New Roman" w:cs="Times New Roman" w:eastAsia="Times New Roman"/>
                <w:b w:val="0"/>
                <w:i w:val="0"/>
                <w:sz w:val="28"/>
              </w:rPr>
              <w:t>Non-Claim n (мәлімделмейтін тұжырым: диссертация әдейі айтпайтын пікір — нәтижелері оны айтқан деп оқылмауы үшін тіркелген)</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 (теріс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 (көру дискісі)</w:t>
            </w:r>
          </w:p>
        </w:tc>
      </w:tr>
      <w:tr>
        <w:tc>
          <w:tcPr>
            <w:tcW w:type="dxa" w:w="1814"/>
          </w:tcPr>
          <w:p>
            <w:pPr>
              <w:spacing w:line="240" w:lineRule="auto" w:after="0"/>
              <w:ind w:firstLine="0"/>
            </w:pPr>
            <w:r>
              <w:rPr>
                <w:rFonts w:ascii="Times New Roman" w:hAnsi="Times New Roman" w:cs="Times New Roman" w:eastAsia="Times New Roman"/>
                <w:b w:val="0"/>
                <w:i w:val="0"/>
                <w:sz w:val="28"/>
              </w:rPr>
              <w:t>OD-n</w:t>
            </w:r>
          </w:p>
        </w:tc>
        <w:tc>
          <w:tcPr>
            <w:tcW w:type="dxa" w:w="7824"/>
          </w:tcPr>
          <w:p>
            <w:pPr>
              <w:spacing w:line="240" w:lineRule="auto" w:after="0"/>
              <w:ind w:firstLine="0"/>
            </w:pPr>
            <w:r>
              <w:rPr>
                <w:rFonts w:ascii="Times New Roman" w:hAnsi="Times New Roman" w:cs="Times New Roman" w:eastAsia="Times New Roman"/>
                <w:b w:val="0"/>
                <w:i w:val="0"/>
                <w:sz w:val="28"/>
              </w:rPr>
              <w:t>Operational Definition n (операциялық анықтама: диссертация терминінің қалай өлшенетінін белгілейді; жоғарыдағы OD — көру дискісі — таңбасынан бөлек, ол ешқашан нөмірмен жазылмайды)</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деректер жиынтығы (5000 пациент)</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PC-n</w:t>
            </w:r>
          </w:p>
        </w:tc>
        <w:tc>
          <w:tcPr>
            <w:tcW w:type="dxa" w:w="7824"/>
          </w:tcPr>
          <w:p>
            <w:pPr>
              <w:spacing w:line="240" w:lineRule="auto" w:after="0"/>
              <w:ind w:firstLine="0"/>
            </w:pPr>
            <w:r>
              <w:rPr>
                <w:rFonts w:ascii="Times New Roman" w:hAnsi="Times New Roman" w:cs="Times New Roman" w:eastAsia="Times New Roman"/>
                <w:b w:val="0"/>
                <w:i w:val="0"/>
                <w:sz w:val="28"/>
              </w:rPr>
              <w:t>Primary Claim n (негізгі тұжырым: диссертация дәйегінің нөмірленген тұжырымы, әрқайсысы өз дәлелі мен бағаланған күшін алып жүреді)</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 (оң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SB-n</w:t>
            </w:r>
          </w:p>
        </w:tc>
        <w:tc>
          <w:tcPr>
            <w:tcW w:type="dxa" w:w="7824"/>
          </w:tcPr>
          <w:p>
            <w:pPr>
              <w:spacing w:line="240" w:lineRule="auto" w:after="0"/>
              <w:ind w:firstLine="0"/>
            </w:pPr>
            <w:r>
              <w:rPr>
                <w:rFonts w:ascii="Times New Roman" w:hAnsi="Times New Roman" w:cs="Times New Roman" w:eastAsia="Times New Roman"/>
                <w:b w:val="0"/>
                <w:i w:val="0"/>
                <w:sz w:val="28"/>
              </w:rPr>
              <w:t>Scope Boundary n (қолданылу шекарасы: диссертация нені мәлімдемейтінін көрсететін тұжырым)</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SIR-n</w:t>
            </w:r>
          </w:p>
        </w:tc>
        <w:tc>
          <w:tcPr>
            <w:tcW w:type="dxa" w:w="7824"/>
          </w:tcPr>
          <w:p>
            <w:pPr>
              <w:spacing w:line="240" w:lineRule="auto" w:after="0"/>
              <w:ind w:firstLine="0"/>
            </w:pPr>
            <w:r>
              <w:rPr>
                <w:rFonts w:ascii="Times New Roman" w:hAnsi="Times New Roman" w:cs="Times New Roman" w:eastAsia="Times New Roman"/>
                <w:b w:val="0"/>
                <w:i w:val="0"/>
                <w:sz w:val="28"/>
              </w:rPr>
              <w:t>Source Interpretation Rule n (дереккөзді талқылау ережесі: дәйексөз алынған дереккөзге нені таңуға болатынын шектейді)</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 (өзін-өзі бақылаусыз оқыту)</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Көру өрісінің (FOV) диаметрі, пиксельмен</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CLAHE түрлендіруінің клип-лимиті</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(precision және recall гармоникалық орташасы)</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Жалпылау коэффициенті,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Қос шектеулі CLAHE-нің ғаламдық шектік мәні (T/80 формуляциясы)</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Focal Loss класс салмағы параметрі (кері жиілік)</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Focal Loss фокустау параметрі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Квадраттық салмақтары бар Cohen's Kappa</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Flat-field correction-дегі Гаусс ядросының стандартты ауытқуы,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Деректер жиынтығы аралық F1 төмендеуі,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АНЫҚТАМАЛАР</w:t>
      </w:r>
    </w:p>
    <w:p>
      <w:pPr>
        <w:ind w:firstLine="709"/>
        <w:jc w:val="both"/>
      </w:pPr>
      <w:r>
        <w:rPr>
          <w:rFonts w:ascii="Times New Roman" w:hAnsi="Times New Roman" w:cs="Times New Roman" w:eastAsia="Times New Roman"/>
          <w:b/>
          <w:i w:val="0"/>
          <w:sz w:val="28"/>
        </w:rPr>
        <w:t>Архитектуралық күрделілік (Architectural complexity)</w:t>
      </w:r>
      <w:r>
        <w:rPr>
          <w:rFonts w:ascii="Times New Roman" w:hAnsi="Times New Roman" w:cs="Times New Roman" w:eastAsia="Times New Roman"/>
          <w:b w:val="0"/>
          <w:i w:val="0"/>
          <w:sz w:val="28"/>
        </w:rPr>
        <w:t xml:space="preserve"> — CNN сыйымдылығы, конволюциялық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pPr>
        <w:ind w:firstLine="709"/>
        <w:jc w:val="both"/>
      </w:pPr>
      <w:r>
        <w:rPr>
          <w:rFonts w:ascii="Times New Roman" w:hAnsi="Times New Roman" w:cs="Times New Roman" w:eastAsia="Times New Roman"/>
          <w:b/>
          <w:i w:val="0"/>
          <w:sz w:val="28"/>
        </w:rPr>
        <w:t>Baseline (базалық тармақ)</w:t>
      </w:r>
      <w:r>
        <w:rPr>
          <w:rFonts w:ascii="Times New Roman" w:hAnsi="Times New Roman" w:cs="Times New Roman" w:eastAsia="Times New Roman"/>
          <w:b w:val="0"/>
          <w:i w:val="0"/>
          <w:sz w:val="28"/>
        </w:rPr>
        <w:t xml:space="preserve"> — Эксперимент 1-дің анықтамалық конфигурациясы: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контрастты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pPr>
        <w:ind w:firstLine="709"/>
        <w:jc w:val="both"/>
      </w:pPr>
      <w:r>
        <w:rPr>
          <w:rFonts w:ascii="Times New Roman" w:hAnsi="Times New Roman" w:cs="Times New Roman" w:eastAsia="Times New Roman"/>
          <w:b/>
          <w:i w:val="0"/>
          <w:sz w:val="28"/>
        </w:rPr>
        <w:t>Композиттік тәуелсіз айнымалы (Composite independent variable)</w:t>
      </w:r>
      <w:r>
        <w:rPr>
          <w:rFonts w:ascii="Times New Roman" w:hAnsi="Times New Roman" w:cs="Times New Roman" w:eastAsia="Times New Roman"/>
          <w:b w:val="0"/>
          <w:i w:val="0"/>
          <w:sz w:val="28"/>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 беріледі.</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оқытуға арналған 6-кезеңі.</w:t>
      </w:r>
    </w:p>
    <w:p>
      <w:pPr>
        <w:ind w:firstLine="709"/>
        <w:jc w:val="both"/>
      </w:pPr>
      <w:r>
        <w:rPr>
          <w:rFonts w:ascii="Times New Roman" w:hAnsi="Times New Roman" w:cs="Times New Roman" w:eastAsia="Times New Roman"/>
          <w:b/>
          <w:i w:val="0"/>
          <w:sz w:val="28"/>
        </w:rPr>
        <w:t>Деректер жиынтығына тән нормализация (Dataset-specific normalization)</w:t>
      </w:r>
      <w:r>
        <w:rPr>
          <w:rFonts w:ascii="Times New Roman" w:hAnsi="Times New Roman" w:cs="Times New Roman" w:eastAsia="Times New Roman"/>
          <w:b w:val="0"/>
          <w:i w:val="0"/>
          <w:sz w:val="28"/>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(7-кезең); толық конвейердің нормализациясы.</w:t>
      </w:r>
    </w:p>
    <w:p>
      <w:pPr>
        <w:ind w:firstLine="709"/>
        <w:jc w:val="both"/>
      </w:pPr>
      <w:r>
        <w:rPr>
          <w:rFonts w:ascii="Times New Roman" w:hAnsi="Times New Roman" w:cs="Times New Roman" w:eastAsia="Times New Roman"/>
          <w:b/>
          <w:i w:val="0"/>
          <w:sz w:val="28"/>
        </w:rPr>
        <w:t>Диабеттік ретинопатия (Diabetic Retinopathy, DR)</w:t>
      </w:r>
      <w:r>
        <w:rPr>
          <w:rFonts w:ascii="Times New Roman" w:hAnsi="Times New Roman" w:cs="Times New Roman" w:eastAsia="Times New Roman"/>
          <w:b w:val="0"/>
          <w:i w:val="0"/>
          <w:sz w:val="28"/>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жеңіл, 2 — орташа, 3 — ауыр, 4 — пролиферативті).</w:t>
      </w:r>
    </w:p>
    <w:p>
      <w:pPr>
        <w:ind w:firstLine="709"/>
        <w:jc w:val="both"/>
      </w:pPr>
      <w:r>
        <w:rPr>
          <w:rFonts w:ascii="Times New Roman" w:hAnsi="Times New Roman" w:cs="Times New Roman" w:eastAsia="Times New Roman"/>
          <w:b/>
          <w:i w:val="0"/>
          <w:sz w:val="28"/>
        </w:rPr>
        <w:t>Диагностикалық тиімділік (Diagnostic effectiveness)</w:t>
      </w:r>
      <w:r>
        <w:rPr>
          <w:rFonts w:ascii="Times New Roman" w:hAnsi="Times New Roman" w:cs="Times New Roman" w:eastAsia="Times New Roman"/>
          <w:b w:val="0"/>
          <w:i w:val="0"/>
          <w:sz w:val="28"/>
        </w:rPr>
        <w:t xml:space="preserve"> — тест бөлімінде есептелген төрт негізгі метрика (accuracy, weighted F1-score, ROC-AUC және квадраттық салмақты Cohen's Kappa) бойынша бірлескен өнімділік профилі.</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pPr>
        <w:ind w:firstLine="709"/>
        <w:jc w:val="both"/>
      </w:pPr>
      <w:r>
        <w:rPr>
          <w:rFonts w:ascii="Times New Roman" w:hAnsi="Times New Roman" w:cs="Times New Roman" w:eastAsia="Times New Roman"/>
          <w:b/>
          <w:i w:val="0"/>
          <w:sz w:val="28"/>
        </w:rPr>
        <w:t>FOV маскасы (Field-of-View mask)</w:t>
      </w:r>
      <w:r>
        <w:rPr>
          <w:rFonts w:ascii="Times New Roman" w:hAnsi="Times New Roman" w:cs="Times New Roman" w:eastAsia="Times New Roman"/>
          <w:b w:val="0"/>
          <w:i w:val="0"/>
          <w:sz w:val="28"/>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pPr>
        <w:ind w:firstLine="709"/>
        <w:jc w:val="both"/>
      </w:pPr>
      <w:r>
        <w:rPr>
          <w:rFonts w:ascii="Times New Roman" w:hAnsi="Times New Roman" w:cs="Times New Roman" w:eastAsia="Times New Roman"/>
          <w:b/>
          <w:i w:val="0"/>
          <w:sz w:val="28"/>
        </w:rPr>
        <w:t>Flat-Field Correction (адаптивті)</w:t>
      </w:r>
      <w:r>
        <w:rPr>
          <w:rFonts w:ascii="Times New Roman" w:hAnsi="Times New Roman" w:cs="Times New Roman" w:eastAsia="Times New Roman"/>
          <w:b w:val="0"/>
          <w:i w:val="0"/>
          <w:sz w:val="28"/>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pPr>
        <w:ind w:firstLine="709"/>
        <w:jc w:val="both"/>
      </w:pPr>
      <w:r>
        <w:rPr>
          <w:rFonts w:ascii="Times New Roman" w:hAnsi="Times New Roman" w:cs="Times New Roman" w:eastAsia="Times New Roman"/>
          <w:b/>
          <w:i w:val="0"/>
          <w:sz w:val="28"/>
        </w:rPr>
        <w:t>Fundus кескіні (Fundus image)</w:t>
      </w:r>
      <w:r>
        <w:rPr>
          <w:rFonts w:ascii="Times New Roman" w:hAnsi="Times New Roman" w:cs="Times New Roman" w:eastAsia="Times New Roman"/>
          <w:b w:val="0"/>
          <w:i w:val="0"/>
          <w:sz w:val="28"/>
        </w:rPr>
        <w:t xml:space="preserve"> — фундоскопия арқылы алынған ретинальды фотосурет; диссертацияның жалғыз бейнелеу модальділігі және preprocessing конвейері мен CNN жіктеуішінің кірісі.</w:t>
      </w:r>
    </w:p>
    <w:p>
      <w:pPr>
        <w:ind w:firstLine="709"/>
        <w:jc w:val="both"/>
      </w:pPr>
      <w:r>
        <w:rPr>
          <w:rFonts w:ascii="Times New Roman" w:hAnsi="Times New Roman" w:cs="Times New Roman" w:eastAsia="Times New Roman"/>
          <w:b/>
          <w:i w:val="0"/>
          <w:sz w:val="28"/>
        </w:rPr>
        <w:t>Жалпылау (cross-database)</w:t>
      </w:r>
      <w:r>
        <w:rPr>
          <w:rFonts w:ascii="Times New Roman" w:hAnsi="Times New Roman" w:cs="Times New Roman" w:eastAsia="Times New Roman"/>
          <w:b w:val="0"/>
          <w:i w:val="0"/>
          <w:sz w:val="28"/>
        </w:rPr>
        <w:t xml:space="preserve"> — сол бір оқытылған модельмен қайта оқытусыз екінші деректер жиынтығындағы тест F1-score-дың негізгі деректер жиынтығындағы тест F1-score-ға қатынасы; жалпылау коэффициенті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explainability әдісі; патологияны клиникалық локализациялау емес, интерпретация құралы.</w:t>
      </w:r>
    </w:p>
    <w:p>
      <w:pPr>
        <w:ind w:firstLine="709"/>
        <w:jc w:val="both"/>
      </w:pPr>
      <w:r>
        <w:rPr>
          <w:rFonts w:ascii="Times New Roman" w:hAnsi="Times New Roman" w:cs="Times New Roman" w:eastAsia="Times New Roman"/>
          <w:b/>
          <w:i w:val="0"/>
          <w:sz w:val="28"/>
        </w:rPr>
        <w:t>Кескін сапасы (Image quality)</w:t>
      </w:r>
      <w:r>
        <w:rPr>
          <w:rFonts w:ascii="Times New Roman" w:hAnsi="Times New Roman" w:cs="Times New Roman" w:eastAsia="Times New Roman"/>
          <w:b w:val="0"/>
          <w:i w:val="0"/>
          <w:sz w:val="28"/>
        </w:rPr>
        <w:t xml:space="preserve"> — fundus кескінінің DR градациясына қатысты микротамырлық белгілерді автоматты түрде анықтауды қолдаудың өлшенетін қабілеті; субъективті визуалды баға арқылы емес, төмен ағындағы жіктеу өнімділігі арқылы бағаланады.</w:t>
      </w:r>
    </w:p>
    <w:p>
      <w:pPr>
        <w:ind w:firstLine="709"/>
        <w:jc w:val="both"/>
      </w:pPr>
      <w:r>
        <w:rPr>
          <w:rFonts w:ascii="Times New Roman" w:hAnsi="Times New Roman" w:cs="Times New Roman" w:eastAsia="Times New Roman"/>
          <w:b/>
          <w:i w:val="0"/>
          <w:sz w:val="28"/>
        </w:rPr>
        <w:t>Интеграцияланған конвейер үстемдігі (H-1)</w:t>
      </w:r>
      <w:r>
        <w:rPr>
          <w:rFonts w:ascii="Times New Roman" w:hAnsi="Times New Roman" w:cs="Times New Roman" w:eastAsia="Times New Roman"/>
          <w:b w:val="0"/>
          <w:i w:val="0"/>
          <w:sz w:val="28"/>
        </w:rPr>
        <w:t xml:space="preserve"> — біріктірілген толық конвейер конфигурациясы baseline-нан біртұтас жүйе ретінде асып түседі деген негізгі гипотеза; эмпирикалық үстемдік критерийі (weighted F1 ≥ 5 пп өсу, ROC-AUC ≥ 0.02 өсу, Kappa нашарламауы) орындалғанда валидацияланады.</w:t>
      </w:r>
    </w:p>
    <w:p>
      <w:pPr>
        <w:ind w:firstLine="709"/>
        <w:jc w:val="both"/>
      </w:pPr>
      <w:r>
        <w:rPr>
          <w:rFonts w:ascii="Times New Roman" w:hAnsi="Times New Roman" w:cs="Times New Roman" w:eastAsia="Times New Roman"/>
          <w:b/>
          <w:i w:val="0"/>
          <w:sz w:val="28"/>
        </w:rPr>
        <w:t>Офтальмологияға бейімделген өзін-өзі бақылаусыз алдын ала оқыту</w:t>
      </w:r>
      <w:r>
        <w:rPr>
          <w:rFonts w:ascii="Times New Roman" w:hAnsi="Times New Roman" w:cs="Times New Roman" w:eastAsia="Times New Roman"/>
          <w:b w:val="0"/>
          <w:i w:val="0"/>
          <w:sz w:val="28"/>
        </w:rPr>
        <w:t xml:space="preserve"> — CNN магистралін белгіленбеген ретинальды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pPr>
        <w:ind w:firstLine="709"/>
        <w:jc w:val="both"/>
      </w:pPr>
      <w:r>
        <w:rPr>
          <w:rFonts w:ascii="Times New Roman" w:hAnsi="Times New Roman" w:cs="Times New Roman" w:eastAsia="Times New Roman"/>
          <w:b/>
          <w:i w:val="0"/>
          <w:sz w:val="28"/>
        </w:rPr>
        <w:t>Preprocessing Pipeline (алдын ала өңдеу конвейері)</w:t>
      </w:r>
      <w:r>
        <w:rPr>
          <w:rFonts w:ascii="Times New Roman" w:hAnsi="Times New Roman" w:cs="Times New Roman" w:eastAsia="Times New Roman"/>
          <w:b w:val="0"/>
          <w:i w:val="0"/>
          <w:sz w:val="28"/>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pPr>
        <w:ind w:firstLine="709"/>
        <w:jc w:val="both"/>
      </w:pPr>
      <w:r>
        <w:rPr>
          <w:rFonts w:ascii="Times New Roman" w:hAnsi="Times New Roman" w:cs="Times New Roman" w:eastAsia="Times New Roman"/>
          <w:b/>
          <w:i w:val="0"/>
          <w:sz w:val="28"/>
        </w:rPr>
        <w:t>Ресурстары шектеулі орта (Resource-limited environment)</w:t>
      </w:r>
      <w:r>
        <w:rPr>
          <w:rFonts w:ascii="Times New Roman" w:hAnsi="Times New Roman" w:cs="Times New Roman" w:eastAsia="Times New Roman"/>
          <w:b w:val="0"/>
          <w:i w:val="0"/>
          <w:sz w:val="28"/>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r>
        <w:br w:type="page"/>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264 бетте баяндалған әрі құрамында 42 кесте, 26 сурет және екі диаграмма бар. Әдебиеттер тізімі 107 дереккөзден тұрады.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2.3-суретте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2.4-суретте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3.2-суретінде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(3.3-сурет).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3.4-суретінде, ал сандық нәтижелер валидация жазбасында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(3.5-сурет).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(3.6-сурет).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(3.7-сурет).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(3.8-сурет).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(3.9-сурет).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(3.10-сурет).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(3.11-сурет).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(3.9-сурет).</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3.9-суретінде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(3.10-сурет).</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(3.2-сурет). Екі backbone-ның кіріс tensor-мен қатынасы 3.12-суретінде көрсетілген.</w:t>
      </w:r>
    </w:p>
    <w:p>
      <w:pPr>
        <w:keepNext/>
        <w:spacing w:before="120"/>
        <w:ind w:firstLine="0"/>
        <w:jc w:val="center"/>
      </w:pPr>
      <w:r>
        <w:drawing>
          <wp:inline xmlns:a="http://schemas.openxmlformats.org/drawingml/2006/main" xmlns:pic="http://schemas.openxmlformats.org/drawingml/2006/picture">
            <wp:extent cx="5940000" cy="4782520"/>
            <wp:docPr id="19" name="Picture 19"/>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(диссертацияның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3.13-суретінде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0" name="Picture 20"/>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rPr>
        <w:t>Кесте 3.2 – Алдын ала өңдеуді бағалауға арналған кескін-сапасы метрикалары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3.14-суретінде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1" name="Picture 21"/>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rPr>
        <w:t>Кесте 3.3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rPr>
        <w:t>Кесте 4.1 – Деңгейленген деректер жиынтығының архитектурасы</w:t>
      </w:r>
    </w:p>
    <w:p>
      <w:pPr>
        <w:ind w:firstLine="709"/>
        <w:jc w:val="both"/>
      </w:pPr>
      <w:r>
        <w:rPr>
          <w:rFonts w:ascii="Times New Roman" w:hAnsi="Times New Roman" w:cs="Times New Roman" w:eastAsia="Times New Roman"/>
          <w:b w:val="0"/>
          <w:i w:val="0"/>
          <w:sz w:val="28"/>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4.1-суретінде, ал деректер жиынтығы аралық және камера аралық құрамы 4.2-суретінде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2" name="Picture 22"/>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3" name="Picture 23"/>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4.3-суретінде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4" name="Picture 24"/>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(3.14-сурет)).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rPr>
        <w:t>Кесте 4.2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5" name="Picture 25"/>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4.4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6" name="Picture 26"/>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27" name="Picture 27"/>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28" name="Picture 28"/>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rPr>
        <w:t>ПАЙДАЛАНЫЛҒАН ӘДЕБИЕТТЕР ТІЗІМІ</w:t>
      </w:r>
    </w:p>
    <w:p>
      <w:pPr>
        <w:spacing w:before="120"/>
        <w:ind w:firstLine="0" w:left="709"/>
        <w:jc w:val="both"/>
      </w:pPr>
      <w:r>
        <w:rPr>
          <w:rFonts w:ascii="Times New Roman" w:hAnsi="Times New Roman" w:cs="Times New Roman" w:eastAsia="Times New Roman"/>
          <w:b w:val="0"/>
          <w:i w:val="0"/>
          <w:sz w:val="28"/>
        </w:rPr>
        <w:t>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spacing w:before="120"/>
        <w:ind w:firstLine="0" w:left="709"/>
        <w:jc w:val="both"/>
      </w:pP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pageBreakBefore/>
        <w:spacing w:before="240" w:after="120"/>
        <w:jc w:val="center"/>
      </w:pPr>
      <w:r>
        <w:rPr>
          <w:rFonts w:ascii="Times New Roman" w:hAnsi="Times New Roman" w:cs="Times New Roman" w:eastAsia="Times New Roman"/>
          <w:b/>
          <w:i w:val="0"/>
          <w:sz w:val="32"/>
        </w:rPr>
        <w:t>ҚОСЫМШАЛАР</w:t>
      </w:r>
    </w:p>
    <w:p>
      <w:pPr>
        <w:keepNext/>
        <w:pageBreakBefore/>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rPr>
        <w:t>Кесте A.1 – Pipeline кезеңі → жүзеге асырушы модуль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pageBreakBefore/>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keepNext/>
        <w:spacing w:before="120"/>
        <w:ind w:firstLine="0"/>
        <w:jc w:val="left"/>
      </w:pPr>
      <w:r>
        <w:rPr>
          <w:rFonts w:ascii="Times New Roman" w:hAnsi="Times New Roman" w:cs="Times New Roman" w:eastAsia="Times New Roman"/>
          <w:b/>
          <w:i w:val="0"/>
          <w:sz w:val="28"/>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keepNext/>
        <w:spacing w:before="120"/>
        <w:ind w:firstLine="0"/>
        <w:jc w:val="left"/>
      </w:pPr>
      <w:r>
        <w:rPr>
          <w:rFonts w:ascii="Times New Roman" w:hAnsi="Times New Roman" w:cs="Times New Roman" w:eastAsia="Times New Roman"/>
          <w:b/>
          <w:i w:val="0"/>
          <w:sz w:val="28"/>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pageBreakBefore/>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29" name="Picture 29"/>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0" name="Picture 30"/>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1" name="Picture 31"/>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2" name="Picture 32"/>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pageBreakBefore/>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(SIR-5).</w:t>
      </w:r>
    </w:p>
    <w:p>
      <w:pPr>
        <w:keepNext/>
        <w:spacing w:before="120"/>
        <w:ind w:firstLine="0"/>
        <w:jc w:val="left"/>
      </w:pPr>
      <w:r>
        <w:rPr>
          <w:rFonts w:ascii="Times New Roman" w:hAnsi="Times New Roman" w:cs="Times New Roman" w:eastAsia="Times New Roman"/>
          <w:b/>
          <w:i w:val="0"/>
          <w:sz w:val="28"/>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3" name="Picture 33"/>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4" name="Picture 34"/>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5" name="Picture 35"/>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37" name="Picture 37"/>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38" name="Picture 38"/>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pageBreakBefore/>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pageBreakBefore/>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keepNext/>
        <w:spacing w:before="120"/>
        <w:ind w:firstLine="0"/>
        <w:jc w:val="left"/>
      </w:pPr>
      <w:r>
        <w:rPr>
          <w:rFonts w:ascii="Times New Roman" w:hAnsi="Times New Roman" w:cs="Times New Roman" w:eastAsia="Times New Roman"/>
          <w:b/>
          <w:i w:val="0"/>
          <w:sz w:val="28"/>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keepNext/>
        <w:spacing w:before="120"/>
        <w:ind w:firstLine="0"/>
        <w:jc w:val="left"/>
      </w:pPr>
      <w:r>
        <w:rPr>
          <w:rFonts w:ascii="Times New Roman" w:hAnsi="Times New Roman" w:cs="Times New Roman" w:eastAsia="Times New Roman"/>
          <w:b/>
          <w:i w:val="0"/>
          <w:sz w:val="28"/>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keepNext/>
        <w:spacing w:before="120"/>
        <w:ind w:firstLine="0"/>
        <w:jc w:val="left"/>
      </w:pPr>
      <w:r>
        <w:rPr>
          <w:rFonts w:ascii="Times New Roman" w:hAnsi="Times New Roman" w:cs="Times New Roman" w:eastAsia="Times New Roman"/>
          <w:b/>
          <w:i w:val="0"/>
          <w:sz w:val="28"/>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keepNext/>
        <w:spacing w:before="120"/>
        <w:ind w:firstLine="0"/>
        <w:jc w:val="left"/>
      </w:pPr>
      <w:r>
        <w:rPr>
          <w:rFonts w:ascii="Times New Roman" w:hAnsi="Times New Roman" w:cs="Times New Roman" w:eastAsia="Times New Roman"/>
          <w:b/>
          <w:i w:val="0"/>
          <w:sz w:val="28"/>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keepNext/>
        <w:spacing w:before="120"/>
        <w:ind w:firstLine="0"/>
        <w:jc w:val="left"/>
      </w:pPr>
      <w:r>
        <w:rPr>
          <w:rFonts w:ascii="Times New Roman" w:hAnsi="Times New Roman" w:cs="Times New Roman" w:eastAsia="Times New Roman"/>
          <w:b/>
          <w:i w:val="0"/>
          <w:sz w:val="28"/>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keepNext/>
        <w:spacing w:before="120"/>
        <w:ind w:firstLine="0"/>
        <w:jc w:val="left"/>
      </w:pPr>
      <w:r>
        <w:rPr>
          <w:rFonts w:ascii="Times New Roman" w:hAnsi="Times New Roman" w:cs="Times New Roman" w:eastAsia="Times New Roman"/>
          <w:b/>
          <w:i w:val="0"/>
          <w:sz w:val="28"/>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