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WEIGHT OF WATER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Ana Reyes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COUNTY FAMILY COURT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ELENA MORALES, 40s, sits beside her lawyer. Her ex-husband RICHARD fidgets with a SILVER WEDDING BAND on a chain.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JUDGE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Temporary custody remains with the mother pending evaluation.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ELENA'S KITCHEN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Elena's daughter SOFIA, 12, does homework. Elena washes dishes, eyes on a stack of unpaid bills.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SOFIA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Dad said he'd pick me up Friday. Can he?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We'll see what the court says. Eat your rice.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COMMUNITY POOL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Richard watches Sofia swim laps from the bleachers. Coach ALMA approaches.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ALMA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She's fast when she's not looking over her shoulder.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RICHARD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Tell me what she needs. Not what I want to hear.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THERAPIST OFFICE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Elena and Richard sit on opposite ends of the couch. THERAPIST GINA takes notes.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GINA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Sofia said she feels like luggage. What do each of you hear in that?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That we failed her in public and private.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COMMUNITY POOL - DUSK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Sofia sits between Elena and Richard on the bleachers. The SILVER BAND stays in Richard's pocket.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SOFIA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If I choose where to sleep, does that mean I stopped loving one of you?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Elena and Richard exchange a look — raw, ashamed, trying.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No, mija. It means you're honest. We're the ones catching up.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