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GLASS KEY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Helen Voss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ASHWORTH MANOR - LIBRARY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Rain on leaded glass. DETECTIVE MAYA QUINN, 45, examines an empty velvet case. MRS. ASHWORTH, 70s, trembles in a wingback chair.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MAYA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 GLASS KEY was here at midnight. Who had access after dinner?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MRS. ASHWORTH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Only family. And the boy who tends the garden.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MANOR - GREENHOUSE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Quinn interviews TOMAS, 22, gardener, mud on his boots. A silver locket peeks from his shirt.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TOMAS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 lock up at nine. I don't touch the old woman's trinkets.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MAYA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Trinket opens a wall safe in this house. Try again.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MANOR - NORTH WING HALL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Quinn finds fresh scratches around a portrait of the late MR. ASHWORTH. The frame sits crooked.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Behind the portrait: a narrow door, slightly ajar. Cold air slips through.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HIDDEN STUDY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Dusty ledgers. A GLASS KEY replica on the desk — obvious decoy. A note in elegant script: For the one who asks the right question.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MAYA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Someone wanted us to look behind the painting.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MANOR - LIBRARY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Quinn reassembles the room. Mrs. Ashworth pales as Maya holds up the decoy and the real case side by side.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MAYA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 key didn't leave the manor. It was moved to tell a story. Whose story, Mrs. Ashworth?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