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SECOND COAST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Emily Nakamura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CAPE COD INN - ESTABLISHING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Weathered shingles. Quiet Atlantic. A retreat week begins.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CAPE COD INN - PORCH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CLAIRE HART watches a taxi arrive. JAMES MERCER steps out with a LEATHER SATCHEL.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said you'd never come back east.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INN LOBBY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Adjacent room keys. Awkward reach. The innkeeper pretends not to notice.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I'm here to work. Not to time-travel.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RETREAT WORKSHOP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Twelve writers around a table. Claire reads a passage. James listens, still.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WORKSHOP LEADER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Strong voice. Who's the 'you' in this scene?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Someone I used to know. Present tense optional.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BEACH - AFTERNOON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James produces the old PHOTO. Wind tries to take it.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looked happy. I forgot we were.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INN DINING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Retreat dinner. Claire sits with a poet from Vermont. James watches from the bar.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Buy you a drink for old times' sake?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Old times owe me interest.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CLAIRE'S 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Tea through the connecting door. Rain on the windows.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Why now? Why this week?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Because your new book mentions a lighthouse I've never forgotten.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LIGHTHOUSE PATH - MORNING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They walk in silence. The LEATHER SATCHEL swings at James's side.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dedicated it to me before you told me goodbye.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JAMES'S ROOM - AFTERNOON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Claire reads his manuscript — a love story that stops at page ninety.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left the ending blank.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didn't know if you'd give me one.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BEACH - SUNSET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Dunes, gold light. Claire closes the satchel — keeps the manuscript, not the photo.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CLAIRE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chapter at a time. No promises past this week.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JAMES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I'll take one chapter. I've waited eight years for a page turn.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