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FOG LINE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James O'Brien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FRONT LINE TRENCH - DAWN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Fog erases no-man's-land. SERGEANT TOM HALE, 28, checks his squad — RIVERS, KOWALSKI, NGUYEN. Artillery rumbles distant, rhythmic.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HALE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Stand-to. Eyes on the wire.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DUGOUT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Hale reads orders by lantern. A map shows a German listening post 200 meters out — marked for capture, not kill.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HALE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bring back papers, not souvenirs. Quiet in, quiet out.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NO-MAN'S-LAND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squad crawls through mud and wire. Flares burst — Kowalski freezes. Hale pulls him down inches from a trip line.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HALE</w:t>
      </w:r>
    </w:p>
    <w:p>
      <w:pPr>
        <w:spacing w:before="0" w:after="0" w:line="240" w:lineRule="auto"/>
        <w:ind w:left="2304" w:right="2880"/>
      </w:pPr>
      <w:r>
        <w:rPr>
          <w:rFonts w:ascii="Courier New" w:hAnsi="Courier New"/>
          <w:b w:val="0"/>
          <w:sz w:val="24"/>
        </w:rPr>
        <w:t>(whisper)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Breathe. Move on my count.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ENEMY LISTENING POST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Close quarters. Nguyen covers the door. Hale shoves a satchel against the lone operator — young, barely shaving.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HALE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Papers. Radio codes. Nobody dies if you choose fast.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ALLIED TRENCH - PREDAWN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squad drops back over the parapet, satchel secure. Hale stares at the captured map — coordinates match their own sector.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HALE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They weren't listening to us. They were marking us for tomorrow.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