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704D" w14:textId="426C1764" w:rsidR="00632498" w:rsidRPr="000B7172" w:rsidRDefault="005E3D08" w:rsidP="000E007D">
      <w:pPr>
        <w:spacing w:after="0"/>
        <w:rPr>
          <w:sz w:val="18"/>
          <w:szCs w:val="20"/>
          <w:lang w:val="fr-FR"/>
        </w:rPr>
      </w:pPr>
      <w:r w:rsidRPr="000B7172">
        <w:rPr>
          <w:b/>
          <w:noProof/>
          <w:sz w:val="18"/>
          <w:szCs w:val="20"/>
        </w:rPr>
        <w:drawing>
          <wp:anchor distT="0" distB="0" distL="114300" distR="114300" simplePos="0" relativeHeight="251658240" behindDoc="1" locked="0" layoutInCell="1" allowOverlap="1" wp14:anchorId="47CA246E" wp14:editId="64DD2837">
            <wp:simplePos x="0" y="0"/>
            <wp:positionH relativeFrom="column">
              <wp:posOffset>-1905</wp:posOffset>
            </wp:positionH>
            <wp:positionV relativeFrom="paragraph">
              <wp:posOffset>-7620</wp:posOffset>
            </wp:positionV>
            <wp:extent cx="858520" cy="858520"/>
            <wp:effectExtent l="0" t="0" r="0" b="0"/>
            <wp:wrapTight wrapText="bothSides">
              <wp:wrapPolygon edited="0">
                <wp:start x="0" y="0"/>
                <wp:lineTo x="0" y="21089"/>
                <wp:lineTo x="21089" y="21089"/>
                <wp:lineTo x="21089" y="0"/>
                <wp:lineTo x="0" y="0"/>
              </wp:wrapPolygon>
            </wp:wrapTight>
            <wp:docPr id="2596209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0929" name="Image 259620929"/>
                    <pic:cNvPicPr/>
                  </pic:nvPicPr>
                  <pic:blipFill>
                    <a:blip r:embed="rId8"/>
                    <a:stretch>
                      <a:fillRect/>
                    </a:stretch>
                  </pic:blipFill>
                  <pic:spPr>
                    <a:xfrm>
                      <a:off x="0" y="0"/>
                      <a:ext cx="858520" cy="858520"/>
                    </a:xfrm>
                    <a:prstGeom prst="rect">
                      <a:avLst/>
                    </a:prstGeom>
                  </pic:spPr>
                </pic:pic>
              </a:graphicData>
            </a:graphic>
            <wp14:sizeRelH relativeFrom="page">
              <wp14:pctWidth>0</wp14:pctWidth>
            </wp14:sizeRelH>
            <wp14:sizeRelV relativeFrom="page">
              <wp14:pctHeight>0</wp14:pctHeight>
            </wp14:sizeRelV>
          </wp:anchor>
        </w:drawing>
      </w:r>
      <w:r w:rsidR="00C85AF6" w:rsidRPr="000B7172">
        <w:rPr>
          <w:b/>
          <w:sz w:val="18"/>
          <w:szCs w:val="20"/>
          <w:lang w:val="fr-FR"/>
        </w:rPr>
        <w:t>Relations Humaines et Organisation</w:t>
      </w:r>
    </w:p>
    <w:p w14:paraId="6C8402E0" w14:textId="77777777" w:rsidR="00632498" w:rsidRPr="000B7172" w:rsidRDefault="00C85AF6" w:rsidP="000E007D">
      <w:pPr>
        <w:spacing w:after="0"/>
        <w:rPr>
          <w:sz w:val="18"/>
          <w:szCs w:val="20"/>
          <w:lang w:val="fr-FR"/>
        </w:rPr>
      </w:pPr>
      <w:r w:rsidRPr="000B7172">
        <w:rPr>
          <w:b/>
          <w:sz w:val="18"/>
          <w:szCs w:val="20"/>
          <w:lang w:val="fr-FR"/>
        </w:rPr>
        <w:t>Gestion administrative des collaborateurs</w:t>
      </w:r>
    </w:p>
    <w:p w14:paraId="1F6F4177" w14:textId="77777777" w:rsidR="00632498" w:rsidRPr="000B7172" w:rsidRDefault="00C85AF6" w:rsidP="000E007D">
      <w:pPr>
        <w:spacing w:after="0"/>
        <w:rPr>
          <w:sz w:val="18"/>
          <w:szCs w:val="20"/>
          <w:lang w:val="fr-FR"/>
        </w:rPr>
      </w:pPr>
      <w:r w:rsidRPr="000B7172">
        <w:rPr>
          <w:sz w:val="18"/>
          <w:szCs w:val="20"/>
          <w:lang w:val="fr-FR"/>
        </w:rPr>
        <w:t>TSA 70100</w:t>
      </w:r>
    </w:p>
    <w:p w14:paraId="0A2F2FE6" w14:textId="77777777" w:rsidR="00632498" w:rsidRPr="000B7172" w:rsidRDefault="00C85AF6" w:rsidP="000E007D">
      <w:pPr>
        <w:spacing w:after="0"/>
        <w:rPr>
          <w:sz w:val="18"/>
          <w:szCs w:val="20"/>
          <w:lang w:val="fr-FR"/>
        </w:rPr>
      </w:pPr>
      <w:r w:rsidRPr="000B7172">
        <w:rPr>
          <w:sz w:val="18"/>
          <w:szCs w:val="20"/>
          <w:lang w:val="fr-FR"/>
        </w:rPr>
        <w:t>75309 PARIS Cedex 09</w:t>
      </w:r>
    </w:p>
    <w:p w14:paraId="4F4D50D6" w14:textId="77777777" w:rsidR="00632498" w:rsidRPr="000B7172" w:rsidRDefault="00632498">
      <w:pPr>
        <w:rPr>
          <w:sz w:val="18"/>
          <w:szCs w:val="20"/>
          <w:lang w:val="fr-FR"/>
        </w:rPr>
      </w:pPr>
    </w:p>
    <w:p w14:paraId="64230A1E" w14:textId="77777777" w:rsidR="00632498" w:rsidRPr="00A43638" w:rsidRDefault="00C85AF6" w:rsidP="00884C87">
      <w:pPr>
        <w:spacing w:after="0" w:line="240" w:lineRule="auto"/>
        <w:jc w:val="right"/>
        <w:rPr>
          <w:rFonts w:ascii="Century Gothic" w:hAnsi="Century Gothic"/>
          <w:lang w:val="fr-FR"/>
        </w:rPr>
      </w:pPr>
      <w:r w:rsidRPr="00A43638">
        <w:rPr>
          <w:rFonts w:ascii="Century Gothic" w:hAnsi="Century Gothic"/>
          <w:lang w:val="fr-FR"/>
        </w:rPr>
        <w:t>ANRT</w:t>
      </w:r>
    </w:p>
    <w:p w14:paraId="2F47FBB6" w14:textId="77777777" w:rsidR="00632498" w:rsidRPr="00A43638" w:rsidRDefault="00C85AF6" w:rsidP="00884C87">
      <w:pPr>
        <w:spacing w:after="0" w:line="240" w:lineRule="auto"/>
        <w:jc w:val="right"/>
        <w:rPr>
          <w:rFonts w:ascii="Century Gothic" w:hAnsi="Century Gothic"/>
          <w:lang w:val="fr-FR"/>
        </w:rPr>
      </w:pPr>
      <w:r w:rsidRPr="00A43638">
        <w:rPr>
          <w:rFonts w:ascii="Century Gothic" w:hAnsi="Century Gothic"/>
          <w:lang w:val="fr-FR"/>
        </w:rPr>
        <w:t>SERVICE CIFRE</w:t>
      </w:r>
    </w:p>
    <w:p w14:paraId="779054A6" w14:textId="77777777" w:rsidR="00632498" w:rsidRPr="00A43638" w:rsidRDefault="00C85AF6" w:rsidP="00884C87">
      <w:pPr>
        <w:spacing w:after="0" w:line="240" w:lineRule="auto"/>
        <w:jc w:val="right"/>
        <w:rPr>
          <w:rFonts w:ascii="Century Gothic" w:hAnsi="Century Gothic"/>
          <w:lang w:val="fr-FR"/>
        </w:rPr>
      </w:pPr>
      <w:r w:rsidRPr="00A43638">
        <w:rPr>
          <w:rFonts w:ascii="Century Gothic" w:hAnsi="Century Gothic"/>
          <w:lang w:val="fr-FR"/>
        </w:rPr>
        <w:t>33 RUE RENNEQUIN</w:t>
      </w:r>
    </w:p>
    <w:p w14:paraId="770C54D8" w14:textId="77777777" w:rsidR="00632498" w:rsidRPr="00A43638" w:rsidRDefault="00C85AF6" w:rsidP="00884C87">
      <w:pPr>
        <w:spacing w:after="0" w:line="240" w:lineRule="auto"/>
        <w:jc w:val="right"/>
        <w:rPr>
          <w:rFonts w:ascii="Century Gothic" w:hAnsi="Century Gothic"/>
          <w:lang w:val="fr-FR"/>
        </w:rPr>
      </w:pPr>
      <w:r w:rsidRPr="00A43638">
        <w:rPr>
          <w:rFonts w:ascii="Century Gothic" w:hAnsi="Century Gothic"/>
          <w:lang w:val="fr-FR"/>
        </w:rPr>
        <w:t>75017 PARIS</w:t>
      </w:r>
    </w:p>
    <w:p w14:paraId="2F1FDC14" w14:textId="77777777" w:rsidR="00632498" w:rsidRPr="009D741B" w:rsidRDefault="00632498">
      <w:pPr>
        <w:rPr>
          <w:rFonts w:ascii="Arial" w:hAnsi="Arial" w:cs="Arial"/>
          <w:sz w:val="18"/>
          <w:szCs w:val="20"/>
          <w:lang w:val="fr-FR"/>
        </w:rPr>
      </w:pPr>
    </w:p>
    <w:p w14:paraId="7258FB69" w14:textId="78B1C8B7" w:rsidR="00632498" w:rsidRPr="009D741B" w:rsidRDefault="00C85AF6" w:rsidP="005E3D08">
      <w:pPr>
        <w:spacing w:after="120"/>
        <w:rPr>
          <w:rFonts w:ascii="Arial" w:hAnsi="Arial" w:cs="Arial"/>
          <w:sz w:val="18"/>
          <w:szCs w:val="20"/>
          <w:lang w:val="fr-FR"/>
        </w:rPr>
      </w:pPr>
      <w:r w:rsidRPr="009D741B">
        <w:rPr>
          <w:rFonts w:ascii="Arial" w:hAnsi="Arial" w:cs="Arial"/>
          <w:sz w:val="18"/>
          <w:szCs w:val="20"/>
          <w:lang w:val="fr-FR"/>
        </w:rPr>
        <w:t>Saint Denis, le 26 juin 2026</w:t>
      </w:r>
    </w:p>
    <w:p w14:paraId="36B47CF5" w14:textId="77777777" w:rsidR="005E3D08" w:rsidRPr="009D741B" w:rsidRDefault="005E3D08" w:rsidP="005E3D08">
      <w:pPr>
        <w:spacing w:after="120"/>
        <w:rPr>
          <w:rFonts w:ascii="Arial" w:hAnsi="Arial" w:cs="Arial"/>
          <w:sz w:val="18"/>
          <w:szCs w:val="20"/>
          <w:lang w:val="fr-FR"/>
        </w:rPr>
      </w:pPr>
    </w:p>
    <w:p w14:paraId="751798AA" w14:textId="278339E6" w:rsidR="00632498" w:rsidRPr="009D741B" w:rsidRDefault="00C85AF6" w:rsidP="005E3D08">
      <w:pPr>
        <w:spacing w:after="120"/>
        <w:rPr>
          <w:rFonts w:ascii="Arial" w:hAnsi="Arial" w:cs="Arial"/>
          <w:sz w:val="18"/>
          <w:szCs w:val="20"/>
          <w:lang w:val="fr-FR"/>
        </w:rPr>
      </w:pPr>
      <w:r w:rsidRPr="009D741B">
        <w:rPr>
          <w:rFonts w:ascii="Arial" w:hAnsi="Arial" w:cs="Arial"/>
          <w:b/>
          <w:sz w:val="18"/>
          <w:szCs w:val="20"/>
          <w:lang w:val="fr-FR"/>
        </w:rPr>
        <w:t xml:space="preserve">Objet : </w:t>
      </w:r>
      <w:r w:rsidRPr="009D741B">
        <w:rPr>
          <w:rFonts w:ascii="Arial" w:hAnsi="Arial" w:cs="Arial"/>
          <w:sz w:val="18"/>
          <w:szCs w:val="20"/>
          <w:lang w:val="fr-FR"/>
        </w:rPr>
        <w:t>Engagement de Generali, dans le cadre du projet de thèse CIFRE par M Yassine Mannai, sous la direction de Caroline HILLAIRET (Laboratoire CREST, ENSAE Paris) et Anthony RÉVEILLAC (INSA Toulouse, Institut de Mathématiques de Toulouse).</w:t>
      </w:r>
    </w:p>
    <w:p w14:paraId="6E9A6BEE" w14:textId="77777777" w:rsidR="005E3D08" w:rsidRPr="009D741B" w:rsidRDefault="005E3D08" w:rsidP="005E3D08">
      <w:pPr>
        <w:spacing w:after="120"/>
        <w:rPr>
          <w:rFonts w:ascii="Arial" w:hAnsi="Arial" w:cs="Arial"/>
          <w:sz w:val="18"/>
          <w:szCs w:val="20"/>
          <w:lang w:val="fr-FR"/>
        </w:rPr>
      </w:pPr>
    </w:p>
    <w:p w14:paraId="3E810F0A" w14:textId="6D5A2D37" w:rsidR="000B7172" w:rsidRPr="009D741B" w:rsidRDefault="00C85AF6" w:rsidP="005E3D08">
      <w:pPr>
        <w:spacing w:after="120"/>
        <w:rPr>
          <w:rFonts w:ascii="Arial" w:hAnsi="Arial" w:cs="Arial"/>
          <w:sz w:val="18"/>
          <w:szCs w:val="20"/>
          <w:lang w:val="fr-FR"/>
        </w:rPr>
      </w:pPr>
      <w:r w:rsidRPr="009D741B">
        <w:rPr>
          <w:rFonts w:ascii="Arial" w:hAnsi="Arial" w:cs="Arial"/>
          <w:sz w:val="18"/>
          <w:szCs w:val="20"/>
          <w:lang w:val="fr-FR"/>
        </w:rPr>
        <w:t>Madame, Monsieur,</w:t>
      </w:r>
    </w:p>
    <w:p w14:paraId="7940526C" w14:textId="0AE3AA36" w:rsidR="00632498" w:rsidRPr="009D741B" w:rsidRDefault="00C85AF6">
      <w:pPr>
        <w:spacing w:after="120"/>
        <w:rPr>
          <w:rFonts w:ascii="Arial" w:hAnsi="Arial" w:cs="Arial"/>
          <w:sz w:val="18"/>
          <w:szCs w:val="20"/>
          <w:lang w:val="fr-FR"/>
        </w:rPr>
      </w:pPr>
      <w:r w:rsidRPr="009D741B">
        <w:rPr>
          <w:rFonts w:ascii="Arial" w:hAnsi="Arial" w:cs="Arial"/>
          <w:sz w:val="18"/>
          <w:szCs w:val="20"/>
          <w:lang w:val="fr-FR"/>
        </w:rPr>
        <w:t>Les soussignées Sylvie PERETTI en sa qualité de Membre du Comité Exécutif en charge des Relations Humaines et Organisation et Virginie LILLE en sa qualité de Directeur Pilotage et Gestion RH de l’Entreprise Generali France, dont le siège social est situé 89 rue Taitbout, 75009 Paris,</w:t>
      </w:r>
      <w:r w:rsidR="000E007D" w:rsidRPr="009D741B">
        <w:rPr>
          <w:rFonts w:ascii="Arial" w:hAnsi="Arial" w:cs="Arial"/>
          <w:sz w:val="18"/>
          <w:szCs w:val="20"/>
          <w:lang w:val="fr-FR"/>
        </w:rPr>
        <w:t xml:space="preserve"> </w:t>
      </w:r>
      <w:r w:rsidRPr="009D741B">
        <w:rPr>
          <w:rFonts w:ascii="Arial" w:hAnsi="Arial" w:cs="Arial"/>
          <w:sz w:val="18"/>
          <w:szCs w:val="20"/>
          <w:lang w:val="fr-FR"/>
        </w:rPr>
        <w:t xml:space="preserve">s’engagent à accueillir M Yassine Mannai dans le cadre du projet de thèse CIFRE « Dépendance factorielle conditionnelle aux régimes, proxy de capital supervisé et couverture profonde pour le Total Portfolio </w:t>
      </w:r>
      <w:proofErr w:type="spellStart"/>
      <w:r w:rsidRPr="009D741B">
        <w:rPr>
          <w:rFonts w:ascii="Arial" w:hAnsi="Arial" w:cs="Arial"/>
          <w:sz w:val="18"/>
          <w:szCs w:val="20"/>
          <w:lang w:val="fr-FR"/>
        </w:rPr>
        <w:t>Approach</w:t>
      </w:r>
      <w:proofErr w:type="spellEnd"/>
      <w:r w:rsidRPr="009D741B">
        <w:rPr>
          <w:rFonts w:ascii="Arial" w:hAnsi="Arial" w:cs="Arial"/>
          <w:sz w:val="18"/>
          <w:szCs w:val="20"/>
          <w:lang w:val="fr-FR"/>
        </w:rPr>
        <w:t xml:space="preserve"> en assurance » en collaboration avec le Laboratoire CREST et l’Institut de Mathématiques de Toulouse.</w:t>
      </w:r>
    </w:p>
    <w:p w14:paraId="33A6E1FC" w14:textId="77777777" w:rsidR="00632498" w:rsidRPr="009D741B" w:rsidRDefault="00C85AF6">
      <w:pPr>
        <w:spacing w:after="120"/>
        <w:rPr>
          <w:rFonts w:ascii="Arial" w:hAnsi="Arial" w:cs="Arial"/>
          <w:sz w:val="18"/>
          <w:szCs w:val="20"/>
          <w:lang w:val="fr-FR"/>
        </w:rPr>
      </w:pPr>
      <w:r w:rsidRPr="009D741B">
        <w:rPr>
          <w:rFonts w:ascii="Arial" w:hAnsi="Arial" w:cs="Arial"/>
          <w:sz w:val="18"/>
          <w:szCs w:val="20"/>
          <w:lang w:val="fr-FR"/>
        </w:rPr>
        <w:t>Ce recrutement s’inscrit dans la logique de développement des capacités quantitatives et de recherche de l’équipe Allocation Stratégique d’Actifs (SAA) de Generali France. Cette équipe, rattachée à la Direction des Investissements placée sous la responsabilité de M. Cedrik d’</w:t>
      </w:r>
      <w:proofErr w:type="spellStart"/>
      <w:r w:rsidRPr="009D741B">
        <w:rPr>
          <w:rFonts w:ascii="Arial" w:hAnsi="Arial" w:cs="Arial"/>
          <w:sz w:val="18"/>
          <w:szCs w:val="20"/>
          <w:lang w:val="fr-FR"/>
        </w:rPr>
        <w:t>Aviau</w:t>
      </w:r>
      <w:proofErr w:type="spellEnd"/>
      <w:r w:rsidRPr="009D741B">
        <w:rPr>
          <w:rFonts w:ascii="Arial" w:hAnsi="Arial" w:cs="Arial"/>
          <w:sz w:val="18"/>
          <w:szCs w:val="20"/>
          <w:lang w:val="fr-FR"/>
        </w:rPr>
        <w:t xml:space="preserve"> de Ternay (Directeur des Investissements de Generali France), regroupe des expertises en finance quantitative, en gestion actif-passif (ALM), en modélisation actuarielle et en optimisation de portefeuille sous contraintes réglementaires. Elle pilote l’allocation stratégique du bilan de Generali France dans le cadre de Solvabilité II, en s’appuyant notamment sur l’outil propriétaire du Groupe, GPS (Group Portfolio Solutions).</w:t>
      </w:r>
    </w:p>
    <w:p w14:paraId="243857FD" w14:textId="77777777" w:rsidR="00632498" w:rsidRPr="009D741B" w:rsidRDefault="00C85AF6">
      <w:pPr>
        <w:spacing w:after="120"/>
        <w:rPr>
          <w:rFonts w:ascii="Arial" w:hAnsi="Arial" w:cs="Arial"/>
          <w:sz w:val="18"/>
          <w:szCs w:val="20"/>
          <w:lang w:val="fr-FR"/>
        </w:rPr>
      </w:pPr>
      <w:r w:rsidRPr="009D741B">
        <w:rPr>
          <w:rFonts w:ascii="Arial" w:hAnsi="Arial" w:cs="Arial"/>
          <w:sz w:val="18"/>
          <w:szCs w:val="20"/>
          <w:lang w:val="fr-FR"/>
        </w:rPr>
        <w:t>La gestion du risque de dépendance entre facteurs économiques dans un contexte de changements de régime constitue un enjeu croissant pour les assureurs. L’épisode de 2022, au cours duquel la corrélation entre actions et obligations s’est inversée simultanément sur tous les marchés, a révélé les limites des approches classiques d’allocation par classes d’actifs et motive le développement d’une approche factorielle, dynamique et intégrée au sein de l’équipe SAA.</w:t>
      </w:r>
    </w:p>
    <w:p w14:paraId="76DE5F1A" w14:textId="6772903A" w:rsidR="00632498" w:rsidRDefault="00C85AF6" w:rsidP="000340C5">
      <w:pPr>
        <w:spacing w:after="0"/>
        <w:rPr>
          <w:rFonts w:ascii="Arial" w:hAnsi="Arial" w:cs="Arial"/>
          <w:sz w:val="18"/>
          <w:szCs w:val="20"/>
          <w:lang w:val="fr-FR"/>
        </w:rPr>
      </w:pPr>
      <w:r w:rsidRPr="009D741B">
        <w:rPr>
          <w:rFonts w:ascii="Arial" w:hAnsi="Arial" w:cs="Arial"/>
          <w:sz w:val="18"/>
          <w:szCs w:val="20"/>
          <w:lang w:val="fr-FR"/>
        </w:rPr>
        <w:t>Dans ce contexte, Generali, qui a pris connaissance des règles d’attribution et de fonctionnement des CIFRE, s’engage à recruter M Yassine Mannai en contrat CDD de 3 ans en l’intégrant aux effectifs de l’équipe Allocation Stratégique d’Actifs. Il sera placé sous la responsabilité scientifique de M. Mamy RAMAMONJISOA, membre de l’équipe SAA. Generali mettra tout en œuvre et donnera tous les moyens au doctorant pour que la CIFRE soit menée à terme dans les meilleures conditions.</w:t>
      </w:r>
    </w:p>
    <w:p w14:paraId="4697FC49" w14:textId="77777777" w:rsidR="000340C5" w:rsidRPr="009D741B" w:rsidRDefault="000340C5" w:rsidP="000340C5">
      <w:pPr>
        <w:spacing w:after="0"/>
        <w:rPr>
          <w:rFonts w:ascii="Arial" w:hAnsi="Arial" w:cs="Arial"/>
          <w:sz w:val="18"/>
          <w:szCs w:val="20"/>
          <w:lang w:val="fr-FR"/>
        </w:rPr>
      </w:pPr>
    </w:p>
    <w:p w14:paraId="4BF3510B" w14:textId="77777777" w:rsidR="00632498" w:rsidRPr="009D741B" w:rsidRDefault="00C85AF6">
      <w:pPr>
        <w:spacing w:after="120"/>
        <w:rPr>
          <w:rFonts w:ascii="Arial" w:hAnsi="Arial" w:cs="Arial"/>
          <w:sz w:val="18"/>
          <w:szCs w:val="20"/>
          <w:lang w:val="fr-FR"/>
        </w:rPr>
      </w:pPr>
      <w:r w:rsidRPr="009D741B">
        <w:rPr>
          <w:rFonts w:ascii="Arial" w:hAnsi="Arial" w:cs="Arial"/>
          <w:sz w:val="18"/>
          <w:szCs w:val="20"/>
          <w:lang w:val="fr-FR"/>
        </w:rPr>
        <w:t>Nous vous prions d’agréer, Madame, Monsieur, l’expression de nos salutations distinguées.</w:t>
      </w:r>
    </w:p>
    <w:p w14:paraId="759B46F8" w14:textId="77777777" w:rsidR="00632498" w:rsidRPr="000B7172" w:rsidRDefault="00632498">
      <w:pPr>
        <w:rPr>
          <w:sz w:val="18"/>
          <w:szCs w:val="20"/>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344"/>
      </w:tblGrid>
      <w:tr w:rsidR="00632498" w:rsidRPr="000B7172" w14:paraId="0F54AFCE" w14:textId="77777777" w:rsidTr="001B6626">
        <w:tc>
          <w:tcPr>
            <w:tcW w:w="6062" w:type="dxa"/>
          </w:tcPr>
          <w:p w14:paraId="60FE86FC" w14:textId="77777777" w:rsidR="00632498" w:rsidRPr="000340C5" w:rsidRDefault="00C85AF6">
            <w:pPr>
              <w:rPr>
                <w:rFonts w:ascii="Arial" w:hAnsi="Arial" w:cs="Arial"/>
                <w:sz w:val="18"/>
                <w:szCs w:val="20"/>
              </w:rPr>
            </w:pPr>
            <w:r w:rsidRPr="000340C5">
              <w:rPr>
                <w:rFonts w:ascii="Arial" w:hAnsi="Arial" w:cs="Arial"/>
                <w:b/>
                <w:sz w:val="18"/>
                <w:szCs w:val="20"/>
              </w:rPr>
              <w:t>SYLVIE PERETTI</w:t>
            </w:r>
          </w:p>
        </w:tc>
        <w:tc>
          <w:tcPr>
            <w:tcW w:w="3344" w:type="dxa"/>
          </w:tcPr>
          <w:p w14:paraId="1F8D6B28" w14:textId="77777777" w:rsidR="00632498" w:rsidRPr="000340C5" w:rsidRDefault="00C85AF6">
            <w:pPr>
              <w:rPr>
                <w:rFonts w:ascii="Arial" w:hAnsi="Arial" w:cs="Arial"/>
                <w:sz w:val="18"/>
                <w:szCs w:val="20"/>
              </w:rPr>
            </w:pPr>
            <w:r w:rsidRPr="000340C5">
              <w:rPr>
                <w:rFonts w:ascii="Arial" w:hAnsi="Arial" w:cs="Arial"/>
                <w:b/>
                <w:sz w:val="18"/>
                <w:szCs w:val="20"/>
              </w:rPr>
              <w:t>VIRGINIE LILLE</w:t>
            </w:r>
          </w:p>
        </w:tc>
      </w:tr>
      <w:tr w:rsidR="00632498" w:rsidRPr="000B7172" w14:paraId="1C4863FB" w14:textId="77777777" w:rsidTr="001B6626">
        <w:tc>
          <w:tcPr>
            <w:tcW w:w="6062" w:type="dxa"/>
          </w:tcPr>
          <w:p w14:paraId="3EE9363F" w14:textId="77777777" w:rsidR="00632498" w:rsidRPr="000340C5" w:rsidRDefault="00C85AF6">
            <w:pPr>
              <w:rPr>
                <w:rFonts w:ascii="Arial" w:hAnsi="Arial" w:cs="Arial"/>
                <w:sz w:val="18"/>
                <w:szCs w:val="20"/>
                <w:lang w:val="fr-FR"/>
              </w:rPr>
            </w:pPr>
            <w:r w:rsidRPr="000340C5">
              <w:rPr>
                <w:rFonts w:ascii="Arial" w:hAnsi="Arial" w:cs="Arial"/>
                <w:sz w:val="18"/>
                <w:szCs w:val="20"/>
                <w:lang w:val="fr-FR"/>
              </w:rPr>
              <w:t>Membre du Comité Exécutif en charge des</w:t>
            </w:r>
            <w:r w:rsidRPr="000340C5">
              <w:rPr>
                <w:rFonts w:ascii="Arial" w:hAnsi="Arial" w:cs="Arial"/>
                <w:sz w:val="18"/>
                <w:szCs w:val="20"/>
                <w:lang w:val="fr-FR"/>
              </w:rPr>
              <w:br/>
              <w:t>Relations Humaines et Organisation</w:t>
            </w:r>
          </w:p>
        </w:tc>
        <w:tc>
          <w:tcPr>
            <w:tcW w:w="3344" w:type="dxa"/>
          </w:tcPr>
          <w:p w14:paraId="13D2E282" w14:textId="77777777" w:rsidR="00632498" w:rsidRPr="000340C5" w:rsidRDefault="00C85AF6">
            <w:pPr>
              <w:rPr>
                <w:rFonts w:ascii="Arial" w:hAnsi="Arial" w:cs="Arial"/>
                <w:sz w:val="18"/>
                <w:szCs w:val="20"/>
                <w:lang w:val="fr-FR"/>
              </w:rPr>
            </w:pPr>
            <w:r w:rsidRPr="000340C5">
              <w:rPr>
                <w:rFonts w:ascii="Arial" w:hAnsi="Arial" w:cs="Arial"/>
                <w:sz w:val="18"/>
                <w:szCs w:val="20"/>
                <w:lang w:val="fr-FR"/>
              </w:rPr>
              <w:t>Directeur Pilotage et Gestion RH</w:t>
            </w:r>
          </w:p>
        </w:tc>
      </w:tr>
    </w:tbl>
    <w:p w14:paraId="203043FD" w14:textId="77777777" w:rsidR="00632498" w:rsidRPr="000B7172" w:rsidRDefault="00632498">
      <w:pPr>
        <w:rPr>
          <w:sz w:val="18"/>
          <w:szCs w:val="20"/>
          <w:lang w:val="fr-FR"/>
        </w:rPr>
      </w:pPr>
    </w:p>
    <w:sectPr w:rsidR="00632498" w:rsidRPr="000B7172" w:rsidSect="00884C87">
      <w:footerReference w:type="default" r:id="rId9"/>
      <w:pgSz w:w="12240" w:h="15840"/>
      <w:pgMar w:top="850" w:right="1417" w:bottom="1417" w:left="1417" w:header="22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7AEE4" w14:textId="77777777" w:rsidR="00C85AF6" w:rsidRDefault="00C85AF6">
      <w:pPr>
        <w:spacing w:after="0" w:line="240" w:lineRule="auto"/>
      </w:pPr>
      <w:r>
        <w:separator/>
      </w:r>
    </w:p>
  </w:endnote>
  <w:endnote w:type="continuationSeparator" w:id="0">
    <w:p w14:paraId="71F7D3A0" w14:textId="77777777" w:rsidR="00C85AF6" w:rsidRDefault="00C85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5AC9" w14:textId="77777777" w:rsidR="00632498" w:rsidRPr="00884C87" w:rsidRDefault="00C85AF6" w:rsidP="00513FD1">
    <w:pPr>
      <w:pStyle w:val="Pieddepage"/>
      <w:rPr>
        <w:lang w:val="fr-FR"/>
      </w:rPr>
    </w:pPr>
    <w:r w:rsidRPr="00884C87">
      <w:rPr>
        <w:b/>
        <w:bCs/>
        <w:sz w:val="13"/>
        <w:lang w:val="fr-FR"/>
      </w:rPr>
      <w:t xml:space="preserve">Generali </w:t>
    </w:r>
    <w:proofErr w:type="spellStart"/>
    <w:r w:rsidRPr="00884C87">
      <w:rPr>
        <w:b/>
        <w:bCs/>
        <w:sz w:val="13"/>
        <w:lang w:val="fr-FR"/>
      </w:rPr>
      <w:t>Iard</w:t>
    </w:r>
    <w:proofErr w:type="spellEnd"/>
    <w:r w:rsidRPr="00884C87">
      <w:rPr>
        <w:b/>
        <w:bCs/>
        <w:sz w:val="13"/>
        <w:lang w:val="fr-FR"/>
      </w:rPr>
      <w:t>,</w:t>
    </w:r>
    <w:r w:rsidRPr="00884C87">
      <w:rPr>
        <w:sz w:val="13"/>
        <w:lang w:val="fr-FR"/>
      </w:rPr>
      <w:t xml:space="preserve"> Société anonyme au capital de 94 630 300 euros — Entreprise régie par le Code des assurances — 552 062 663 RCS Paris — IDU ADEME FR232327_01NBYI</w:t>
    </w:r>
    <w:r w:rsidRPr="00884C87">
      <w:rPr>
        <w:sz w:val="13"/>
        <w:lang w:val="fr-FR"/>
      </w:rPr>
      <w:br/>
    </w:r>
    <w:r w:rsidRPr="00884C87">
      <w:rPr>
        <w:b/>
        <w:bCs/>
        <w:sz w:val="13"/>
        <w:lang w:val="fr-FR"/>
      </w:rPr>
      <w:t>Generali Vie</w:t>
    </w:r>
    <w:r w:rsidRPr="00884C87">
      <w:rPr>
        <w:sz w:val="13"/>
        <w:lang w:val="fr-FR"/>
      </w:rPr>
      <w:t>, Société anonyme au capital de 341 059 488 euros — Fonds de Retraite Professionnelle Supplémentaire régi par le Code des assurances — 880 265 418 RCS Paris — IDU ADEME FR232327_01NBYI</w:t>
    </w:r>
    <w:r w:rsidRPr="00884C87">
      <w:rPr>
        <w:sz w:val="13"/>
        <w:lang w:val="fr-FR"/>
      </w:rPr>
      <w:br/>
      <w:t>Siège social : 89 rue Taitbout — 75009 Paris — Sociétés appartenant au Groupe Generali immatriculé sur le registre italien des groupes d’assurances sous le numéro 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EC89" w14:textId="77777777" w:rsidR="00C85AF6" w:rsidRDefault="00C85AF6">
      <w:pPr>
        <w:spacing w:after="0" w:line="240" w:lineRule="auto"/>
      </w:pPr>
      <w:r>
        <w:separator/>
      </w:r>
    </w:p>
  </w:footnote>
  <w:footnote w:type="continuationSeparator" w:id="0">
    <w:p w14:paraId="66117D35" w14:textId="77777777" w:rsidR="00C85AF6" w:rsidRDefault="00C85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9897478">
    <w:abstractNumId w:val="8"/>
  </w:num>
  <w:num w:numId="2" w16cid:durableId="1084180000">
    <w:abstractNumId w:val="6"/>
  </w:num>
  <w:num w:numId="3" w16cid:durableId="1351836410">
    <w:abstractNumId w:val="5"/>
  </w:num>
  <w:num w:numId="4" w16cid:durableId="939606394">
    <w:abstractNumId w:val="4"/>
  </w:num>
  <w:num w:numId="5" w16cid:durableId="786236999">
    <w:abstractNumId w:val="7"/>
  </w:num>
  <w:num w:numId="6" w16cid:durableId="357238399">
    <w:abstractNumId w:val="3"/>
  </w:num>
  <w:num w:numId="7" w16cid:durableId="1716931903">
    <w:abstractNumId w:val="2"/>
  </w:num>
  <w:num w:numId="8" w16cid:durableId="1068697295">
    <w:abstractNumId w:val="1"/>
  </w:num>
  <w:num w:numId="9" w16cid:durableId="63448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C5"/>
    <w:rsid w:val="00034616"/>
    <w:rsid w:val="0006063C"/>
    <w:rsid w:val="000B7172"/>
    <w:rsid w:val="000E007D"/>
    <w:rsid w:val="0015074B"/>
    <w:rsid w:val="001B6626"/>
    <w:rsid w:val="0029639D"/>
    <w:rsid w:val="00326F90"/>
    <w:rsid w:val="00513FD1"/>
    <w:rsid w:val="005E3D08"/>
    <w:rsid w:val="00632498"/>
    <w:rsid w:val="0087353E"/>
    <w:rsid w:val="00884C87"/>
    <w:rsid w:val="009D741B"/>
    <w:rsid w:val="00A43638"/>
    <w:rsid w:val="00AA1D8D"/>
    <w:rsid w:val="00B47730"/>
    <w:rsid w:val="00B618AB"/>
    <w:rsid w:val="00C85AF6"/>
    <w:rsid w:val="00CB0664"/>
    <w:rsid w:val="00D34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4FA8CA-17F8-4A2C-8916-D51C1D21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MANNAI Yassine</cp:lastModifiedBy>
  <cp:revision>12</cp:revision>
  <dcterms:created xsi:type="dcterms:W3CDTF">2013-12-23T23:15:00Z</dcterms:created>
  <dcterms:modified xsi:type="dcterms:W3CDTF">2026-06-26T08:55:00Z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f4bb52-9e9d-4296-940a-59002820a53c_Enabled">
    <vt:lpwstr>true</vt:lpwstr>
  </property>
  <property fmtid="{D5CDD505-2E9C-101B-9397-08002B2CF9AE}" pid="3" name="MSIP_Label_5bf4bb52-9e9d-4296-940a-59002820a53c_SetDate">
    <vt:lpwstr>2026-06-26T08:48:04Z</vt:lpwstr>
  </property>
  <property fmtid="{D5CDD505-2E9C-101B-9397-08002B2CF9AE}" pid="4" name="MSIP_Label_5bf4bb52-9e9d-4296-940a-59002820a53c_Method">
    <vt:lpwstr>Standard</vt:lpwstr>
  </property>
  <property fmtid="{D5CDD505-2E9C-101B-9397-08002B2CF9AE}" pid="5" name="MSIP_Label_5bf4bb52-9e9d-4296-940a-59002820a53c_Name">
    <vt:lpwstr>5bf4bb52-9e9d-4296-940a-59002820a53c</vt:lpwstr>
  </property>
  <property fmtid="{D5CDD505-2E9C-101B-9397-08002B2CF9AE}" pid="6" name="MSIP_Label_5bf4bb52-9e9d-4296-940a-59002820a53c_SiteId">
    <vt:lpwstr>cbeb3ecc-6f45-4183-b5a8-088140deae5d</vt:lpwstr>
  </property>
  <property fmtid="{D5CDD505-2E9C-101B-9397-08002B2CF9AE}" pid="7" name="MSIP_Label_5bf4bb52-9e9d-4296-940a-59002820a53c_ActionId">
    <vt:lpwstr>a831f425-c397-42e1-b736-c1c078263e7d</vt:lpwstr>
  </property>
  <property fmtid="{D5CDD505-2E9C-101B-9397-08002B2CF9AE}" pid="8" name="MSIP_Label_5bf4bb52-9e9d-4296-940a-59002820a53c_ContentBits">
    <vt:lpwstr>0</vt:lpwstr>
  </property>
  <property fmtid="{D5CDD505-2E9C-101B-9397-08002B2CF9AE}" pid="9" name="MSIP_Label_5bf4bb52-9e9d-4296-940a-59002820a53c_Tag">
    <vt:lpwstr>10, 3, 0, 1</vt:lpwstr>
  </property>
</Properties>
</file>