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6151" w14:textId="77777777" w:rsidR="00096A86" w:rsidRPr="00096A86" w:rsidRDefault="00096A86" w:rsidP="00096A86">
      <w:pPr>
        <w:rPr>
          <w:b/>
          <w:bCs/>
          <w:color w:val="C00000"/>
          <w:sz w:val="30"/>
          <w:szCs w:val="30"/>
          <w:u w:val="single"/>
        </w:rPr>
      </w:pPr>
      <w:r w:rsidRPr="00096A86">
        <w:rPr>
          <w:b/>
          <w:bCs/>
          <w:color w:val="C00000"/>
          <w:sz w:val="30"/>
          <w:szCs w:val="30"/>
          <w:u w:val="single"/>
        </w:rPr>
        <w:t>Mini-Projet : Sécurisation des Images par Tatouage Numérique (QIM)</w:t>
      </w:r>
    </w:p>
    <w:p w14:paraId="351768DF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t>1. Introduction</w:t>
      </w:r>
    </w:p>
    <w:p w14:paraId="5E1F0402" w14:textId="77777777" w:rsidR="00096A86" w:rsidRPr="00096A86" w:rsidRDefault="00096A86" w:rsidP="00096A86">
      <w:r w:rsidRPr="00096A86">
        <w:t>Avec la diffusion massive des images sur Internet, celles-ci peuvent être facilement copiées, modifiées ou utilisées sans autorisation, ce qui pose des problèmes de droits d’auteur et d’authenticité.</w:t>
      </w:r>
    </w:p>
    <w:p w14:paraId="66E9A820" w14:textId="77777777" w:rsidR="00096A86" w:rsidRPr="00096A86" w:rsidRDefault="00096A86" w:rsidP="00096A86">
      <w:pPr>
        <w:rPr>
          <w:b/>
          <w:bCs/>
        </w:rPr>
      </w:pPr>
      <w:r w:rsidRPr="00096A86">
        <w:t xml:space="preserve">Le tatouage numérique, ou </w:t>
      </w:r>
      <w:proofErr w:type="spellStart"/>
      <w:r w:rsidRPr="00096A86">
        <w:t>watermarking</w:t>
      </w:r>
      <w:proofErr w:type="spellEnd"/>
      <w:r w:rsidRPr="00096A86">
        <w:t>, permet de résoudre ce problème en cachant un message directement dans l’image sans changer son apparence. Ainsi, on peut prouver l’origine de l’image et la protéger</w:t>
      </w:r>
      <w:r w:rsidRPr="00096A86">
        <w:rPr>
          <w:b/>
          <w:bCs/>
        </w:rPr>
        <w:t>.</w:t>
      </w:r>
    </w:p>
    <w:p w14:paraId="2CE3C6F1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pict w14:anchorId="7F2F9B8C">
          <v:rect id="_x0000_i1121" style="width:0;height:1.5pt" o:hralign="center" o:hrstd="t" o:hr="t" fillcolor="#a0a0a0" stroked="f"/>
        </w:pict>
      </w:r>
    </w:p>
    <w:p w14:paraId="3953D3EF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t xml:space="preserve">2. Principe du </w:t>
      </w:r>
      <w:proofErr w:type="spellStart"/>
      <w:r w:rsidRPr="00096A86">
        <w:rPr>
          <w:b/>
          <w:bCs/>
        </w:rPr>
        <w:t>Watermarking</w:t>
      </w:r>
      <w:proofErr w:type="spellEnd"/>
    </w:p>
    <w:p w14:paraId="5FF63D22" w14:textId="77777777" w:rsidR="00096A86" w:rsidRPr="00096A86" w:rsidRDefault="00096A86" w:rsidP="00096A86">
      <w:r w:rsidRPr="00096A86">
        <w:t xml:space="preserve">Le </w:t>
      </w:r>
      <w:proofErr w:type="spellStart"/>
      <w:r w:rsidRPr="00096A86">
        <w:t>watermarking</w:t>
      </w:r>
      <w:proofErr w:type="spellEnd"/>
      <w:r w:rsidRPr="00096A86">
        <w:t xml:space="preserve"> consiste à cacher une suite de bits (0 et 1) dans une image de manière invisible. Ces bits peuvent ensuite être extraits pour vérifier l’authenticité de l’image.</w:t>
      </w:r>
    </w:p>
    <w:p w14:paraId="04941BDE" w14:textId="77777777" w:rsidR="00096A86" w:rsidRPr="00096A86" w:rsidRDefault="00096A86" w:rsidP="00096A86">
      <w:r w:rsidRPr="00096A86">
        <w:t>Pour cela :</w:t>
      </w:r>
    </w:p>
    <w:p w14:paraId="40FDD74F" w14:textId="77777777" w:rsidR="00096A86" w:rsidRPr="00096A86" w:rsidRDefault="00096A86" w:rsidP="00096A86">
      <w:pPr>
        <w:numPr>
          <w:ilvl w:val="0"/>
          <w:numId w:val="17"/>
        </w:numPr>
        <w:rPr>
          <w:b/>
          <w:bCs/>
        </w:rPr>
      </w:pPr>
      <w:r w:rsidRPr="00096A86">
        <w:rPr>
          <w:b/>
          <w:bCs/>
        </w:rPr>
        <w:t xml:space="preserve">L’image est transformée du domaine spatial (pixels) au domaine fréquentiel via la DCT (Transformée en Cosinus Discrète). </w:t>
      </w:r>
    </w:p>
    <w:p w14:paraId="6539CC5C" w14:textId="77777777" w:rsidR="00096A86" w:rsidRPr="00096A86" w:rsidRDefault="00096A86" w:rsidP="00096A86">
      <w:pPr>
        <w:numPr>
          <w:ilvl w:val="0"/>
          <w:numId w:val="17"/>
        </w:numPr>
        <w:rPr>
          <w:b/>
          <w:bCs/>
        </w:rPr>
      </w:pPr>
      <w:r w:rsidRPr="00096A86">
        <w:rPr>
          <w:b/>
          <w:bCs/>
        </w:rPr>
        <w:t xml:space="preserve">La DCT sépare l’image en différentes fréquences : </w:t>
      </w:r>
    </w:p>
    <w:p w14:paraId="7561DD61" w14:textId="77777777" w:rsidR="00096A86" w:rsidRPr="00096A86" w:rsidRDefault="00096A86" w:rsidP="00096A86">
      <w:pPr>
        <w:numPr>
          <w:ilvl w:val="1"/>
          <w:numId w:val="17"/>
        </w:numPr>
        <w:rPr>
          <w:b/>
          <w:bCs/>
        </w:rPr>
      </w:pPr>
      <w:r w:rsidRPr="00096A86">
        <w:rPr>
          <w:b/>
          <w:bCs/>
        </w:rPr>
        <w:t xml:space="preserve">Basses fréquences : </w:t>
      </w:r>
      <w:r w:rsidRPr="00096A86">
        <w:t>forme générale de l’image</w:t>
      </w:r>
      <w:r w:rsidRPr="00096A86">
        <w:rPr>
          <w:b/>
          <w:bCs/>
        </w:rPr>
        <w:t xml:space="preserve"> </w:t>
      </w:r>
    </w:p>
    <w:p w14:paraId="4676CB06" w14:textId="77777777" w:rsidR="00096A86" w:rsidRPr="00096A86" w:rsidRDefault="00096A86" w:rsidP="00096A86">
      <w:pPr>
        <w:numPr>
          <w:ilvl w:val="1"/>
          <w:numId w:val="17"/>
        </w:numPr>
      </w:pPr>
      <w:r w:rsidRPr="00096A86">
        <w:rPr>
          <w:b/>
          <w:bCs/>
        </w:rPr>
        <w:t xml:space="preserve">Fréquences moyennes : </w:t>
      </w:r>
      <w:r w:rsidRPr="00096A86">
        <w:t xml:space="preserve">détails importants, idéales pour insérer le </w:t>
      </w:r>
      <w:proofErr w:type="spellStart"/>
      <w:r w:rsidRPr="00096A86">
        <w:t>watermark</w:t>
      </w:r>
      <w:proofErr w:type="spellEnd"/>
      <w:r w:rsidRPr="00096A86">
        <w:t xml:space="preserve"> </w:t>
      </w:r>
    </w:p>
    <w:p w14:paraId="56577786" w14:textId="77777777" w:rsidR="00096A86" w:rsidRPr="00096A86" w:rsidRDefault="00096A86" w:rsidP="00096A86">
      <w:pPr>
        <w:numPr>
          <w:ilvl w:val="1"/>
          <w:numId w:val="17"/>
        </w:numPr>
      </w:pPr>
      <w:r w:rsidRPr="00096A86">
        <w:rPr>
          <w:b/>
          <w:bCs/>
        </w:rPr>
        <w:t xml:space="preserve">Hautes fréquences : </w:t>
      </w:r>
      <w:r w:rsidRPr="00096A86">
        <w:t xml:space="preserve">détails fins, sensibles aux altérations </w:t>
      </w:r>
    </w:p>
    <w:p w14:paraId="7491416B" w14:textId="77777777" w:rsidR="00096A86" w:rsidRPr="00096A86" w:rsidRDefault="00096A86" w:rsidP="00096A86">
      <w:pPr>
        <w:numPr>
          <w:ilvl w:val="0"/>
          <w:numId w:val="17"/>
        </w:numPr>
      </w:pPr>
      <w:r w:rsidRPr="00096A86">
        <w:t xml:space="preserve">Le </w:t>
      </w:r>
      <w:proofErr w:type="spellStart"/>
      <w:r w:rsidRPr="00096A86">
        <w:t>watermark</w:t>
      </w:r>
      <w:proofErr w:type="spellEnd"/>
      <w:r w:rsidRPr="00096A86">
        <w:t xml:space="preserve"> est inséré dans les fréquences moyennes pour assurer invisibilité et robustesse. </w:t>
      </w:r>
    </w:p>
    <w:p w14:paraId="03879BBD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pict w14:anchorId="606F48B6">
          <v:rect id="_x0000_i1122" style="width:0;height:1.5pt" o:hralign="center" o:hrstd="t" o:hr="t" fillcolor="#a0a0a0" stroked="f"/>
        </w:pict>
      </w:r>
    </w:p>
    <w:p w14:paraId="046E4A80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t>3. Méthode QIM (</w:t>
      </w:r>
      <w:proofErr w:type="spellStart"/>
      <w:r w:rsidRPr="00096A86">
        <w:rPr>
          <w:b/>
          <w:bCs/>
        </w:rPr>
        <w:t>Quantization</w:t>
      </w:r>
      <w:proofErr w:type="spellEnd"/>
      <w:r w:rsidRPr="00096A86">
        <w:rPr>
          <w:b/>
          <w:bCs/>
        </w:rPr>
        <w:t xml:space="preserve"> Index Modulation)</w:t>
      </w:r>
    </w:p>
    <w:p w14:paraId="162CC3C1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t>La méthode QIM est utilisée pour coder les bits dans les coefficients DCT.</w:t>
      </w:r>
    </w:p>
    <w:p w14:paraId="4E5E7FE1" w14:textId="77777777" w:rsidR="00096A86" w:rsidRPr="00096A86" w:rsidRDefault="00096A86" w:rsidP="00096A86">
      <w:pPr>
        <w:numPr>
          <w:ilvl w:val="0"/>
          <w:numId w:val="18"/>
        </w:numPr>
        <w:rPr>
          <w:b/>
          <w:bCs/>
        </w:rPr>
      </w:pPr>
      <w:r w:rsidRPr="00096A86">
        <w:rPr>
          <w:b/>
          <w:bCs/>
        </w:rPr>
        <w:t xml:space="preserve">Bit 0 → coefficient normal (quantification standard) </w:t>
      </w:r>
    </w:p>
    <w:p w14:paraId="1A5CC07E" w14:textId="77777777" w:rsidR="00096A86" w:rsidRPr="00096A86" w:rsidRDefault="00096A86" w:rsidP="00096A86">
      <w:pPr>
        <w:numPr>
          <w:ilvl w:val="0"/>
          <w:numId w:val="18"/>
        </w:numPr>
        <w:rPr>
          <w:b/>
          <w:bCs/>
        </w:rPr>
      </w:pPr>
      <w:r w:rsidRPr="00096A86">
        <w:rPr>
          <w:b/>
          <w:bCs/>
        </w:rPr>
        <w:t xml:space="preserve">Bit 1 → coefficient légèrement décalé (+ Δ/2) </w:t>
      </w:r>
    </w:p>
    <w:p w14:paraId="73516EDF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t xml:space="preserve">Le paramètre Δ (delta) contrôle la force du </w:t>
      </w:r>
      <w:proofErr w:type="spellStart"/>
      <w:r w:rsidRPr="00096A86">
        <w:rPr>
          <w:b/>
          <w:bCs/>
        </w:rPr>
        <w:t>watermark</w:t>
      </w:r>
      <w:proofErr w:type="spellEnd"/>
      <w:r w:rsidRPr="00096A86">
        <w:rPr>
          <w:b/>
          <w:bCs/>
        </w:rPr>
        <w:t xml:space="preserve"> :</w:t>
      </w:r>
    </w:p>
    <w:p w14:paraId="16175DB2" w14:textId="77777777" w:rsidR="00096A86" w:rsidRPr="00096A86" w:rsidRDefault="00096A86" w:rsidP="00096A86">
      <w:pPr>
        <w:numPr>
          <w:ilvl w:val="0"/>
          <w:numId w:val="19"/>
        </w:numPr>
        <w:rPr>
          <w:b/>
          <w:bCs/>
        </w:rPr>
      </w:pPr>
      <w:r w:rsidRPr="00096A86">
        <w:rPr>
          <w:b/>
          <w:bCs/>
        </w:rPr>
        <w:t xml:space="preserve">Petit Δ → </w:t>
      </w:r>
      <w:proofErr w:type="spellStart"/>
      <w:r w:rsidRPr="00096A86">
        <w:rPr>
          <w:b/>
          <w:bCs/>
        </w:rPr>
        <w:t>watermark</w:t>
      </w:r>
      <w:proofErr w:type="spellEnd"/>
      <w:r w:rsidRPr="00096A86">
        <w:rPr>
          <w:b/>
          <w:bCs/>
        </w:rPr>
        <w:t xml:space="preserve"> discret mais fragile </w:t>
      </w:r>
    </w:p>
    <w:p w14:paraId="197232BC" w14:textId="77777777" w:rsidR="00096A86" w:rsidRPr="00096A86" w:rsidRDefault="00096A86" w:rsidP="00096A86">
      <w:pPr>
        <w:numPr>
          <w:ilvl w:val="0"/>
          <w:numId w:val="19"/>
        </w:numPr>
        <w:rPr>
          <w:b/>
          <w:bCs/>
        </w:rPr>
      </w:pPr>
      <w:r w:rsidRPr="00096A86">
        <w:rPr>
          <w:b/>
          <w:bCs/>
        </w:rPr>
        <w:t xml:space="preserve">Grand Δ → </w:t>
      </w:r>
      <w:proofErr w:type="spellStart"/>
      <w:r w:rsidRPr="00096A86">
        <w:rPr>
          <w:b/>
          <w:bCs/>
        </w:rPr>
        <w:t>watermark</w:t>
      </w:r>
      <w:proofErr w:type="spellEnd"/>
      <w:r w:rsidRPr="00096A86">
        <w:rPr>
          <w:b/>
          <w:bCs/>
        </w:rPr>
        <w:t xml:space="preserve"> plus visible mais plus robuste </w:t>
      </w:r>
    </w:p>
    <w:p w14:paraId="4D110B32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lastRenderedPageBreak/>
        <w:t>Extraction :</w:t>
      </w:r>
      <w:r w:rsidRPr="00096A86">
        <w:rPr>
          <w:b/>
          <w:bCs/>
        </w:rPr>
        <w:br/>
        <w:t>Pour récupérer un bit, on regarde le reste du coefficient modulo Δ :</w:t>
      </w:r>
    </w:p>
    <w:p w14:paraId="21E76026" w14:textId="77777777" w:rsidR="00096A86" w:rsidRPr="00096A86" w:rsidRDefault="00096A86" w:rsidP="00096A86">
      <w:pPr>
        <w:numPr>
          <w:ilvl w:val="0"/>
          <w:numId w:val="20"/>
        </w:numPr>
        <w:rPr>
          <w:b/>
          <w:bCs/>
        </w:rPr>
      </w:pPr>
      <w:r w:rsidRPr="00096A86">
        <w:rPr>
          <w:b/>
          <w:bCs/>
        </w:rPr>
        <w:t xml:space="preserve">Reste &lt; Δ/2 → bit = 0 </w:t>
      </w:r>
    </w:p>
    <w:p w14:paraId="44604342" w14:textId="77777777" w:rsidR="00096A86" w:rsidRPr="00096A86" w:rsidRDefault="00096A86" w:rsidP="00096A86">
      <w:pPr>
        <w:numPr>
          <w:ilvl w:val="0"/>
          <w:numId w:val="20"/>
        </w:numPr>
        <w:rPr>
          <w:b/>
          <w:bCs/>
        </w:rPr>
      </w:pPr>
      <w:r w:rsidRPr="00096A86">
        <w:rPr>
          <w:b/>
          <w:bCs/>
        </w:rPr>
        <w:t xml:space="preserve">Reste ≥ Δ/2 → bit = 1 </w:t>
      </w:r>
    </w:p>
    <w:p w14:paraId="3C011052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t xml:space="preserve">Même clé et mêmes positions → </w:t>
      </w:r>
      <w:proofErr w:type="spellStart"/>
      <w:r w:rsidRPr="00096A86">
        <w:rPr>
          <w:b/>
          <w:bCs/>
        </w:rPr>
        <w:t>watermark</w:t>
      </w:r>
      <w:proofErr w:type="spellEnd"/>
      <w:r w:rsidRPr="00096A86">
        <w:rPr>
          <w:b/>
          <w:bCs/>
        </w:rPr>
        <w:t xml:space="preserve"> récupéré exactement.</w:t>
      </w:r>
    </w:p>
    <w:p w14:paraId="0FDBEF5C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t>Pourquoi QIM ?</w:t>
      </w:r>
    </w:p>
    <w:p w14:paraId="037A6089" w14:textId="77777777" w:rsidR="00096A86" w:rsidRPr="00096A86" w:rsidRDefault="00096A86" w:rsidP="00096A86">
      <w:pPr>
        <w:numPr>
          <w:ilvl w:val="0"/>
          <w:numId w:val="21"/>
        </w:numPr>
      </w:pPr>
      <w:r w:rsidRPr="00096A86">
        <w:t xml:space="preserve">Simple et efficace </w:t>
      </w:r>
    </w:p>
    <w:p w14:paraId="08D61F85" w14:textId="77777777" w:rsidR="00096A86" w:rsidRPr="00096A86" w:rsidRDefault="00096A86" w:rsidP="00096A86">
      <w:pPr>
        <w:numPr>
          <w:ilvl w:val="0"/>
          <w:numId w:val="21"/>
        </w:numPr>
      </w:pPr>
      <w:r w:rsidRPr="00096A86">
        <w:t xml:space="preserve">Résistant à certaines attaques (bruit léger, compression JPEG) </w:t>
      </w:r>
    </w:p>
    <w:p w14:paraId="1983EA31" w14:textId="77777777" w:rsidR="00096A86" w:rsidRPr="00096A86" w:rsidRDefault="00096A86" w:rsidP="00096A86">
      <w:pPr>
        <w:numPr>
          <w:ilvl w:val="0"/>
          <w:numId w:val="21"/>
        </w:numPr>
      </w:pPr>
      <w:r w:rsidRPr="00096A86">
        <w:t xml:space="preserve">Facile à extraire si la clé est connue </w:t>
      </w:r>
    </w:p>
    <w:p w14:paraId="74BC081B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pict w14:anchorId="28455BE4">
          <v:rect id="_x0000_i1123" style="width:0;height:1.5pt" o:hralign="center" o:hrstd="t" o:hr="t" fillcolor="#a0a0a0" stroked="f"/>
        </w:pict>
      </w:r>
    </w:p>
    <w:p w14:paraId="6C8FD763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t>4. Étapes du projet</w:t>
      </w:r>
    </w:p>
    <w:p w14:paraId="6546DA3D" w14:textId="77777777" w:rsidR="00096A86" w:rsidRPr="00096A86" w:rsidRDefault="00096A86" w:rsidP="00096A86">
      <w:pPr>
        <w:numPr>
          <w:ilvl w:val="0"/>
          <w:numId w:val="22"/>
        </w:numPr>
      </w:pPr>
      <w:r w:rsidRPr="00096A86">
        <w:t xml:space="preserve">Lecture de l’image : conversion en niveaux de gris et en format numérique. </w:t>
      </w:r>
    </w:p>
    <w:p w14:paraId="6A2F37F0" w14:textId="77777777" w:rsidR="00096A86" w:rsidRPr="00096A86" w:rsidRDefault="00096A86" w:rsidP="00096A86">
      <w:pPr>
        <w:numPr>
          <w:ilvl w:val="0"/>
          <w:numId w:val="22"/>
        </w:numPr>
      </w:pPr>
      <w:r w:rsidRPr="00096A86">
        <w:t xml:space="preserve">Transformation DCT : conversion des pixels en coefficients de fréquence. </w:t>
      </w:r>
    </w:p>
    <w:p w14:paraId="3081F3F7" w14:textId="77777777" w:rsidR="00096A86" w:rsidRPr="00096A86" w:rsidRDefault="00096A86" w:rsidP="00096A86">
      <w:pPr>
        <w:numPr>
          <w:ilvl w:val="0"/>
          <w:numId w:val="22"/>
        </w:numPr>
      </w:pPr>
      <w:r w:rsidRPr="00096A86">
        <w:t xml:space="preserve">Insertion du </w:t>
      </w:r>
      <w:proofErr w:type="spellStart"/>
      <w:r w:rsidRPr="00096A86">
        <w:t>watermark</w:t>
      </w:r>
      <w:proofErr w:type="spellEnd"/>
      <w:r w:rsidRPr="00096A86">
        <w:t xml:space="preserve"> : modification des coefficients DCT selon QIM. </w:t>
      </w:r>
    </w:p>
    <w:p w14:paraId="0479154A" w14:textId="77777777" w:rsidR="00096A86" w:rsidRPr="00096A86" w:rsidRDefault="00096A86" w:rsidP="00096A86">
      <w:pPr>
        <w:numPr>
          <w:ilvl w:val="0"/>
          <w:numId w:val="22"/>
        </w:numPr>
      </w:pPr>
      <w:r w:rsidRPr="00096A86">
        <w:t xml:space="preserve">Reconstruction : application de l’IDCT pour obtenir l’image tatouée. </w:t>
      </w:r>
    </w:p>
    <w:p w14:paraId="34326118" w14:textId="77777777" w:rsidR="00096A86" w:rsidRPr="00096A86" w:rsidRDefault="00096A86" w:rsidP="00096A86">
      <w:pPr>
        <w:numPr>
          <w:ilvl w:val="0"/>
          <w:numId w:val="22"/>
        </w:numPr>
      </w:pPr>
      <w:r w:rsidRPr="00096A86">
        <w:t xml:space="preserve">Simulation d’attaques : ajout de bruit ou compression JPEG. </w:t>
      </w:r>
    </w:p>
    <w:p w14:paraId="0BC3ABD1" w14:textId="77777777" w:rsidR="00096A86" w:rsidRPr="00096A86" w:rsidRDefault="00096A86" w:rsidP="00096A86">
      <w:pPr>
        <w:numPr>
          <w:ilvl w:val="0"/>
          <w:numId w:val="22"/>
        </w:numPr>
      </w:pPr>
      <w:r w:rsidRPr="00096A86">
        <w:t xml:space="preserve">Extraction du </w:t>
      </w:r>
      <w:proofErr w:type="spellStart"/>
      <w:r w:rsidRPr="00096A86">
        <w:t>watermark</w:t>
      </w:r>
      <w:proofErr w:type="spellEnd"/>
      <w:r w:rsidRPr="00096A86">
        <w:t xml:space="preserve"> : analyse des coefficients modifiés. </w:t>
      </w:r>
    </w:p>
    <w:p w14:paraId="6CA31916" w14:textId="77777777" w:rsidR="00096A86" w:rsidRPr="00096A86" w:rsidRDefault="00096A86" w:rsidP="00096A86">
      <w:pPr>
        <w:numPr>
          <w:ilvl w:val="0"/>
          <w:numId w:val="22"/>
        </w:numPr>
      </w:pPr>
      <w:r w:rsidRPr="00096A86">
        <w:t xml:space="preserve">Évaluation : calcul des métriques PSNR et BER. </w:t>
      </w:r>
    </w:p>
    <w:p w14:paraId="4806489E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pict w14:anchorId="07E2F147">
          <v:rect id="_x0000_i1124" style="width:0;height:1.5pt" o:hralign="center" o:hrstd="t" o:hr="t" fillcolor="#a0a0a0" stroked="f"/>
        </w:pict>
      </w:r>
    </w:p>
    <w:p w14:paraId="341CB755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t>5. Mesures de performance</w:t>
      </w:r>
    </w:p>
    <w:p w14:paraId="4CB1FADD" w14:textId="77777777" w:rsidR="00096A86" w:rsidRPr="00096A86" w:rsidRDefault="00096A86" w:rsidP="00096A86">
      <w:pPr>
        <w:numPr>
          <w:ilvl w:val="0"/>
          <w:numId w:val="23"/>
        </w:numPr>
        <w:rPr>
          <w:b/>
          <w:bCs/>
        </w:rPr>
      </w:pPr>
      <w:r w:rsidRPr="00096A86">
        <w:rPr>
          <w:b/>
          <w:bCs/>
        </w:rPr>
        <w:t xml:space="preserve">PSNR (Peak Signal-to-Noise Ratio) : mesure la qualité visuelle de l’image tatouée par rapport à l’originale. </w:t>
      </w:r>
    </w:p>
    <w:p w14:paraId="62F1D8F5" w14:textId="77777777" w:rsidR="00096A86" w:rsidRPr="00096A86" w:rsidRDefault="00096A86" w:rsidP="00096A86">
      <w:pPr>
        <w:numPr>
          <w:ilvl w:val="0"/>
          <w:numId w:val="23"/>
        </w:numPr>
        <w:rPr>
          <w:b/>
          <w:bCs/>
        </w:rPr>
      </w:pPr>
      <w:r w:rsidRPr="00096A86">
        <w:rPr>
          <w:b/>
          <w:bCs/>
        </w:rPr>
        <w:t xml:space="preserve">BER (Bit Error Rate) : mesure la robustesse du </w:t>
      </w:r>
      <w:proofErr w:type="spellStart"/>
      <w:r w:rsidRPr="00096A86">
        <w:rPr>
          <w:b/>
          <w:bCs/>
        </w:rPr>
        <w:t>watermark</w:t>
      </w:r>
      <w:proofErr w:type="spellEnd"/>
      <w:r w:rsidRPr="00096A86">
        <w:rPr>
          <w:b/>
          <w:bCs/>
        </w:rPr>
        <w:t xml:space="preserve"> après attaque. </w:t>
      </w:r>
    </w:p>
    <w:p w14:paraId="731D25B0" w14:textId="77777777" w:rsidR="00096A86" w:rsidRPr="00096A86" w:rsidRDefault="00096A86" w:rsidP="00096A86">
      <w:pPr>
        <w:numPr>
          <w:ilvl w:val="1"/>
          <w:numId w:val="23"/>
        </w:numPr>
        <w:rPr>
          <w:b/>
          <w:bCs/>
        </w:rPr>
      </w:pPr>
      <w:r w:rsidRPr="00096A86">
        <w:rPr>
          <w:b/>
          <w:bCs/>
        </w:rPr>
        <w:t>Formule :</w:t>
      </w:r>
    </w:p>
    <w:p w14:paraId="403BC65A" w14:textId="613152F1" w:rsidR="00096A86" w:rsidRPr="00096A86" w:rsidRDefault="00096A86" w:rsidP="00096A86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BER=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nor/>
                </m:rPr>
                <w:rPr>
                  <w:b/>
                  <w:bCs/>
                </w:rPr>
                <m:t>Nombre de bits erron</m:t>
              </m:r>
              <m:acc>
                <m:accPr>
                  <m:chr m:val="ˊ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nor/>
                    </m:rPr>
                    <w:rPr>
                      <w:b/>
                      <w:bCs/>
                    </w:rPr>
                    <m:t>e</m:t>
                  </m:r>
                </m:e>
              </m:acc>
              <m:r>
                <m:rPr>
                  <m:nor/>
                </m:rPr>
                <w:rPr>
                  <w:b/>
                  <w:bCs/>
                </w:rPr>
                <m:t>s</m:t>
              </m:r>
            </m:num>
            <m:den>
              <m:r>
                <m:rPr>
                  <m:nor/>
                </m:rPr>
                <w:rPr>
                  <w:b/>
                  <w:bCs/>
                </w:rPr>
                <m:t>Nombre total de bits</m:t>
              </m:r>
            </m:den>
          </m:f>
          <m:r>
            <w:rPr>
              <w:b/>
              <w:bCs/>
            </w:rPr>
            <w:br/>
          </m:r>
        </m:oMath>
      </m:oMathPara>
    </w:p>
    <w:p w14:paraId="50353672" w14:textId="77777777" w:rsidR="00096A86" w:rsidRPr="00096A86" w:rsidRDefault="00096A86" w:rsidP="00096A86">
      <w:pPr>
        <w:numPr>
          <w:ilvl w:val="1"/>
          <w:numId w:val="23"/>
        </w:numPr>
        <w:rPr>
          <w:b/>
          <w:bCs/>
        </w:rPr>
      </w:pPr>
      <w:r w:rsidRPr="00096A86">
        <w:rPr>
          <w:b/>
          <w:bCs/>
        </w:rPr>
        <w:t xml:space="preserve">Interprétation : </w:t>
      </w:r>
    </w:p>
    <w:p w14:paraId="2476A5C2" w14:textId="77777777" w:rsidR="00096A86" w:rsidRPr="00096A86" w:rsidRDefault="00096A86" w:rsidP="00096A86">
      <w:pPr>
        <w:numPr>
          <w:ilvl w:val="2"/>
          <w:numId w:val="23"/>
        </w:numPr>
        <w:rPr>
          <w:b/>
          <w:bCs/>
        </w:rPr>
      </w:pPr>
      <w:r w:rsidRPr="00096A86">
        <w:rPr>
          <w:b/>
          <w:bCs/>
        </w:rPr>
        <w:t xml:space="preserve">0 → pas d’erreur, </w:t>
      </w:r>
      <w:proofErr w:type="spellStart"/>
      <w:r w:rsidRPr="00096A86">
        <w:rPr>
          <w:b/>
          <w:bCs/>
        </w:rPr>
        <w:t>watermark</w:t>
      </w:r>
      <w:proofErr w:type="spellEnd"/>
      <w:r w:rsidRPr="00096A86">
        <w:rPr>
          <w:b/>
          <w:bCs/>
        </w:rPr>
        <w:t xml:space="preserve"> parfait </w:t>
      </w:r>
    </w:p>
    <w:p w14:paraId="76C1BDFE" w14:textId="77777777" w:rsidR="00096A86" w:rsidRPr="00096A86" w:rsidRDefault="00096A86" w:rsidP="00096A86">
      <w:pPr>
        <w:numPr>
          <w:ilvl w:val="2"/>
          <w:numId w:val="23"/>
        </w:numPr>
        <w:rPr>
          <w:b/>
          <w:bCs/>
        </w:rPr>
      </w:pPr>
      <w:r w:rsidRPr="00096A86">
        <w:rPr>
          <w:b/>
          <w:bCs/>
        </w:rPr>
        <w:lastRenderedPageBreak/>
        <w:t xml:space="preserve">&lt;0.1 → </w:t>
      </w:r>
      <w:proofErr w:type="spellStart"/>
      <w:r w:rsidRPr="00096A86">
        <w:rPr>
          <w:b/>
          <w:bCs/>
        </w:rPr>
        <w:t>watermark</w:t>
      </w:r>
      <w:proofErr w:type="spellEnd"/>
      <w:r w:rsidRPr="00096A86">
        <w:rPr>
          <w:b/>
          <w:bCs/>
        </w:rPr>
        <w:t xml:space="preserve"> robuste </w:t>
      </w:r>
    </w:p>
    <w:p w14:paraId="01A2B429" w14:textId="77777777" w:rsidR="00096A86" w:rsidRPr="00096A86" w:rsidRDefault="00096A86" w:rsidP="00096A86">
      <w:pPr>
        <w:numPr>
          <w:ilvl w:val="2"/>
          <w:numId w:val="23"/>
        </w:numPr>
        <w:rPr>
          <w:b/>
          <w:bCs/>
        </w:rPr>
      </w:pPr>
      <w:r w:rsidRPr="00096A86">
        <w:rPr>
          <w:b/>
          <w:bCs/>
        </w:rPr>
        <w:t xml:space="preserve">0.1 → </w:t>
      </w:r>
      <w:proofErr w:type="spellStart"/>
      <w:r w:rsidRPr="00096A86">
        <w:rPr>
          <w:b/>
          <w:bCs/>
        </w:rPr>
        <w:t>watermark</w:t>
      </w:r>
      <w:proofErr w:type="spellEnd"/>
      <w:r w:rsidRPr="00096A86">
        <w:rPr>
          <w:b/>
          <w:bCs/>
        </w:rPr>
        <w:t xml:space="preserve"> fragile</w:t>
      </w:r>
    </w:p>
    <w:p w14:paraId="59E6382C" w14:textId="77777777" w:rsidR="00096A86" w:rsidRPr="00096A86" w:rsidRDefault="00096A86" w:rsidP="00096A86">
      <w:pPr>
        <w:numPr>
          <w:ilvl w:val="0"/>
          <w:numId w:val="23"/>
        </w:numPr>
        <w:rPr>
          <w:b/>
          <w:bCs/>
        </w:rPr>
      </w:pPr>
      <w:r w:rsidRPr="00096A86">
        <w:rPr>
          <w:b/>
          <w:bCs/>
        </w:rPr>
        <w:t xml:space="preserve">Résumé : </w:t>
      </w:r>
    </w:p>
    <w:p w14:paraId="7005E16D" w14:textId="77777777" w:rsidR="00096A86" w:rsidRPr="00096A86" w:rsidRDefault="00096A86" w:rsidP="00096A86">
      <w:pPr>
        <w:numPr>
          <w:ilvl w:val="1"/>
          <w:numId w:val="23"/>
        </w:numPr>
        <w:rPr>
          <w:b/>
          <w:bCs/>
        </w:rPr>
      </w:pPr>
      <w:r w:rsidRPr="00096A86">
        <w:rPr>
          <w:b/>
          <w:bCs/>
        </w:rPr>
        <w:t xml:space="preserve">PSNR → qualité visuelle </w:t>
      </w:r>
    </w:p>
    <w:p w14:paraId="2CA5F80D" w14:textId="77777777" w:rsidR="00096A86" w:rsidRPr="00096A86" w:rsidRDefault="00096A86" w:rsidP="00096A86">
      <w:pPr>
        <w:numPr>
          <w:ilvl w:val="1"/>
          <w:numId w:val="23"/>
        </w:numPr>
        <w:rPr>
          <w:b/>
          <w:bCs/>
        </w:rPr>
      </w:pPr>
      <w:r w:rsidRPr="00096A86">
        <w:rPr>
          <w:b/>
          <w:bCs/>
        </w:rPr>
        <w:t xml:space="preserve">BER → résistance du </w:t>
      </w:r>
      <w:proofErr w:type="spellStart"/>
      <w:r w:rsidRPr="00096A86">
        <w:rPr>
          <w:b/>
          <w:bCs/>
        </w:rPr>
        <w:t>watermark</w:t>
      </w:r>
      <w:proofErr w:type="spellEnd"/>
      <w:r w:rsidRPr="00096A86">
        <w:rPr>
          <w:b/>
          <w:bCs/>
        </w:rPr>
        <w:t xml:space="preserve"> </w:t>
      </w:r>
    </w:p>
    <w:p w14:paraId="7629E276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pict w14:anchorId="284EF428">
          <v:rect id="_x0000_i1125" style="width:0;height:1.5pt" o:hralign="center" o:hrstd="t" o:hr="t" fillcolor="#a0a0a0" stroked="f"/>
        </w:pict>
      </w:r>
    </w:p>
    <w:p w14:paraId="3FE1BD9B" w14:textId="77777777" w:rsidR="00096A86" w:rsidRPr="00096A86" w:rsidRDefault="00096A86" w:rsidP="00096A86">
      <w:pPr>
        <w:rPr>
          <w:b/>
          <w:bCs/>
        </w:rPr>
      </w:pPr>
      <w:r w:rsidRPr="00096A86">
        <w:rPr>
          <w:b/>
          <w:bCs/>
        </w:rPr>
        <w:t>6. Conclusion</w:t>
      </w:r>
    </w:p>
    <w:p w14:paraId="5233BD26" w14:textId="77777777" w:rsidR="00096A86" w:rsidRPr="00096A86" w:rsidRDefault="00096A86" w:rsidP="00096A86">
      <w:r w:rsidRPr="00096A86">
        <w:t>Ce projet permet de cacher un message dans une image de manière invisible et de le récupérer même si l’image subit des modifications légères. La combinaison DCT + QIM offre un bon compromis entre invisibilité et robustesse, ce qui en fait une méthode efficace pour protéger les images numériques.</w:t>
      </w:r>
    </w:p>
    <w:p w14:paraId="39DCB1E4" w14:textId="195C2622" w:rsidR="00054955" w:rsidRPr="00096A86" w:rsidRDefault="00054955" w:rsidP="00096A86"/>
    <w:sectPr w:rsidR="00054955" w:rsidRPr="00096A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68C"/>
    <w:multiLevelType w:val="multilevel"/>
    <w:tmpl w:val="61B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03A6"/>
    <w:multiLevelType w:val="multilevel"/>
    <w:tmpl w:val="3D2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11D6"/>
    <w:multiLevelType w:val="multilevel"/>
    <w:tmpl w:val="E3EE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F4AF1"/>
    <w:multiLevelType w:val="multilevel"/>
    <w:tmpl w:val="826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46164"/>
    <w:multiLevelType w:val="multilevel"/>
    <w:tmpl w:val="E882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273BE"/>
    <w:multiLevelType w:val="multilevel"/>
    <w:tmpl w:val="44B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E7BFB"/>
    <w:multiLevelType w:val="multilevel"/>
    <w:tmpl w:val="4E72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F4E9B"/>
    <w:multiLevelType w:val="multilevel"/>
    <w:tmpl w:val="9F4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023EA"/>
    <w:multiLevelType w:val="multilevel"/>
    <w:tmpl w:val="E714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0237B"/>
    <w:multiLevelType w:val="multilevel"/>
    <w:tmpl w:val="B570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E67EFD"/>
    <w:multiLevelType w:val="multilevel"/>
    <w:tmpl w:val="E9BA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66729"/>
    <w:multiLevelType w:val="multilevel"/>
    <w:tmpl w:val="D88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0199E"/>
    <w:multiLevelType w:val="multilevel"/>
    <w:tmpl w:val="FE7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F1AA8"/>
    <w:multiLevelType w:val="multilevel"/>
    <w:tmpl w:val="B2D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E6250"/>
    <w:multiLevelType w:val="multilevel"/>
    <w:tmpl w:val="E06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5388A"/>
    <w:multiLevelType w:val="multilevel"/>
    <w:tmpl w:val="987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F4303"/>
    <w:multiLevelType w:val="multilevel"/>
    <w:tmpl w:val="296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B0B49"/>
    <w:multiLevelType w:val="multilevel"/>
    <w:tmpl w:val="5ED2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F5E7D"/>
    <w:multiLevelType w:val="multilevel"/>
    <w:tmpl w:val="5444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D68DF"/>
    <w:multiLevelType w:val="multilevel"/>
    <w:tmpl w:val="FF38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001CF5"/>
    <w:multiLevelType w:val="multilevel"/>
    <w:tmpl w:val="2ED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17A54"/>
    <w:multiLevelType w:val="multilevel"/>
    <w:tmpl w:val="601A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070ED"/>
    <w:multiLevelType w:val="multilevel"/>
    <w:tmpl w:val="166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637788">
    <w:abstractNumId w:val="16"/>
  </w:num>
  <w:num w:numId="2" w16cid:durableId="2113470548">
    <w:abstractNumId w:val="15"/>
  </w:num>
  <w:num w:numId="3" w16cid:durableId="1541477107">
    <w:abstractNumId w:val="11"/>
  </w:num>
  <w:num w:numId="4" w16cid:durableId="611859697">
    <w:abstractNumId w:val="4"/>
  </w:num>
  <w:num w:numId="5" w16cid:durableId="105662656">
    <w:abstractNumId w:val="7"/>
  </w:num>
  <w:num w:numId="6" w16cid:durableId="799884264">
    <w:abstractNumId w:val="8"/>
  </w:num>
  <w:num w:numId="7" w16cid:durableId="1483352224">
    <w:abstractNumId w:val="17"/>
  </w:num>
  <w:num w:numId="8" w16cid:durableId="1056660067">
    <w:abstractNumId w:val="12"/>
  </w:num>
  <w:num w:numId="9" w16cid:durableId="1344017381">
    <w:abstractNumId w:val="13"/>
  </w:num>
  <w:num w:numId="10" w16cid:durableId="398594748">
    <w:abstractNumId w:val="20"/>
  </w:num>
  <w:num w:numId="11" w16cid:durableId="1431706706">
    <w:abstractNumId w:val="2"/>
  </w:num>
  <w:num w:numId="12" w16cid:durableId="445735949">
    <w:abstractNumId w:val="6"/>
  </w:num>
  <w:num w:numId="13" w16cid:durableId="2036694377">
    <w:abstractNumId w:val="5"/>
  </w:num>
  <w:num w:numId="14" w16cid:durableId="1578709374">
    <w:abstractNumId w:val="0"/>
  </w:num>
  <w:num w:numId="15" w16cid:durableId="1310400718">
    <w:abstractNumId w:val="21"/>
  </w:num>
  <w:num w:numId="16" w16cid:durableId="1820608579">
    <w:abstractNumId w:val="14"/>
  </w:num>
  <w:num w:numId="17" w16cid:durableId="2061174712">
    <w:abstractNumId w:val="19"/>
  </w:num>
  <w:num w:numId="18" w16cid:durableId="396320503">
    <w:abstractNumId w:val="10"/>
  </w:num>
  <w:num w:numId="19" w16cid:durableId="828134401">
    <w:abstractNumId w:val="18"/>
  </w:num>
  <w:num w:numId="20" w16cid:durableId="686907238">
    <w:abstractNumId w:val="22"/>
  </w:num>
  <w:num w:numId="21" w16cid:durableId="635380959">
    <w:abstractNumId w:val="1"/>
  </w:num>
  <w:num w:numId="22" w16cid:durableId="667366673">
    <w:abstractNumId w:val="9"/>
  </w:num>
  <w:num w:numId="23" w16cid:durableId="1242370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7A"/>
    <w:rsid w:val="00054955"/>
    <w:rsid w:val="00096A86"/>
    <w:rsid w:val="00105570"/>
    <w:rsid w:val="001A62D7"/>
    <w:rsid w:val="002A58DD"/>
    <w:rsid w:val="003B2A68"/>
    <w:rsid w:val="004139A5"/>
    <w:rsid w:val="00507075"/>
    <w:rsid w:val="0059227A"/>
    <w:rsid w:val="00740F58"/>
    <w:rsid w:val="00820F8A"/>
    <w:rsid w:val="00824140"/>
    <w:rsid w:val="0099512D"/>
    <w:rsid w:val="00B43783"/>
    <w:rsid w:val="00CC3CB8"/>
    <w:rsid w:val="00CF5060"/>
    <w:rsid w:val="00F7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B0E65"/>
  <w15:chartTrackingRefBased/>
  <w15:docId w15:val="{30E7A733-D9BC-46F9-BC3A-9971E6AF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2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2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2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2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2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2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2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2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2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2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2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2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227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227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22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22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22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22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2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2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2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2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2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22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22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227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2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227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227A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54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478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2026-03-30T21:02:00Z</dcterms:created>
  <dcterms:modified xsi:type="dcterms:W3CDTF">2026-04-01T23:41:00Z</dcterms:modified>
</cp:coreProperties>
</file>