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B3A6B"/>
          <w:sz w:val="52"/>
          <w:szCs w:val="52"/>
        </w:rPr>
        <w:t xml:space="preserve">THE SENTINEL HYBRID-SOC</w:t>
      </w:r>
    </w:p>
    <w:p>
      <w:pPr>
        <w:spacing w:after="0" w:before="100"/>
        <w:jc w:val="center"/>
      </w:pPr>
      <w:r>
        <w:rPr>
          <w:rFonts w:ascii="Arial" w:cs="Arial" w:eastAsia="Arial" w:hAnsi="Arial"/>
          <w:color w:val="2E6DB4"/>
          <w:sz w:val="32"/>
          <w:szCs w:val="32"/>
        </w:rPr>
        <w:t xml:space="preserve">Incident Response Plan &amp; Comprehensive Security Policy</w:t>
      </w:r>
    </w:p>
    <w:p>
      <w:pPr>
        <w:spacing w:after="400" w:before="400"/>
      </w:pPr>
      <w:r>
        <w:rPr>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jc w:val="center"/>
            </w:pPr>
            <w:r>
              <w:rPr>
                <w:rFonts w:ascii="Arial" w:cs="Arial" w:eastAsia="Arial" w:hAnsi="Arial"/>
                <w:b/>
                <w:bCs/>
                <w:color w:val="FFFFFF"/>
                <w:sz w:val="22"/>
                <w:szCs w:val="22"/>
              </w:rPr>
              <w:t xml:space="preserve">DAE Cybersecurity Cohort  ·  Semester 2</w:t>
            </w:r>
          </w:p>
        </w:tc>
      </w:tr>
    </w:tbl>
    <w:p>
      <w:pPr>
        <w:spacing w:after="0" w:before="0"/>
        <w:jc w:val="center"/>
      </w:pPr>
    </w:p>
    <w:p>
      <w:pPr>
        <w:spacing w:after="600" w:before="60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2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Author</w:t>
            </w:r>
          </w:p>
        </w:tc>
        <w:tc>
          <w:tcPr>
            <w:tcW w:type="dxa" w:w="716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Yessy Vasquez</w:t>
            </w:r>
          </w:p>
        </w:tc>
      </w:tr>
      <w:tr>
        <w:tc>
          <w:tcPr>
            <w:tcW w:type="dxa" w:w="2200"/>
            <w:tcBorders>
              <w:top w:val="none" w:color="FFFFFF" w:sz="0"/>
              <w:left w:val="none" w:color="FFFFFF" w:sz="0"/>
              <w:bottom w:val="none" w:color="FFFFFF" w:sz="0"/>
              <w:right w:val="none" w:color="FFFFFF" w:sz="0"/>
            </w:tcBorders>
            <w:shd w:fill="2E6DB4" w:val="clear"/>
            <w:tcMar>
              <w:top w:type="dxa" w:w="100"/>
              <w:left w:type="dxa" w:w="140"/>
              <w:bottom w:type="dxa" w:w="100"/>
              <w:right w:type="dxa" w:w="140"/>
            </w:tcMar>
            <w:vAlign w:val="top"/>
          </w:tcPr>
          <w:p>
            <w:r>
              <w:rPr>
                <w:rFonts w:ascii="Arial" w:cs="Arial" w:eastAsia="Arial" w:hAnsi="Arial"/>
                <w:b/>
                <w:bCs/>
                <w:color w:val="FFFFFF"/>
                <w:sz w:val="20"/>
                <w:szCs w:val="20"/>
              </w:rPr>
              <w:t xml:space="preserve">Project</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The Sentinel Hybrid-SOC</w:t>
            </w:r>
          </w:p>
        </w:tc>
      </w:tr>
      <w:tr>
        <w:tc>
          <w:tcPr>
            <w:tcW w:type="dxa" w:w="22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Date</w:t>
            </w:r>
          </w:p>
        </w:tc>
        <w:tc>
          <w:tcPr>
            <w:tcW w:type="dxa" w:w="716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March 30, 2026</w:t>
            </w:r>
          </w:p>
        </w:tc>
      </w:tr>
      <w:tr>
        <w:tc>
          <w:tcPr>
            <w:tcW w:type="dxa" w:w="2200"/>
            <w:tcBorders>
              <w:top w:val="none" w:color="FFFFFF" w:sz="0"/>
              <w:left w:val="none" w:color="FFFFFF" w:sz="0"/>
              <w:bottom w:val="none" w:color="FFFFFF" w:sz="0"/>
              <w:right w:val="none" w:color="FFFFFF" w:sz="0"/>
            </w:tcBorders>
            <w:shd w:fill="2E6DB4" w:val="clear"/>
            <w:tcMar>
              <w:top w:type="dxa" w:w="100"/>
              <w:left w:type="dxa" w:w="140"/>
              <w:bottom w:type="dxa" w:w="100"/>
              <w:right w:type="dxa" w:w="140"/>
            </w:tcMar>
            <w:vAlign w:val="top"/>
          </w:tcPr>
          <w:p>
            <w:r>
              <w:rPr>
                <w:rFonts w:ascii="Arial" w:cs="Arial" w:eastAsia="Arial" w:hAnsi="Arial"/>
                <w:b/>
                <w:bCs/>
                <w:color w:val="FFFFFF"/>
                <w:sz w:val="20"/>
                <w:szCs w:val="20"/>
              </w:rPr>
              <w:t xml:space="preserve">Version</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1.0 — Initial Release</w:t>
            </w:r>
          </w:p>
        </w:tc>
      </w:tr>
      <w:tr>
        <w:tc>
          <w:tcPr>
            <w:tcW w:type="dxa" w:w="2200"/>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vAlign w:val="top"/>
          </w:tcPr>
          <w:p>
            <w:r>
              <w:rPr>
                <w:rFonts w:ascii="Arial" w:cs="Arial" w:eastAsia="Arial" w:hAnsi="Arial"/>
                <w:b/>
                <w:bCs/>
                <w:color w:val="FFFFFF"/>
                <w:sz w:val="20"/>
                <w:szCs w:val="20"/>
              </w:rPr>
              <w:t xml:space="preserve">Status</w:t>
            </w:r>
          </w:p>
        </w:tc>
        <w:tc>
          <w:tcPr>
            <w:tcW w:type="dxa" w:w="716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Active / In Progress</w:t>
            </w:r>
          </w:p>
        </w:tc>
      </w:tr>
      <w:tr>
        <w:tc>
          <w:tcPr>
            <w:tcW w:type="dxa" w:w="22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Program</w:t>
            </w:r>
          </w:p>
        </w:tc>
        <w:tc>
          <w:tcPr>
            <w:tcW w:type="dxa" w:w="71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DAE Cohort — Stafford, CT</w:t>
            </w:r>
          </w:p>
        </w:tc>
      </w:tr>
    </w:tbl>
    <w:p>
      <w:r>
        <w:br w:type="page"/>
      </w:r>
    </w:p>
    <w:p>
      <w:pPr>
        <w:pStyle w:val="Heading1"/>
        <w:pBdr>
          <w:bottom w:val="single" w:color="1B3A6B" w:sz="6" w:space="4"/>
        </w:pBdr>
        <w:spacing w:after="180" w:before="340"/>
      </w:pPr>
      <w:r>
        <w:rPr>
          <w:rFonts w:ascii="Arial" w:cs="Arial" w:eastAsia="Arial" w:hAnsi="Arial"/>
          <w:b/>
          <w:bCs/>
          <w:color w:val="1B3A6B"/>
          <w:sz w:val="34"/>
          <w:szCs w:val="3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bCs/>
                <w:color w:val="1B3A6B"/>
                <w:sz w:val="20"/>
                <w:szCs w:val="20"/>
              </w:rPr>
              <w:t xml:space="preserve">PART 1 — Incident Response Plan</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1. Executive Summary</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3</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2. Detection Method — Wazuh SIEM/EDR</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3</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3. Containment Strategy — Shuffle SOAR Automated Isolation</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4</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4. Eradication Steps</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4</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5. Recovery Steps</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5</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6. Cyber Attack Spotlight — Ransomware</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5</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bCs/>
                <w:color w:val="1B3A6B"/>
                <w:sz w:val="20"/>
                <w:szCs w:val="20"/>
              </w:rPr>
              <w:t xml:space="preserve">PART 2 — Comprehensive Security Policy</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7. Purpose &amp; Scope</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6</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8. Security Rule 1 — Access Control &amp; Least Privilege</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6</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9. Security Rule 2 — Encryption &amp; Data Protection</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7</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10. Security Rule 3 — Continuous Monitoring &amp; Log Retention</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7</w:t>
            </w:r>
          </w:p>
        </w:tc>
      </w:tr>
      <w:tr>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11. CIA Triad Analysis</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color w:val="5A5A5A"/>
                <w:sz w:val="20"/>
                <w:szCs w:val="20"/>
              </w:rPr>
              <w:t xml:space="preserve">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jc w:val="center"/>
            </w:pPr>
            <w:r>
              <w:rPr>
                <w:rFonts w:ascii="Arial" w:cs="Arial" w:eastAsia="Arial" w:hAnsi="Arial"/>
                <w:b/>
                <w:bCs/>
                <w:color w:val="FFFFFF"/>
                <w:sz w:val="28"/>
                <w:szCs w:val="28"/>
              </w:rPr>
              <w:t xml:space="preserve">PART 1 — INCIDENT RESPONSE PLAN</w:t>
            </w:r>
          </w:p>
        </w:tc>
      </w:tr>
    </w:tbl>
    <w:p>
      <w:pPr>
        <w:spacing w:after="160" w:before="160"/>
      </w:pPr>
      <w:r>
        <w:rPr>
          <w:sz w:val="22"/>
          <w:szCs w:val="22"/>
        </w:rPr>
        <w:t xml:space="preserve"/>
      </w:r>
    </w:p>
    <w:p>
      <w:pPr>
        <w:pStyle w:val="Heading1"/>
        <w:pBdr>
          <w:bottom w:val="single" w:color="1B3A6B" w:sz="6" w:space="4"/>
        </w:pBdr>
        <w:spacing w:after="180" w:before="340"/>
      </w:pPr>
      <w:r>
        <w:rPr>
          <w:rFonts w:ascii="Arial" w:cs="Arial" w:eastAsia="Arial" w:hAnsi="Arial"/>
          <w:b/>
          <w:bCs/>
          <w:color w:val="1B3A6B"/>
          <w:sz w:val="34"/>
          <w:szCs w:val="34"/>
        </w:rPr>
        <w:t xml:space="preserve">1. Executive Summary</w:t>
      </w:r>
    </w:p>
    <w:p>
      <w:pPr>
        <w:spacing w:after="60" w:before="60"/>
      </w:pPr>
      <w:r>
        <w:rPr>
          <w:rFonts w:ascii="Arial" w:cs="Arial" w:eastAsia="Arial" w:hAnsi="Arial"/>
          <w:color w:val="333333"/>
          <w:sz w:val="22"/>
          <w:szCs w:val="22"/>
        </w:rPr>
        <w:t xml:space="preserve">The Sentinel Hybrid-SOC Incident Response Plan (IRP) defines the structured procedures that govern how security incidents are detected, contained, eradicated, and recovered from within a hybrid-cloud environment consisting of Windows 10 on-premise endpoints and AWS cloud infrastructure.</w:t>
      </w:r>
    </w:p>
    <w:p>
      <w:pPr>
        <w:spacing w:after="80" w:before="80"/>
      </w:pPr>
      <w:r>
        <w:rPr>
          <w:sz w:val="22"/>
          <w:szCs w:val="22"/>
        </w:rPr>
        <w:t xml:space="preserve"/>
      </w:r>
    </w:p>
    <w:p>
      <w:pPr>
        <w:spacing w:after="60" w:before="60"/>
      </w:pPr>
      <w:r>
        <w:rPr>
          <w:rFonts w:ascii="Arial" w:cs="Arial" w:eastAsia="Arial" w:hAnsi="Arial"/>
          <w:color w:val="333333"/>
          <w:sz w:val="22"/>
          <w:szCs w:val="22"/>
        </w:rPr>
        <w:t xml:space="preserve">This plan applies to all simulated and real threats processed by the SOC stack — Wazuh (SIEM/EDR), Shuffle (SOAR), AWS CloudTrail, and AWS GuardDuty — and is grounded in the NIST SP 800-61 Incident Response lifecycle: Preparation → Detection &amp; Analysis → Containment → Eradication → Recovery → Post-Incident Activity.</w:t>
      </w:r>
    </w:p>
    <w:p>
      <w:pPr>
        <w:pStyle w:val="Heading1"/>
        <w:pBdr>
          <w:bottom w:val="single" w:color="1B3A6B" w:sz="6" w:space="4"/>
        </w:pBdr>
        <w:spacing w:after="180" w:before="340"/>
      </w:pPr>
      <w:r>
        <w:rPr>
          <w:rFonts w:ascii="Arial" w:cs="Arial" w:eastAsia="Arial" w:hAnsi="Arial"/>
          <w:b/>
          <w:bCs/>
          <w:color w:val="1B3A6B"/>
          <w:sz w:val="34"/>
          <w:szCs w:val="34"/>
        </w:rPr>
        <w:t xml:space="preserve">2. Detection Method — Wazuh SIEM/EDR</w:t>
      </w:r>
    </w:p>
    <w:p>
      <w:pPr>
        <w:pStyle w:val="Heading2"/>
        <w:spacing w:after="120" w:before="260"/>
      </w:pPr>
      <w:r>
        <w:rPr>
          <w:rFonts w:ascii="Arial" w:cs="Arial" w:eastAsia="Arial" w:hAnsi="Arial"/>
          <w:b/>
          <w:bCs/>
          <w:color w:val="2E6DB4"/>
          <w:sz w:val="26"/>
          <w:szCs w:val="26"/>
        </w:rPr>
        <w:t xml:space="preserve">2.1  How Detection Works in the Sentinel SOC</w:t>
      </w:r>
    </w:p>
    <w:p>
      <w:pPr>
        <w:spacing w:after="60" w:before="60"/>
      </w:pPr>
      <w:r>
        <w:rPr>
          <w:rFonts w:ascii="Arial" w:cs="Arial" w:eastAsia="Arial" w:hAnsi="Arial"/>
          <w:color w:val="333333"/>
          <w:sz w:val="22"/>
          <w:szCs w:val="22"/>
        </w:rPr>
        <w:t xml:space="preserve">The primary detection engine is Wazuh, an open-source SIEM and EDR platform deployed on an Ubuntu Server VM acting as the central log aggregator and correlation engine. Detection operates through two complementary pipelines:</w:t>
      </w:r>
    </w:p>
    <w:p>
      <w:pPr>
        <w:spacing w:after="8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Pipeline</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Source</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Signal</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top"/>
          </w:tcPr>
          <w:p>
            <w:r>
              <w:rPr>
                <w:rFonts w:ascii="Arial" w:cs="Arial" w:eastAsia="Arial" w:hAnsi="Arial"/>
                <w:b/>
                <w:bCs/>
                <w:color w:val="2E6DB4"/>
                <w:sz w:val="20"/>
                <w:szCs w:val="20"/>
              </w:rPr>
              <w:t xml:space="preserve">Endpoint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Sysmon + Wazuh Agent on Windows 10</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Process creation (EID 1), network connections (EID 3), file modifications</w:t>
            </w:r>
          </w:p>
        </w:tc>
      </w:tr>
      <w:tr>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r>
              <w:rPr>
                <w:rFonts w:ascii="Arial" w:cs="Arial" w:eastAsia="Arial" w:hAnsi="Arial"/>
                <w:b/>
                <w:bCs/>
                <w:color w:val="0F6E56"/>
                <w:sz w:val="20"/>
                <w:szCs w:val="20"/>
              </w:rPr>
              <w:t xml:space="preserve">Cloud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AWS CloudTrail logs ingested from S3 every 5 minutes via IAM-secured credentials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Unauthorized API calls, bulk secret retrieval, anomalous access patterns</w:t>
            </w:r>
          </w:p>
        </w:tc>
      </w:tr>
    </w:tbl>
    <w:p>
      <w:pPr>
        <w:spacing w:after="160" w:before="160"/>
      </w:pPr>
      <w:r>
        <w:rPr>
          <w:sz w:val="22"/>
          <w:szCs w:val="22"/>
        </w:rPr>
        <w:t xml:space="preserve"/>
      </w:r>
    </w:p>
    <w:p>
      <w:pPr>
        <w:pStyle w:val="Heading2"/>
        <w:spacing w:after="120" w:before="260"/>
      </w:pPr>
      <w:r>
        <w:rPr>
          <w:rFonts w:ascii="Arial" w:cs="Arial" w:eastAsia="Arial" w:hAnsi="Arial"/>
          <w:b/>
          <w:bCs/>
          <w:color w:val="2E6DB4"/>
          <w:sz w:val="26"/>
          <w:szCs w:val="26"/>
        </w:rPr>
        <w:t xml:space="preserve">2.2  Alert Trigger Threshold</w:t>
      </w:r>
    </w:p>
    <w:p>
      <w:pPr>
        <w:spacing w:after="60" w:before="60"/>
      </w:pPr>
      <w:r>
        <w:rPr>
          <w:rFonts w:ascii="Arial" w:cs="Arial" w:eastAsia="Arial" w:hAnsi="Arial"/>
          <w:color w:val="333333"/>
          <w:sz w:val="22"/>
          <w:szCs w:val="22"/>
        </w:rPr>
        <w:t xml:space="preserve">Wazuh fires an incident alert when a rule's severity score exceeds 10 (on a 0–15 scale). For ransomware-like behavior, Wazuh's File Integrity Monitoring (FIM) module detects high-frequency file modifications and generates a Severity 12 — Critical alert:</w:t>
      </w:r>
    </w:p>
    <w:p>
      <w:pPr>
        <w:spacing w:after="8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A32D2D" w:val="clear"/>
            <w:tcMar>
              <w:top w:type="dxa" w:w="100"/>
              <w:left w:type="dxa" w:w="140"/>
              <w:bottom w:type="dxa" w:w="100"/>
              <w:right w:type="dxa" w:w="140"/>
            </w:tcMar>
            <w:vAlign w:val="top"/>
          </w:tcPr>
          <w:p>
            <w:r>
              <w:rPr>
                <w:rFonts w:ascii="Arial" w:cs="Arial" w:eastAsia="Arial" w:hAnsi="Arial"/>
                <w:b/>
                <w:bCs/>
                <w:color w:val="FFFFFF"/>
                <w:sz w:val="20"/>
                <w:szCs w:val="20"/>
              </w:rPr>
              <w:t xml:space="preserve">Alert Generated</w:t>
            </w:r>
          </w:p>
        </w:tc>
        <w:tc>
          <w:tcPr>
            <w:tcBorders>
              <w:top w:val="single" w:color="CCCCCC" w:sz="1"/>
              <w:left w:val="single" w:color="CCCCCC" w:sz="1"/>
              <w:bottom w:val="single" w:color="CCCCCC" w:sz="1"/>
              <w:right w:val="single" w:color="CCCCCC" w:sz="1"/>
            </w:tcBorders>
            <w:shd w:fill="F9E5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"Ransomware-like file modification behavior detected" — Severity 12 Critical</w:t>
            </w:r>
          </w:p>
        </w:tc>
      </w:tr>
    </w:tbl>
    <w:p>
      <w:pPr>
        <w:spacing w:after="160" w:before="160"/>
      </w:pPr>
      <w:r>
        <w:rPr>
          <w:sz w:val="22"/>
          <w:szCs w:val="22"/>
        </w:rPr>
        <w:t xml:space="preserve"/>
      </w:r>
    </w:p>
    <w:p>
      <w:pPr>
        <w:pStyle w:val="Heading2"/>
        <w:spacing w:after="120" w:before="260"/>
      </w:pPr>
      <w:r>
        <w:rPr>
          <w:rFonts w:ascii="Arial" w:cs="Arial" w:eastAsia="Arial" w:hAnsi="Arial"/>
          <w:b/>
          <w:bCs/>
          <w:color w:val="2E6DB4"/>
          <w:sz w:val="26"/>
          <w:szCs w:val="26"/>
        </w:rPr>
        <w:t xml:space="preserve">2.3  Cloud Detection Signal</w:t>
      </w:r>
    </w:p>
    <w:p>
      <w:pPr>
        <w:spacing w:after="60" w:before="60"/>
      </w:pPr>
      <w:r>
        <w:rPr>
          <w:rFonts w:ascii="Arial" w:cs="Arial" w:eastAsia="Arial" w:hAnsi="Arial"/>
          <w:color w:val="333333"/>
          <w:sz w:val="22"/>
          <w:szCs w:val="22"/>
        </w:rPr>
        <w:t xml:space="preserve">AWS CloudTrail records every API call. Wazuh's anomaly detection rules flag rapid, bulk GetSecretValue calls to AWS Secrets Manager originating from non-company IP addresses — a key indicator of credential theft (MITRE ATT&amp;CK TA0007 — Discovery).</w:t>
      </w:r>
    </w:p>
    <w:p>
      <w:pPr>
        <w:pStyle w:val="Heading1"/>
        <w:pBdr>
          <w:bottom w:val="single" w:color="1B3A6B" w:sz="6" w:space="4"/>
        </w:pBdr>
        <w:spacing w:after="180" w:before="340"/>
      </w:pPr>
      <w:r>
        <w:rPr>
          <w:rFonts w:ascii="Arial" w:cs="Arial" w:eastAsia="Arial" w:hAnsi="Arial"/>
          <w:b/>
          <w:bCs/>
          <w:color w:val="1B3A6B"/>
          <w:sz w:val="34"/>
          <w:szCs w:val="34"/>
        </w:rPr>
        <w:t xml:space="preserve">3. Containment Strategy — Shuffle SOAR Automated Isolation</w:t>
      </w:r>
    </w:p>
    <w:p>
      <w:pPr>
        <w:pStyle w:val="Heading2"/>
        <w:spacing w:after="120" w:before="260"/>
      </w:pPr>
      <w:r>
        <w:rPr>
          <w:rFonts w:ascii="Arial" w:cs="Arial" w:eastAsia="Arial" w:hAnsi="Arial"/>
          <w:b/>
          <w:bCs/>
          <w:color w:val="2E6DB4"/>
          <w:sz w:val="26"/>
          <w:szCs w:val="26"/>
        </w:rPr>
        <w:t xml:space="preserve">3.1  Automated Containment Workflow</w:t>
      </w:r>
    </w:p>
    <w:p>
      <w:pPr>
        <w:spacing w:after="60" w:before="60"/>
      </w:pPr>
      <w:r>
        <w:rPr>
          <w:rFonts w:ascii="Arial" w:cs="Arial" w:eastAsia="Arial" w:hAnsi="Arial"/>
          <w:color w:val="333333"/>
          <w:sz w:val="22"/>
          <w:szCs w:val="22"/>
        </w:rPr>
        <w:t xml:space="preserve">Upon receiving a Critical alert from Wazuh, the Shuffle SOAR platform executes the following tiered containment algorithm automatically — with a target containment time of under 60 seconds:</w:t>
      </w:r>
    </w:p>
    <w:p>
      <w:pPr>
        <w:spacing w:after="12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Step</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Action</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top"/>
          </w:tcPr>
          <w:p>
            <w:r>
              <w:rPr>
                <w:rFonts w:ascii="Arial" w:cs="Arial" w:eastAsia="Arial" w:hAnsi="Arial"/>
                <w:b/>
                <w:bCs/>
                <w:color w:val="2E6DB4"/>
                <w:sz w:val="20"/>
                <w:szCs w:val="20"/>
              </w:rPr>
              <w:t xml:space="preserve">1</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333333"/>
                <w:sz w:val="20"/>
                <w:szCs w:val="20"/>
              </w:rPr>
              <w:t xml:space="preserve">Receive Alert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Shuffle receives the Wazuh Critical alert via webhook with host IP and malicious file metadata.</w:t>
            </w:r>
          </w:p>
        </w:tc>
      </w:tr>
      <w:tr>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r>
              <w:rPr>
                <w:rFonts w:ascii="Arial" w:cs="Arial" w:eastAsia="Arial" w:hAnsi="Arial"/>
                <w:b/>
                <w:bCs/>
                <w:color w:val="0F6E56"/>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333333"/>
                <w:sz w:val="20"/>
                <w:szCs w:val="20"/>
              </w:rPr>
              <w:t xml:space="preserve">Enrichment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Shuffle extracts the MD5 hash of the suspicious file (via Sysmon) and queries the VirusTotal API to determine threat classification.</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top"/>
          </w:tcPr>
          <w:p>
            <w:r>
              <w:rPr>
                <w:rFonts w:ascii="Arial" w:cs="Arial" w:eastAsia="Arial" w:hAnsi="Arial"/>
                <w:b/>
                <w:bCs/>
                <w:color w:val="2E6DB4"/>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333333"/>
                <w:sz w:val="20"/>
                <w:szCs w:val="20"/>
              </w:rPr>
              <w:t xml:space="preserve">Decision Logic</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IF VirusTotal score &gt; 1 AND Wazuh severity = Critical THEN initiate containment. Otherwise, escalate to analyst for manual review.</w:t>
            </w:r>
          </w:p>
        </w:tc>
      </w:tr>
      <w:tr>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r>
              <w:rPr>
                <w:rFonts w:ascii="Arial" w:cs="Arial" w:eastAsia="Arial" w:hAnsi="Arial"/>
                <w:b/>
                <w:bCs/>
                <w:color w:val="0F6E56"/>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333333"/>
                <w:sz w:val="20"/>
                <w:szCs w:val="20"/>
              </w:rPr>
              <w:t xml:space="preserve">Host Isolation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Shuffle sends an Active Response API command to the Wazuh Manager, which instructs the Windows Agent to configure the local Windows Firewall to block ALL inbound and outbound network traffic — except communication with the Wazuh Manager itself.</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top"/>
          </w:tcPr>
          <w:p>
            <w:r>
              <w:rPr>
                <w:rFonts w:ascii="Arial" w:cs="Arial" w:eastAsia="Arial" w:hAnsi="Arial"/>
                <w:b/>
                <w:bCs/>
                <w:color w:val="2E6DB4"/>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333333"/>
                <w:sz w:val="20"/>
                <w:szCs w:val="20"/>
              </w:rPr>
              <w:t xml:space="preserve">Notification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Shuffle sends an automated Discord alert: "Host ISOLATED on Ransomware Simulation. Incident ID [X]. Review Timeline."</w:t>
            </w:r>
          </w:p>
        </w:tc>
      </w:tr>
    </w:tbl>
    <w:p>
      <w:pPr>
        <w:spacing w:after="160" w:before="160"/>
      </w:pPr>
      <w:r>
        <w:rPr>
          <w:sz w:val="22"/>
          <w:szCs w:val="22"/>
        </w:rPr>
        <w:t xml:space="preserve"/>
      </w:r>
    </w:p>
    <w:p>
      <w:pPr>
        <w:pStyle w:val="Heading2"/>
        <w:spacing w:after="120" w:before="260"/>
      </w:pPr>
      <w:r>
        <w:rPr>
          <w:rFonts w:ascii="Arial" w:cs="Arial" w:eastAsia="Arial" w:hAnsi="Arial"/>
          <w:b/>
          <w:bCs/>
          <w:color w:val="2E6DB4"/>
          <w:sz w:val="26"/>
          <w:szCs w:val="26"/>
        </w:rPr>
        <w:t xml:space="preserve">3.2  Containment Outcome</w:t>
      </w:r>
    </w:p>
    <w:p>
      <w:pPr>
        <w:spacing w:after="60" w:before="60"/>
      </w:pPr>
      <w:r>
        <w:rPr>
          <w:rFonts w:ascii="Arial" w:cs="Arial" w:eastAsia="Arial" w:hAnsi="Arial"/>
          <w:color w:val="333333"/>
          <w:sz w:val="22"/>
          <w:szCs w:val="22"/>
        </w:rPr>
        <w:t xml:space="preserve">In testing, the automated isolation workflow successfully contained the threat within 15 seconds of initial alert — significantly below the 60-second MTTR target and well within the 15-minute SLA typically required in enterprise SOC environments.</w:t>
      </w:r>
    </w:p>
    <w:p>
      <w:pPr>
        <w:spacing w:after="60" w:before="60"/>
      </w:pPr>
      <w:r>
        <w:rPr>
          <w:rFonts w:ascii="Arial" w:cs="Arial" w:eastAsia="Arial" w:hAnsi="Arial"/>
          <w:color w:val="333333"/>
          <w:sz w:val="22"/>
          <w:szCs w:val="22"/>
        </w:rPr>
        <w:t xml:space="preserve">Network traffic capture via Wireshark provided forensic validation of the containment: post-isolation packet captures confirmed that C2 (Command &amp; Control) traffic ceased immediately upon firewall rule activation.</w:t>
      </w:r>
    </w:p>
    <w:p>
      <w:pPr>
        <w:pStyle w:val="Heading1"/>
        <w:pBdr>
          <w:bottom w:val="single" w:color="1B3A6B" w:sz="6" w:space="4"/>
        </w:pBdr>
        <w:spacing w:after="180" w:before="340"/>
      </w:pPr>
      <w:r>
        <w:rPr>
          <w:rFonts w:ascii="Arial" w:cs="Arial" w:eastAsia="Arial" w:hAnsi="Arial"/>
          <w:b/>
          <w:bCs/>
          <w:color w:val="1B3A6B"/>
          <w:sz w:val="34"/>
          <w:szCs w:val="34"/>
        </w:rPr>
        <w:t xml:space="preserve">4. Eradication Steps</w:t>
      </w:r>
    </w:p>
    <w:p>
      <w:pPr>
        <w:spacing w:after="60" w:before="60"/>
      </w:pPr>
      <w:r>
        <w:rPr>
          <w:rFonts w:ascii="Arial" w:cs="Arial" w:eastAsia="Arial" w:hAnsi="Arial"/>
          <w:color w:val="333333"/>
          <w:sz w:val="22"/>
          <w:szCs w:val="22"/>
        </w:rPr>
        <w:t xml:space="preserve">Eradication removes the root cause of the incident from the environment after the threat has been contained. The following steps are executed in sequence:</w:t>
      </w:r>
    </w:p>
    <w:p>
      <w:pPr>
        <w:spacing w:after="120" w:before="120"/>
      </w:pPr>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Terminate malicious processes — Using Wazuh's active response module, send kill commands to any processes flagged by Sysmon (EID 1) as associated with the attack chain.</w:t>
      </w:r>
    </w:p>
    <w:p>
      <w:pPr>
        <w:pStyle w:val="ListParagraph"/>
        <w:numPr>
          <w:ilvl w:val="0"/>
          <w:numId w:val="2"/>
        </w:numPr>
        <w:spacing w:after="40" w:before="40"/>
      </w:pPr>
      <w:r>
        <w:rPr>
          <w:rFonts w:ascii="Arial" w:cs="Arial" w:eastAsia="Arial" w:hAnsi="Arial"/>
          <w:color w:val="333333"/>
          <w:sz w:val="22"/>
          <w:szCs w:val="22"/>
        </w:rPr>
        <w:t xml:space="preserve">Remove malicious files — Identify and delete all files flagged by Wazuh FIM as created or modified during the attack window. Cross-reference file hashes against the VirusTotal report generated during Shuffle enrichment.</w:t>
      </w:r>
    </w:p>
    <w:p>
      <w:pPr>
        <w:pStyle w:val="ListParagraph"/>
        <w:numPr>
          <w:ilvl w:val="0"/>
          <w:numId w:val="2"/>
        </w:numPr>
        <w:spacing w:after="40" w:before="40"/>
      </w:pPr>
      <w:r>
        <w:rPr>
          <w:rFonts w:ascii="Arial" w:cs="Arial" w:eastAsia="Arial" w:hAnsi="Arial"/>
          <w:color w:val="333333"/>
          <w:sz w:val="22"/>
          <w:szCs w:val="22"/>
        </w:rPr>
        <w:t xml:space="preserve">Revoke compromised credentials — For cloud incidents: immediately revoke the compromised AWS IAM keys via the AWS Console and rotate all secrets in AWS Secrets Manager. Issue new credentials to legitimate users.</w:t>
      </w:r>
    </w:p>
    <w:p>
      <w:pPr>
        <w:pStyle w:val="ListParagraph"/>
        <w:numPr>
          <w:ilvl w:val="0"/>
          <w:numId w:val="2"/>
        </w:numPr>
        <w:spacing w:after="40" w:before="40"/>
      </w:pPr>
      <w:r>
        <w:rPr>
          <w:rFonts w:ascii="Arial" w:cs="Arial" w:eastAsia="Arial" w:hAnsi="Arial"/>
          <w:color w:val="333333"/>
          <w:sz w:val="22"/>
          <w:szCs w:val="22"/>
        </w:rPr>
        <w:t xml:space="preserve">Patch the exploited vulnerability — Review Wazuh's Vulnerability Assessment module output for the affected endpoint. Apply all outstanding OS and application patches. For cloud-based incidents, review and tighten IAM policies to enforce least privilege.</w:t>
      </w:r>
    </w:p>
    <w:p>
      <w:pPr>
        <w:pStyle w:val="ListParagraph"/>
        <w:numPr>
          <w:ilvl w:val="0"/>
          <w:numId w:val="2"/>
        </w:numPr>
        <w:spacing w:after="40" w:before="40"/>
      </w:pPr>
      <w:r>
        <w:rPr>
          <w:rFonts w:ascii="Arial" w:cs="Arial" w:eastAsia="Arial" w:hAnsi="Arial"/>
          <w:color w:val="333333"/>
          <w:sz w:val="22"/>
          <w:szCs w:val="22"/>
        </w:rPr>
        <w:t xml:space="preserve">Scan for persistence mechanisms — Run a full Wazuh agent scan and review Sysmon logs for registry modifications (EID 12/13), scheduled task creation, or auto-start entries that could allow the attacker to re-establish access.</w:t>
      </w:r>
    </w:p>
    <w:p>
      <w:pPr>
        <w:pStyle w:val="ListParagraph"/>
        <w:numPr>
          <w:ilvl w:val="0"/>
          <w:numId w:val="2"/>
        </w:numPr>
        <w:spacing w:after="40" w:before="40"/>
      </w:pPr>
      <w:r>
        <w:rPr>
          <w:rFonts w:ascii="Arial" w:cs="Arial" w:eastAsia="Arial" w:hAnsi="Arial"/>
          <w:color w:val="333333"/>
          <w:sz w:val="22"/>
          <w:szCs w:val="22"/>
        </w:rPr>
        <w:t xml:space="preserve">Validate eradication — Confirm that no further Severity &gt;10 alerts are generated from the affected host. Verify file integrity baseline has been re-established by Wazuh FIM.</w:t>
      </w:r>
    </w:p>
    <w:p>
      <w:pPr>
        <w:pStyle w:val="Heading1"/>
        <w:pBdr>
          <w:bottom w:val="single" w:color="1B3A6B" w:sz="6" w:space="4"/>
        </w:pBdr>
        <w:spacing w:after="180" w:before="340"/>
      </w:pPr>
      <w:r>
        <w:rPr>
          <w:rFonts w:ascii="Arial" w:cs="Arial" w:eastAsia="Arial" w:hAnsi="Arial"/>
          <w:b/>
          <w:bCs/>
          <w:color w:val="1B3A6B"/>
          <w:sz w:val="34"/>
          <w:szCs w:val="34"/>
        </w:rPr>
        <w:t xml:space="preserve">5. Recovery Steps</w:t>
      </w:r>
    </w:p>
    <w:p>
      <w:pPr>
        <w:spacing w:after="60" w:before="60"/>
      </w:pPr>
      <w:r>
        <w:rPr>
          <w:rFonts w:ascii="Arial" w:cs="Arial" w:eastAsia="Arial" w:hAnsi="Arial"/>
          <w:color w:val="333333"/>
          <w:sz w:val="22"/>
          <w:szCs w:val="22"/>
        </w:rPr>
        <w:t xml:space="preserve">Recovery restores affected systems to normal, verified operation. All recovery actions are logged in the Incident Timeline report.</w:t>
      </w:r>
    </w:p>
    <w:p>
      <w:pPr>
        <w:spacing w:after="120" w:before="120"/>
      </w:pPr>
      <w:r>
        <w:rPr>
          <w:sz w:val="22"/>
          <w:szCs w:val="22"/>
        </w:rPr>
        <w:t xml:space="preserve"/>
      </w:r>
    </w:p>
    <w:p>
      <w:pPr>
        <w:pStyle w:val="ListParagraph"/>
        <w:numPr>
          <w:ilvl w:val="0"/>
          <w:numId w:val="3"/>
        </w:numPr>
        <w:spacing w:after="40" w:before="40"/>
      </w:pPr>
      <w:r>
        <w:rPr>
          <w:rFonts w:ascii="Arial" w:cs="Arial" w:eastAsia="Arial" w:hAnsi="Arial"/>
          <w:color w:val="333333"/>
          <w:sz w:val="22"/>
          <w:szCs w:val="22"/>
        </w:rPr>
        <w:t xml:space="preserve">Restore from clean backup — Re-image the affected Windows 10 VM from a known-good snapshot taken prior to the incident. For cloud resources, restore from an AWS-backed clean state.</w:t>
      </w:r>
    </w:p>
    <w:p>
      <w:pPr>
        <w:pStyle w:val="ListParagraph"/>
        <w:numPr>
          <w:ilvl w:val="0"/>
          <w:numId w:val="3"/>
        </w:numPr>
        <w:spacing w:after="40" w:before="40"/>
      </w:pPr>
      <w:r>
        <w:rPr>
          <w:rFonts w:ascii="Arial" w:cs="Arial" w:eastAsia="Arial" w:hAnsi="Arial"/>
          <w:color w:val="333333"/>
          <w:sz w:val="22"/>
          <w:szCs w:val="22"/>
        </w:rPr>
        <w:t xml:space="preserve">Lift network isolation — Once the endpoint passes the eradication validation scan, instruct Wazuh Active Response to remove the Windows Firewall isolation rules and restore normal network connectivity.</w:t>
      </w:r>
    </w:p>
    <w:p>
      <w:pPr>
        <w:pStyle w:val="ListParagraph"/>
        <w:numPr>
          <w:ilvl w:val="0"/>
          <w:numId w:val="3"/>
        </w:numPr>
        <w:spacing w:after="40" w:before="40"/>
      </w:pPr>
      <w:r>
        <w:rPr>
          <w:rFonts w:ascii="Arial" w:cs="Arial" w:eastAsia="Arial" w:hAnsi="Arial"/>
          <w:color w:val="333333"/>
          <w:sz w:val="22"/>
          <w:szCs w:val="22"/>
        </w:rPr>
        <w:t xml:space="preserve">Re-deploy the Wazuh agent — Reinstall or reconnect the Wazuh agent on the recovered endpoint and confirm it shows Active status in the Wazuh Manager dashboard.</w:t>
      </w:r>
    </w:p>
    <w:p>
      <w:pPr>
        <w:pStyle w:val="ListParagraph"/>
        <w:numPr>
          <w:ilvl w:val="0"/>
          <w:numId w:val="3"/>
        </w:numPr>
        <w:spacing w:after="40" w:before="40"/>
      </w:pPr>
      <w:r>
        <w:rPr>
          <w:rFonts w:ascii="Arial" w:cs="Arial" w:eastAsia="Arial" w:hAnsi="Arial"/>
          <w:color w:val="333333"/>
          <w:sz w:val="22"/>
          <w:szCs w:val="22"/>
        </w:rPr>
        <w:t xml:space="preserve">Monitor intensively — For a minimum of 72 hours post-recovery, elevate the Wazuh alert threshold for the affected host and review Sysmon logs manually at 8-hour intervals for signs of re-infection.</w:t>
      </w:r>
    </w:p>
    <w:p>
      <w:pPr>
        <w:pStyle w:val="ListParagraph"/>
        <w:numPr>
          <w:ilvl w:val="0"/>
          <w:numId w:val="3"/>
        </w:numPr>
        <w:spacing w:after="40" w:before="40"/>
      </w:pPr>
      <w:r>
        <w:rPr>
          <w:rFonts w:ascii="Arial" w:cs="Arial" w:eastAsia="Arial" w:hAnsi="Arial"/>
          <w:color w:val="333333"/>
          <w:sz w:val="22"/>
          <w:szCs w:val="22"/>
        </w:rPr>
        <w:t xml:space="preserve">Generate the Incident Report — Produce a professional-grade Incident Timeline PDF documenting: attack chain mapped to MITRE ATT&amp;CK, timeline of detection/containment/recovery, forensic artifacts (Wireshark captures, Sysmon log excerpts), and root cause analysis.</w:t>
      </w:r>
    </w:p>
    <w:p>
      <w:pPr>
        <w:pStyle w:val="ListParagraph"/>
        <w:numPr>
          <w:ilvl w:val="0"/>
          <w:numId w:val="3"/>
        </w:numPr>
        <w:spacing w:after="40" w:before="40"/>
      </w:pPr>
      <w:r>
        <w:rPr>
          <w:rFonts w:ascii="Arial" w:cs="Arial" w:eastAsia="Arial" w:hAnsi="Arial"/>
          <w:color w:val="333333"/>
          <w:sz w:val="22"/>
          <w:szCs w:val="22"/>
        </w:rPr>
        <w:t xml:space="preserve">Post-Incident Review — Conduct a lessons-learned review to update detection rules, refine the Shuffle SOAR playbook, and improve security policies based on gaps identified during the incident.</w:t>
      </w:r>
    </w:p>
    <w:p>
      <w:r>
        <w:br w:type="page"/>
      </w:r>
    </w:p>
    <w:p>
      <w:pPr>
        <w:pStyle w:val="Heading1"/>
        <w:pBdr>
          <w:bottom w:val="single" w:color="1B3A6B" w:sz="6" w:space="4"/>
        </w:pBdr>
        <w:spacing w:after="180" w:before="340"/>
      </w:pPr>
      <w:r>
        <w:rPr>
          <w:rFonts w:ascii="Arial" w:cs="Arial" w:eastAsia="Arial" w:hAnsi="Arial"/>
          <w:b/>
          <w:bCs/>
          <w:color w:val="1B3A6B"/>
          <w:sz w:val="34"/>
          <w:szCs w:val="34"/>
        </w:rPr>
        <w:t xml:space="preserve">6. Cyber Attack Spotlight — Ransomware</w:t>
      </w:r>
    </w:p>
    <w:p>
      <w:pPr>
        <w:spacing w:after="8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32D2D" w:val="clear"/>
            <w:tcMar>
              <w:top w:type="dxa" w:w="100"/>
              <w:left w:type="dxa" w:w="140"/>
              <w:bottom w:type="dxa" w:w="100"/>
              <w:right w:type="dxa" w:w="140"/>
            </w:tcMar>
            <w:vAlign w:val="top"/>
          </w:tcPr>
          <w:p>
            <w:pPr>
              <w:jc w:val="center"/>
            </w:pPr>
            <w:r>
              <w:rPr>
                <w:rFonts w:ascii="Arial" w:cs="Arial" w:eastAsia="Arial" w:hAnsi="Arial"/>
                <w:b/>
                <w:bCs/>
                <w:color w:val="FFFFFF"/>
                <w:sz w:val="24"/>
                <w:szCs w:val="24"/>
              </w:rPr>
              <w:t xml:space="preserve">RANSOMWARE — Primary Threat Scenario in The Sentinel Hybrid-SOC</w:t>
            </w:r>
          </w:p>
        </w:tc>
      </w:tr>
    </w:tbl>
    <w:p>
      <w:pPr>
        <w:spacing w:after="120" w:before="120"/>
      </w:pPr>
      <w:r>
        <w:rPr>
          <w:sz w:val="22"/>
          <w:szCs w:val="22"/>
        </w:rPr>
        <w:t xml:space="preserve"/>
      </w:r>
    </w:p>
    <w:p>
      <w:pPr>
        <w:pStyle w:val="Heading2"/>
        <w:spacing w:after="120" w:before="260"/>
      </w:pPr>
      <w:r>
        <w:rPr>
          <w:rFonts w:ascii="Arial" w:cs="Arial" w:eastAsia="Arial" w:hAnsi="Arial"/>
          <w:b/>
          <w:bCs/>
          <w:color w:val="2E6DB4"/>
          <w:sz w:val="26"/>
          <w:szCs w:val="26"/>
        </w:rPr>
        <w:t xml:space="preserve">6.1  What is Ransomware?</w:t>
      </w:r>
    </w:p>
    <w:p>
      <w:pPr>
        <w:spacing w:after="60" w:before="60"/>
      </w:pPr>
      <w:r>
        <w:rPr>
          <w:rFonts w:ascii="Arial" w:cs="Arial" w:eastAsia="Arial" w:hAnsi="Arial"/>
          <w:color w:val="333333"/>
          <w:sz w:val="22"/>
          <w:szCs w:val="22"/>
        </w:rPr>
        <w:t xml:space="preserve">Ransomware is a category of malicious software (malware) designed to deny a victim access to their own data or systems until a ransom payment is made, typically in cryptocurrency. It is classified under MITRE ATT&amp;CK Tactic TA0040 (Impact) and specifically Technique T1486 — Data Encrypted for Impact.</w:t>
      </w:r>
    </w:p>
    <w:p>
      <w:pPr>
        <w:spacing w:after="80" w:before="80"/>
      </w:pPr>
      <w:r>
        <w:rPr>
          <w:sz w:val="22"/>
          <w:szCs w:val="22"/>
        </w:rPr>
        <w:t xml:space="preserve"/>
      </w:r>
    </w:p>
    <w:p>
      <w:pPr>
        <w:spacing w:after="60" w:before="60"/>
      </w:pPr>
      <w:r>
        <w:rPr>
          <w:rFonts w:ascii="Arial" w:cs="Arial" w:eastAsia="Arial" w:hAnsi="Arial"/>
          <w:color w:val="333333"/>
          <w:sz w:val="22"/>
          <w:szCs w:val="22"/>
        </w:rPr>
        <w:t xml:space="preserve">Modern ransomware operations are sophisticated, multi-stage attacks that follow a predictable kill chain before the encryption payload is ever triggered:</w:t>
      </w:r>
    </w:p>
    <w:p>
      <w:pPr>
        <w:spacing w:after="120" w:before="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A32D2D" w:val="clear"/>
            <w:tcMar>
              <w:top w:type="dxa" w:w="100"/>
              <w:left w:type="dxa" w:w="140"/>
              <w:bottom w:type="dxa" w:w="100"/>
              <w:right w:type="dxa" w:w="140"/>
            </w:tcMar>
            <w:vAlign w:val="top"/>
          </w:tcPr>
          <w:p>
            <w:r>
              <w:rPr>
                <w:rFonts w:ascii="Arial" w:cs="Arial" w:eastAsia="Arial" w:hAnsi="Arial"/>
                <w:b/>
                <w:bCs/>
                <w:color w:val="FFFFFF"/>
                <w:sz w:val="20"/>
                <w:szCs w:val="20"/>
              </w:rPr>
              <w:t xml:space="preserve">Attack Phase</w:t>
            </w:r>
          </w:p>
        </w:tc>
        <w:tc>
          <w:tcPr>
            <w:tcBorders>
              <w:top w:val="none" w:color="FFFFFF" w:sz="0"/>
              <w:left w:val="none" w:color="FFFFFF" w:sz="0"/>
              <w:bottom w:val="none" w:color="FFFFFF" w:sz="0"/>
              <w:right w:val="none" w:color="FFFFFF" w:sz="0"/>
            </w:tcBorders>
            <w:shd w:fill="A32D2D"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9E5E5" w:val="clear"/>
            <w:tcMar>
              <w:top w:type="dxa" w:w="100"/>
              <w:left w:type="dxa" w:w="140"/>
              <w:bottom w:type="dxa" w:w="100"/>
              <w:right w:type="dxa" w:w="140"/>
            </w:tcMar>
            <w:vAlign w:val="top"/>
          </w:tcPr>
          <w:p>
            <w:r>
              <w:rPr>
                <w:rFonts w:ascii="Arial" w:cs="Arial" w:eastAsia="Arial" w:hAnsi="Arial"/>
                <w:b/>
                <w:bCs/>
                <w:color w:val="A32D2D"/>
                <w:sz w:val="20"/>
                <w:szCs w:val="20"/>
              </w:rPr>
              <w:t xml:space="preserve">Initial Access</w:t>
            </w:r>
          </w:p>
        </w:tc>
        <w:tc>
          <w:tcPr>
            <w:tcBorders>
              <w:top w:val="single" w:color="CCCCCC" w:sz="1"/>
              <w:left w:val="single" w:color="CCCCCC" w:sz="1"/>
              <w:bottom w:val="single" w:color="CCCCCC" w:sz="1"/>
              <w:right w:val="single" w:color="CCCCCC" w:sz="1"/>
            </w:tcBorders>
            <w:shd w:fill="F9E5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The attacker gains entry through phishing emails, compromised credentials, or exploited vulnerabilities in internet-facing services.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333333"/>
                <w:sz w:val="20"/>
                <w:szCs w:val="20"/>
              </w:rPr>
              <w:t xml:space="preserve">Execution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The ransomware payload is executed on the victim's machine, often disguised as a legitimate file.</w:t>
            </w:r>
          </w:p>
        </w:tc>
      </w:tr>
      <w:tr>
        <w:tc>
          <w:tcPr>
            <w:tcBorders>
              <w:top w:val="single" w:color="CCCCCC" w:sz="1"/>
              <w:left w:val="single" w:color="CCCCCC" w:sz="1"/>
              <w:bottom w:val="single" w:color="CCCCCC" w:sz="1"/>
              <w:right w:val="single" w:color="CCCCCC" w:sz="1"/>
            </w:tcBorders>
            <w:shd w:fill="F9E5E5" w:val="clear"/>
            <w:tcMar>
              <w:top w:type="dxa" w:w="100"/>
              <w:left w:type="dxa" w:w="140"/>
              <w:bottom w:type="dxa" w:w="100"/>
              <w:right w:type="dxa" w:w="140"/>
            </w:tcMar>
            <w:vAlign w:val="top"/>
          </w:tcPr>
          <w:p>
            <w:r>
              <w:rPr>
                <w:rFonts w:ascii="Arial" w:cs="Arial" w:eastAsia="Arial" w:hAnsi="Arial"/>
                <w:b/>
                <w:bCs/>
                <w:color w:val="A32D2D"/>
                <w:sz w:val="20"/>
                <w:szCs w:val="20"/>
              </w:rPr>
              <w:t xml:space="preserve">Defense Evasion</w:t>
            </w:r>
          </w:p>
        </w:tc>
        <w:tc>
          <w:tcPr>
            <w:tcBorders>
              <w:top w:val="single" w:color="CCCCCC" w:sz="1"/>
              <w:left w:val="single" w:color="CCCCCC" w:sz="1"/>
              <w:bottom w:val="single" w:color="CCCCCC" w:sz="1"/>
              <w:right w:val="single" w:color="CCCCCC" w:sz="1"/>
            </w:tcBorders>
            <w:shd w:fill="F9E5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The malware attempts to disable antivirus software, clear Windows event logs, and delete Volume Shadow Copies to prevent recovery.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333333"/>
                <w:sz w:val="20"/>
                <w:szCs w:val="20"/>
              </w:rPr>
              <w:t xml:space="preserve">Data Exfiltration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In "double extortion" ransomware, sensitive data is stolen before encryption to increase leverage for the ransom demand.</w:t>
            </w:r>
          </w:p>
        </w:tc>
      </w:tr>
      <w:tr>
        <w:tc>
          <w:tcPr>
            <w:tcBorders>
              <w:top w:val="single" w:color="CCCCCC" w:sz="1"/>
              <w:left w:val="single" w:color="CCCCCC" w:sz="1"/>
              <w:bottom w:val="single" w:color="CCCCCC" w:sz="1"/>
              <w:right w:val="single" w:color="CCCCCC" w:sz="1"/>
            </w:tcBorders>
            <w:shd w:fill="F9E5E5" w:val="clear"/>
            <w:tcMar>
              <w:top w:type="dxa" w:w="100"/>
              <w:left w:type="dxa" w:w="140"/>
              <w:bottom w:type="dxa" w:w="100"/>
              <w:right w:type="dxa" w:w="140"/>
            </w:tcMar>
            <w:vAlign w:val="top"/>
          </w:tcPr>
          <w:p>
            <w:r>
              <w:rPr>
                <w:rFonts w:ascii="Arial" w:cs="Arial" w:eastAsia="Arial" w:hAnsi="Arial"/>
                <w:b/>
                <w:bCs/>
                <w:color w:val="A32D2D"/>
                <w:sz w:val="20"/>
                <w:szCs w:val="20"/>
              </w:rPr>
              <w:t xml:space="preserve">Impact / Encryption</w:t>
            </w:r>
          </w:p>
        </w:tc>
        <w:tc>
          <w:tcPr>
            <w:tcBorders>
              <w:top w:val="single" w:color="CCCCCC" w:sz="1"/>
              <w:left w:val="single" w:color="CCCCCC" w:sz="1"/>
              <w:bottom w:val="single" w:color="CCCCCC" w:sz="1"/>
              <w:right w:val="single" w:color="CCCCCC" w:sz="1"/>
            </w:tcBorders>
            <w:shd w:fill="F9E5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The ransomware rapidly encrypts files across the system and any accessible network shares, appending a custom file extension and dropping a ransom note.</w:t>
            </w:r>
          </w:p>
        </w:tc>
      </w:tr>
    </w:tbl>
    <w:p>
      <w:pPr>
        <w:spacing w:after="160" w:before="160"/>
      </w:pPr>
      <w:r>
        <w:rPr>
          <w:sz w:val="22"/>
          <w:szCs w:val="22"/>
        </w:rPr>
        <w:t xml:space="preserve"/>
      </w:r>
    </w:p>
    <w:p>
      <w:pPr>
        <w:pStyle w:val="Heading2"/>
        <w:spacing w:after="120" w:before="260"/>
      </w:pPr>
      <w:r>
        <w:rPr>
          <w:rFonts w:ascii="Arial" w:cs="Arial" w:eastAsia="Arial" w:hAnsi="Arial"/>
          <w:b/>
          <w:bCs/>
          <w:color w:val="2E6DB4"/>
          <w:sz w:val="26"/>
          <w:szCs w:val="26"/>
        </w:rPr>
        <w:t xml:space="preserve">6.2  How The Sentinel SOC Detects Ransomware</w:t>
      </w:r>
    </w:p>
    <w:p>
      <w:pPr>
        <w:spacing w:after="60" w:before="60"/>
      </w:pPr>
      <w:r>
        <w:rPr>
          <w:rFonts w:ascii="Arial" w:cs="Arial" w:eastAsia="Arial" w:hAnsi="Arial"/>
          <w:color w:val="333333"/>
          <w:sz w:val="22"/>
          <w:szCs w:val="22"/>
        </w:rPr>
        <w:t xml:space="preserve">In the Sentinel Hybrid-SOC, ransomware behavior was simulated using Atomic Red Team scripts executing on the Windows 10 VM. Wazuh's File Integrity Monitoring module detected the high-frequency file modification pattern characteristic of the encryption phase and fired a Severity 12 Critical alert within seconds.</w:t>
      </w:r>
    </w:p>
    <w:p>
      <w:pPr>
        <w:spacing w:after="80" w:before="80"/>
      </w:pPr>
      <w:r>
        <w:rPr>
          <w:sz w:val="22"/>
          <w:szCs w:val="22"/>
        </w:rPr>
        <w:t xml:space="preserve"/>
      </w:r>
    </w:p>
    <w:p>
      <w:pPr>
        <w:spacing w:after="60" w:before="60"/>
      </w:pPr>
      <w:r>
        <w:rPr>
          <w:rFonts w:ascii="Arial" w:cs="Arial" w:eastAsia="Arial" w:hAnsi="Arial"/>
          <w:color w:val="333333"/>
          <w:sz w:val="22"/>
          <w:szCs w:val="22"/>
        </w:rPr>
        <w:t xml:space="preserve">The detection was corroborated by Sysmon Event ID 1 (process creation) logs showing the unusual child process spawned by the test script, and Event ID 3 (network connection) logs showing attempted C2 beacon communication — all mapped to MITRE ATT&amp;CK T1486.</w:t>
      </w:r>
    </w:p>
    <w:p>
      <w:pPr>
        <w:pStyle w:val="Heading2"/>
        <w:spacing w:after="120" w:before="260"/>
      </w:pPr>
      <w:r>
        <w:rPr>
          <w:rFonts w:ascii="Arial" w:cs="Arial" w:eastAsia="Arial" w:hAnsi="Arial"/>
          <w:b/>
          <w:bCs/>
          <w:color w:val="2E6DB4"/>
          <w:sz w:val="26"/>
          <w:szCs w:val="26"/>
        </w:rPr>
        <w:t xml:space="preserve">6.3  Why Ransomware Is Critically Dangerous</w:t>
      </w:r>
    </w:p>
    <w:p>
      <w:pPr>
        <w:pStyle w:val="ListParagraph"/>
        <w:numPr>
          <w:ilvl w:val="0"/>
          <w:numId w:val="4"/>
        </w:numPr>
        <w:spacing w:after="40" w:before="40"/>
      </w:pPr>
      <w:r>
        <w:rPr>
          <w:rFonts w:ascii="Arial" w:cs="Arial" w:eastAsia="Arial" w:hAnsi="Arial"/>
          <w:color w:val="333333"/>
          <w:sz w:val="22"/>
          <w:szCs w:val="22"/>
        </w:rPr>
        <w:t xml:space="preserve">Financial impact: Average ransomware payment exceeded $1.5 million in 2024 — not counting downtime, recovery costs, and reputational damage.</w:t>
      </w:r>
    </w:p>
    <w:p>
      <w:pPr>
        <w:pStyle w:val="ListParagraph"/>
        <w:numPr>
          <w:ilvl w:val="0"/>
          <w:numId w:val="4"/>
        </w:numPr>
        <w:spacing w:after="40" w:before="40"/>
      </w:pPr>
      <w:r>
        <w:rPr>
          <w:rFonts w:ascii="Arial" w:cs="Arial" w:eastAsia="Arial" w:hAnsi="Arial"/>
          <w:color w:val="333333"/>
          <w:sz w:val="22"/>
          <w:szCs w:val="22"/>
        </w:rPr>
        <w:t xml:space="preserve">Operational paralysis: Ransomware can take entire hospital networks, utility grids, and government agencies offline for weeks.</w:t>
      </w:r>
    </w:p>
    <w:p>
      <w:pPr>
        <w:pStyle w:val="ListParagraph"/>
        <w:numPr>
          <w:ilvl w:val="0"/>
          <w:numId w:val="4"/>
        </w:numPr>
        <w:spacing w:after="40" w:before="40"/>
      </w:pPr>
      <w:r>
        <w:rPr>
          <w:rFonts w:ascii="Arial" w:cs="Arial" w:eastAsia="Arial" w:hAnsi="Arial"/>
          <w:color w:val="333333"/>
          <w:sz w:val="22"/>
          <w:szCs w:val="22"/>
        </w:rPr>
        <w:t xml:space="preserve">Supply chain risk: A single compromised vendor can seed ransomware across hundreds of downstream organizations simultaneously.</w:t>
      </w:r>
    </w:p>
    <w:p>
      <w:pPr>
        <w:pStyle w:val="ListParagraph"/>
        <w:numPr>
          <w:ilvl w:val="0"/>
          <w:numId w:val="4"/>
        </w:numPr>
        <w:spacing w:after="40" w:before="40"/>
      </w:pPr>
      <w:r>
        <w:rPr>
          <w:rFonts w:ascii="Arial" w:cs="Arial" w:eastAsia="Arial" w:hAnsi="Arial"/>
          <w:color w:val="333333"/>
          <w:sz w:val="22"/>
          <w:szCs w:val="22"/>
        </w:rPr>
        <w:t xml:space="preserve">No guaranteed recovery: Even organizations that pay the ransom frequently do not receive working decryption keys.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B4" w:val="clear"/>
            <w:tcMar>
              <w:top w:type="dxa" w:w="100"/>
              <w:left w:type="dxa" w:w="140"/>
              <w:bottom w:type="dxa" w:w="100"/>
              <w:right w:type="dxa" w:w="140"/>
            </w:tcMar>
            <w:vAlign w:val="top"/>
          </w:tcPr>
          <w:p>
            <w:pPr>
              <w:jc w:val="center"/>
            </w:pPr>
            <w:r>
              <w:rPr>
                <w:rFonts w:ascii="Arial" w:cs="Arial" w:eastAsia="Arial" w:hAnsi="Arial"/>
                <w:b/>
                <w:bCs/>
                <w:color w:val="FFFFFF"/>
                <w:sz w:val="28"/>
                <w:szCs w:val="28"/>
              </w:rPr>
              <w:t xml:space="preserve">PART 2 — COMPREHENSIVE SECURITY POLICY</w:t>
            </w:r>
          </w:p>
        </w:tc>
      </w:tr>
    </w:tbl>
    <w:p>
      <w:pPr>
        <w:spacing w:after="160" w:before="160"/>
      </w:pPr>
      <w:r>
        <w:rPr>
          <w:sz w:val="22"/>
          <w:szCs w:val="22"/>
        </w:rPr>
        <w:t xml:space="preserve"/>
      </w:r>
    </w:p>
    <w:p>
      <w:pPr>
        <w:pStyle w:val="Heading1"/>
        <w:pBdr>
          <w:bottom w:val="single" w:color="1B3A6B" w:sz="6" w:space="4"/>
        </w:pBdr>
        <w:spacing w:after="180" w:before="340"/>
      </w:pPr>
      <w:r>
        <w:rPr>
          <w:rFonts w:ascii="Arial" w:cs="Arial" w:eastAsia="Arial" w:hAnsi="Arial"/>
          <w:b/>
          <w:bCs/>
          <w:color w:val="1B3A6B"/>
          <w:sz w:val="34"/>
          <w:szCs w:val="34"/>
        </w:rPr>
        <w:t xml:space="preserve">7. Purpose &amp; Scope</w:t>
      </w:r>
    </w:p>
    <w:p>
      <w:pPr>
        <w:spacing w:after="60" w:before="60"/>
      </w:pPr>
      <w:r>
        <w:rPr>
          <w:rFonts w:ascii="Arial" w:cs="Arial" w:eastAsia="Arial" w:hAnsi="Arial"/>
          <w:color w:val="333333"/>
          <w:sz w:val="22"/>
          <w:szCs w:val="22"/>
        </w:rPr>
        <w:t xml:space="preserve">This security policy governs the operation of The Sentinel Hybrid-SOC environment. It establishes the minimum security standards that must be maintained across all system components — Windows 10 endpoints, the Wazuh Manager Ubuntu Server, AWS cloud resources, and the Shuffle SOAR automation engine.</w:t>
      </w:r>
    </w:p>
    <w:p>
      <w:pPr>
        <w:spacing w:after="80" w:before="80"/>
      </w:pPr>
      <w:r>
        <w:rPr>
          <w:sz w:val="22"/>
          <w:szCs w:val="22"/>
        </w:rPr>
        <w:t xml:space="preserve"/>
      </w:r>
    </w:p>
    <w:p>
      <w:pPr>
        <w:spacing w:after="60" w:before="60"/>
      </w:pPr>
      <w:r>
        <w:rPr>
          <w:rFonts w:ascii="Arial" w:cs="Arial" w:eastAsia="Arial" w:hAnsi="Arial"/>
          <w:color w:val="333333"/>
          <w:sz w:val="22"/>
          <w:szCs w:val="22"/>
        </w:rPr>
        <w:t xml:space="preserve">This policy applies to all operators, administrators, and analysts who interact with the SOC infrastructure, whether physically or remotely. All policies align with applicable legal frameworks including the Computer Fraud and Abuse Act (CFAA), the Health Insurance Portability and Accountability Act (HIPAA), and the General Data Protection Regulation (GDPR).</w:t>
      </w:r>
    </w:p>
    <w:p>
      <w:pPr>
        <w:pStyle w:val="Heading1"/>
        <w:pBdr>
          <w:bottom w:val="single" w:color="1B3A6B" w:sz="6" w:space="4"/>
        </w:pBdr>
        <w:spacing w:after="180" w:before="340"/>
      </w:pPr>
      <w:r>
        <w:rPr>
          <w:rFonts w:ascii="Arial" w:cs="Arial" w:eastAsia="Arial" w:hAnsi="Arial"/>
          <w:b/>
          <w:bCs/>
          <w:color w:val="1B3A6B"/>
          <w:sz w:val="34"/>
          <w:szCs w:val="34"/>
        </w:rPr>
        <w:t xml:space="preserve">8. Security Rule 1 — Access Control &amp;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00"/>
              <w:left w:type="dxa" w:w="140"/>
              <w:bottom w:type="dxa" w:w="100"/>
              <w:right w:type="dxa" w:w="140"/>
            </w:tcMar>
            <w:vAlign w:val="top"/>
          </w:tcPr>
          <w:p>
            <w:pPr>
              <w:spacing w:after="60" w:before="60"/>
            </w:pPr>
            <w:r>
              <w:rPr>
                <w:rFonts w:ascii="Arial" w:cs="Arial" w:eastAsia="Arial" w:hAnsi="Arial"/>
                <w:color w:val="FFFFFF"/>
                <w:sz w:val="21"/>
                <w:szCs w:val="21"/>
              </w:rPr>
              <w:t xml:space="preserve">All users and services shall be granted the minimum level of access required to perform their function. No user, service account, or automation process shall possess elevated privileges unless explicitly justified and documented.</w:t>
            </w:r>
          </w:p>
        </w:tc>
      </w:tr>
    </w:tbl>
    <w:p>
      <w:pPr>
        <w:spacing w:after="120" w:before="120"/>
      </w:pPr>
      <w:r>
        <w:rPr>
          <w:sz w:val="22"/>
          <w:szCs w:val="22"/>
        </w:rPr>
        <w:t xml:space="preserve"/>
      </w:r>
    </w:p>
    <w:p>
      <w:pPr>
        <w:pStyle w:val="Heading2"/>
        <w:spacing w:after="120" w:before="260"/>
      </w:pPr>
      <w:r>
        <w:rPr>
          <w:rFonts w:ascii="Arial" w:cs="Arial" w:eastAsia="Arial" w:hAnsi="Arial"/>
          <w:b/>
          <w:bCs/>
          <w:color w:val="2E6DB4"/>
          <w:sz w:val="26"/>
          <w:szCs w:val="26"/>
        </w:rPr>
        <w:t xml:space="preserve">8.1  Policy Requirements</w:t>
      </w:r>
    </w:p>
    <w:p>
      <w:pPr>
        <w:pStyle w:val="ListParagraph"/>
        <w:numPr>
          <w:ilvl w:val="0"/>
          <w:numId w:val="4"/>
        </w:numPr>
        <w:spacing w:after="40" w:before="40"/>
      </w:pPr>
      <w:r>
        <w:rPr>
          <w:rFonts w:ascii="Arial" w:cs="Arial" w:eastAsia="Arial" w:hAnsi="Arial"/>
          <w:color w:val="333333"/>
          <w:sz w:val="22"/>
          <w:szCs w:val="22"/>
        </w:rPr>
        <w:t xml:space="preserve">AWS IAM roles used by the Wazuh Manager to poll CloudTrail S3 buckets must be scoped to read-only permissions on the specific bucket. No wildcard (*) IAM policies are permitted.</w:t>
      </w:r>
    </w:p>
    <w:p>
      <w:pPr>
        <w:pStyle w:val="ListParagraph"/>
        <w:numPr>
          <w:ilvl w:val="0"/>
          <w:numId w:val="4"/>
        </w:numPr>
        <w:spacing w:after="40" w:before="40"/>
      </w:pPr>
      <w:r>
        <w:rPr>
          <w:rFonts w:ascii="Arial" w:cs="Arial" w:eastAsia="Arial" w:hAnsi="Arial"/>
          <w:color w:val="333333"/>
          <w:sz w:val="22"/>
          <w:szCs w:val="22"/>
        </w:rPr>
        <w:t xml:space="preserve">The Shuffle SOAR service account must be granted only the specific Wazuh API permissions required to send Active Response commands. No administrative API access is permitted.</w:t>
      </w:r>
    </w:p>
    <w:p>
      <w:pPr>
        <w:pStyle w:val="ListParagraph"/>
        <w:numPr>
          <w:ilvl w:val="0"/>
          <w:numId w:val="4"/>
        </w:numPr>
        <w:spacing w:after="40" w:before="40"/>
      </w:pPr>
      <w:r>
        <w:rPr>
          <w:rFonts w:ascii="Arial" w:cs="Arial" w:eastAsia="Arial" w:hAnsi="Arial"/>
          <w:color w:val="333333"/>
          <w:sz w:val="22"/>
          <w:szCs w:val="22"/>
        </w:rPr>
        <w:t xml:space="preserve">All administrative access to the Wazuh Manager Ubuntu Server must be performed via SSH key authentication. Password-based SSH login is disabled.</w:t>
      </w:r>
    </w:p>
    <w:p>
      <w:pPr>
        <w:pStyle w:val="ListParagraph"/>
        <w:numPr>
          <w:ilvl w:val="0"/>
          <w:numId w:val="4"/>
        </w:numPr>
        <w:spacing w:after="40" w:before="40"/>
      </w:pPr>
      <w:r>
        <w:rPr>
          <w:rFonts w:ascii="Arial" w:cs="Arial" w:eastAsia="Arial" w:hAnsi="Arial"/>
          <w:color w:val="333333"/>
          <w:sz w:val="22"/>
          <w:szCs w:val="22"/>
        </w:rPr>
        <w:t xml:space="preserve">Multi-Factor Authentication (MFA) is mandatory for the root AWS account and all IAM users with console access.</w:t>
      </w:r>
    </w:p>
    <w:p>
      <w:pPr>
        <w:pStyle w:val="ListParagraph"/>
        <w:numPr>
          <w:ilvl w:val="0"/>
          <w:numId w:val="4"/>
        </w:numPr>
        <w:spacing w:after="40" w:before="40"/>
      </w:pPr>
      <w:r>
        <w:rPr>
          <w:rFonts w:ascii="Arial" w:cs="Arial" w:eastAsia="Arial" w:hAnsi="Arial"/>
          <w:color w:val="333333"/>
          <w:sz w:val="22"/>
          <w:szCs w:val="22"/>
        </w:rPr>
        <w:t xml:space="preserve">Access rights are reviewed and re-validated at minimum once per month. Unused accounts are disabled within 24 hours of identification.</w:t>
      </w:r>
    </w:p>
    <w:p>
      <w:pPr>
        <w:pStyle w:val="Heading2"/>
        <w:spacing w:after="120" w:before="260"/>
      </w:pPr>
      <w:r>
        <w:rPr>
          <w:rFonts w:ascii="Arial" w:cs="Arial" w:eastAsia="Arial" w:hAnsi="Arial"/>
          <w:b/>
          <w:bCs/>
          <w:color w:val="2E6DB4"/>
          <w:sz w:val="26"/>
          <w:szCs w:val="26"/>
        </w:rPr>
        <w:t xml:space="preserve">8.2  Enforcement &amp; Monitoring</w:t>
      </w:r>
    </w:p>
    <w:p>
      <w:pPr>
        <w:spacing w:after="60" w:before="60"/>
      </w:pPr>
      <w:r>
        <w:rPr>
          <w:rFonts w:ascii="Arial" w:cs="Arial" w:eastAsia="Arial" w:hAnsi="Arial"/>
          <w:color w:val="333333"/>
          <w:sz w:val="22"/>
          <w:szCs w:val="22"/>
        </w:rPr>
        <w:t xml:space="preserve">Wazuh monitors all sudo commands executed on the Ubuntu Server and generates alerts for any privilege escalation attempts. AWS CloudTrail logs all IAM policy modifications, and GuardDuty flags anomalous API usage patterns consistent with privilege escalation or unauthorized access.</w:t>
      </w:r>
    </w:p>
    <w:p>
      <w:pPr>
        <w:pStyle w:val="Heading1"/>
        <w:pBdr>
          <w:bottom w:val="single" w:color="1B3A6B" w:sz="6" w:space="4"/>
        </w:pBdr>
        <w:spacing w:after="180" w:before="340"/>
      </w:pPr>
      <w:r>
        <w:rPr>
          <w:rFonts w:ascii="Arial" w:cs="Arial" w:eastAsia="Arial" w:hAnsi="Arial"/>
          <w:b/>
          <w:bCs/>
          <w:color w:val="1B3A6B"/>
          <w:sz w:val="34"/>
          <w:szCs w:val="34"/>
        </w:rPr>
        <w:t xml:space="preserve">9. Security Rule 2 — Encryption &amp;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vAlign w:val="top"/>
          </w:tcPr>
          <w:p>
            <w:pPr>
              <w:spacing w:after="60" w:before="60"/>
            </w:pPr>
            <w:r>
              <w:rPr>
                <w:rFonts w:ascii="Arial" w:cs="Arial" w:eastAsia="Arial" w:hAnsi="Arial"/>
                <w:color w:val="FFFFFF"/>
                <w:sz w:val="21"/>
                <w:szCs w:val="21"/>
              </w:rPr>
              <w:t xml:space="preserve">All data transmitted between SOC components and all sensitive data at rest must be encrypted using industry-standard algorithms. Plaintext transmission of credentials, logs, or personally identifiable information (PII) is strictly prohibited.</w:t>
            </w:r>
          </w:p>
        </w:tc>
      </w:tr>
    </w:tbl>
    <w:p>
      <w:pPr>
        <w:spacing w:after="120" w:before="120"/>
      </w:pPr>
      <w:r>
        <w:rPr>
          <w:sz w:val="22"/>
          <w:szCs w:val="22"/>
        </w:rPr>
        <w:t xml:space="preserve"/>
      </w:r>
    </w:p>
    <w:p>
      <w:pPr>
        <w:pStyle w:val="Heading2"/>
        <w:spacing w:after="120" w:before="260"/>
      </w:pPr>
      <w:r>
        <w:rPr>
          <w:rFonts w:ascii="Arial" w:cs="Arial" w:eastAsia="Arial" w:hAnsi="Arial"/>
          <w:b/>
          <w:bCs/>
          <w:color w:val="2E6DB4"/>
          <w:sz w:val="26"/>
          <w:szCs w:val="26"/>
        </w:rPr>
        <w:t xml:space="preserve">9.1  Encryption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vAlign w:val="top"/>
          </w:tcPr>
          <w:p>
            <w:r>
              <w:rPr>
                <w:rFonts w:ascii="Arial" w:cs="Arial" w:eastAsia="Arial" w:hAnsi="Arial"/>
                <w:b/>
                <w:bCs/>
                <w:color w:val="FFFFFF"/>
                <w:sz w:val="20"/>
                <w:szCs w:val="20"/>
              </w:rPr>
              <w:t xml:space="preserve">Data Type</w:t>
            </w:r>
          </w:p>
        </w:tc>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vAlign w:val="top"/>
          </w:tcPr>
          <w:p>
            <w:r>
              <w:rPr>
                <w:rFonts w:ascii="Arial" w:cs="Arial" w:eastAsia="Arial" w:hAnsi="Arial"/>
                <w:b/>
                <w:bCs/>
                <w:color w:val="FFFFFF"/>
                <w:sz w:val="20"/>
                <w:szCs w:val="20"/>
              </w:rPr>
              <w:t xml:space="preserve">Algorithm</w:t>
            </w:r>
          </w:p>
        </w:tc>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vAlign w:val="top"/>
          </w:tcPr>
          <w:p>
            <w:r>
              <w:rPr>
                <w:rFonts w:ascii="Arial" w:cs="Arial" w:eastAsia="Arial" w:hAnsi="Arial"/>
                <w:b/>
                <w:bCs/>
                <w:color w:val="FFFFFF"/>
                <w:sz w:val="20"/>
                <w:szCs w:val="20"/>
              </w:rPr>
              <w:t xml:space="preserve">Implementation</w:t>
            </w:r>
          </w:p>
        </w:tc>
      </w:tr>
      <w:tr>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Log data in transit</w:t>
            </w:r>
          </w:p>
        </w:tc>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r>
              <w:rPr>
                <w:rFonts w:ascii="Arial" w:cs="Arial" w:eastAsia="Arial" w:hAnsi="Arial"/>
                <w:b/>
                <w:bCs/>
                <w:color w:val="0F6E56"/>
                <w:sz w:val="20"/>
                <w:szCs w:val="20"/>
              </w:rPr>
              <w:t xml:space="preserve">AES-256-CBC</w:t>
            </w:r>
          </w:p>
        </w:tc>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Wazuh Agent → Manager communication over encrypted channel on TCP 1514</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Secrets &amp; credentials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0F6E56"/>
                <w:sz w:val="20"/>
                <w:szCs w:val="20"/>
              </w:rPr>
              <w:t xml:space="preserve">AES-256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All secrets stored in AWS Secrets Manager using AES-256 envelope encryption</w:t>
            </w:r>
          </w:p>
        </w:tc>
      </w:tr>
      <w:tr>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File integrity verification</w:t>
            </w:r>
          </w:p>
        </w:tc>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r>
              <w:rPr>
                <w:rFonts w:ascii="Arial" w:cs="Arial" w:eastAsia="Arial" w:hAnsi="Arial"/>
                <w:b/>
                <w:bCs/>
                <w:color w:val="0F6E56"/>
                <w:sz w:val="20"/>
                <w:szCs w:val="20"/>
              </w:rPr>
              <w:t xml:space="preserve">SHA-256 hash</w:t>
            </w:r>
          </w:p>
        </w:tc>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Wazuh FIM computes SHA-256 hashes of monitored files to detect tampering</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Threat indicator lookup</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0F6E56"/>
                <w:sz w:val="20"/>
                <w:szCs w:val="20"/>
              </w:rPr>
              <w:t xml:space="preserve">MD5 hash</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Sysmon captures MD5 hashes of process images; forwarded to VirusTotal via Shuffle</w:t>
            </w:r>
          </w:p>
        </w:tc>
      </w:tr>
      <w:tr>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API communication</w:t>
            </w:r>
          </w:p>
        </w:tc>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r>
              <w:rPr>
                <w:rFonts w:ascii="Arial" w:cs="Arial" w:eastAsia="Arial" w:hAnsi="Arial"/>
                <w:b/>
                <w:bCs/>
                <w:color w:val="0F6E56"/>
                <w:sz w:val="20"/>
                <w:szCs w:val="20"/>
              </w:rPr>
              <w:t xml:space="preserve">TLS 1.2+</w:t>
            </w:r>
          </w:p>
        </w:tc>
        <w:tc>
          <w:tcPr>
            <w:tcBorders>
              <w:top w:val="single" w:color="CCCCCC" w:sz="1"/>
              <w:left w:val="single" w:color="CCCCCC" w:sz="1"/>
              <w:bottom w:val="single" w:color="CCCCCC" w:sz="1"/>
              <w:right w:val="single" w:color="CCCCCC" w:sz="1"/>
            </w:tcBorders>
            <w:shd w:fill="D1EDE5"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All Shuffle ↔ Wazuh API and Shuffle ↔ VirusTotal API calls over HTTPS/TLS</w:t>
            </w:r>
          </w:p>
        </w:tc>
      </w:tr>
    </w:tbl>
    <w:p>
      <w:pPr>
        <w:spacing w:after="160" w:before="160"/>
      </w:pPr>
      <w:r>
        <w:rPr>
          <w:sz w:val="22"/>
          <w:szCs w:val="22"/>
        </w:rPr>
        <w:t xml:space="preserve"/>
      </w:r>
    </w:p>
    <w:p>
      <w:pPr>
        <w:pStyle w:val="Heading2"/>
        <w:spacing w:after="120" w:before="260"/>
      </w:pPr>
      <w:r>
        <w:rPr>
          <w:rFonts w:ascii="Arial" w:cs="Arial" w:eastAsia="Arial" w:hAnsi="Arial"/>
          <w:b/>
          <w:bCs/>
          <w:color w:val="2E6DB4"/>
          <w:sz w:val="26"/>
          <w:szCs w:val="26"/>
        </w:rPr>
        <w:t xml:space="preserve">9.2  Prohibited Practices</w:t>
      </w:r>
    </w:p>
    <w:p>
      <w:pPr>
        <w:pStyle w:val="ListParagraph"/>
        <w:numPr>
          <w:ilvl w:val="0"/>
          <w:numId w:val="4"/>
        </w:numPr>
        <w:spacing w:after="40" w:before="40"/>
      </w:pPr>
      <w:r>
        <w:rPr>
          <w:rFonts w:ascii="Arial" w:cs="Arial" w:eastAsia="Arial" w:hAnsi="Arial"/>
          <w:color w:val="333333"/>
          <w:sz w:val="22"/>
          <w:szCs w:val="22"/>
        </w:rPr>
        <w:t xml:space="preserve">Storing plaintext passwords, API keys, or AWS credentials in code repositories, configuration files, or shared documents.</w:t>
      </w:r>
    </w:p>
    <w:p>
      <w:pPr>
        <w:pStyle w:val="ListParagraph"/>
        <w:numPr>
          <w:ilvl w:val="0"/>
          <w:numId w:val="4"/>
        </w:numPr>
        <w:spacing w:after="40" w:before="40"/>
      </w:pPr>
      <w:r>
        <w:rPr>
          <w:rFonts w:ascii="Arial" w:cs="Arial" w:eastAsia="Arial" w:hAnsi="Arial"/>
          <w:color w:val="333333"/>
          <w:sz w:val="22"/>
          <w:szCs w:val="22"/>
        </w:rPr>
        <w:t xml:space="preserve">Disabling SSL/TLS certificate verification in any API client or automation workflow.</w:t>
      </w:r>
    </w:p>
    <w:p>
      <w:pPr>
        <w:pStyle w:val="ListParagraph"/>
        <w:numPr>
          <w:ilvl w:val="0"/>
          <w:numId w:val="4"/>
        </w:numPr>
        <w:spacing w:after="40" w:before="40"/>
      </w:pPr>
      <w:r>
        <w:rPr>
          <w:rFonts w:ascii="Arial" w:cs="Arial" w:eastAsia="Arial" w:hAnsi="Arial"/>
          <w:color w:val="333333"/>
          <w:sz w:val="22"/>
          <w:szCs w:val="22"/>
        </w:rPr>
        <w:t xml:space="preserve">Using deprecated algorithms (MD5 or SHA-1) for any cryptographic integrity purpose; these are permitted only for legacy threat-indicator lookups where the receiving API (VirusTotal) requires them.</w:t>
      </w:r>
    </w:p>
    <w:p>
      <w:pPr>
        <w:pStyle w:val="Heading1"/>
        <w:pBdr>
          <w:bottom w:val="single" w:color="1B3A6B" w:sz="6" w:space="4"/>
        </w:pBdr>
        <w:spacing w:after="180" w:before="340"/>
      </w:pPr>
      <w:r>
        <w:rPr>
          <w:rFonts w:ascii="Arial" w:cs="Arial" w:eastAsia="Arial" w:hAnsi="Arial"/>
          <w:b/>
          <w:bCs/>
          <w:color w:val="1B3A6B"/>
          <w:sz w:val="34"/>
          <w:szCs w:val="34"/>
        </w:rPr>
        <w:t xml:space="preserve">10. Security Rule 3 — Continuous Monitoring &amp; Log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A4A0B" w:val="clear"/>
            <w:tcMar>
              <w:top w:type="dxa" w:w="100"/>
              <w:left w:type="dxa" w:w="140"/>
              <w:bottom w:type="dxa" w:w="100"/>
              <w:right w:type="dxa" w:w="140"/>
            </w:tcMar>
            <w:vAlign w:val="top"/>
          </w:tcPr>
          <w:p>
            <w:pPr>
              <w:spacing w:after="60" w:before="60"/>
            </w:pPr>
            <w:r>
              <w:rPr>
                <w:rFonts w:ascii="Arial" w:cs="Arial" w:eastAsia="Arial" w:hAnsi="Arial"/>
                <w:color w:val="FFFFFF"/>
                <w:sz w:val="21"/>
                <w:szCs w:val="21"/>
              </w:rPr>
              <w:t xml:space="preserve">All SOC components must generate, forward, and retain security logs in a centralized, tamper-evident repository. No component operating within the SOC environment may be exempt from monitoring.</w:t>
            </w:r>
          </w:p>
        </w:tc>
      </w:tr>
    </w:tbl>
    <w:p>
      <w:pPr>
        <w:spacing w:after="120" w:before="120"/>
      </w:pPr>
      <w:r>
        <w:rPr>
          <w:sz w:val="22"/>
          <w:szCs w:val="22"/>
        </w:rPr>
        <w:t xml:space="preserve"/>
      </w:r>
    </w:p>
    <w:p>
      <w:pPr>
        <w:pStyle w:val="Heading2"/>
        <w:spacing w:after="120" w:before="260"/>
      </w:pPr>
      <w:r>
        <w:rPr>
          <w:rFonts w:ascii="Arial" w:cs="Arial" w:eastAsia="Arial" w:hAnsi="Arial"/>
          <w:b/>
          <w:bCs/>
          <w:color w:val="2E6DB4"/>
          <w:sz w:val="26"/>
          <w:szCs w:val="26"/>
        </w:rPr>
        <w:t xml:space="preserve">10.1  Monitoring Requirements</w:t>
      </w:r>
    </w:p>
    <w:p>
      <w:pPr>
        <w:pStyle w:val="ListParagraph"/>
        <w:numPr>
          <w:ilvl w:val="0"/>
          <w:numId w:val="4"/>
        </w:numPr>
        <w:spacing w:after="40" w:before="40"/>
      </w:pPr>
      <w:r>
        <w:rPr>
          <w:rFonts w:ascii="Arial" w:cs="Arial" w:eastAsia="Arial" w:hAnsi="Arial"/>
          <w:color w:val="333333"/>
          <w:sz w:val="22"/>
          <w:szCs w:val="22"/>
        </w:rPr>
        <w:t xml:space="preserve">Wazuh agents must be deployed on all Windows endpoints and configured to forward logs in real time. Agent status is checked every 5 minutes; any agent showing Disconnected status for more than 10 minutes triggers an alert.</w:t>
      </w:r>
    </w:p>
    <w:p>
      <w:pPr>
        <w:pStyle w:val="ListParagraph"/>
        <w:numPr>
          <w:ilvl w:val="0"/>
          <w:numId w:val="4"/>
        </w:numPr>
        <w:spacing w:after="40" w:before="40"/>
      </w:pPr>
      <w:r>
        <w:rPr>
          <w:rFonts w:ascii="Arial" w:cs="Arial" w:eastAsia="Arial" w:hAnsi="Arial"/>
          <w:color w:val="333333"/>
          <w:sz w:val="22"/>
          <w:szCs w:val="22"/>
        </w:rPr>
        <w:t xml:space="preserve">AWS CloudTrail must be enabled in all AWS regions used by the SOC. CloudTrail logs must be delivered to a designated, versioning-enabled S3 bucket with object lock enabled to prevent tampering.</w:t>
      </w:r>
    </w:p>
    <w:p>
      <w:pPr>
        <w:pStyle w:val="ListParagraph"/>
        <w:numPr>
          <w:ilvl w:val="0"/>
          <w:numId w:val="4"/>
        </w:numPr>
        <w:spacing w:after="40" w:before="40"/>
      </w:pPr>
      <w:r>
        <w:rPr>
          <w:rFonts w:ascii="Arial" w:cs="Arial" w:eastAsia="Arial" w:hAnsi="Arial"/>
          <w:color w:val="333333"/>
          <w:sz w:val="22"/>
          <w:szCs w:val="22"/>
        </w:rPr>
        <w:t xml:space="preserve">AWS GuardDuty must remain active at all times. Disabling GuardDuty generates an immediate Wazuh alert via CloudTrail.</w:t>
      </w:r>
    </w:p>
    <w:p>
      <w:pPr>
        <w:pStyle w:val="ListParagraph"/>
        <w:numPr>
          <w:ilvl w:val="0"/>
          <w:numId w:val="4"/>
        </w:numPr>
        <w:spacing w:after="40" w:before="40"/>
      </w:pPr>
      <w:r>
        <w:rPr>
          <w:rFonts w:ascii="Arial" w:cs="Arial" w:eastAsia="Arial" w:hAnsi="Arial"/>
          <w:color w:val="333333"/>
          <w:sz w:val="22"/>
          <w:szCs w:val="22"/>
        </w:rPr>
        <w:t xml:space="preserve">All Wazuh alerts of Severity 7 or above must be logged in the Incident Register within 4 hours of occurrence. Severity 10+ alerts trigger the full IRP immediately.</w:t>
      </w:r>
    </w:p>
    <w:p>
      <w:pPr>
        <w:pStyle w:val="Heading2"/>
        <w:spacing w:after="120" w:before="260"/>
      </w:pPr>
      <w:r>
        <w:rPr>
          <w:rFonts w:ascii="Arial" w:cs="Arial" w:eastAsia="Arial" w:hAnsi="Arial"/>
          <w:b/>
          <w:bCs/>
          <w:color w:val="2E6DB4"/>
          <w:sz w:val="26"/>
          <w:szCs w:val="26"/>
        </w:rPr>
        <w:t xml:space="preserve">10.2  Log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Log Source</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Retention Period</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Storage Location</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Wazuh Manager alerts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1B3A6B"/>
                <w:sz w:val="20"/>
                <w:szCs w:val="20"/>
              </w:rPr>
              <w:t xml:space="preserve">90 days minimum</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Wazuh Manager local storage; backed up to AWS S3</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AWS CloudTrail logs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B3A6B"/>
                <w:sz w:val="20"/>
                <w:szCs w:val="20"/>
              </w:rPr>
              <w:t xml:space="preserve">365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S3 bucket with versioning and object lock</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Sysmon endpoint logs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b/>
                <w:bCs/>
                <w:color w:val="1B3A6B"/>
                <w:sz w:val="20"/>
                <w:szCs w:val="20"/>
              </w:rPr>
              <w:t xml:space="preserve">30 days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Forwarded to Wazuh Manager; older logs archived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Incident reports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B3A6B"/>
                <w:sz w:val="20"/>
                <w:szCs w:val="20"/>
              </w:rPr>
              <w:t xml:space="preserve">Indefinitely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Encrypted PDF in project documentation repository</w:t>
            </w:r>
          </w:p>
        </w:tc>
      </w:tr>
    </w:tbl>
    <w:p>
      <w:r>
        <w:br w:type="page"/>
      </w:r>
    </w:p>
    <w:p>
      <w:pPr>
        <w:pStyle w:val="Heading1"/>
        <w:pBdr>
          <w:bottom w:val="single" w:color="1B3A6B" w:sz="6" w:space="4"/>
        </w:pBdr>
        <w:spacing w:after="180" w:before="340"/>
      </w:pPr>
      <w:r>
        <w:rPr>
          <w:rFonts w:ascii="Arial" w:cs="Arial" w:eastAsia="Arial" w:hAnsi="Arial"/>
          <w:b/>
          <w:bCs/>
          <w:color w:val="1B3A6B"/>
          <w:sz w:val="34"/>
          <w:szCs w:val="34"/>
        </w:rPr>
        <w:t xml:space="preserve">11. CIA Triad Analysis — How These Policies Protect the SOC</w:t>
      </w:r>
    </w:p>
    <w:p>
      <w:pPr>
        <w:spacing w:after="60" w:before="60"/>
      </w:pPr>
      <w:r>
        <w:rPr>
          <w:rFonts w:ascii="Arial" w:cs="Arial" w:eastAsia="Arial" w:hAnsi="Arial"/>
          <w:color w:val="333333"/>
          <w:sz w:val="22"/>
          <w:szCs w:val="22"/>
        </w:rPr>
        <w:t xml:space="preserve">The CIA Triad is the foundational model of information security. Every policy and procedure in this document is designed to maintain at least one of its three core properties: Confidentiality, Integrity, and Availability. The following analysis maps each security rule and IRP phase to the CIA Triad.</w:t>
      </w:r>
    </w:p>
    <w:p>
      <w:pPr>
        <w:spacing w:after="160" w:before="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jc w:val="center"/>
            </w:pPr>
            <w:r>
              <w:rPr>
                <w:rFonts w:ascii="Arial" w:cs="Arial" w:eastAsia="Arial" w:hAnsi="Arial"/>
                <w:b/>
                <w:bCs/>
                <w:color w:val="FFFFFF"/>
                <w:sz w:val="28"/>
                <w:szCs w:val="28"/>
              </w:rPr>
              <w:t xml:space="preserve">CONFIDENTIALITY</w:t>
            </w:r>
          </w:p>
        </w:tc>
        <w:tc>
          <w:tcPr>
            <w:tcBorders>
              <w:top w:val="none" w:color="FFFFFF" w:sz="0"/>
              <w:left w:val="none" w:color="FFFFFF" w:sz="0"/>
              <w:bottom w:val="none" w:color="FFFFFF" w:sz="0"/>
              <w:right w:val="none" w:color="FFFFFF" w:sz="0"/>
            </w:tcBorders>
            <w:shd w:fill="0F6E56" w:val="clear"/>
            <w:tcMar>
              <w:top w:type="dxa" w:w="100"/>
              <w:left w:type="dxa" w:w="140"/>
              <w:bottom w:type="dxa" w:w="100"/>
              <w:right w:type="dxa" w:w="140"/>
            </w:tcMar>
            <w:vAlign w:val="top"/>
          </w:tcPr>
          <w:p>
            <w:pPr>
              <w:jc w:val="center"/>
            </w:pPr>
            <w:r>
              <w:rPr>
                <w:rFonts w:ascii="Arial" w:cs="Arial" w:eastAsia="Arial" w:hAnsi="Arial"/>
                <w:b/>
                <w:bCs/>
                <w:color w:val="FFFFFF"/>
                <w:sz w:val="28"/>
                <w:szCs w:val="28"/>
              </w:rPr>
              <w:t xml:space="preserve">INTEGRITY</w:t>
            </w:r>
          </w:p>
        </w:tc>
        <w:tc>
          <w:tcPr>
            <w:tcBorders>
              <w:top w:val="none" w:color="FFFFFF" w:sz="0"/>
              <w:left w:val="none" w:color="FFFFFF" w:sz="0"/>
              <w:bottom w:val="none" w:color="FFFFFF" w:sz="0"/>
              <w:right w:val="none" w:color="FFFFFF" w:sz="0"/>
            </w:tcBorders>
            <w:shd w:fill="2E6DB4" w:val="clear"/>
            <w:tcMar>
              <w:top w:type="dxa" w:w="100"/>
              <w:left w:type="dxa" w:w="140"/>
              <w:bottom w:type="dxa" w:w="100"/>
              <w:right w:type="dxa" w:w="140"/>
            </w:tcMar>
            <w:vAlign w:val="top"/>
          </w:tcPr>
          <w:p>
            <w:pPr>
              <w:jc w:val="center"/>
            </w:pPr>
            <w:r>
              <w:rPr>
                <w:rFonts w:ascii="Arial" w:cs="Arial" w:eastAsia="Arial" w:hAnsi="Arial"/>
                <w:b/>
                <w:bCs/>
                <w:color w:val="FFFFFF"/>
                <w:sz w:val="28"/>
                <w:szCs w:val="28"/>
              </w:rPr>
              <w:t xml:space="preserve">AVAILABILITY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80"/>
            </w:pPr>
            <w:r>
              <w:rPr>
                <w:rFonts w:ascii="Arial" w:cs="Arial" w:eastAsia="Arial" w:hAnsi="Arial"/>
                <w:color w:val="333333"/>
                <w:sz w:val="20"/>
                <w:szCs w:val="20"/>
              </w:rPr>
              <w:t xml:space="preserve">Ensures that sensitive data is only accessible to authorized parties.</w:t>
            </w:r>
          </w:p>
          <w:p>
            <w:pPr>
              <w:spacing w:after="60" w:before="60"/>
            </w:pPr>
            <w:r>
              <w:rPr>
                <w:rFonts w:ascii="Arial" w:cs="Arial" w:eastAsia="Arial" w:hAnsi="Arial"/>
                <w:color w:val="333333"/>
                <w:sz w:val="19"/>
                <w:szCs w:val="19"/>
              </w:rPr>
              <w:t xml:space="preserve">Maintained by:</w:t>
            </w:r>
          </w:p>
          <w:p>
            <w:pPr>
              <w:pStyle w:val="ListParagraph"/>
              <w:numPr>
                <w:ilvl w:val="0"/>
                <w:numId w:val="5"/>
              </w:numPr>
              <w:spacing w:after="40" w:before="40"/>
            </w:pPr>
            <w:r>
              <w:rPr>
                <w:rFonts w:ascii="Arial" w:cs="Arial" w:eastAsia="Arial" w:hAnsi="Arial"/>
                <w:color w:val="333333"/>
                <w:sz w:val="22"/>
                <w:szCs w:val="22"/>
              </w:rPr>
              <w:t xml:space="preserve">AES-256 encryption for secrets (Rule 2)</w:t>
            </w:r>
          </w:p>
          <w:p>
            <w:pPr>
              <w:pStyle w:val="ListParagraph"/>
              <w:numPr>
                <w:ilvl w:val="0"/>
                <w:numId w:val="5"/>
              </w:numPr>
              <w:spacing w:after="40" w:before="40"/>
            </w:pPr>
            <w:r>
              <w:rPr>
                <w:rFonts w:ascii="Arial" w:cs="Arial" w:eastAsia="Arial" w:hAnsi="Arial"/>
                <w:color w:val="333333"/>
                <w:sz w:val="22"/>
                <w:szCs w:val="22"/>
              </w:rPr>
              <w:t xml:space="preserve">Least-privilege IAM access (Rule 1)</w:t>
            </w:r>
          </w:p>
          <w:p>
            <w:pPr>
              <w:pStyle w:val="ListParagraph"/>
              <w:numPr>
                <w:ilvl w:val="0"/>
                <w:numId w:val="5"/>
              </w:numPr>
              <w:spacing w:after="40" w:before="40"/>
            </w:pPr>
            <w:r>
              <w:rPr>
                <w:rFonts w:ascii="Arial" w:cs="Arial" w:eastAsia="Arial" w:hAnsi="Arial"/>
                <w:color w:val="333333"/>
                <w:sz w:val="22"/>
                <w:szCs w:val="22"/>
              </w:rPr>
              <w:t xml:space="preserve">MFA for all console accounts (Rule 1)</w:t>
            </w:r>
          </w:p>
          <w:p>
            <w:pPr>
              <w:pStyle w:val="ListParagraph"/>
              <w:numPr>
                <w:ilvl w:val="0"/>
                <w:numId w:val="5"/>
              </w:numPr>
              <w:spacing w:after="40" w:before="40"/>
            </w:pPr>
            <w:r>
              <w:rPr>
                <w:rFonts w:ascii="Arial" w:cs="Arial" w:eastAsia="Arial" w:hAnsi="Arial"/>
                <w:color w:val="333333"/>
                <w:sz w:val="22"/>
                <w:szCs w:val="22"/>
              </w:rPr>
              <w:t xml:space="preserve">SSH key-only admin access (Rule 1)</w:t>
            </w:r>
          </w:p>
          <w:p>
            <w:pPr>
              <w:pStyle w:val="ListParagraph"/>
              <w:numPr>
                <w:ilvl w:val="0"/>
                <w:numId w:val="5"/>
              </w:numPr>
              <w:spacing w:after="40" w:before="40"/>
            </w:pPr>
            <w:r>
              <w:rPr>
                <w:rFonts w:ascii="Arial" w:cs="Arial" w:eastAsia="Arial" w:hAnsi="Arial"/>
                <w:color w:val="333333"/>
                <w:sz w:val="22"/>
                <w:szCs w:val="22"/>
              </w:rPr>
              <w:t xml:space="preserve">TLS 1.2+ for all API traffic (Rule 2)</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80"/>
            </w:pPr>
            <w:r>
              <w:rPr>
                <w:rFonts w:ascii="Arial" w:cs="Arial" w:eastAsia="Arial" w:hAnsi="Arial"/>
                <w:color w:val="333333"/>
                <w:sz w:val="20"/>
                <w:szCs w:val="20"/>
              </w:rPr>
              <w:t xml:space="preserve">Ensures that data and systems have not been tampered with or altered without authorization.</w:t>
            </w:r>
          </w:p>
          <w:p>
            <w:pPr>
              <w:spacing w:after="60" w:before="60"/>
            </w:pPr>
            <w:r>
              <w:rPr>
                <w:rFonts w:ascii="Arial" w:cs="Arial" w:eastAsia="Arial" w:hAnsi="Arial"/>
                <w:color w:val="333333"/>
                <w:sz w:val="19"/>
                <w:szCs w:val="19"/>
              </w:rPr>
              <w:t xml:space="preserve">Maintained by:</w:t>
            </w:r>
          </w:p>
          <w:p>
            <w:pPr>
              <w:pStyle w:val="ListParagraph"/>
              <w:numPr>
                <w:ilvl w:val="0"/>
                <w:numId w:val="5"/>
              </w:numPr>
              <w:spacing w:after="40" w:before="40"/>
            </w:pPr>
            <w:r>
              <w:rPr>
                <w:rFonts w:ascii="Arial" w:cs="Arial" w:eastAsia="Arial" w:hAnsi="Arial"/>
                <w:color w:val="333333"/>
                <w:sz w:val="22"/>
                <w:szCs w:val="22"/>
              </w:rPr>
              <w:t xml:space="preserve">Wazuh FIM SHA-256 hash verification (Rule 3)</w:t>
            </w:r>
          </w:p>
          <w:p>
            <w:pPr>
              <w:pStyle w:val="ListParagraph"/>
              <w:numPr>
                <w:ilvl w:val="0"/>
                <w:numId w:val="5"/>
              </w:numPr>
              <w:spacing w:after="40" w:before="40"/>
            </w:pPr>
            <w:r>
              <w:rPr>
                <w:rFonts w:ascii="Arial" w:cs="Arial" w:eastAsia="Arial" w:hAnsi="Arial"/>
                <w:color w:val="333333"/>
                <w:sz w:val="22"/>
                <w:szCs w:val="22"/>
              </w:rPr>
              <w:t xml:space="preserve">CloudTrail object lock on S3 (Rule 3)</w:t>
            </w:r>
          </w:p>
          <w:p>
            <w:pPr>
              <w:pStyle w:val="ListParagraph"/>
              <w:numPr>
                <w:ilvl w:val="0"/>
                <w:numId w:val="5"/>
              </w:numPr>
              <w:spacing w:after="40" w:before="40"/>
            </w:pPr>
            <w:r>
              <w:rPr>
                <w:rFonts w:ascii="Arial" w:cs="Arial" w:eastAsia="Arial" w:hAnsi="Arial"/>
                <w:color w:val="333333"/>
                <w:sz w:val="22"/>
                <w:szCs w:val="22"/>
              </w:rPr>
              <w:t xml:space="preserve">Sysmon EID 12/13 registry monitoring (Detection)</w:t>
            </w:r>
          </w:p>
          <w:p>
            <w:pPr>
              <w:pStyle w:val="ListParagraph"/>
              <w:numPr>
                <w:ilvl w:val="0"/>
                <w:numId w:val="5"/>
              </w:numPr>
              <w:spacing w:after="40" w:before="40"/>
            </w:pPr>
            <w:r>
              <w:rPr>
                <w:rFonts w:ascii="Arial" w:cs="Arial" w:eastAsia="Arial" w:hAnsi="Arial"/>
                <w:color w:val="333333"/>
                <w:sz w:val="22"/>
                <w:szCs w:val="22"/>
              </w:rPr>
              <w:t xml:space="preserve">Post-incident forensic validation (IRP §5)</w:t>
            </w:r>
          </w:p>
          <w:p>
            <w:pPr>
              <w:pStyle w:val="ListParagraph"/>
              <w:numPr>
                <w:ilvl w:val="0"/>
                <w:numId w:val="5"/>
              </w:numPr>
              <w:spacing w:after="40" w:before="40"/>
            </w:pPr>
            <w:r>
              <w:rPr>
                <w:rFonts w:ascii="Arial" w:cs="Arial" w:eastAsia="Arial" w:hAnsi="Arial"/>
                <w:color w:val="333333"/>
                <w:sz w:val="22"/>
                <w:szCs w:val="22"/>
              </w:rPr>
              <w:t xml:space="preserve">Eradication scanning for persistence (IRP §4)</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80"/>
            </w:pPr>
            <w:r>
              <w:rPr>
                <w:rFonts w:ascii="Arial" w:cs="Arial" w:eastAsia="Arial" w:hAnsi="Arial"/>
                <w:color w:val="333333"/>
                <w:sz w:val="20"/>
                <w:szCs w:val="20"/>
              </w:rPr>
              <w:t xml:space="preserve">Ensures that systems and data are accessible to authorized users when needed.</w:t>
            </w:r>
          </w:p>
          <w:p>
            <w:pPr>
              <w:spacing w:after="60" w:before="60"/>
            </w:pPr>
            <w:r>
              <w:rPr>
                <w:rFonts w:ascii="Arial" w:cs="Arial" w:eastAsia="Arial" w:hAnsi="Arial"/>
                <w:color w:val="333333"/>
                <w:sz w:val="19"/>
                <w:szCs w:val="19"/>
              </w:rPr>
              <w:t xml:space="preserve">Maintained by:</w:t>
            </w:r>
          </w:p>
          <w:p>
            <w:pPr>
              <w:pStyle w:val="ListParagraph"/>
              <w:numPr>
                <w:ilvl w:val="0"/>
                <w:numId w:val="5"/>
              </w:numPr>
              <w:spacing w:after="40" w:before="40"/>
            </w:pPr>
            <w:r>
              <w:rPr>
                <w:rFonts w:ascii="Arial" w:cs="Arial" w:eastAsia="Arial" w:hAnsi="Arial"/>
                <w:color w:val="333333"/>
                <w:sz w:val="22"/>
                <w:szCs w:val="22"/>
              </w:rPr>
              <w:t xml:space="preserve">Automated host isolation limits blast radius (Containment §3)</w:t>
            </w:r>
          </w:p>
          <w:p>
            <w:pPr>
              <w:pStyle w:val="ListParagraph"/>
              <w:numPr>
                <w:ilvl w:val="0"/>
                <w:numId w:val="5"/>
              </w:numPr>
              <w:spacing w:after="40" w:before="40"/>
            </w:pPr>
            <w:r>
              <w:rPr>
                <w:rFonts w:ascii="Arial" w:cs="Arial" w:eastAsia="Arial" w:hAnsi="Arial"/>
                <w:color w:val="333333"/>
                <w:sz w:val="22"/>
                <w:szCs w:val="22"/>
              </w:rPr>
              <w:t xml:space="preserve">Wazuh agent uptime monitoring (Rule 3)</w:t>
            </w:r>
          </w:p>
          <w:p>
            <w:pPr>
              <w:pStyle w:val="ListParagraph"/>
              <w:numPr>
                <w:ilvl w:val="0"/>
                <w:numId w:val="5"/>
              </w:numPr>
              <w:spacing w:after="40" w:before="40"/>
            </w:pPr>
            <w:r>
              <w:rPr>
                <w:rFonts w:ascii="Arial" w:cs="Arial" w:eastAsia="Arial" w:hAnsi="Arial"/>
                <w:color w:val="333333"/>
                <w:sz w:val="22"/>
                <w:szCs w:val="22"/>
              </w:rPr>
              <w:t xml:space="preserve">Recovery from clean backup within SLA (IRP §5)</w:t>
            </w:r>
          </w:p>
          <w:p>
            <w:pPr>
              <w:pStyle w:val="ListParagraph"/>
              <w:numPr>
                <w:ilvl w:val="0"/>
                <w:numId w:val="5"/>
              </w:numPr>
              <w:spacing w:after="40" w:before="40"/>
            </w:pPr>
            <w:r>
              <w:rPr>
                <w:rFonts w:ascii="Arial" w:cs="Arial" w:eastAsia="Arial" w:hAnsi="Arial"/>
                <w:color w:val="333333"/>
                <w:sz w:val="22"/>
                <w:szCs w:val="22"/>
              </w:rPr>
              <w:t xml:space="preserve">GuardDuty always-on enforcement (Rule 3)</w:t>
            </w:r>
          </w:p>
          <w:p>
            <w:pPr>
              <w:pStyle w:val="ListParagraph"/>
              <w:numPr>
                <w:ilvl w:val="0"/>
                <w:numId w:val="5"/>
              </w:numPr>
              <w:spacing w:after="40" w:before="40"/>
            </w:pPr>
            <w:r>
              <w:rPr>
                <w:rFonts w:ascii="Arial" w:cs="Arial" w:eastAsia="Arial" w:hAnsi="Arial"/>
                <w:color w:val="333333"/>
                <w:sz w:val="22"/>
                <w:szCs w:val="22"/>
              </w:rPr>
              <w:t xml:space="preserve">72-hour post-recovery monitoring (IRP §5)</w:t>
            </w:r>
          </w:p>
        </w:tc>
      </w:tr>
    </w:tbl>
    <w:p>
      <w:pPr>
        <w:spacing w:after="200" w:before="200"/>
      </w:pPr>
      <w:r>
        <w:rPr>
          <w:sz w:val="22"/>
          <w:szCs w:val="22"/>
        </w:rPr>
        <w:t xml:space="preserve"/>
      </w:r>
    </w:p>
    <w:p>
      <w:pPr>
        <w:pStyle w:val="Heading2"/>
        <w:spacing w:after="120" w:before="260"/>
      </w:pPr>
      <w:r>
        <w:rPr>
          <w:rFonts w:ascii="Arial" w:cs="Arial" w:eastAsia="Arial" w:hAnsi="Arial"/>
          <w:b/>
          <w:bCs/>
          <w:color w:val="2E6DB4"/>
          <w:sz w:val="26"/>
          <w:szCs w:val="26"/>
        </w:rPr>
        <w:t xml:space="preserve">11.1  CIA Triad — Policy-by-Policy Mapping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r>
              <w:rPr>
                <w:rFonts w:ascii="Arial" w:cs="Arial" w:eastAsia="Arial" w:hAnsi="Arial"/>
                <w:b/>
                <w:bCs/>
                <w:color w:val="FFFFFF"/>
                <w:sz w:val="20"/>
                <w:szCs w:val="20"/>
              </w:rPr>
              <w:t xml:space="preserve">Policy / IRP Phase</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Confidentiality</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Integrity</w:t>
            </w:r>
          </w:p>
        </w:tc>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Availability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Rule 1 — Access Control &amp; Least Privilege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val="false"/>
                <w:bCs w:val="false"/>
                <w:color w:val="2E6DB4"/>
                <w:sz w:val="20"/>
                <w:szCs w:val="20"/>
              </w:rPr>
              <w:t xml:space="preserve">✔ Secondary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val="false"/>
                <w:bCs w:val="false"/>
                <w:color w:val="5A5A5A"/>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Rule 2 — Encryption &amp; Data Protection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5A5A5A"/>
                <w:sz w:val="20"/>
                <w:szCs w:val="20"/>
              </w:rPr>
              <w:t xml:space="preserv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Rule 3 — Continuous Monitoring &amp; Log Retention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val="false"/>
                <w:bCs w:val="false"/>
                <w:color w:val="2E6DB4"/>
                <w:sz w:val="20"/>
                <w:szCs w:val="20"/>
              </w:rPr>
              <w:t xml:space="preserve">✔ Secondary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IRP — Detection (Wazuh SIEM/EDR)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5A5A5A"/>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E6DB4"/>
                <w:sz w:val="20"/>
                <w:szCs w:val="20"/>
              </w:rPr>
              <w:t xml:space="preserve">✔ Secondary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IRP — Containment (Shuffle SOAR Isolation)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val="false"/>
                <w:bCs w:val="false"/>
                <w:color w:val="2E6DB4"/>
                <w:sz w:val="20"/>
                <w:szCs w:val="20"/>
              </w:rPr>
              <w:t xml:space="preserve">✔ Secondary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val="false"/>
                <w:bCs w:val="false"/>
                <w:color w:val="5A5A5A"/>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IRP — Eradication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E6DB4"/>
                <w:sz w:val="20"/>
                <w:szCs w:val="20"/>
              </w:rPr>
              <w:t xml:space="preserve">✔ Secondary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2E6DB4"/>
                <w:sz w:val="20"/>
                <w:szCs w:val="20"/>
              </w:rPr>
              <w:t xml:space="preserve">✔ Secondary</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60" w:before="60"/>
            </w:pPr>
            <w:r>
              <w:rPr>
                <w:rFonts w:ascii="Arial" w:cs="Arial" w:eastAsia="Arial" w:hAnsi="Arial"/>
                <w:color w:val="333333"/>
                <w:sz w:val="20"/>
                <w:szCs w:val="20"/>
              </w:rPr>
              <w:t xml:space="preserve">IRP — Recovery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val="false"/>
                <w:bCs w:val="false"/>
                <w:color w:val="5A5A5A"/>
                <w:sz w:val="20"/>
                <w:szCs w:val="20"/>
              </w:rPr>
              <w:t xml:space="preserv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val="false"/>
                <w:bCs w:val="false"/>
                <w:color w:val="2E6DB4"/>
                <w:sz w:val="20"/>
                <w:szCs w:val="20"/>
              </w:rPr>
              <w:t xml:space="preserve">✔ Secondary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jc w:val="center"/>
            </w:pPr>
            <w:r>
              <w:rPr>
                <w:rFonts w:ascii="Arial" w:cs="Arial" w:eastAsia="Arial" w:hAnsi="Arial"/>
                <w:b/>
                <w:bCs/>
                <w:color w:val="0F6E56"/>
                <w:sz w:val="20"/>
                <w:szCs w:val="20"/>
              </w:rPr>
              <w:t xml:space="preserve">✔ Primary</w:t>
            </w:r>
          </w:p>
        </w:tc>
      </w:tr>
    </w:tbl>
    <w:p>
      <w:pPr>
        <w:spacing w:after="200" w:before="200"/>
      </w:pPr>
      <w:r>
        <w:rPr>
          <w:sz w:val="22"/>
          <w:szCs w:val="22"/>
        </w:rPr>
        <w:t xml:space="preserve"/>
      </w:r>
    </w:p>
    <w:p>
      <w:pPr>
        <w:pStyle w:val="Heading2"/>
        <w:spacing w:after="120" w:before="260"/>
      </w:pPr>
      <w:r>
        <w:rPr>
          <w:rFonts w:ascii="Arial" w:cs="Arial" w:eastAsia="Arial" w:hAnsi="Arial"/>
          <w:b/>
          <w:bCs/>
          <w:color w:val="2E6DB4"/>
          <w:sz w:val="26"/>
          <w:szCs w:val="26"/>
        </w:rPr>
        <w:t xml:space="preserve">11.2  Conclusion</w:t>
      </w:r>
    </w:p>
    <w:p>
      <w:pPr>
        <w:spacing w:after="60" w:before="60"/>
      </w:pPr>
      <w:r>
        <w:rPr>
          <w:rFonts w:ascii="Arial" w:cs="Arial" w:eastAsia="Arial" w:hAnsi="Arial"/>
          <w:color w:val="333333"/>
          <w:sz w:val="22"/>
          <w:szCs w:val="22"/>
        </w:rPr>
        <w:t xml:space="preserve">The Sentinel Hybrid-SOC's three security rules and incident response plan form an interlocking defense-in-depth framework. No single rule addresses only one CIA property — each layer reinforces the others:</w:t>
      </w:r>
    </w:p>
    <w:p>
      <w:pPr>
        <w:spacing w:after="80" w:before="80"/>
      </w:pPr>
      <w:r>
        <w:rPr>
          <w:sz w:val="22"/>
          <w:szCs w:val="22"/>
        </w:rPr>
        <w:t xml:space="preserve"/>
      </w:r>
    </w:p>
    <w:p>
      <w:pPr>
        <w:pStyle w:val="ListParagraph"/>
        <w:numPr>
          <w:ilvl w:val="0"/>
          <w:numId w:val="4"/>
        </w:numPr>
        <w:spacing w:after="40" w:before="40"/>
      </w:pPr>
      <w:r>
        <w:rPr>
          <w:rFonts w:ascii="Arial" w:cs="Arial" w:eastAsia="Arial" w:hAnsi="Arial"/>
          <w:color w:val="333333"/>
          <w:sz w:val="22"/>
          <w:szCs w:val="22"/>
        </w:rPr>
        <w:t xml:space="preserve">Access Control limits who can reach data, protecting Confidentiality while preventing unauthorized modifications that would violate Integrity.</w:t>
      </w:r>
    </w:p>
    <w:p>
      <w:pPr>
        <w:pStyle w:val="ListParagraph"/>
        <w:numPr>
          <w:ilvl w:val="0"/>
          <w:numId w:val="4"/>
        </w:numPr>
        <w:spacing w:after="40" w:before="40"/>
      </w:pPr>
      <w:r>
        <w:rPr>
          <w:rFonts w:ascii="Arial" w:cs="Arial" w:eastAsia="Arial" w:hAnsi="Arial"/>
          <w:color w:val="333333"/>
          <w:sz w:val="22"/>
          <w:szCs w:val="22"/>
        </w:rPr>
        <w:t xml:space="preserve">Encryption ensures that even if data is intercepted (Confidentiality breach) or exfiltrated, it is useless without the key — and that any tampering invalidates the hash (Integrity).</w:t>
      </w:r>
    </w:p>
    <w:p>
      <w:pPr>
        <w:pStyle w:val="ListParagraph"/>
        <w:numPr>
          <w:ilvl w:val="0"/>
          <w:numId w:val="4"/>
        </w:numPr>
        <w:spacing w:after="40" w:before="40"/>
      </w:pPr>
      <w:r>
        <w:rPr>
          <w:rFonts w:ascii="Arial" w:cs="Arial" w:eastAsia="Arial" w:hAnsi="Arial"/>
          <w:color w:val="333333"/>
          <w:sz w:val="22"/>
          <w:szCs w:val="22"/>
        </w:rPr>
        <w:t xml:space="preserve">Continuous Monitoring preserves all three properties simultaneously: it detects confidentiality breaches early, validates data integrity in real time, and ensures rapid response that restores Availability before impact becomes catastrophic.</w:t>
      </w:r>
    </w:p>
    <w:p>
      <w:pPr>
        <w:spacing w:after="160" w:before="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vAlign w:val="top"/>
          </w:tcPr>
          <w:p>
            <w:pPr>
              <w:jc w:val="center"/>
            </w:pPr>
            <w:r>
              <w:rPr>
                <w:rFonts w:ascii="Arial" w:cs="Arial" w:eastAsia="Arial" w:hAnsi="Arial"/>
                <w:color w:val="FFFFFF"/>
                <w:sz w:val="22"/>
                <w:szCs w:val="22"/>
              </w:rPr>
              <w:t xml:space="preserve">Together, these policies and the Incident Response Plan ensure The Sentinel Hybrid-SOC operates as a resilient, verifiable, and legally compliant security ecosystem.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jc w:val="left"/>
    </w:pPr>
    <w:r>
      <w:rPr>
        <w:rFonts w:ascii="Arial" w:cs="Arial" w:eastAsia="Arial" w:hAnsi="Arial"/>
        <w:color w:val="5A5A5A"/>
        <w:sz w:val="16"/>
        <w:szCs w:val="16"/>
      </w:rPr>
      <w:t xml:space="preserve">Author: Yessy Vasquez  |  DAE Cybersecurity Cohort  |  Confidential</w:t>
    </w:r>
    <w:r>
      <w:rPr>
        <w:rFonts w:ascii="Arial" w:cs="Arial" w:eastAsia="Arial" w:hAnsi="Arial"/>
        <w:color w:val="5A5A5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026"/>
      </w:tabs>
    </w:pPr>
    <w:r>
      <w:rPr>
        <w:rFonts w:ascii="Arial" w:cs="Arial" w:eastAsia="Arial" w:hAnsi="Arial"/>
        <w:b/>
        <w:bCs/>
        <w:color w:val="1B3A6B"/>
        <w:sz w:val="18"/>
        <w:szCs w:val="18"/>
      </w:rPr>
      <w:t xml:space="preserve">The Sentinel Hybrid-SOC</w:t>
    </w:r>
    <w:r>
      <w:rPr>
        <w:rFonts w:ascii="Arial" w:cs="Arial" w:eastAsia="Arial" w:hAnsi="Arial"/>
        <w:color w:val="5A5A5A"/>
        <w:sz w:val="18"/>
        <w:szCs w:val="18"/>
      </w:rPr>
      <w:t xml:space="preserve">	Security Policy &amp; Incident Response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2026-04-01T16:43:33.663Z</dcterms:created>
  <dcterms:modified xsi:type="dcterms:W3CDTF">2026-04-01T16:43:33.664Z</dcterms:modified>
</cp:coreProperties>
</file>

<file path=docProps/custom.xml><?xml version="1.0" encoding="utf-8"?>
<Properties xmlns="http://schemas.openxmlformats.org/officeDocument/2006/custom-properties" xmlns:vt="http://schemas.openxmlformats.org/officeDocument/2006/docPropsVTypes"/>
</file>