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resume_11@gmail.com</w:t>
        <w:br/>
        <w:t>(526) 387 4439</w:t>
        <w:br/>
        <w:t>Barbara Kurth</w:t>
        <w:br/>
        <w:t>Research Assistant Professor Clinical Research Navigation at Tulane University Health Sciences Center &amp; Louisiana State University</w:t>
        <w:br/>
        <w:t>Charlotte VT - Email me on Indeed: indeed.com/r/Barbara-Kurth/f36e1f10874fab52</w:t>
        <w:br/>
        <w:t>WORK EXPERIENCE</w:t>
        <w:br/>
        <w:t>Research Assistant Professor Clinical Research Navigation</w:t>
        <w:br/>
        <w:t>Tulane University Health Sciences Center &amp; Louisiana State University - New Orleans LA - 2008 to Present</w:t>
        <w:br/>
        <w:t>Health Sciences Center- New Orleans LA</w:t>
        <w:br/>
        <w:t>Research Assistant Professor Clinical Research Navigation</w:t>
        <w:br/>
        <w:t>Provide regulatory expertise advice and administration for Medical Faculty and Staff to ensure that clinical research protocols meet all institutional and governmental regulations from inception to approval</w:t>
        <w:br/>
        <w:t>These services include:</w:t>
        <w:br/>
        <w:t xml:space="preserve"> Advising and assisting investigators in the drafting and generation of research protocols using ICH-GCP guidelines</w:t>
        <w:br/>
        <w:t xml:space="preserve"> Ensuring appropriate input from biostatisticians bioinformaticists intellectual property officers and contracting officers on clinical research proposals</w:t>
        <w:br/>
        <w:t xml:space="preserve"> Guiding researchers by oversight of informed consents for studies using IRB guidelines</w:t>
        <w:br/>
        <w:t xml:space="preserve"> Guiding researchers in processing of all necessary paperwork to activate Investigator Initiated &amp; pharmaceutical studies including site agreements budgets informed consents 1572's license requirements etc.</w:t>
        <w:br/>
        <w:t xml:space="preserve"> Facilitating input for electronic protocol management</w:t>
        <w:br/>
        <w:t>Work Experience (continued)</w:t>
        <w:br/>
        <w:t xml:space="preserve"> Providing editorial assistance in writing/revising protocol and consent forms as requested by various committees</w:t>
        <w:br/>
        <w:t xml:space="preserve"> Assisting researchers as needed to ensure submissions satisfy regulatory criteria for IRB FDA- IND IDE 510(k) etc.</w:t>
        <w:br/>
        <w:t xml:space="preserve"> Assisting researchers in regulations regarding GLP and cGMP as needed</w:t>
        <w:br/>
        <w:t xml:space="preserve"> Working with researchers to oversee the establishment of study budget</w:t>
        <w:br/>
        <w:t xml:space="preserve"> Working with researchers to strategize proper accrual of patients data acquisition and data analysis and reporting</w:t>
        <w:br/>
        <w:t xml:space="preserve"> Teaching Protocol Design and Writing Masters of Science in Clinical Research Program</w:t>
        <w:br/>
        <w:t xml:space="preserve"> </w:t>
        <w:br/>
        <w:t>Research Assistant Professor Clinical Trials Scientist</w:t>
        <w:br/>
        <w:t>University of Virginia Cancer Center - Charlottesville VA - 2006 to 2008</w:t>
        <w:br/>
        <w:t>Clinical trial development for physicians needing assistance and guidance including protocol writing and regulatory submissions</w:t>
        <w:br/>
        <w:t>Cancer Trials Developed:</w:t>
        <w:br/>
        <w:t xml:space="preserve"> Photodynamic therapy for non-resectable cholangiocarcinoma: A phase II pilot study.</w:t>
        <w:br/>
        <w:t xml:space="preserve"> Use of High Dose Estradiol in Women with Breast Cancer: Role of Apoptosis.</w:t>
        <w:br/>
        <w:t xml:space="preserve"> A Single Arm Phase II Clinical Trial of Neoadjuvant Chemotherapy in the Treatment of Advanced Stage Epithelial Ovarian Primary Peritoneal and Fallopian Tube Cancers.</w:t>
        <w:br/>
        <w:t xml:space="preserve"> Pilot Study Evaluating Massage Therapy in Cancer Patients Undergoing Treatment for Acute Myeloid Leukemia.</w:t>
        <w:br/>
        <w:t xml:space="preserve"> Use of and Attitudes toward Complementary and Alternative Medicine in Lung Cancer Patients in an Academic Medical Center.</w:t>
        <w:br/>
        <w:t xml:space="preserve"> A Pilot Feasibility and Dosimetry Study of Topotherapy for Whole Breast Irradiation in Patients Undergoing Breast Conservation Therapy for Stages 0 I and IIA Breast Carcinoma.</w:t>
        <w:br/>
        <w:t xml:space="preserve"> Hormone-Sensitive Progressive Metastatic Breast Cancer (Group B). Work Experience (continued)</w:t>
        <w:br/>
        <w:t xml:space="preserve"> Phase I/II Study of Dasatinib plus Capecitabine for Paclitaxel-Refractory Metastatic Breast Cancer (Group A) and Dasatinib plus Fulvestrant for</w:t>
        <w:br/>
        <w:t xml:space="preserve"> Effector Mechanisms in the Targeting of mAb-opsonized Malignant B cells: Killing/Shaving of either circulating B cells or B cells in fixed tissue after treatment with rituximab (RTX).</w:t>
        <w:br/>
        <w:t xml:space="preserve"> Chart Review of Minority Patients with Newly Diagnosed Lung and Gynecological Cancers Seen at UVA in the Calendar Year 2005.</w:t>
        <w:br/>
        <w:t>Senior Scientist</w:t>
        <w:br/>
        <w:t>University of Virginia - Charlottesville VA - 2003 to 2006</w:t>
        <w:br/>
        <w:t xml:space="preserve"> Meetings with and presentations to funding agencies and the private sector Responsible for all compliance issues in the laboratory</w:t>
        <w:br/>
        <w:t xml:space="preserve"> Responsible for writing and keeping current Human Use Protocols and Consents</w:t>
        <w:br/>
        <w:t xml:space="preserve"> Responsible for writing and keeping current Animal Use Protocols</w:t>
        <w:br/>
        <w:t xml:space="preserve"> Publishing</w:t>
        <w:br/>
        <w:t xml:space="preserve"> Bench work</w:t>
        <w:br/>
        <w:t>Assistant Director of Primate Models Core</w:t>
        <w:br/>
        <w:t>University of Virginia - Charlottesville VA - 1995 to 2003</w:t>
        <w:br/>
        <w:t>Charlottesville VA</w:t>
        <w:br/>
        <w:t>Assistant Director of Primate Models Core</w:t>
        <w:br/>
        <w:t xml:space="preserve"> Established and maintained colony of cynomolgus macaque for use in vaccine development</w:t>
        <w:br/>
        <w:t xml:space="preserve"> Prepared vaccine samples of SP-10 for immunization of female macaques using conjugation to an immunogenic protein carrier oil:water and water:oil emulsions and aluminum salt adjuvants</w:t>
        <w:br/>
        <w:t xml:space="preserve"> Explored various routes of immunization: intramuscular subcutaneous oral (salmonella sp.) intracervical wall and intranasal to determine the most efficient means of vaccine delivery</w:t>
        <w:br/>
        <w:t xml:space="preserve"> Performed immunizations with other sperm-specific and egg-specific vaccine preps from investigators from other institutions</w:t>
        <w:br/>
        <w:t>Work Experience (continued)</w:t>
        <w:br/>
        <w:t xml:space="preserve"> Determined the immunogenicity of vaccine preps in macaque cervical mucus oviductal fluid and serum (IgA IgG)</w:t>
        <w:br/>
        <w:t xml:space="preserve"> Determined the activity of fluids from immunized macaques by In vitro assays on isolated peripheral blood lymphocytes</w:t>
        <w:br/>
        <w:t>Research Associate; Research Fellow</w:t>
        <w:br/>
        <w:t>University of Virginia - Charlottesville VA - 1995 to 2003</w:t>
        <w:br/>
        <w:t xml:space="preserve"> Isolated and localized the SP-10 protein of sperm to determine tissue-specificity at the protein and mRNA level</w:t>
        <w:br/>
        <w:t xml:space="preserve"> Employed Western blots to determine purity of isolated SP-10 protein prior to vaccine preparation</w:t>
        <w:br/>
        <w:t xml:space="preserve"> Employed Northern blot technique to determine appropriate animal model for vaccine efficacy</w:t>
        <w:br/>
        <w:t xml:space="preserve"> Employed various forms of microscopy to elucidate the localization and timing of expression of the SP-10 protein during spermatogenesis</w:t>
        <w:br/>
        <w:t>RESEARCH EXPERIENCE</w:t>
        <w:br/>
        <w:t xml:space="preserve"> Cell &amp; Tissue Culture</w:t>
        <w:br/>
        <w:t xml:space="preserve"> Vaccine Preparation and Delivery (adjuvanted and nonadjuvanted emulsions vehicle carriers such as Salmonella sp; PO SQ IM)</w:t>
        <w:br/>
        <w:t xml:space="preserve"> Electrophoresis - Protein and nucleic acid 1 and 2-D</w:t>
        <w:br/>
        <w:t xml:space="preserve"> Microscopy - Optical bright field phase contrast fluorescence dark field TEM SEM photography</w:t>
        <w:br/>
        <w:t xml:space="preserve"> Preparation for Microscopy - Fixation embedding sectioning (for LM EM) slide prep</w:t>
        <w:br/>
        <w:t xml:space="preserve"> In situ Hybridization - H3 S35 BrDU</w:t>
        <w:br/>
        <w:t xml:space="preserve"> Immunoassays - ICH ELISA Western</w:t>
        <w:br/>
        <w:t xml:space="preserve"> Cell DNA RNA Isolation - Gradient Northern</w:t>
        <w:br/>
        <w:t>OTHER TRAINING EXPERIENCE</w:t>
        <w:br/>
        <w:t xml:space="preserve"> 1999: AWIC (Animal Welfare Information Center) workshop Beltsville MA</w:t>
        <w:br/>
        <w:t xml:space="preserve"> 1999: FDLI Educational Conference Washington DC</w:t>
        <w:br/>
        <w:t xml:space="preserve"> 1999: Clinical Investigations: Changing Expectations and Regulatory Requirements Washington DC</w:t>
        <w:br/>
        <w:t xml:space="preserve"> 1999: The Changing Regulatory Environment for IRBs: Its Impact on IRBs Sponsors and CROs Washington DC</w:t>
        <w:br/>
        <w:t xml:space="preserve"> 2001: Medical Technology Course for Students in Law and Medical School UVA Charlottesville VA</w:t>
        <w:br/>
        <w:t xml:space="preserve"> 2005: Clinical Research Coordinators' Continuing Education Series UVA Charlottesville VA</w:t>
        <w:br/>
        <w:t>EDUCATION</w:t>
        <w:br/>
        <w:t>Ph.D. in Molecular and Cellular Biology and Pathobiology</w:t>
        <w:br/>
        <w:t>Medical University of South Carolina - Charleston SC</w:t>
        <w:br/>
        <w:t>1984 to 1988</w:t>
        <w:br/>
        <w:t>B.S. in Biology</w:t>
        <w:br/>
        <w:t>Trinity College - Burlington VT 1980 to 1983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