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A215" w14:textId="678E5A71" w:rsidR="00BC6A94" w:rsidRDefault="00204A5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OMP5400M: BIC Coursework 2</w:t>
      </w:r>
    </w:p>
    <w:p w14:paraId="5B30854E" w14:textId="7D712BBD" w:rsidR="00204A55" w:rsidRDefault="007C5C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tudent ID: 201373470</w:t>
      </w:r>
    </w:p>
    <w:p w14:paraId="79A7F1DC" w14:textId="5187FEE6" w:rsidR="007C5C2E" w:rsidRPr="00643701" w:rsidRDefault="007C5C2E" w:rsidP="007C5C2E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643701">
        <w:rPr>
          <w:rFonts w:hint="eastAsia"/>
          <w:sz w:val="22"/>
          <w:szCs w:val="24"/>
        </w:rPr>
        <w:t>P</w:t>
      </w:r>
      <w:r w:rsidRPr="00643701">
        <w:rPr>
          <w:sz w:val="22"/>
          <w:szCs w:val="24"/>
        </w:rPr>
        <w:t>lots shows as below.</w:t>
      </w:r>
    </w:p>
    <w:p w14:paraId="694A943F" w14:textId="04C22565" w:rsidR="007C5C2E" w:rsidRDefault="007C5C2E" w:rsidP="007C5C2E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7545F26B" wp14:editId="410F3C99">
            <wp:extent cx="5274310" cy="339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3F27" w14:textId="77777777" w:rsidR="00643701" w:rsidRDefault="00643701" w:rsidP="007C5C2E">
      <w:pPr>
        <w:pStyle w:val="a3"/>
        <w:ind w:left="360" w:firstLineChars="0" w:firstLine="0"/>
        <w:rPr>
          <w:rFonts w:hint="eastAsia"/>
          <w:sz w:val="24"/>
          <w:szCs w:val="28"/>
        </w:rPr>
      </w:pPr>
    </w:p>
    <w:p w14:paraId="5BFFE966" w14:textId="0EED54B3" w:rsidR="007C5C2E" w:rsidRDefault="000562EC" w:rsidP="007C5C2E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643701">
        <w:rPr>
          <w:rFonts w:hint="eastAsia"/>
          <w:sz w:val="22"/>
          <w:szCs w:val="24"/>
        </w:rPr>
        <w:t>I</w:t>
      </w:r>
      <w:r w:rsidRPr="00643701">
        <w:rPr>
          <w:sz w:val="22"/>
          <w:szCs w:val="24"/>
        </w:rPr>
        <w:t xml:space="preserve"> do believe that setosa vs. non-setosa can be learnt by a perceptron. Based on the plots above, there are 6 </w:t>
      </w:r>
      <w:r w:rsidR="000D0907" w:rsidRPr="00643701">
        <w:rPr>
          <w:sz w:val="22"/>
          <w:szCs w:val="24"/>
        </w:rPr>
        <w:t xml:space="preserve">plots of </w:t>
      </w:r>
      <w:r w:rsidRPr="00643701">
        <w:rPr>
          <w:sz w:val="22"/>
          <w:szCs w:val="24"/>
        </w:rPr>
        <w:t>different</w:t>
      </w:r>
      <w:r w:rsidR="000D0907" w:rsidRPr="00643701">
        <w:rPr>
          <w:sz w:val="22"/>
          <w:szCs w:val="24"/>
        </w:rPr>
        <w:t xml:space="preserve"> 2 inputs’</w:t>
      </w:r>
      <w:r w:rsidRPr="00643701">
        <w:rPr>
          <w:sz w:val="22"/>
          <w:szCs w:val="24"/>
        </w:rPr>
        <w:t xml:space="preserve"> combation</w:t>
      </w:r>
      <w:r w:rsidR="000D0907" w:rsidRPr="00643701">
        <w:rPr>
          <w:sz w:val="22"/>
          <w:szCs w:val="24"/>
        </w:rPr>
        <w:t>s. And we can see that all of these plots are linear separable between setosa and non-setosa flowers. E</w:t>
      </w:r>
      <w:r w:rsidR="000D0907" w:rsidRPr="00643701">
        <w:rPr>
          <w:rFonts w:hint="eastAsia"/>
          <w:sz w:val="22"/>
          <w:szCs w:val="24"/>
        </w:rPr>
        <w:t>s</w:t>
      </w:r>
      <w:r w:rsidR="000D0907" w:rsidRPr="00643701">
        <w:rPr>
          <w:sz w:val="22"/>
          <w:szCs w:val="24"/>
        </w:rPr>
        <w:t xml:space="preserve">pecially for the plot that use petal width and length as its inputs. There is a huge gap between setosa and the others, which means we can use one single decision line to separate it easily. </w:t>
      </w:r>
      <w:r w:rsidR="00643701" w:rsidRPr="00643701">
        <w:rPr>
          <w:sz w:val="22"/>
          <w:szCs w:val="24"/>
        </w:rPr>
        <w:t xml:space="preserve">In conclusion, the formular of the perceptron is </w:t>
      </w:r>
      <w:r w:rsidR="00643701" w:rsidRPr="00643701">
        <w:rPr>
          <w:i/>
          <w:iCs/>
          <w:sz w:val="22"/>
          <w:szCs w:val="24"/>
        </w:rPr>
        <w:t xml:space="preserve">y + 2.8 * x – 3.5 = 0. </w:t>
      </w:r>
      <w:r w:rsidR="00643701" w:rsidRPr="00643701">
        <w:rPr>
          <w:sz w:val="22"/>
          <w:szCs w:val="24"/>
        </w:rPr>
        <w:t>The weight of petal length is 1, petal width is 2.8, both of sepal width and length are 0, and the bias is -3.5. The decision line on the plot shows as below.</w:t>
      </w:r>
    </w:p>
    <w:p w14:paraId="41D704CF" w14:textId="56EACFDC" w:rsidR="00F733C7" w:rsidRDefault="00F733C7" w:rsidP="00F733C7">
      <w:pPr>
        <w:pStyle w:val="a3"/>
        <w:ind w:left="36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19D041D4" wp14:editId="09B3EF2A">
            <wp:extent cx="2289842" cy="22381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581" cy="22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09FA" w14:textId="13DE4661" w:rsidR="0054619E" w:rsidRDefault="00441CD4" w:rsidP="000A1AB3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N</w:t>
      </w:r>
      <w:r>
        <w:rPr>
          <w:sz w:val="22"/>
          <w:szCs w:val="24"/>
        </w:rPr>
        <w:t xml:space="preserve">o, it’s not gonna converge without learning rate. </w:t>
      </w:r>
      <w:r w:rsidR="004260CC">
        <w:rPr>
          <w:sz w:val="22"/>
          <w:szCs w:val="24"/>
        </w:rPr>
        <w:t>When using the gradient descent algorithm for optimization, the weight update rule will multiply the gradient term by a coefficient. This coefficient is the learning rate. Without it, there will be no update to the weight and also no optimization for the model. By the end of training, the loss</w:t>
      </w:r>
      <w:r w:rsidR="000A1AB3">
        <w:rPr>
          <w:sz w:val="22"/>
          <w:szCs w:val="24"/>
        </w:rPr>
        <w:t xml:space="preserve"> </w:t>
      </w:r>
      <w:r w:rsidR="004260CC">
        <w:rPr>
          <w:sz w:val="22"/>
          <w:szCs w:val="24"/>
        </w:rPr>
        <w:t xml:space="preserve">remain unchanged </w:t>
      </w:r>
      <w:r w:rsidR="000A1AB3">
        <w:rPr>
          <w:sz w:val="22"/>
          <w:szCs w:val="24"/>
        </w:rPr>
        <w:t>and the output numpy has no changes as well. So the output can’t be correct.</w:t>
      </w:r>
    </w:p>
    <w:p w14:paraId="7EBBE9FD" w14:textId="77777777" w:rsidR="000A1AB3" w:rsidRPr="000A1AB3" w:rsidRDefault="000A1AB3" w:rsidP="000A1AB3">
      <w:pPr>
        <w:pStyle w:val="a3"/>
        <w:ind w:left="360" w:firstLineChars="0" w:firstLine="0"/>
        <w:rPr>
          <w:rFonts w:hint="eastAsia"/>
          <w:sz w:val="22"/>
          <w:szCs w:val="24"/>
        </w:rPr>
      </w:pPr>
    </w:p>
    <w:sectPr w:rsidR="000A1AB3" w:rsidRPr="000A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443B5"/>
    <w:multiLevelType w:val="hybridMultilevel"/>
    <w:tmpl w:val="231A0EAC"/>
    <w:lvl w:ilvl="0" w:tplc="229E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25"/>
    <w:rsid w:val="00013A1E"/>
    <w:rsid w:val="000562EC"/>
    <w:rsid w:val="000A1AB3"/>
    <w:rsid w:val="000D0907"/>
    <w:rsid w:val="00204A55"/>
    <w:rsid w:val="004260CC"/>
    <w:rsid w:val="00441CD4"/>
    <w:rsid w:val="0054619E"/>
    <w:rsid w:val="00643701"/>
    <w:rsid w:val="007C5C2E"/>
    <w:rsid w:val="00825D25"/>
    <w:rsid w:val="00B64F56"/>
    <w:rsid w:val="00BC6A94"/>
    <w:rsid w:val="00F7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0DF0"/>
  <w15:chartTrackingRefBased/>
  <w15:docId w15:val="{217DFB2A-FE84-477F-8591-D66E98A3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Fanhui</dc:creator>
  <cp:keywords/>
  <dc:description/>
  <cp:lastModifiedBy>Meng Fanhui</cp:lastModifiedBy>
  <cp:revision>6</cp:revision>
  <dcterms:created xsi:type="dcterms:W3CDTF">2020-05-03T09:01:00Z</dcterms:created>
  <dcterms:modified xsi:type="dcterms:W3CDTF">2020-05-03T16:22:00Z</dcterms:modified>
</cp:coreProperties>
</file>