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b/>
          <w:bCs/>
          <w:color w:val="2A78D6"/>
          <w:spacing w:val="40"/>
          <w:sz w:val="20"/>
          <w:szCs w:val="20"/>
        </w:rPr>
        <w:t xml:space="preserve">LEARNING JOURNEY ASSISTANT  ·  HANDOVER</w:t>
      </w:r>
    </w:p>
    <w:p>
      <w:pPr>
        <w:spacing w:after="200"/>
      </w:pPr>
      <w:r>
        <w:rPr>
          <w:b/>
          <w:bCs/>
          <w:color w:val="1F3864"/>
          <w:sz w:val="52"/>
          <w:szCs w:val="52"/>
        </w:rPr>
        <w:t xml:space="preserve">Learning Plans: The Evidence Behind Every Recommendation</w:t>
      </w:r>
    </w:p>
    <w:p>
      <w:pPr>
        <w:pBdr>
          <w:bottom w:val="single" w:color="2A78D6" w:sz="12" w:space="12"/>
        </w:pBdr>
        <w:spacing w:after="480"/>
      </w:pPr>
      <w:r>
        <w:rPr>
          <w:color w:val="52514E"/>
          <w:sz w:val="28"/>
          <w:szCs w:val="28"/>
        </w:rPr>
        <w:t xml:space="preserve">How each statement in a student's learning plan traces back to marked work, and why that traceability matters educationally</w:t>
      </w:r>
    </w:p>
    <w:p>
      <w:pPr>
        <w:keepNext/>
        <w:spacing w:after="80" w:before="200"/>
      </w:pPr>
      <w:r>
        <w:rPr>
          <w:b/>
          <w:bCs/>
          <w:color w:val="1F3864"/>
          <w:sz w:val="19"/>
          <w:szCs w:val="19"/>
        </w:rPr>
        <w:t xml:space="preserve">Table 1. </w:t>
      </w:r>
      <w:r>
        <w:rPr>
          <w:color w:val="52514E"/>
          <w:sz w:val="19"/>
          <w:szCs w:val="19"/>
        </w:rPr>
        <w:t xml:space="preserve">Document details</w:t>
      </w:r>
    </w:p>
    <w:tbl>
      <w:tblPr>
        <w:tblW w:type="dxa" w:w="9412"/>
        <w:tblBorders>
          <w:top w:val="single" w:color="D0D4DB" w:sz="4"/>
          <w:left w:val="single" w:color="D0D4DB" w:sz="4"/>
          <w:bottom w:val="single" w:color="D0D4DB" w:sz="4"/>
          <w:right w:val="single" w:color="D0D4DB" w:sz="4"/>
          <w:insideH w:val="single" w:color="D0D4DB" w:sz="4"/>
          <w:insideV w:val="single" w:color="D0D4DB" w:sz="4"/>
        </w:tblBorders>
        <w:tblLayout w:type="fixed"/>
      </w:tblPr>
      <w:tblGrid>
        <w:gridCol w:w="2259"/>
        <w:gridCol w:w="7153"/>
      </w:tblGrid>
      <w:tr>
        <w:trPr>
          <w:cantSplit/>
          <w:tblHeader/>
        </w:trPr>
        <w:tc>
          <w:tcPr>
            <w:tcW w:type="dxa" w:w="2259"/>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Item</w:t>
            </w:r>
          </w:p>
        </w:tc>
        <w:tc>
          <w:tcPr>
            <w:tcW w:type="dxa" w:w="7153"/>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Detail</w:t>
            </w:r>
          </w:p>
        </w:tc>
      </w:tr>
      <w:tr>
        <w:trPr>
          <w:cantSplit/>
        </w:trPr>
        <w:tc>
          <w:tcPr>
            <w:tcW w:type="dxa" w:w="2259"/>
            <w:tcMar>
              <w:top w:type="dxa" w:w="70"/>
              <w:left w:type="dxa" w:w="110"/>
              <w:bottom w:type="dxa" w:w="70"/>
              <w:right w:type="dxa" w:w="110"/>
            </w:tcMar>
            <w:vAlign w:val="top"/>
          </w:tcPr>
          <w:p>
            <w:pPr>
              <w:spacing w:after="30" w:line="252"/>
            </w:pPr>
            <w:r>
              <w:rPr>
                <w:sz w:val="19"/>
                <w:szCs w:val="19"/>
              </w:rPr>
              <w:t xml:space="preserve">Project</w:t>
            </w:r>
          </w:p>
        </w:tc>
        <w:tc>
          <w:tcPr>
            <w:tcW w:type="dxa" w:w="7153"/>
            <w:tcMar>
              <w:top w:type="dxa" w:w="70"/>
              <w:left w:type="dxa" w:w="110"/>
              <w:bottom w:type="dxa" w:w="70"/>
              <w:right w:type="dxa" w:w="110"/>
            </w:tcMar>
            <w:vAlign w:val="top"/>
          </w:tcPr>
          <w:p>
            <w:pPr>
              <w:spacing w:after="30" w:line="252"/>
            </w:pPr>
            <w:r>
              <w:rPr>
                <w:sz w:val="19"/>
                <w:szCs w:val="19"/>
              </w:rPr>
              <w:t xml:space="preserve">CSE5IDP Industry Project: Learning Journey Assistant (LJA)</w:t>
            </w:r>
          </w:p>
        </w:tc>
      </w:tr>
      <w:tr>
        <w:trPr>
          <w:cantSplit/>
        </w:trPr>
        <w:tc>
          <w:tcPr>
            <w:tcW w:type="dxa" w:w="2259"/>
            <w:shd w:fill="F2F5FA" w:color="auto" w:val="clear"/>
            <w:tcMar>
              <w:top w:type="dxa" w:w="70"/>
              <w:left w:type="dxa" w:w="110"/>
              <w:bottom w:type="dxa" w:w="70"/>
              <w:right w:type="dxa" w:w="110"/>
            </w:tcMar>
            <w:vAlign w:val="top"/>
          </w:tcPr>
          <w:p>
            <w:pPr>
              <w:spacing w:after="30" w:line="252"/>
            </w:pPr>
            <w:r>
              <w:rPr>
                <w:sz w:val="19"/>
                <w:szCs w:val="19"/>
              </w:rPr>
              <w:t xml:space="preserve">Document</w:t>
            </w:r>
          </w:p>
        </w:tc>
        <w:tc>
          <w:tcPr>
            <w:tcW w:type="dxa" w:w="7153"/>
            <w:shd w:fill="F2F5FA" w:color="auto" w:val="clear"/>
            <w:tcMar>
              <w:top w:type="dxa" w:w="70"/>
              <w:left w:type="dxa" w:w="110"/>
              <w:bottom w:type="dxa" w:w="70"/>
              <w:right w:type="dxa" w:w="110"/>
            </w:tcMar>
            <w:vAlign w:val="top"/>
          </w:tcPr>
          <w:p>
            <w:pPr>
              <w:spacing w:after="30" w:line="252"/>
            </w:pPr>
            <w:r>
              <w:rPr>
                <w:sz w:val="19"/>
                <w:szCs w:val="19"/>
              </w:rPr>
              <w:t xml:space="preserve">Learning plan traceability, companion to the System Maintenance Document</w:t>
            </w:r>
          </w:p>
        </w:tc>
      </w:tr>
      <w:tr>
        <w:trPr>
          <w:cantSplit/>
        </w:trPr>
        <w:tc>
          <w:tcPr>
            <w:tcW w:type="dxa" w:w="2259"/>
            <w:tcMar>
              <w:top w:type="dxa" w:w="70"/>
              <w:left w:type="dxa" w:w="110"/>
              <w:bottom w:type="dxa" w:w="70"/>
              <w:right w:type="dxa" w:w="110"/>
            </w:tcMar>
            <w:vAlign w:val="top"/>
          </w:tcPr>
          <w:p>
            <w:pPr>
              <w:spacing w:after="30" w:line="252"/>
            </w:pPr>
            <w:r>
              <w:rPr>
                <w:sz w:val="19"/>
                <w:szCs w:val="19"/>
              </w:rPr>
              <w:t xml:space="preserve">Version and date</w:t>
            </w:r>
          </w:p>
        </w:tc>
        <w:tc>
          <w:tcPr>
            <w:tcW w:type="dxa" w:w="7153"/>
            <w:tcMar>
              <w:top w:type="dxa" w:w="70"/>
              <w:left w:type="dxa" w:w="110"/>
              <w:bottom w:type="dxa" w:w="70"/>
              <w:right w:type="dxa" w:w="110"/>
            </w:tcMar>
            <w:vAlign w:val="top"/>
          </w:tcPr>
          <w:p>
            <w:pPr>
              <w:spacing w:after="30" w:line="252"/>
            </w:pPr>
            <w:r>
              <w:rPr>
                <w:sz w:val="19"/>
                <w:szCs w:val="19"/>
              </w:rPr>
              <w:t xml:space="preserve">1.0, 27 September 2026</w:t>
            </w:r>
          </w:p>
        </w:tc>
      </w:tr>
      <w:tr>
        <w:trPr>
          <w:cantSplit/>
        </w:trPr>
        <w:tc>
          <w:tcPr>
            <w:tcW w:type="dxa" w:w="2259"/>
            <w:shd w:fill="F2F5FA" w:color="auto" w:val="clear"/>
            <w:tcMar>
              <w:top w:type="dxa" w:w="70"/>
              <w:left w:type="dxa" w:w="110"/>
              <w:bottom w:type="dxa" w:w="70"/>
              <w:right w:type="dxa" w:w="110"/>
            </w:tcMar>
            <w:vAlign w:val="top"/>
          </w:tcPr>
          <w:p>
            <w:pPr>
              <w:spacing w:after="30" w:line="252"/>
            </w:pPr>
            <w:r>
              <w:rPr>
                <w:sz w:val="19"/>
                <w:szCs w:val="19"/>
              </w:rPr>
              <w:t xml:space="preserve">Audience</w:t>
            </w:r>
          </w:p>
        </w:tc>
        <w:tc>
          <w:tcPr>
            <w:tcW w:type="dxa" w:w="7153"/>
            <w:shd w:fill="F2F5FA" w:color="auto" w:val="clear"/>
            <w:tcMar>
              <w:top w:type="dxa" w:w="70"/>
              <w:left w:type="dxa" w:w="110"/>
              <w:bottom w:type="dxa" w:w="70"/>
              <w:right w:type="dxa" w:w="110"/>
            </w:tcMar>
            <w:vAlign w:val="top"/>
          </w:tcPr>
          <w:p>
            <w:pPr>
              <w:spacing w:after="30" w:line="252"/>
            </w:pPr>
            <w:r>
              <w:rPr>
                <w:sz w:val="19"/>
                <w:szCs w:val="19"/>
              </w:rPr>
              <w:t xml:space="preserve">Project owner, project assessors, and the team that maintains the system next</w:t>
            </w:r>
          </w:p>
        </w:tc>
      </w:tr>
      <w:tr>
        <w:trPr>
          <w:cantSplit/>
        </w:trPr>
        <w:tc>
          <w:tcPr>
            <w:tcW w:type="dxa" w:w="2259"/>
            <w:tcMar>
              <w:top w:type="dxa" w:w="70"/>
              <w:left w:type="dxa" w:w="110"/>
              <w:bottom w:type="dxa" w:w="70"/>
              <w:right w:type="dxa" w:w="110"/>
            </w:tcMar>
            <w:vAlign w:val="top"/>
          </w:tcPr>
          <w:p>
            <w:pPr>
              <w:spacing w:after="30" w:line="252"/>
            </w:pPr>
            <w:r>
              <w:rPr>
                <w:sz w:val="19"/>
                <w:szCs w:val="19"/>
              </w:rPr>
              <w:t xml:space="preserve">Evidence base</w:t>
            </w:r>
          </w:p>
        </w:tc>
        <w:tc>
          <w:tcPr>
            <w:tcW w:type="dxa" w:w="7153"/>
            <w:tcMar>
              <w:top w:type="dxa" w:w="70"/>
              <w:left w:type="dxa" w:w="110"/>
              <w:bottom w:type="dxa" w:w="70"/>
              <w:right w:type="dxa" w:w="110"/>
            </w:tcMar>
            <w:vAlign w:val="top"/>
          </w:tcPr>
          <w:p>
            <w:pPr>
              <w:spacing w:after="30" w:line="252"/>
            </w:pPr>
            <w:r>
              <w:rPr>
                <w:sz w:val="19"/>
                <w:szCs w:val="19"/>
              </w:rPr>
              <w:t xml:space="preserve">Committed reference run in </w:t>
            </w:r>
            <w:r>
              <w:rPr>
                <w:rFonts w:ascii="Consolas" w:cs="Consolas" w:eastAsia="Consolas" w:hAnsi="Consolas"/>
                <w:color w:val="3A3A3A"/>
                <w:sz w:val="19"/>
                <w:szCs w:val="19"/>
              </w:rPr>
              <w:t xml:space="preserve">data-fixtures/reference-run/</w:t>
            </w:r>
            <w:r>
              <w:rPr>
                <w:sz w:val="19"/>
                <w:szCs w:val="19"/>
              </w:rPr>
              <w:t xml:space="preserve"> (qwen3-vl:30b, 25 Sep 2026); every figure re-checkable without an LLM call</w:t>
            </w:r>
          </w:p>
        </w:tc>
      </w:tr>
    </w:tbl>
    <w:p>
      <w:pPr>
        <w:spacing w:after="120"/>
      </w:pPr>
    </w:p>
    <w:p>
      <w:r>
        <w:br w:type="page"/>
      </w:r>
    </w:p>
    <w:p>
      <w:pPr>
        <w:pStyle w:val="Heading1"/>
      </w:pPr>
      <w:r>
        <w:t xml:space="preserve">Contents</w:t>
      </w:r>
    </w:p>
    <w:p>
      <w:pPr>
        <w:spacing w:after="100"/>
        <w:ind w:left="0"/>
      </w:pPr>
      <w:r>
        <w:rPr>
          <w:b/>
          <w:bCs/>
          <w:color w:val="1F3864"/>
          <w:sz w:val="23"/>
          <w:szCs w:val="23"/>
        </w:rPr>
        <w:t xml:space="preserve">1. Summary</w:t>
      </w:r>
    </w:p>
    <w:p>
      <w:pPr>
        <w:spacing w:after="100"/>
        <w:ind w:left="0"/>
      </w:pPr>
      <w:r>
        <w:rPr>
          <w:b/>
          <w:bCs/>
          <w:color w:val="1F3864"/>
          <w:sz w:val="23"/>
          <w:szCs w:val="23"/>
        </w:rPr>
        <w:t xml:space="preserve">2. What we built: the evidence lineage</w:t>
      </w:r>
    </w:p>
    <w:p>
      <w:pPr>
        <w:spacing w:after="100"/>
        <w:ind w:left="0"/>
      </w:pPr>
      <w:r>
        <w:rPr>
          <w:b/>
          <w:bCs/>
          <w:color w:val="1F3864"/>
          <w:sz w:val="23"/>
          <w:szCs w:val="23"/>
        </w:rPr>
        <w:t xml:space="preserve">3. A worked trace: one claim, back to the marks</w:t>
      </w:r>
    </w:p>
    <w:p>
      <w:pPr>
        <w:spacing w:after="60"/>
        <w:ind w:left="460"/>
      </w:pPr>
      <w:r>
        <w:rPr>
          <w:b w:val="false"/>
          <w:bCs w:val="false"/>
          <w:color w:val="52514E"/>
          <w:sz w:val="19"/>
          <w:szCs w:val="19"/>
        </w:rPr>
        <w:t xml:space="preserve">3.1 The marks · 3.2 The outcomes and the competency · 3.3 The attainment figure</w:t>
      </w:r>
    </w:p>
    <w:p>
      <w:pPr>
        <w:spacing w:after="60"/>
        <w:ind w:left="460"/>
      </w:pPr>
      <w:r>
        <w:rPr>
          <w:b w:val="false"/>
          <w:bCs w:val="false"/>
          <w:color w:val="52514E"/>
          <w:sz w:val="19"/>
          <w:szCs w:val="19"/>
        </w:rPr>
        <w:t xml:space="preserve">3.4 The verdict · 3.5 The plan and its grounding check · 3.6 Re-checking it yourself</w:t>
      </w:r>
    </w:p>
    <w:p>
      <w:pPr>
        <w:spacing w:after="100"/>
        <w:ind w:left="0"/>
      </w:pPr>
      <w:r>
        <w:rPr>
          <w:b/>
          <w:bCs/>
          <w:color w:val="1F3864"/>
          <w:sz w:val="23"/>
          <w:szCs w:val="23"/>
        </w:rPr>
        <w:t xml:space="preserve">4. Why this matters educationally</w:t>
      </w:r>
    </w:p>
    <w:p>
      <w:pPr>
        <w:spacing w:after="60"/>
        <w:ind w:left="460"/>
      </w:pPr>
      <w:r>
        <w:rPr>
          <w:b w:val="false"/>
          <w:bCs w:val="false"/>
          <w:color w:val="52514E"/>
          <w:sz w:val="19"/>
          <w:szCs w:val="19"/>
        </w:rPr>
        <w:t xml:space="preserve">4.1 Alignment · 4.2 Feedback · 4.3 Relative judgement · 4.4 Contestability · 4.5 Curriculum signal · 4.6 Tender requirements</w:t>
      </w:r>
    </w:p>
    <w:p>
      <w:pPr>
        <w:spacing w:after="100"/>
        <w:ind w:left="0"/>
      </w:pPr>
      <w:r>
        <w:rPr>
          <w:b/>
          <w:bCs/>
          <w:color w:val="1F3864"/>
          <w:sz w:val="23"/>
          <w:szCs w:val="23"/>
        </w:rPr>
        <w:t xml:space="preserve">5. What the trace exposed</w:t>
      </w:r>
    </w:p>
    <w:p>
      <w:pPr>
        <w:spacing w:after="100"/>
        <w:ind w:left="0"/>
      </w:pPr>
      <w:r>
        <w:rPr>
          <w:b/>
          <w:bCs/>
          <w:color w:val="1F3864"/>
          <w:sz w:val="23"/>
          <w:szCs w:val="23"/>
        </w:rPr>
        <w:t xml:space="preserve">6. Limits of what traceability proves</w:t>
      </w:r>
    </w:p>
    <w:p>
      <w:pPr>
        <w:spacing w:after="100"/>
        <w:ind w:left="0"/>
      </w:pPr>
      <w:r>
        <w:rPr>
          <w:b/>
          <w:bCs/>
          <w:color w:val="1F3864"/>
          <w:sz w:val="23"/>
          <w:szCs w:val="23"/>
        </w:rPr>
        <w:t xml:space="preserve">References</w:t>
      </w:r>
    </w:p>
    <w:p>
      <w:pPr>
        <w:spacing w:after="100"/>
        <w:ind w:left="0"/>
      </w:pPr>
      <w:r>
        <w:rPr>
          <w:b/>
          <w:bCs/>
          <w:color w:val="1F3864"/>
          <w:sz w:val="23"/>
          <w:szCs w:val="23"/>
        </w:rPr>
        <w:t xml:space="preserve">Appendix A. Files referred to</w:t>
      </w:r>
    </w:p>
    <w:p>
      <w:pPr>
        <w:spacing w:after="100"/>
        <w:ind w:left="0"/>
      </w:pPr>
      <w:r>
        <w:rPr>
          <w:b/>
          <w:bCs/>
          <w:color w:val="1F3864"/>
          <w:sz w:val="23"/>
          <w:szCs w:val="23"/>
        </w:rPr>
        <w:t xml:space="preserve">Appendix B. Glossary</w:t>
      </w:r>
    </w:p>
    <w:p>
      <w:pPr>
        <w:spacing w:before="360"/>
      </w:pPr>
      <w:r>
        <w:rPr>
          <w:i/>
          <w:iCs/>
          <w:color w:val="52514E"/>
          <w:sz w:val="19"/>
          <w:szCs w:val="19"/>
        </w:rPr>
        <w:t xml:space="preserve">Figures:</w:t>
      </w:r>
      <w:r>
        <w:rPr>
          <w:color w:val="52514E"/>
          <w:sz w:val="19"/>
          <w:szCs w:val="19"/>
        </w:rPr>
        <w:t xml:space="preserve"> 1 Evidence lineage · 2 Worked trace for STU0003 · 3 The seven marks behind the claim · 4 STU0003's competency profile</w:t>
      </w:r>
    </w:p>
    <w:p>
      <w:pPr>
        <w:pStyle w:val="Heading1"/>
        <w:pageBreakBefore/>
      </w:pPr>
      <w:r>
        <w:t xml:space="preserve">1. Summary</w:t>
      </w:r>
    </w:p>
    <w:p>
      <w:pPr>
        <w:spacing w:after="140" w:line="288"/>
      </w:pPr>
      <w:r>
        <w:t xml:space="preserve">A learning plan tells a student which competencies to work on and what to do next. It is only useful if the student and their tutor can ask </w:t>
      </w:r>
      <w:r>
        <w:rPr>
          <w:i/>
          <w:iCs/>
        </w:rPr>
        <w:t xml:space="preserve">why does it say that?</w:t>
      </w:r>
      <w:r>
        <w:t xml:space="preserve"> and get an answer they can check. The Learning Journey Assistant is built so that every stage of its pipeline leaves a file behind, and each file is the input to the next. A statement in a plan therefore has an unbroken chain back to specific marks, in specific assessments, against specific intended learning outcomes.</w:t>
      </w:r>
    </w:p>
    <w:tbl>
      <w:tblPr>
        <w:tblW w:type="dxa" w:w="9412"/>
        <w:tblBorders>
          <w:top w:val="none" w:color="FFFFFF" w:sz="0"/>
          <w:left w:val="single" w:color="2A78D6" w:sz="24"/>
          <w:bottom w:val="none" w:color="FFFFFF" w:sz="0"/>
          <w:right w:val="none" w:color="FFFFFF" w:sz="0"/>
          <w:insideH w:val="none" w:color="FFFFFF" w:sz="0"/>
          <w:insideV w:val="none" w:color="FFFFFF" w:sz="0"/>
        </w:tblBorders>
      </w:tblPr>
      <w:tblGrid>
        <w:gridCol w:w="9412"/>
      </w:tblGrid>
      <w:tr>
        <w:tc>
          <w:tcPr>
            <w:tcW w:type="dxa" w:w="9412"/>
            <w:shd w:fill="F2F5FA" w:color="auto" w:val="clear"/>
            <w:tcMar>
              <w:top w:type="dxa" w:w="120"/>
              <w:left w:type="dxa" w:w="220"/>
              <w:bottom w:type="dxa" w:w="120"/>
              <w:right w:type="dxa" w:w="200"/>
            </w:tcMar>
          </w:tcPr>
          <w:p>
            <w:pPr>
              <w:spacing w:after="60"/>
            </w:pPr>
            <w:r>
              <w:rPr>
                <w:b/>
                <w:bCs/>
                <w:color w:val="1F3864"/>
              </w:rPr>
              <w:t xml:space="preserve">The chain from marks to plan</w:t>
            </w:r>
          </w:p>
          <w:p>
            <w:pPr>
              <w:spacing w:after="60" w:line="276"/>
            </w:pPr>
            <w:r>
              <w:rPr>
                <w:b/>
                <w:bCs/>
              </w:rPr>
              <w:t xml:space="preserve">1. What was assessed.</w:t>
            </w:r>
            <w:r>
              <w:t xml:space="preserve"> The student's marks and marker feedback, and which subject intended learning outcomes (SILOs) each assessment covers.</w:t>
            </w:r>
          </w:p>
          <w:p>
            <w:pPr>
              <w:spacing w:after="60" w:line="276"/>
            </w:pPr>
            <w:r>
              <w:rPr>
                <w:b/>
                <w:bCs/>
              </w:rPr>
              <w:t xml:space="preserve">2. What it is evidence of.</w:t>
            </w:r>
            <w:r>
              <w:t xml:space="preserve"> Which cross-subject competency each SILO belongs to, with the reason, after staff review.</w:t>
            </w:r>
          </w:p>
          <w:p>
            <w:pPr>
              <w:spacing w:after="60" w:line="276"/>
            </w:pPr>
            <w:r>
              <w:rPr>
                <w:b/>
                <w:bCs/>
              </w:rPr>
              <w:t xml:space="preserve">3. Where the student stands.</w:t>
            </w:r>
            <w:r>
              <w:t xml:space="preserve"> Attainment in each competency, whether it is a gap, and the basis for that verdict.</w:t>
            </w:r>
          </w:p>
          <w:p>
            <w:pPr>
              <w:spacing w:after="60" w:line="276"/>
            </w:pPr>
            <w:r>
              <w:rPr>
                <w:b/>
                <w:bCs/>
              </w:rPr>
              <w:t xml:space="preserve">4. What the model is shown.</w:t>
            </w:r>
            <w:r>
              <w:t xml:space="preserve"> Only this student's own evidence from stages 1 to 3.</w:t>
            </w:r>
          </w:p>
          <w:p>
            <w:pPr>
              <w:spacing w:after="60" w:line="276"/>
            </w:pPr>
            <w:r>
              <w:rPr>
                <w:b/>
                <w:bCs/>
              </w:rPr>
              <w:t xml:space="preserve">5. What the student reads.</w:t>
            </w:r>
            <w:r>
              <w:t xml:space="preserve"> A plan whose every named competency, SILO, subject and assessment has been checked against stage 4.</w:t>
            </w:r>
          </w:p>
        </w:tc>
      </w:tr>
    </w:tbl>
    <w:p>
      <w:pPr>
        <w:spacing w:after="160"/>
      </w:pPr>
    </w:p>
    <w:p>
      <w:pPr>
        <w:spacing w:after="140" w:line="288"/>
      </w:pPr>
      <w:r>
        <w:t xml:space="preserve">Checks sit between the stages, so a broken link stops the pipeline instead of passing silently. This document shows the chain (Section 2), walks one real claim back to the marks (Section 3), explains why this matters educationally (Section 4), and reports what the trace exposed (Section 5).</w:t>
      </w:r>
    </w:p>
    <w:p>
      <w:pPr>
        <w:pStyle w:val="Heading2"/>
      </w:pPr>
      <w:r>
        <w:t xml:space="preserve">Key points</w:t>
      </w:r>
    </w:p>
    <w:p>
      <w:pPr>
        <w:pStyle w:val="ListParagraph"/>
        <w:numPr>
          <w:ilvl w:val="0"/>
          <w:numId w:val="2"/>
        </w:numPr>
        <w:spacing w:after="80" w:line="276"/>
      </w:pPr>
      <w:r>
        <w:rPr>
          <w:b/>
          <w:bCs/>
        </w:rPr>
        <w:t xml:space="preserve">Every claim is traceable.</w:t>
      </w:r>
      <w:r>
        <w:t xml:space="preserve"> Section 3 follows STU0003's Data Structures gap from the plan back to seven marks in two subjects, and every number re-computes exactly.</w:t>
      </w:r>
    </w:p>
    <w:p>
      <w:pPr>
        <w:pStyle w:val="ListParagraph"/>
        <w:numPr>
          <w:ilvl w:val="0"/>
          <w:numId w:val="2"/>
        </w:numPr>
        <w:spacing w:after="80" w:line="276"/>
      </w:pPr>
      <w:r>
        <w:rPr>
          <w:b/>
          <w:bCs/>
        </w:rPr>
        <w:t xml:space="preserve">The model cannot invent.</w:t>
      </w:r>
      <w:r>
        <w:t xml:space="preserve"> Any competency, SILO, subject or assessment not in the student's own evidence makes the plan fail, and nothing is written.</w:t>
      </w:r>
    </w:p>
    <w:p>
      <w:pPr>
        <w:pStyle w:val="ListParagraph"/>
        <w:numPr>
          <w:ilvl w:val="0"/>
          <w:numId w:val="2"/>
        </w:numPr>
        <w:spacing w:after="80" w:line="276"/>
      </w:pPr>
      <w:r>
        <w:rPr>
          <w:b/>
          <w:bCs/>
        </w:rPr>
        <w:t xml:space="preserve">The educational case is alignment, actionable feedback and contestability.</w:t>
      </w:r>
      <w:r>
        <w:t xml:space="preserve"> Advice is tied to the outcomes the subject intended to teach, answers the three questions good feedback answers, and can be challenged link by link.</w:t>
      </w:r>
    </w:p>
    <w:p>
      <w:pPr>
        <w:pStyle w:val="ListParagraph"/>
        <w:numPr>
          <w:ilvl w:val="0"/>
          <w:numId w:val="2"/>
        </w:numPr>
        <w:spacing w:after="80" w:line="276"/>
      </w:pPr>
      <w:r>
        <w:rPr>
          <w:b/>
          <w:bCs/>
        </w:rPr>
        <w:t xml:space="preserve">The trace also exposed weaknesses.</w:t>
      </w:r>
      <w:r>
        <w:t xml:space="preserve"> The plan narrowed a two-subject gap to one subject, and on the supplied data the gap is only 1.3 marks. Both are reported, with responses.</w:t>
      </w:r>
    </w:p>
    <w:p>
      <w:pPr>
        <w:pStyle w:val="Heading1"/>
        <w:pageBreakBefore/>
      </w:pPr>
      <w:r>
        <w:t xml:space="preserve">2. What we built: the evidence lineage</w:t>
      </w:r>
    </w:p>
    <w:p>
      <w:pPr>
        <w:spacing w:after="140" w:line="288"/>
      </w:pPr>
      <w:r>
        <w:t xml:space="preserve">Figure 1 shows the five stages. Blue boxes are files a reader can open. Orange shapes are checks that stop the pipeline when they fail. The file at each stage is what makes the chain traceable: a reader does not have to trust the system's account of itself, because each link is written down.</w:t>
      </w:r>
    </w:p>
    <w:p>
      <w:pPr>
        <w:keepNext/>
        <w:spacing w:after="80" w:before="160"/>
        <w:jc w:val="center"/>
      </w:pPr>
      <w:r>
        <w:drawing>
          <wp:inline distT="0" distB="0" distL="0" distR="0">
            <wp:extent cx="5143500" cy="7381875"/>
            <wp:effectExtent t="0" r="0" b="0" l="0"/>
            <wp:docPr id="1" name="07-evidence-lineage.png" descr="Flowchart of five stages from workbook to learning plan, with coverage, staff review and grounding checks between the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7381875"/>
                    </a:xfrm>
                    <a:prstGeom prst="rect">
                      <a:avLst/>
                    </a:prstGeom>
                  </pic:spPr>
                </pic:pic>
              </a:graphicData>
            </a:graphic>
          </wp:inline>
        </w:drawing>
      </w:r>
    </w:p>
    <w:p>
      <w:pPr>
        <w:spacing w:after="240"/>
        <w:jc w:val="center"/>
      </w:pPr>
      <w:r>
        <w:rPr>
          <w:b/>
          <w:bCs/>
          <w:color w:val="1F3864"/>
          <w:sz w:val="19"/>
          <w:szCs w:val="19"/>
        </w:rPr>
        <w:t xml:space="preserve">Figure 1. </w:t>
      </w:r>
      <w:r>
        <w:rPr>
          <w:color w:val="52514E"/>
          <w:sz w:val="19"/>
          <w:szCs w:val="19"/>
        </w:rPr>
        <w:t xml:space="preserve">Evidence lineage of a learning plan: the file each stage leaves behind and the check between stages.</w:t>
      </w:r>
    </w:p>
    <w:p>
      <w:pPr>
        <w:keepNext/>
        <w:spacing w:after="80" w:before="200"/>
      </w:pPr>
      <w:r>
        <w:rPr>
          <w:b/>
          <w:bCs/>
          <w:color w:val="1F3864"/>
          <w:sz w:val="19"/>
          <w:szCs w:val="19"/>
        </w:rPr>
        <w:t xml:space="preserve">Table 2. </w:t>
      </w:r>
      <w:r>
        <w:rPr>
          <w:color w:val="52514E"/>
          <w:sz w:val="19"/>
          <w:szCs w:val="19"/>
        </w:rPr>
        <w:t xml:space="preserve">What each stage records, and the check before the next stage</w:t>
      </w:r>
    </w:p>
    <w:tbl>
      <w:tblPr>
        <w:tblW w:type="dxa" w:w="9412"/>
        <w:tblBorders>
          <w:top w:val="single" w:color="D0D4DB" w:sz="4"/>
          <w:left w:val="single" w:color="D0D4DB" w:sz="4"/>
          <w:bottom w:val="single" w:color="D0D4DB" w:sz="4"/>
          <w:right w:val="single" w:color="D0D4DB" w:sz="4"/>
          <w:insideH w:val="single" w:color="D0D4DB" w:sz="4"/>
          <w:insideV w:val="single" w:color="D0D4DB" w:sz="4"/>
        </w:tblBorders>
        <w:tblLayout w:type="fixed"/>
      </w:tblPr>
      <w:tblGrid>
        <w:gridCol w:w="1600"/>
        <w:gridCol w:w="2165"/>
        <w:gridCol w:w="3012"/>
        <w:gridCol w:w="2635"/>
      </w:tblGrid>
      <w:tr>
        <w:trPr>
          <w:cantSplit/>
          <w:tblHeader/>
        </w:trPr>
        <w:tc>
          <w:tcPr>
            <w:tcW w:type="dxa" w:w="1600"/>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Stage</w:t>
            </w:r>
          </w:p>
        </w:tc>
        <w:tc>
          <w:tcPr>
            <w:tcW w:type="dxa" w:w="2165"/>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File a reader can open</w:t>
            </w:r>
          </w:p>
        </w:tc>
        <w:tc>
          <w:tcPr>
            <w:tcW w:type="dxa" w:w="3012"/>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What it records</w:t>
            </w:r>
          </w:p>
        </w:tc>
        <w:tc>
          <w:tcPr>
            <w:tcW w:type="dxa" w:w="2635"/>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Check before the next stage</w:t>
            </w:r>
          </w:p>
        </w:tc>
      </w:tr>
      <w:tr>
        <w:trPr>
          <w:cantSplit/>
        </w:trPr>
        <w:tc>
          <w:tcPr>
            <w:tcW w:type="dxa" w:w="1600"/>
            <w:tcMar>
              <w:top w:type="dxa" w:w="70"/>
              <w:left w:type="dxa" w:w="110"/>
              <w:bottom w:type="dxa" w:w="70"/>
              <w:right w:type="dxa" w:w="110"/>
            </w:tcMar>
            <w:vAlign w:val="top"/>
          </w:tcPr>
          <w:p>
            <w:pPr>
              <w:spacing w:after="30" w:line="252"/>
            </w:pPr>
            <w:r>
              <w:rPr>
                <w:sz w:val="19"/>
                <w:szCs w:val="19"/>
              </w:rPr>
              <w:t xml:space="preserve">1. What was assessed</w:t>
            </w:r>
          </w:p>
        </w:tc>
        <w:tc>
          <w:tcPr>
            <w:tcW w:type="dxa" w:w="2165"/>
            <w:tcMar>
              <w:top w:type="dxa" w:w="70"/>
              <w:left w:type="dxa" w:w="110"/>
              <w:bottom w:type="dxa" w:w="70"/>
              <w:right w:type="dxa" w:w="110"/>
            </w:tcMar>
            <w:vAlign w:val="top"/>
          </w:tcPr>
          <w:p>
            <w:pPr>
              <w:spacing w:after="30" w:line="252"/>
            </w:pPr>
            <w:r>
              <w:rPr>
                <w:sz w:val="19"/>
                <w:szCs w:val="19"/>
              </w:rPr>
              <w:t xml:space="preserve">The workbook: </w:t>
            </w:r>
            <w:r>
              <w:rPr>
                <w:rFonts w:ascii="Consolas" w:cs="Consolas" w:eastAsia="Consolas" w:hAnsi="Consolas"/>
                <w:color w:val="3A3A3A"/>
                <w:sz w:val="19"/>
                <w:szCs w:val="19"/>
              </w:rPr>
              <w:t xml:space="preserve">Results</w:t>
            </w:r>
            <w:r>
              <w:rPr>
                <w:sz w:val="19"/>
                <w:szCs w:val="19"/>
              </w:rPr>
              <w:t xml:space="preserve"> and </w:t>
            </w:r>
            <w:r>
              <w:rPr>
                <w:rFonts w:ascii="Consolas" w:cs="Consolas" w:eastAsia="Consolas" w:hAnsi="Consolas"/>
                <w:color w:val="3A3A3A"/>
                <w:sz w:val="19"/>
                <w:szCs w:val="19"/>
              </w:rPr>
              <w:t xml:space="preserve">Assessment Map</w:t>
            </w:r>
            <w:r>
              <w:rPr>
                <w:sz w:val="19"/>
                <w:szCs w:val="19"/>
              </w:rPr>
              <w:t xml:space="preserve"> sheets</w:t>
            </w:r>
          </w:p>
        </w:tc>
        <w:tc>
          <w:tcPr>
            <w:tcW w:type="dxa" w:w="3012"/>
            <w:tcMar>
              <w:top w:type="dxa" w:w="70"/>
              <w:left w:type="dxa" w:w="110"/>
              <w:bottom w:type="dxa" w:w="70"/>
              <w:right w:type="dxa" w:w="110"/>
            </w:tcMar>
            <w:vAlign w:val="top"/>
          </w:tcPr>
          <w:p>
            <w:pPr>
              <w:spacing w:after="30" w:line="252"/>
            </w:pPr>
            <w:r>
              <w:rPr>
                <w:sz w:val="19"/>
                <w:szCs w:val="19"/>
              </w:rPr>
              <w:t xml:space="preserve">Score, weight and marker feedback per assessment; the SILOs each assessment covers; SILO wording</w:t>
            </w:r>
          </w:p>
        </w:tc>
        <w:tc>
          <w:tcPr>
            <w:tcW w:type="dxa" w:w="2635"/>
            <w:tcMar>
              <w:top w:type="dxa" w:w="70"/>
              <w:left w:type="dxa" w:w="110"/>
              <w:bottom w:type="dxa" w:w="70"/>
              <w:right w:type="dxa" w:w="110"/>
            </w:tcMar>
            <w:vAlign w:val="top"/>
          </w:tcPr>
          <w:p>
            <w:pPr>
              <w:spacing w:after="30" w:line="252"/>
            </w:pPr>
            <w:r>
              <w:rPr>
                <w:sz w:val="19"/>
                <w:szCs w:val="19"/>
              </w:rPr>
              <w:t xml:space="preserve">None. This is the source.</w:t>
            </w:r>
          </w:p>
        </w:tc>
      </w:tr>
      <w:tr>
        <w:trPr>
          <w:cantSplit/>
        </w:trPr>
        <w:tc>
          <w:tcPr>
            <w:tcW w:type="dxa" w:w="1600"/>
            <w:shd w:fill="F2F5FA" w:color="auto" w:val="clear"/>
            <w:tcMar>
              <w:top w:type="dxa" w:w="70"/>
              <w:left w:type="dxa" w:w="110"/>
              <w:bottom w:type="dxa" w:w="70"/>
              <w:right w:type="dxa" w:w="110"/>
            </w:tcMar>
            <w:vAlign w:val="top"/>
          </w:tcPr>
          <w:p>
            <w:pPr>
              <w:spacing w:after="30" w:line="252"/>
            </w:pPr>
            <w:r>
              <w:rPr>
                <w:sz w:val="19"/>
                <w:szCs w:val="19"/>
              </w:rPr>
              <w:t xml:space="preserve">2. What it is evidence of</w:t>
            </w:r>
          </w:p>
        </w:tc>
        <w:tc>
          <w:tcPr>
            <w:tcW w:type="dxa" w:w="2165"/>
            <w:shd w:fill="F2F5FA" w:color="auto" w:val="clear"/>
            <w:tcMar>
              <w:top w:type="dxa" w:w="70"/>
              <w:left w:type="dxa" w:w="110"/>
              <w:bottom w:type="dxa" w:w="70"/>
              <w:right w:type="dxa" w:w="110"/>
            </w:tcMar>
            <w:vAlign w:val="top"/>
          </w:tcPr>
          <w:p>
            <w:pPr>
              <w:spacing w:after="30" w:line="252"/>
            </w:pPr>
            <w:r>
              <w:rPr>
                <w:rFonts w:ascii="Consolas" w:cs="Consolas" w:eastAsia="Consolas" w:hAnsi="Consolas"/>
                <w:color w:val="3A3A3A"/>
                <w:sz w:val="19"/>
                <w:szCs w:val="19"/>
              </w:rPr>
              <w:t xml:space="preserve">silo_clustering.json</w:t>
            </w:r>
          </w:p>
          <w:p>
            <w:pPr>
              <w:spacing w:after="30" w:line="252"/>
            </w:pPr>
            <w:r>
              <w:rPr>
                <w:rFonts w:ascii="Consolas" w:cs="Consolas" w:eastAsia="Consolas" w:hAnsi="Consolas"/>
                <w:color w:val="3A3A3A"/>
                <w:sz w:val="19"/>
                <w:szCs w:val="19"/>
              </w:rPr>
              <w:t xml:space="preserve">silo_clustering.review.json</w:t>
            </w:r>
          </w:p>
        </w:tc>
        <w:tc>
          <w:tcPr>
            <w:tcW w:type="dxa" w:w="3012"/>
            <w:shd w:fill="F2F5FA" w:color="auto" w:val="clear"/>
            <w:tcMar>
              <w:top w:type="dxa" w:w="70"/>
              <w:left w:type="dxa" w:w="110"/>
              <w:bottom w:type="dxa" w:w="70"/>
              <w:right w:type="dxa" w:w="110"/>
            </w:tcMar>
            <w:vAlign w:val="top"/>
          </w:tcPr>
          <w:p>
            <w:pPr>
              <w:spacing w:after="30" w:line="252"/>
            </w:pPr>
            <w:r>
              <w:rPr>
                <w:sz w:val="19"/>
                <w:szCs w:val="19"/>
              </w:rPr>
              <w:t xml:space="preserve">Each SILO's competency and the model's rationale; the staff decision on each cluster</w:t>
            </w:r>
          </w:p>
        </w:tc>
        <w:tc>
          <w:tcPr>
            <w:tcW w:type="dxa" w:w="2635"/>
            <w:shd w:fill="F2F5FA" w:color="auto" w:val="clear"/>
            <w:tcMar>
              <w:top w:type="dxa" w:w="70"/>
              <w:left w:type="dxa" w:w="110"/>
              <w:bottom w:type="dxa" w:w="70"/>
              <w:right w:type="dxa" w:w="110"/>
            </w:tcMar>
            <w:vAlign w:val="top"/>
          </w:tcPr>
          <w:p>
            <w:pPr>
              <w:spacing w:after="30" w:line="252"/>
            </w:pPr>
            <w:r>
              <w:rPr>
                <w:b/>
                <w:bCs/>
                <w:sz w:val="19"/>
                <w:szCs w:val="19"/>
              </w:rPr>
              <w:t xml:space="preserve">Coverage:</w:t>
            </w:r>
            <w:r>
              <w:rPr>
                <w:sz w:val="19"/>
                <w:szCs w:val="19"/>
              </w:rPr>
              <w:t xml:space="preserve"> every SILO in exactly one competency, or the clustering is retried.</w:t>
            </w:r>
          </w:p>
          <w:p>
            <w:pPr>
              <w:spacing w:after="30" w:line="252"/>
            </w:pPr>
            <w:r>
              <w:rPr>
                <w:b/>
                <w:bCs/>
                <w:sz w:val="19"/>
                <w:szCs w:val="19"/>
              </w:rPr>
              <w:t xml:space="preserve">Review:</w:t>
            </w:r>
            <w:r>
              <w:rPr>
                <w:sz w:val="19"/>
                <w:szCs w:val="19"/>
              </w:rPr>
              <w:t xml:space="preserve"> a rejected cluster stops everything downstream.</w:t>
            </w:r>
          </w:p>
        </w:tc>
      </w:tr>
      <w:tr>
        <w:trPr>
          <w:cantSplit/>
        </w:trPr>
        <w:tc>
          <w:tcPr>
            <w:tcW w:type="dxa" w:w="1600"/>
            <w:tcMar>
              <w:top w:type="dxa" w:w="70"/>
              <w:left w:type="dxa" w:w="110"/>
              <w:bottom w:type="dxa" w:w="70"/>
              <w:right w:type="dxa" w:w="110"/>
            </w:tcMar>
            <w:vAlign w:val="top"/>
          </w:tcPr>
          <w:p>
            <w:pPr>
              <w:spacing w:after="30" w:line="252"/>
            </w:pPr>
            <w:r>
              <w:rPr>
                <w:sz w:val="19"/>
                <w:szCs w:val="19"/>
              </w:rPr>
              <w:t xml:space="preserve">3. Where the student stands</w:t>
            </w:r>
          </w:p>
        </w:tc>
        <w:tc>
          <w:tcPr>
            <w:tcW w:type="dxa" w:w="2165"/>
            <w:tcMar>
              <w:top w:type="dxa" w:w="70"/>
              <w:left w:type="dxa" w:w="110"/>
              <w:bottom w:type="dxa" w:w="70"/>
              <w:right w:type="dxa" w:w="110"/>
            </w:tcMar>
            <w:vAlign w:val="top"/>
          </w:tcPr>
          <w:p>
            <w:pPr>
              <w:spacing w:after="30" w:line="252"/>
            </w:pPr>
            <w:r>
              <w:rPr>
                <w:rFonts w:ascii="Consolas" w:cs="Consolas" w:eastAsia="Consolas" w:hAnsi="Consolas"/>
                <w:color w:val="3A3A3A"/>
                <w:sz w:val="19"/>
                <w:szCs w:val="19"/>
              </w:rPr>
              <w:t xml:space="preserve">gap_report.csv</w:t>
            </w:r>
          </w:p>
        </w:tc>
        <w:tc>
          <w:tcPr>
            <w:tcW w:type="dxa" w:w="3012"/>
            <w:tcMar>
              <w:top w:type="dxa" w:w="70"/>
              <w:left w:type="dxa" w:w="110"/>
              <w:bottom w:type="dxa" w:w="70"/>
              <w:right w:type="dxa" w:w="110"/>
            </w:tcMar>
            <w:vAlign w:val="top"/>
          </w:tcPr>
          <w:p>
            <w:pPr>
              <w:spacing w:after="30" w:line="252"/>
            </w:pPr>
            <w:r>
              <w:rPr>
                <w:sz w:val="19"/>
                <w:szCs w:val="19"/>
              </w:rPr>
              <w:t xml:space="preserve">Attainment per competency, subjects evidencing it, classification, </w:t>
            </w:r>
            <w:r>
              <w:rPr>
                <w:b/>
                <w:bCs/>
                <w:sz w:val="19"/>
                <w:szCs w:val="19"/>
              </w:rPr>
              <w:t xml:space="preserve">the basis for it</w:t>
            </w:r>
            <w:r>
              <w:rPr>
                <w:sz w:val="19"/>
                <w:szCs w:val="19"/>
              </w:rPr>
              <w:t xml:space="preserve">, relative position</w:t>
            </w:r>
          </w:p>
        </w:tc>
        <w:tc>
          <w:tcPr>
            <w:tcW w:type="dxa" w:w="2635"/>
            <w:tcMar>
              <w:top w:type="dxa" w:w="70"/>
              <w:left w:type="dxa" w:w="110"/>
              <w:bottom w:type="dxa" w:w="70"/>
              <w:right w:type="dxa" w:w="110"/>
            </w:tcMar>
            <w:vAlign w:val="top"/>
          </w:tcPr>
          <w:p>
            <w:pPr>
              <w:spacing w:after="30" w:line="252"/>
            </w:pPr>
            <w:r>
              <w:rPr>
                <w:sz w:val="19"/>
                <w:szCs w:val="19"/>
              </w:rPr>
              <w:t xml:space="preserve">Thresholds are configuration recorded with the run, not hidden in code.</w:t>
            </w:r>
          </w:p>
        </w:tc>
      </w:tr>
      <w:tr>
        <w:trPr>
          <w:cantSplit/>
        </w:trPr>
        <w:tc>
          <w:tcPr>
            <w:tcW w:type="dxa" w:w="1600"/>
            <w:shd w:fill="F2F5FA" w:color="auto" w:val="clear"/>
            <w:tcMar>
              <w:top w:type="dxa" w:w="70"/>
              <w:left w:type="dxa" w:w="110"/>
              <w:bottom w:type="dxa" w:w="70"/>
              <w:right w:type="dxa" w:w="110"/>
            </w:tcMar>
            <w:vAlign w:val="top"/>
          </w:tcPr>
          <w:p>
            <w:pPr>
              <w:spacing w:after="30" w:line="252"/>
            </w:pPr>
            <w:r>
              <w:rPr>
                <w:sz w:val="19"/>
                <w:szCs w:val="19"/>
              </w:rPr>
              <w:t xml:space="preserve">4. What the model is shown</w:t>
            </w:r>
          </w:p>
        </w:tc>
        <w:tc>
          <w:tcPr>
            <w:tcW w:type="dxa" w:w="2165"/>
            <w:shd w:fill="F2F5FA" w:color="auto" w:val="clear"/>
            <w:tcMar>
              <w:top w:type="dxa" w:w="70"/>
              <w:left w:type="dxa" w:w="110"/>
              <w:bottom w:type="dxa" w:w="70"/>
              <w:right w:type="dxa" w:w="110"/>
            </w:tcMar>
            <w:vAlign w:val="top"/>
          </w:tcPr>
          <w:p>
            <w:pPr>
              <w:spacing w:after="30" w:line="252"/>
            </w:pPr>
            <w:r>
              <w:rPr>
                <w:sz w:val="19"/>
                <w:szCs w:val="19"/>
              </w:rPr>
              <w:t xml:space="preserve">Rendered into the prompt</w:t>
            </w:r>
          </w:p>
        </w:tc>
        <w:tc>
          <w:tcPr>
            <w:tcW w:type="dxa" w:w="3012"/>
            <w:shd w:fill="F2F5FA" w:color="auto" w:val="clear"/>
            <w:tcMar>
              <w:top w:type="dxa" w:w="70"/>
              <w:left w:type="dxa" w:w="110"/>
              <w:bottom w:type="dxa" w:w="70"/>
              <w:right w:type="dxa" w:w="110"/>
            </w:tcMar>
            <w:vAlign w:val="top"/>
          </w:tcPr>
          <w:p>
            <w:pPr>
              <w:spacing w:after="30" w:line="252"/>
            </w:pPr>
            <w:r>
              <w:rPr>
                <w:sz w:val="19"/>
                <w:szCs w:val="19"/>
              </w:rPr>
              <w:t xml:space="preserve">This student's gaps, per-subject figures and trend, SILO wording, own scores and feedback. No other student's data.</w:t>
            </w:r>
          </w:p>
        </w:tc>
        <w:tc>
          <w:tcPr>
            <w:tcW w:type="dxa" w:w="2635"/>
            <w:shd w:fill="F2F5FA" w:color="auto" w:val="clear"/>
            <w:tcMar>
              <w:top w:type="dxa" w:w="70"/>
              <w:left w:type="dxa" w:w="110"/>
              <w:bottom w:type="dxa" w:w="70"/>
              <w:right w:type="dxa" w:w="110"/>
            </w:tcMar>
            <w:vAlign w:val="top"/>
          </w:tcPr>
          <w:p>
            <w:pPr>
              <w:spacing w:after="30" w:line="252"/>
            </w:pPr>
            <w:r>
              <w:rPr>
                <w:sz w:val="19"/>
                <w:szCs w:val="19"/>
              </w:rPr>
              <w:t xml:space="preserve">The vocabulary allowed in stage 5 is built from exactly this.</w:t>
            </w:r>
          </w:p>
        </w:tc>
      </w:tr>
      <w:tr>
        <w:trPr>
          <w:cantSplit/>
        </w:trPr>
        <w:tc>
          <w:tcPr>
            <w:tcW w:type="dxa" w:w="1600"/>
            <w:tcMar>
              <w:top w:type="dxa" w:w="70"/>
              <w:left w:type="dxa" w:w="110"/>
              <w:bottom w:type="dxa" w:w="70"/>
              <w:right w:type="dxa" w:w="110"/>
            </w:tcMar>
            <w:vAlign w:val="top"/>
          </w:tcPr>
          <w:p>
            <w:pPr>
              <w:spacing w:after="30" w:line="252"/>
            </w:pPr>
            <w:r>
              <w:rPr>
                <w:sz w:val="19"/>
                <w:szCs w:val="19"/>
              </w:rPr>
              <w:t xml:space="preserve">5. What the student reads</w:t>
            </w:r>
          </w:p>
        </w:tc>
        <w:tc>
          <w:tcPr>
            <w:tcW w:type="dxa" w:w="2165"/>
            <w:tcMar>
              <w:top w:type="dxa" w:w="70"/>
              <w:left w:type="dxa" w:w="110"/>
              <w:bottom w:type="dxa" w:w="70"/>
              <w:right w:type="dxa" w:w="110"/>
            </w:tcMar>
            <w:vAlign w:val="top"/>
          </w:tcPr>
          <w:p>
            <w:pPr>
              <w:spacing w:after="30" w:line="252"/>
            </w:pPr>
            <w:r>
              <w:rPr>
                <w:rFonts w:ascii="Consolas" w:cs="Consolas" w:eastAsia="Consolas" w:hAnsi="Consolas"/>
                <w:color w:val="3A3A3A"/>
                <w:sz w:val="19"/>
                <w:szCs w:val="19"/>
              </w:rPr>
              <w:t xml:space="preserve">learning_plan_&lt;id&gt;.json</w:t>
            </w:r>
            <w:r>
              <w:rPr>
                <w:sz w:val="19"/>
                <w:szCs w:val="19"/>
              </w:rPr>
              <w:t xml:space="preserve"> and </w:t>
            </w:r>
            <w:r>
              <w:rPr>
                <w:rFonts w:ascii="Consolas" w:cs="Consolas" w:eastAsia="Consolas" w:hAnsi="Consolas"/>
                <w:color w:val="3A3A3A"/>
                <w:sz w:val="19"/>
                <w:szCs w:val="19"/>
              </w:rPr>
              <w:t xml:space="preserve">.md</w:t>
            </w:r>
          </w:p>
        </w:tc>
        <w:tc>
          <w:tcPr>
            <w:tcW w:type="dxa" w:w="3012"/>
            <w:tcMar>
              <w:top w:type="dxa" w:w="70"/>
              <w:left w:type="dxa" w:w="110"/>
              <w:bottom w:type="dxa" w:w="70"/>
              <w:right w:type="dxa" w:w="110"/>
            </w:tcMar>
            <w:vAlign w:val="top"/>
          </w:tcPr>
          <w:p>
            <w:pPr>
              <w:spacing w:after="30" w:line="252"/>
            </w:pPr>
            <w:r>
              <w:rPr>
                <w:sz w:val="19"/>
                <w:szCs w:val="19"/>
              </w:rPr>
              <w:t xml:space="preserve">Priorities naming competencies, SILOs, subjects and assessments, with evidence and actions; the evidence table the plan was grounded in</w:t>
            </w:r>
          </w:p>
        </w:tc>
        <w:tc>
          <w:tcPr>
            <w:tcW w:type="dxa" w:w="2635"/>
            <w:tcMar>
              <w:top w:type="dxa" w:w="70"/>
              <w:left w:type="dxa" w:w="110"/>
              <w:bottom w:type="dxa" w:w="70"/>
              <w:right w:type="dxa" w:w="110"/>
            </w:tcMar>
            <w:vAlign w:val="top"/>
          </w:tcPr>
          <w:p>
            <w:pPr>
              <w:spacing w:after="30" w:line="252"/>
            </w:pPr>
            <w:r>
              <w:rPr>
                <w:b/>
                <w:bCs/>
                <w:sz w:val="19"/>
                <w:szCs w:val="19"/>
              </w:rPr>
              <w:t xml:space="preserve">Grounding:</w:t>
            </w:r>
            <w:r>
              <w:rPr>
                <w:sz w:val="19"/>
                <w:szCs w:val="19"/>
              </w:rPr>
              <w:t xml:space="preserve"> eight checks, including a scan of the prose for codes. Retry with the errors quoted back; after three failures, exit 1 and write nothing.</w:t>
            </w:r>
          </w:p>
        </w:tc>
      </w:tr>
    </w:tbl>
    <w:p>
      <w:pPr>
        <w:spacing w:after="120"/>
      </w:pPr>
    </w:p>
    <w:p>
      <w:pPr>
        <w:pStyle w:val="Heading2"/>
      </w:pPr>
      <w:r>
        <w:t xml:space="preserve">Two design choices that make the chain hold</w:t>
      </w:r>
    </w:p>
    <w:p>
      <w:pPr>
        <w:pStyle w:val="ListParagraph"/>
        <w:numPr>
          <w:ilvl w:val="0"/>
          <w:numId w:val="2"/>
        </w:numPr>
        <w:spacing w:after="80" w:line="276"/>
      </w:pPr>
      <w:r>
        <w:rPr>
          <w:b/>
          <w:bCs/>
        </w:rPr>
        <w:t xml:space="preserve">The plan carries references, not just prose.</w:t>
      </w:r>
      <w:r>
        <w:t xml:space="preserve"> Each priority has separate fields for its competency, SILO keys, subject codes and assessment keys, so the validator has something concrete to check. The prose is scanned too, so "revise CSE9XYZ" inside a sentence is caught.</w:t>
      </w:r>
    </w:p>
    <w:p>
      <w:pPr>
        <w:pStyle w:val="ListParagraph"/>
        <w:numPr>
          <w:ilvl w:val="0"/>
          <w:numId w:val="2"/>
        </w:numPr>
        <w:spacing w:after="80" w:line="276"/>
      </w:pPr>
      <w:r>
        <w:rPr>
          <w:b/>
          <w:bCs/>
        </w:rPr>
        <w:t xml:space="preserve">Every verdict records how it was reached.</w:t>
      </w:r>
      <w:r>
        <w:t xml:space="preserve"> A gap row says whether it came from the student's relative position, an absolute floor or ceiling, or too little data. A reader never has to guess why a competency was called a gap.</w:t>
      </w:r>
    </w:p>
    <w:p>
      <w:pPr>
        <w:spacing w:after="140" w:line="288"/>
      </w:pPr>
      <w:r>
        <w:t xml:space="preserve">The process view of the same steps, with the retry loop and exit codes, is Figure 5 in the System Maintenance Document.</w:t>
      </w:r>
    </w:p>
    <w:p>
      <w:pPr>
        <w:pStyle w:val="Heading1"/>
        <w:pageBreakBefore/>
      </w:pPr>
      <w:r>
        <w:t xml:space="preserve">3. A worked trace: one claim, back to the marks</w:t>
      </w:r>
    </w:p>
    <w:p>
      <w:pPr>
        <w:spacing w:after="140" w:line="288"/>
      </w:pPr>
      <w:r>
        <w:t xml:space="preserve">The claim traced here is priority 2 of the committed plan for student STU0003, in </w:t>
      </w:r>
      <w:r>
        <w:rPr>
          <w:rFonts w:ascii="Consolas" w:cs="Consolas" w:eastAsia="Consolas" w:hAnsi="Consolas"/>
          <w:color w:val="3A3A3A"/>
          <w:sz w:val="19"/>
          <w:szCs w:val="19"/>
        </w:rPr>
        <w:t xml:space="preserve">data-fixtures/reference-run/plans/learning_plan_STU0003.json</w:t>
      </w:r>
      <w:r>
        <w:t xml:space="preserve">.</w:t>
      </w:r>
    </w:p>
    <w:tbl>
      <w:tblPr>
        <w:tblW w:type="dxa" w:w="9412"/>
        <w:tblBorders>
          <w:top w:val="none" w:color="FFFFFF" w:sz="0"/>
          <w:left w:val="single" w:color="2A78D6" w:sz="24"/>
          <w:bottom w:val="none" w:color="FFFFFF" w:sz="0"/>
          <w:right w:val="none" w:color="FFFFFF" w:sz="0"/>
          <w:insideH w:val="none" w:color="FFFFFF" w:sz="0"/>
          <w:insideV w:val="none" w:color="FFFFFF" w:sz="0"/>
        </w:tblBorders>
      </w:tblPr>
      <w:tblGrid>
        <w:gridCol w:w="9412"/>
      </w:tblGrid>
      <w:tr>
        <w:tc>
          <w:tcPr>
            <w:tcW w:type="dxa" w:w="9412"/>
            <w:shd w:fill="F2F5FA" w:color="auto" w:val="clear"/>
            <w:tcMar>
              <w:top w:type="dxa" w:w="120"/>
              <w:left w:type="dxa" w:w="220"/>
              <w:bottom w:type="dxa" w:w="120"/>
              <w:right w:type="dxa" w:w="200"/>
            </w:tcMar>
          </w:tcPr>
          <w:p>
            <w:pPr>
              <w:spacing w:after="60"/>
            </w:pPr>
            <w:r>
              <w:rPr>
                <w:b/>
                <w:bCs/>
                <w:color w:val="1F3864"/>
              </w:rPr>
              <w:t xml:space="preserve">The claim</w:t>
            </w:r>
          </w:p>
          <w:p>
            <w:pPr>
              <w:spacing w:after="60" w:line="276"/>
            </w:pPr>
            <w:r>
              <w:rPr>
                <w:b/>
                <w:bCs/>
              </w:rPr>
              <w:t xml:space="preserve">Data Structures and Algorithms is a persistent gap for STU0003.</w:t>
            </w:r>
          </w:p>
          <w:p>
            <w:pPr>
              <w:spacing w:after="60" w:line="276"/>
            </w:pPr>
            <w:r>
              <w:rPr>
                <w:i/>
                <w:iCs/>
              </w:rPr>
              <w:t xml:space="preserve">Evidence as written in the plan:</w:t>
            </w:r>
            <w:r>
              <w:t xml:space="preserve"> "CSE2ALG:Assignment (63.0%) and Central examination (64.0%) both cite 'consolidating underlying concepts' and 'applying them more consistently'…"</w:t>
            </w:r>
          </w:p>
        </w:tc>
      </w:tr>
    </w:tbl>
    <w:p>
      <w:pPr>
        <w:spacing w:after="160"/>
      </w:pPr>
    </w:p>
    <w:p>
      <w:pPr>
        <w:spacing w:after="140" w:line="288"/>
      </w:pPr>
      <w:r>
        <w:t xml:space="preserve">Figure 2 shows the whole trace on one page, with the real values at each step. The subsections that follow take each link in turn, from the source upwards.</w:t>
      </w:r>
    </w:p>
    <w:p>
      <w:pPr>
        <w:keepNext/>
        <w:pageBreakBefore/>
        <w:spacing w:after="80" w:before="160"/>
        <w:jc w:val="center"/>
      </w:pPr>
      <w:r>
        <w:drawing>
          <wp:inline distT="0" distB="0" distL="0" distR="0">
            <wp:extent cx="4953000" cy="8448675"/>
            <wp:effectExtent t="0" r="0" b="0" l="0"/>
            <wp:docPr id="1" name="08-trace-stu0003.png" descr="Flowchart from workbook marks and SILOs through the cluster, attainment, relative position and gap report to the learning plan and its grounding check."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8448675"/>
                    </a:xfrm>
                    <a:prstGeom prst="rect">
                      <a:avLst/>
                    </a:prstGeom>
                  </pic:spPr>
                </pic:pic>
              </a:graphicData>
            </a:graphic>
          </wp:inline>
        </w:drawing>
      </w:r>
    </w:p>
    <w:p>
      <w:pPr>
        <w:spacing w:after="240"/>
        <w:jc w:val="center"/>
      </w:pPr>
      <w:r>
        <w:rPr>
          <w:b/>
          <w:bCs/>
          <w:color w:val="1F3864"/>
          <w:sz w:val="19"/>
          <w:szCs w:val="19"/>
        </w:rPr>
        <w:t xml:space="preserve">Figure 2. </w:t>
      </w:r>
      <w:r>
        <w:rPr>
          <w:color w:val="52514E"/>
          <w:sz w:val="19"/>
          <w:szCs w:val="19"/>
        </w:rPr>
        <w:t xml:space="preserve">Tracing one learning-plan claim for STU0003 back to the workbook. Every value is taken from the committed reference run.</w:t>
      </w:r>
    </w:p>
    <w:p>
      <w:pPr>
        <w:pStyle w:val="Heading2"/>
      </w:pPr>
      <w:r>
        <w:t xml:space="preserve">3.1 The marks</w:t>
      </w:r>
    </w:p>
    <w:p>
      <w:pPr>
        <w:spacing w:after="140" w:line="288"/>
      </w:pPr>
      <w:r>
        <w:t xml:space="preserve">Seven of STU0003's eleven assessments cover at least one SILO in this competency: four in CSE1OOF and three in CSE2ALG. Figure 3 plots them. The two the plan quotes, the CSE2ALG Assignment and Central examination, are also the two heaviest-weighted assessments in CSE2ALG.</w:t>
      </w:r>
    </w:p>
    <w:p>
      <w:pPr>
        <w:keepNext/>
        <w:spacing w:after="80" w:before="160"/>
        <w:jc w:val="center"/>
      </w:pPr>
      <w:r>
        <w:drawing>
          <wp:inline distT="0" distB="0" distL="0" distR="0">
            <wp:extent cx="5905500" cy="2590800"/>
            <wp:effectExtent t="0" r="0" b="0" l="0"/>
            <wp:docPr id="1" name="10-stu0003-marks.png" descr="Dot plot of seven assessment scores between 60 and 66, coloured by subject, with a dashed line at 63.7 percen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590800"/>
                    </a:xfrm>
                    <a:prstGeom prst="rect">
                      <a:avLst/>
                    </a:prstGeom>
                  </pic:spPr>
                </pic:pic>
              </a:graphicData>
            </a:graphic>
          </wp:inline>
        </w:drawing>
      </w:r>
    </w:p>
    <w:p>
      <w:pPr>
        <w:spacing w:after="240"/>
        <w:jc w:val="center"/>
      </w:pPr>
      <w:r>
        <w:rPr>
          <w:b/>
          <w:bCs/>
          <w:color w:val="1F3864"/>
          <w:sz w:val="19"/>
          <w:szCs w:val="19"/>
        </w:rPr>
        <w:t xml:space="preserve">Figure 3. </w:t>
      </w:r>
      <w:r>
        <w:rPr>
          <w:color w:val="52514E"/>
          <w:sz w:val="19"/>
          <w:szCs w:val="19"/>
        </w:rPr>
        <w:t xml:space="preserve">The seven marks behind the claim. Dot area shows each assessment's weight within its subject; the dashed line is the competency attainment they produce.</w:t>
      </w:r>
    </w:p>
    <w:p>
      <w:pPr>
        <w:pStyle w:val="Heading2"/>
      </w:pPr>
      <w:r>
        <w:t xml:space="preserve">3.2 The outcomes and the competency</w:t>
      </w:r>
    </w:p>
    <w:p>
      <w:pPr>
        <w:spacing w:after="140" w:line="288"/>
      </w:pPr>
      <w:r>
        <w:t xml:space="preserve">The clustering grouped six SILOs into one competency, </w:t>
      </w:r>
      <w:r>
        <w:rPr>
          <w:i/>
          <w:iCs/>
        </w:rPr>
        <w:t xml:space="preserve">Data Structures and Algorithms</w:t>
      </w:r>
      <w:r>
        <w:t xml:space="preserve">, and recorded its reason: the outcomes span "identifying, implementing, comparing, and evaluating data structures and algorithms" across CSE1OOF and CSE2ALG. The cluster is marked confirmed in the review file.</w:t>
      </w:r>
    </w:p>
    <w:p>
      <w:pPr>
        <w:keepNext/>
        <w:spacing w:after="80" w:before="200"/>
      </w:pPr>
      <w:r>
        <w:rPr>
          <w:b/>
          <w:bCs/>
          <w:color w:val="1F3864"/>
          <w:sz w:val="19"/>
          <w:szCs w:val="19"/>
        </w:rPr>
        <w:t xml:space="preserve">Table 3. </w:t>
      </w:r>
      <w:r>
        <w:rPr>
          <w:color w:val="52514E"/>
          <w:sz w:val="19"/>
          <w:szCs w:val="19"/>
        </w:rPr>
        <w:t xml:space="preserve">The SILOs in the competency, as worded in the Assessment Map</w:t>
      </w:r>
    </w:p>
    <w:tbl>
      <w:tblPr>
        <w:tblW w:type="dxa" w:w="9412"/>
        <w:tblBorders>
          <w:top w:val="single" w:color="D0D4DB" w:sz="4"/>
          <w:left w:val="single" w:color="D0D4DB" w:sz="4"/>
          <w:bottom w:val="single" w:color="D0D4DB" w:sz="4"/>
          <w:right w:val="single" w:color="D0D4DB" w:sz="4"/>
          <w:insideH w:val="single" w:color="D0D4DB" w:sz="4"/>
          <w:insideV w:val="single" w:color="D0D4DB" w:sz="4"/>
        </w:tblBorders>
        <w:tblLayout w:type="fixed"/>
      </w:tblPr>
      <w:tblGrid>
        <w:gridCol w:w="2071"/>
        <w:gridCol w:w="7341"/>
      </w:tblGrid>
      <w:tr>
        <w:trPr>
          <w:cantSplit/>
          <w:tblHeader/>
        </w:trPr>
        <w:tc>
          <w:tcPr>
            <w:tcW w:type="dxa" w:w="2071"/>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SILO</w:t>
            </w:r>
          </w:p>
        </w:tc>
        <w:tc>
          <w:tcPr>
            <w:tcW w:type="dxa" w:w="7341"/>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Wording</w:t>
            </w:r>
          </w:p>
        </w:tc>
      </w:tr>
      <w:tr>
        <w:trPr>
          <w:cantSplit/>
        </w:trPr>
        <w:tc>
          <w:tcPr>
            <w:tcW w:type="dxa" w:w="2071"/>
            <w:tcMar>
              <w:top w:type="dxa" w:w="70"/>
              <w:left w:type="dxa" w:w="110"/>
              <w:bottom w:type="dxa" w:w="70"/>
              <w:right w:type="dxa" w:w="110"/>
            </w:tcMar>
            <w:vAlign w:val="top"/>
          </w:tcPr>
          <w:p>
            <w:pPr>
              <w:spacing w:after="30" w:line="252"/>
            </w:pPr>
            <w:r>
              <w:rPr>
                <w:sz w:val="19"/>
                <w:szCs w:val="19"/>
              </w:rPr>
              <w:t xml:space="preserve">CSE1OOF:SILO2</w:t>
            </w:r>
          </w:p>
        </w:tc>
        <w:tc>
          <w:tcPr>
            <w:tcW w:type="dxa" w:w="7341"/>
            <w:tcMar>
              <w:top w:type="dxa" w:w="70"/>
              <w:left w:type="dxa" w:w="110"/>
              <w:bottom w:type="dxa" w:w="70"/>
              <w:right w:type="dxa" w:w="110"/>
            </w:tcMar>
            <w:vAlign w:val="top"/>
          </w:tcPr>
          <w:p>
            <w:pPr>
              <w:spacing w:after="30" w:line="252"/>
            </w:pPr>
            <w:r>
              <w:rPr>
                <w:sz w:val="19"/>
                <w:szCs w:val="19"/>
              </w:rPr>
              <w:t xml:space="preserve">abstract data types and encapsulation to localise and minimise change</w:t>
            </w:r>
          </w:p>
        </w:tc>
      </w:tr>
      <w:tr>
        <w:trPr>
          <w:cantSplit/>
        </w:trPr>
        <w:tc>
          <w:tcPr>
            <w:tcW w:type="dxa" w:w="2071"/>
            <w:shd w:fill="F2F5FA" w:color="auto" w:val="clear"/>
            <w:tcMar>
              <w:top w:type="dxa" w:w="70"/>
              <w:left w:type="dxa" w:w="110"/>
              <w:bottom w:type="dxa" w:w="70"/>
              <w:right w:type="dxa" w:w="110"/>
            </w:tcMar>
            <w:vAlign w:val="top"/>
          </w:tcPr>
          <w:p>
            <w:pPr>
              <w:spacing w:after="30" w:line="252"/>
            </w:pPr>
            <w:r>
              <w:rPr>
                <w:sz w:val="19"/>
                <w:szCs w:val="19"/>
              </w:rPr>
              <w:t xml:space="preserve">CSE2ALG:SILO1</w:t>
            </w:r>
          </w:p>
        </w:tc>
        <w:tc>
          <w:tcPr>
            <w:tcW w:type="dxa" w:w="7341"/>
            <w:shd w:fill="F2F5FA" w:color="auto" w:val="clear"/>
            <w:tcMar>
              <w:top w:type="dxa" w:w="70"/>
              <w:left w:type="dxa" w:w="110"/>
              <w:bottom w:type="dxa" w:w="70"/>
              <w:right w:type="dxa" w:w="110"/>
            </w:tcMar>
            <w:vAlign w:val="top"/>
          </w:tcPr>
          <w:p>
            <w:pPr>
              <w:spacing w:after="30" w:line="252"/>
            </w:pPr>
            <w:r>
              <w:rPr>
                <w:sz w:val="19"/>
                <w:szCs w:val="19"/>
              </w:rPr>
              <w:t xml:space="preserve">overall objectives of Algorithms and Data Structures</w:t>
            </w:r>
          </w:p>
        </w:tc>
      </w:tr>
      <w:tr>
        <w:trPr>
          <w:cantSplit/>
        </w:trPr>
        <w:tc>
          <w:tcPr>
            <w:tcW w:type="dxa" w:w="2071"/>
            <w:tcMar>
              <w:top w:type="dxa" w:w="70"/>
              <w:left w:type="dxa" w:w="110"/>
              <w:bottom w:type="dxa" w:w="70"/>
              <w:right w:type="dxa" w:w="110"/>
            </w:tcMar>
            <w:vAlign w:val="top"/>
          </w:tcPr>
          <w:p>
            <w:pPr>
              <w:spacing w:after="30" w:line="252"/>
            </w:pPr>
            <w:r>
              <w:rPr>
                <w:sz w:val="19"/>
                <w:szCs w:val="19"/>
              </w:rPr>
              <w:t xml:space="preserve">CSE2ALG:SILO2</w:t>
            </w:r>
          </w:p>
        </w:tc>
        <w:tc>
          <w:tcPr>
            <w:tcW w:type="dxa" w:w="7341"/>
            <w:tcMar>
              <w:top w:type="dxa" w:w="70"/>
              <w:left w:type="dxa" w:w="110"/>
              <w:bottom w:type="dxa" w:w="70"/>
              <w:right w:type="dxa" w:w="110"/>
            </w:tcMar>
            <w:vAlign w:val="top"/>
          </w:tcPr>
          <w:p>
            <w:pPr>
              <w:spacing w:after="30" w:line="252"/>
            </w:pPr>
            <w:r>
              <w:rPr>
                <w:sz w:val="19"/>
                <w:szCs w:val="19"/>
              </w:rPr>
              <w:t xml:space="preserve">identifying data structures and searching and sorting algorithms in computing contexts</w:t>
            </w:r>
          </w:p>
        </w:tc>
      </w:tr>
      <w:tr>
        <w:trPr>
          <w:cantSplit/>
        </w:trPr>
        <w:tc>
          <w:tcPr>
            <w:tcW w:type="dxa" w:w="2071"/>
            <w:shd w:fill="F2F5FA" w:color="auto" w:val="clear"/>
            <w:tcMar>
              <w:top w:type="dxa" w:w="70"/>
              <w:left w:type="dxa" w:w="110"/>
              <w:bottom w:type="dxa" w:w="70"/>
              <w:right w:type="dxa" w:w="110"/>
            </w:tcMar>
            <w:vAlign w:val="top"/>
          </w:tcPr>
          <w:p>
            <w:pPr>
              <w:spacing w:after="30" w:line="252"/>
            </w:pPr>
            <w:r>
              <w:rPr>
                <w:sz w:val="19"/>
                <w:szCs w:val="19"/>
              </w:rPr>
              <w:t xml:space="preserve">CSE2ALG:SILO3</w:t>
            </w:r>
          </w:p>
        </w:tc>
        <w:tc>
          <w:tcPr>
            <w:tcW w:type="dxa" w:w="7341"/>
            <w:shd w:fill="F2F5FA" w:color="auto" w:val="clear"/>
            <w:tcMar>
              <w:top w:type="dxa" w:w="70"/>
              <w:left w:type="dxa" w:w="110"/>
              <w:bottom w:type="dxa" w:w="70"/>
              <w:right w:type="dxa" w:w="110"/>
            </w:tcMar>
            <w:vAlign w:val="top"/>
          </w:tcPr>
          <w:p>
            <w:pPr>
              <w:spacing w:after="30" w:line="252"/>
            </w:pPr>
            <w:r>
              <w:rPr>
                <w:sz w:val="19"/>
                <w:szCs w:val="19"/>
              </w:rPr>
              <w:t xml:space="preserve">implementing data structures and searching and sorting algorithms in Java</w:t>
            </w:r>
          </w:p>
        </w:tc>
      </w:tr>
      <w:tr>
        <w:trPr>
          <w:cantSplit/>
        </w:trPr>
        <w:tc>
          <w:tcPr>
            <w:tcW w:type="dxa" w:w="2071"/>
            <w:tcMar>
              <w:top w:type="dxa" w:w="70"/>
              <w:left w:type="dxa" w:w="110"/>
              <w:bottom w:type="dxa" w:w="70"/>
              <w:right w:type="dxa" w:w="110"/>
            </w:tcMar>
            <w:vAlign w:val="top"/>
          </w:tcPr>
          <w:p>
            <w:pPr>
              <w:spacing w:after="30" w:line="252"/>
            </w:pPr>
            <w:r>
              <w:rPr>
                <w:sz w:val="19"/>
                <w:szCs w:val="19"/>
              </w:rPr>
              <w:t xml:space="preserve">CSE2ALG:SILO4</w:t>
            </w:r>
          </w:p>
        </w:tc>
        <w:tc>
          <w:tcPr>
            <w:tcW w:type="dxa" w:w="7341"/>
            <w:tcMar>
              <w:top w:type="dxa" w:w="70"/>
              <w:left w:type="dxa" w:w="110"/>
              <w:bottom w:type="dxa" w:w="70"/>
              <w:right w:type="dxa" w:w="110"/>
            </w:tcMar>
            <w:vAlign w:val="top"/>
          </w:tcPr>
          <w:p>
            <w:pPr>
              <w:spacing w:after="30" w:line="252"/>
            </w:pPr>
            <w:r>
              <w:rPr>
                <w:sz w:val="19"/>
                <w:szCs w:val="19"/>
              </w:rPr>
              <w:t xml:space="preserve">comparing algorithms and data structures and applying suitable choices to problems</w:t>
            </w:r>
          </w:p>
        </w:tc>
      </w:tr>
      <w:tr>
        <w:trPr>
          <w:cantSplit/>
        </w:trPr>
        <w:tc>
          <w:tcPr>
            <w:tcW w:type="dxa" w:w="2071"/>
            <w:shd w:fill="F2F5FA" w:color="auto" w:val="clear"/>
            <w:tcMar>
              <w:top w:type="dxa" w:w="70"/>
              <w:left w:type="dxa" w:w="110"/>
              <w:bottom w:type="dxa" w:w="70"/>
              <w:right w:type="dxa" w:w="110"/>
            </w:tcMar>
            <w:vAlign w:val="top"/>
          </w:tcPr>
          <w:p>
            <w:pPr>
              <w:spacing w:after="30" w:line="252"/>
            </w:pPr>
            <w:r>
              <w:rPr>
                <w:sz w:val="19"/>
                <w:szCs w:val="19"/>
              </w:rPr>
              <w:t xml:space="preserve">CSE2ALG:SILO5</w:t>
            </w:r>
          </w:p>
        </w:tc>
        <w:tc>
          <w:tcPr>
            <w:tcW w:type="dxa" w:w="7341"/>
            <w:shd w:fill="F2F5FA" w:color="auto" w:val="clear"/>
            <w:tcMar>
              <w:top w:type="dxa" w:w="70"/>
              <w:left w:type="dxa" w:w="110"/>
              <w:bottom w:type="dxa" w:w="70"/>
              <w:right w:type="dxa" w:w="110"/>
            </w:tcMar>
            <w:vAlign w:val="top"/>
          </w:tcPr>
          <w:p>
            <w:pPr>
              <w:spacing w:after="30" w:line="252"/>
            </w:pPr>
            <w:r>
              <w:rPr>
                <w:sz w:val="19"/>
                <w:szCs w:val="19"/>
              </w:rPr>
              <w:t xml:space="preserve">designing, implementing, and evaluating Java solutions using appropriate performance measures</w:t>
            </w:r>
          </w:p>
        </w:tc>
      </w:tr>
    </w:tbl>
    <w:p>
      <w:pPr>
        <w:spacing w:after="120"/>
      </w:pPr>
    </w:p>
    <w:p>
      <w:pPr>
        <w:pStyle w:val="Heading2"/>
      </w:pPr>
      <w:r>
        <w:t xml:space="preserve">3.3 The attainment figure</w:t>
      </w:r>
    </w:p>
    <w:p>
      <w:pPr>
        <w:spacing w:after="140" w:line="288"/>
      </w:pPr>
      <w:r>
        <w:t xml:space="preserve">Each SILO an assessment covers counts as one observation, weighted by the assessment's weight. Table 3 shows the calculation in full; anyone can repeat it from the workbook.</w:t>
      </w:r>
    </w:p>
    <w:p>
      <w:pPr>
        <w:keepNext/>
        <w:spacing w:after="80" w:before="200"/>
      </w:pPr>
      <w:r>
        <w:rPr>
          <w:b/>
          <w:bCs/>
          <w:color w:val="1F3864"/>
          <w:sz w:val="19"/>
          <w:szCs w:val="19"/>
        </w:rPr>
        <w:t xml:space="preserve">Table 4. </w:t>
      </w:r>
      <w:r>
        <w:rPr>
          <w:color w:val="52514E"/>
          <w:sz w:val="19"/>
          <w:szCs w:val="19"/>
        </w:rPr>
        <w:t xml:space="preserve">How 63.7% is calculated from the seven marks</w:t>
      </w:r>
    </w:p>
    <w:tbl>
      <w:tblPr>
        <w:tblW w:type="dxa" w:w="9412"/>
        <w:tblBorders>
          <w:top w:val="single" w:color="D0D4DB" w:sz="4"/>
          <w:left w:val="single" w:color="D0D4DB" w:sz="4"/>
          <w:bottom w:val="single" w:color="D0D4DB" w:sz="4"/>
          <w:right w:val="single" w:color="D0D4DB" w:sz="4"/>
          <w:insideH w:val="single" w:color="D0D4DB" w:sz="4"/>
          <w:insideV w:val="single" w:color="D0D4DB" w:sz="4"/>
        </w:tblBorders>
        <w:tblLayout w:type="fixed"/>
      </w:tblPr>
      <w:tblGrid>
        <w:gridCol w:w="2541"/>
        <w:gridCol w:w="753"/>
        <w:gridCol w:w="941"/>
        <w:gridCol w:w="1788"/>
        <w:gridCol w:w="1318"/>
        <w:gridCol w:w="2071"/>
      </w:tblGrid>
      <w:tr>
        <w:trPr>
          <w:cantSplit/>
          <w:tblHeader/>
        </w:trPr>
        <w:tc>
          <w:tcPr>
            <w:tcW w:type="dxa" w:w="2541"/>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Assessment</w:t>
            </w:r>
          </w:p>
        </w:tc>
        <w:tc>
          <w:tcPr>
            <w:tcW w:type="dxa" w:w="753"/>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Score</w:t>
            </w:r>
          </w:p>
        </w:tc>
        <w:tc>
          <w:tcPr>
            <w:tcW w:type="dxa" w:w="941"/>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Weight</w:t>
            </w:r>
          </w:p>
        </w:tc>
        <w:tc>
          <w:tcPr>
            <w:tcW w:type="dxa" w:w="1788"/>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SILOs in this competency</w:t>
            </w:r>
          </w:p>
        </w:tc>
        <w:tc>
          <w:tcPr>
            <w:tcW w:type="dxa" w:w="1318"/>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Weight × SILOs</w:t>
            </w:r>
          </w:p>
        </w:tc>
        <w:tc>
          <w:tcPr>
            <w:tcW w:type="dxa" w:w="2071"/>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Score × weight × SILOs</w:t>
            </w:r>
          </w:p>
        </w:tc>
      </w:tr>
      <w:tr>
        <w:trPr>
          <w:cantSplit/>
        </w:trPr>
        <w:tc>
          <w:tcPr>
            <w:tcW w:type="dxa" w:w="2541"/>
            <w:tcMar>
              <w:top w:type="dxa" w:w="70"/>
              <w:left w:type="dxa" w:w="110"/>
              <w:bottom w:type="dxa" w:w="70"/>
              <w:right w:type="dxa" w:w="110"/>
            </w:tcMar>
            <w:vAlign w:val="top"/>
          </w:tcPr>
          <w:p>
            <w:pPr>
              <w:spacing w:after="30" w:line="252"/>
            </w:pPr>
            <w:r>
              <w:rPr>
                <w:sz w:val="19"/>
                <w:szCs w:val="19"/>
              </w:rPr>
              <w:t xml:space="preserve">CSE1OOF Test</w:t>
            </w:r>
          </w:p>
        </w:tc>
        <w:tc>
          <w:tcPr>
            <w:tcW w:type="dxa" w:w="753"/>
            <w:tcMar>
              <w:top w:type="dxa" w:w="70"/>
              <w:left w:type="dxa" w:w="110"/>
              <w:bottom w:type="dxa" w:w="70"/>
              <w:right w:type="dxa" w:w="110"/>
            </w:tcMar>
            <w:vAlign w:val="top"/>
          </w:tcPr>
          <w:p>
            <w:pPr>
              <w:spacing w:after="30" w:line="252"/>
            </w:pPr>
            <w:r>
              <w:rPr>
                <w:sz w:val="19"/>
                <w:szCs w:val="19"/>
              </w:rPr>
              <w:t xml:space="preserve">60</w:t>
            </w:r>
          </w:p>
        </w:tc>
        <w:tc>
          <w:tcPr>
            <w:tcW w:type="dxa" w:w="941"/>
            <w:tcMar>
              <w:top w:type="dxa" w:w="70"/>
              <w:left w:type="dxa" w:w="110"/>
              <w:bottom w:type="dxa" w:w="70"/>
              <w:right w:type="dxa" w:w="110"/>
            </w:tcMar>
            <w:vAlign w:val="top"/>
          </w:tcPr>
          <w:p>
            <w:pPr>
              <w:spacing w:after="30" w:line="252"/>
            </w:pPr>
            <w:r>
              <w:rPr>
                <w:sz w:val="19"/>
                <w:szCs w:val="19"/>
              </w:rPr>
              <w:t xml:space="preserve">0.15</w:t>
            </w:r>
          </w:p>
        </w:tc>
        <w:tc>
          <w:tcPr>
            <w:tcW w:type="dxa" w:w="1788"/>
            <w:tcMar>
              <w:top w:type="dxa" w:w="70"/>
              <w:left w:type="dxa" w:w="110"/>
              <w:bottom w:type="dxa" w:w="70"/>
              <w:right w:type="dxa" w:w="110"/>
            </w:tcMar>
            <w:vAlign w:val="top"/>
          </w:tcPr>
          <w:p>
            <w:pPr>
              <w:spacing w:after="30" w:line="252"/>
            </w:pPr>
            <w:r>
              <w:rPr>
                <w:sz w:val="19"/>
                <w:szCs w:val="19"/>
              </w:rPr>
              <w:t xml:space="preserve">SILO2 (1)</w:t>
            </w:r>
          </w:p>
        </w:tc>
        <w:tc>
          <w:tcPr>
            <w:tcW w:type="dxa" w:w="1318"/>
            <w:tcMar>
              <w:top w:type="dxa" w:w="70"/>
              <w:left w:type="dxa" w:w="110"/>
              <w:bottom w:type="dxa" w:w="70"/>
              <w:right w:type="dxa" w:w="110"/>
            </w:tcMar>
            <w:vAlign w:val="top"/>
          </w:tcPr>
          <w:p>
            <w:pPr>
              <w:spacing w:after="30" w:line="252"/>
            </w:pPr>
            <w:r>
              <w:rPr>
                <w:sz w:val="19"/>
                <w:szCs w:val="19"/>
              </w:rPr>
              <w:t xml:space="preserve">0.15</w:t>
            </w:r>
          </w:p>
        </w:tc>
        <w:tc>
          <w:tcPr>
            <w:tcW w:type="dxa" w:w="2071"/>
            <w:tcMar>
              <w:top w:type="dxa" w:w="70"/>
              <w:left w:type="dxa" w:w="110"/>
              <w:bottom w:type="dxa" w:w="70"/>
              <w:right w:type="dxa" w:w="110"/>
            </w:tcMar>
            <w:vAlign w:val="top"/>
          </w:tcPr>
          <w:p>
            <w:pPr>
              <w:spacing w:after="30" w:line="252"/>
            </w:pPr>
            <w:r>
              <w:rPr>
                <w:sz w:val="19"/>
                <w:szCs w:val="19"/>
              </w:rPr>
              <w:t xml:space="preserve">9.00</w:t>
            </w:r>
          </w:p>
        </w:tc>
      </w:tr>
      <w:tr>
        <w:trPr>
          <w:cantSplit/>
        </w:trPr>
        <w:tc>
          <w:tcPr>
            <w:tcW w:type="dxa" w:w="2541"/>
            <w:shd w:fill="F2F5FA" w:color="auto" w:val="clear"/>
            <w:tcMar>
              <w:top w:type="dxa" w:w="70"/>
              <w:left w:type="dxa" w:w="110"/>
              <w:bottom w:type="dxa" w:w="70"/>
              <w:right w:type="dxa" w:w="110"/>
            </w:tcMar>
            <w:vAlign w:val="top"/>
          </w:tcPr>
          <w:p>
            <w:pPr>
              <w:spacing w:after="30" w:line="252"/>
            </w:pPr>
            <w:r>
              <w:rPr>
                <w:sz w:val="19"/>
                <w:szCs w:val="19"/>
              </w:rPr>
              <w:t xml:space="preserve">CSE1OOF Practical demonstration</w:t>
            </w:r>
          </w:p>
        </w:tc>
        <w:tc>
          <w:tcPr>
            <w:tcW w:type="dxa" w:w="753"/>
            <w:shd w:fill="F2F5FA" w:color="auto" w:val="clear"/>
            <w:tcMar>
              <w:top w:type="dxa" w:w="70"/>
              <w:left w:type="dxa" w:w="110"/>
              <w:bottom w:type="dxa" w:w="70"/>
              <w:right w:type="dxa" w:w="110"/>
            </w:tcMar>
            <w:vAlign w:val="top"/>
          </w:tcPr>
          <w:p>
            <w:pPr>
              <w:spacing w:after="30" w:line="252"/>
            </w:pPr>
            <w:r>
              <w:rPr>
                <w:sz w:val="19"/>
                <w:szCs w:val="19"/>
              </w:rPr>
              <w:t xml:space="preserve">63</w:t>
            </w:r>
          </w:p>
        </w:tc>
        <w:tc>
          <w:tcPr>
            <w:tcW w:type="dxa" w:w="941"/>
            <w:shd w:fill="F2F5FA" w:color="auto" w:val="clear"/>
            <w:tcMar>
              <w:top w:type="dxa" w:w="70"/>
              <w:left w:type="dxa" w:w="110"/>
              <w:bottom w:type="dxa" w:w="70"/>
              <w:right w:type="dxa" w:w="110"/>
            </w:tcMar>
            <w:vAlign w:val="top"/>
          </w:tcPr>
          <w:p>
            <w:pPr>
              <w:spacing w:after="30" w:line="252"/>
            </w:pPr>
            <w:r>
              <w:rPr>
                <w:sz w:val="19"/>
                <w:szCs w:val="19"/>
              </w:rPr>
              <w:t xml:space="preserve">0.20</w:t>
            </w:r>
          </w:p>
        </w:tc>
        <w:tc>
          <w:tcPr>
            <w:tcW w:type="dxa" w:w="1788"/>
            <w:shd w:fill="F2F5FA" w:color="auto" w:val="clear"/>
            <w:tcMar>
              <w:top w:type="dxa" w:w="70"/>
              <w:left w:type="dxa" w:w="110"/>
              <w:bottom w:type="dxa" w:w="70"/>
              <w:right w:type="dxa" w:w="110"/>
            </w:tcMar>
            <w:vAlign w:val="top"/>
          </w:tcPr>
          <w:p>
            <w:pPr>
              <w:spacing w:after="30" w:line="252"/>
            </w:pPr>
            <w:r>
              <w:rPr>
                <w:sz w:val="19"/>
                <w:szCs w:val="19"/>
              </w:rPr>
              <w:t xml:space="preserve">SILO2 (1)</w:t>
            </w:r>
          </w:p>
        </w:tc>
        <w:tc>
          <w:tcPr>
            <w:tcW w:type="dxa" w:w="1318"/>
            <w:shd w:fill="F2F5FA" w:color="auto" w:val="clear"/>
            <w:tcMar>
              <w:top w:type="dxa" w:w="70"/>
              <w:left w:type="dxa" w:w="110"/>
              <w:bottom w:type="dxa" w:w="70"/>
              <w:right w:type="dxa" w:w="110"/>
            </w:tcMar>
            <w:vAlign w:val="top"/>
          </w:tcPr>
          <w:p>
            <w:pPr>
              <w:spacing w:after="30" w:line="252"/>
            </w:pPr>
            <w:r>
              <w:rPr>
                <w:sz w:val="19"/>
                <w:szCs w:val="19"/>
              </w:rPr>
              <w:t xml:space="preserve">0.20</w:t>
            </w:r>
          </w:p>
        </w:tc>
        <w:tc>
          <w:tcPr>
            <w:tcW w:type="dxa" w:w="2071"/>
            <w:shd w:fill="F2F5FA" w:color="auto" w:val="clear"/>
            <w:tcMar>
              <w:top w:type="dxa" w:w="70"/>
              <w:left w:type="dxa" w:w="110"/>
              <w:bottom w:type="dxa" w:w="70"/>
              <w:right w:type="dxa" w:w="110"/>
            </w:tcMar>
            <w:vAlign w:val="top"/>
          </w:tcPr>
          <w:p>
            <w:pPr>
              <w:spacing w:after="30" w:line="252"/>
            </w:pPr>
            <w:r>
              <w:rPr>
                <w:sz w:val="19"/>
                <w:szCs w:val="19"/>
              </w:rPr>
              <w:t xml:space="preserve">12.60</w:t>
            </w:r>
          </w:p>
        </w:tc>
      </w:tr>
      <w:tr>
        <w:trPr>
          <w:cantSplit/>
        </w:trPr>
        <w:tc>
          <w:tcPr>
            <w:tcW w:type="dxa" w:w="2541"/>
            <w:tcMar>
              <w:top w:type="dxa" w:w="70"/>
              <w:left w:type="dxa" w:w="110"/>
              <w:bottom w:type="dxa" w:w="70"/>
              <w:right w:type="dxa" w:w="110"/>
            </w:tcMar>
            <w:vAlign w:val="top"/>
          </w:tcPr>
          <w:p>
            <w:pPr>
              <w:spacing w:after="30" w:line="252"/>
            </w:pPr>
            <w:r>
              <w:rPr>
                <w:sz w:val="19"/>
                <w:szCs w:val="19"/>
              </w:rPr>
              <w:t xml:space="preserve">CSE1OOF Assignment</w:t>
            </w:r>
          </w:p>
        </w:tc>
        <w:tc>
          <w:tcPr>
            <w:tcW w:type="dxa" w:w="753"/>
            <w:tcMar>
              <w:top w:type="dxa" w:w="70"/>
              <w:left w:type="dxa" w:w="110"/>
              <w:bottom w:type="dxa" w:w="70"/>
              <w:right w:type="dxa" w:w="110"/>
            </w:tcMar>
            <w:vAlign w:val="top"/>
          </w:tcPr>
          <w:p>
            <w:pPr>
              <w:spacing w:after="30" w:line="252"/>
            </w:pPr>
            <w:r>
              <w:rPr>
                <w:sz w:val="19"/>
                <w:szCs w:val="19"/>
              </w:rPr>
              <w:t xml:space="preserve">65</w:t>
            </w:r>
          </w:p>
        </w:tc>
        <w:tc>
          <w:tcPr>
            <w:tcW w:type="dxa" w:w="941"/>
            <w:tcMar>
              <w:top w:type="dxa" w:w="70"/>
              <w:left w:type="dxa" w:w="110"/>
              <w:bottom w:type="dxa" w:w="70"/>
              <w:right w:type="dxa" w:w="110"/>
            </w:tcMar>
            <w:vAlign w:val="top"/>
          </w:tcPr>
          <w:p>
            <w:pPr>
              <w:spacing w:after="30" w:line="252"/>
            </w:pPr>
            <w:r>
              <w:rPr>
                <w:sz w:val="19"/>
                <w:szCs w:val="19"/>
              </w:rPr>
              <w:t xml:space="preserve">0.25</w:t>
            </w:r>
          </w:p>
        </w:tc>
        <w:tc>
          <w:tcPr>
            <w:tcW w:type="dxa" w:w="1788"/>
            <w:tcMar>
              <w:top w:type="dxa" w:w="70"/>
              <w:left w:type="dxa" w:w="110"/>
              <w:bottom w:type="dxa" w:w="70"/>
              <w:right w:type="dxa" w:w="110"/>
            </w:tcMar>
            <w:vAlign w:val="top"/>
          </w:tcPr>
          <w:p>
            <w:pPr>
              <w:spacing w:after="30" w:line="252"/>
            </w:pPr>
            <w:r>
              <w:rPr>
                <w:sz w:val="19"/>
                <w:szCs w:val="19"/>
              </w:rPr>
              <w:t xml:space="preserve">SILO2 (1)</w:t>
            </w:r>
          </w:p>
        </w:tc>
        <w:tc>
          <w:tcPr>
            <w:tcW w:type="dxa" w:w="1318"/>
            <w:tcMar>
              <w:top w:type="dxa" w:w="70"/>
              <w:left w:type="dxa" w:w="110"/>
              <w:bottom w:type="dxa" w:w="70"/>
              <w:right w:type="dxa" w:w="110"/>
            </w:tcMar>
            <w:vAlign w:val="top"/>
          </w:tcPr>
          <w:p>
            <w:pPr>
              <w:spacing w:after="30" w:line="252"/>
            </w:pPr>
            <w:r>
              <w:rPr>
                <w:sz w:val="19"/>
                <w:szCs w:val="19"/>
              </w:rPr>
              <w:t xml:space="preserve">0.25</w:t>
            </w:r>
          </w:p>
        </w:tc>
        <w:tc>
          <w:tcPr>
            <w:tcW w:type="dxa" w:w="2071"/>
            <w:tcMar>
              <w:top w:type="dxa" w:w="70"/>
              <w:left w:type="dxa" w:w="110"/>
              <w:bottom w:type="dxa" w:w="70"/>
              <w:right w:type="dxa" w:w="110"/>
            </w:tcMar>
            <w:vAlign w:val="top"/>
          </w:tcPr>
          <w:p>
            <w:pPr>
              <w:spacing w:after="30" w:line="252"/>
            </w:pPr>
            <w:r>
              <w:rPr>
                <w:sz w:val="19"/>
                <w:szCs w:val="19"/>
              </w:rPr>
              <w:t xml:space="preserve">16.25</w:t>
            </w:r>
          </w:p>
        </w:tc>
      </w:tr>
      <w:tr>
        <w:trPr>
          <w:cantSplit/>
        </w:trPr>
        <w:tc>
          <w:tcPr>
            <w:tcW w:type="dxa" w:w="2541"/>
            <w:shd w:fill="F2F5FA" w:color="auto" w:val="clear"/>
            <w:tcMar>
              <w:top w:type="dxa" w:w="70"/>
              <w:left w:type="dxa" w:w="110"/>
              <w:bottom w:type="dxa" w:w="70"/>
              <w:right w:type="dxa" w:w="110"/>
            </w:tcMar>
            <w:vAlign w:val="top"/>
          </w:tcPr>
          <w:p>
            <w:pPr>
              <w:spacing w:after="30" w:line="252"/>
            </w:pPr>
            <w:r>
              <w:rPr>
                <w:sz w:val="19"/>
                <w:szCs w:val="19"/>
              </w:rPr>
              <w:t xml:space="preserve">CSE1OOF Central examination</w:t>
            </w:r>
          </w:p>
        </w:tc>
        <w:tc>
          <w:tcPr>
            <w:tcW w:type="dxa" w:w="753"/>
            <w:shd w:fill="F2F5FA" w:color="auto" w:val="clear"/>
            <w:tcMar>
              <w:top w:type="dxa" w:w="70"/>
              <w:left w:type="dxa" w:w="110"/>
              <w:bottom w:type="dxa" w:w="70"/>
              <w:right w:type="dxa" w:w="110"/>
            </w:tcMar>
            <w:vAlign w:val="top"/>
          </w:tcPr>
          <w:p>
            <w:pPr>
              <w:spacing w:after="30" w:line="252"/>
            </w:pPr>
            <w:r>
              <w:rPr>
                <w:sz w:val="19"/>
                <w:szCs w:val="19"/>
              </w:rPr>
              <w:t xml:space="preserve">62</w:t>
            </w:r>
          </w:p>
        </w:tc>
        <w:tc>
          <w:tcPr>
            <w:tcW w:type="dxa" w:w="941"/>
            <w:shd w:fill="F2F5FA" w:color="auto" w:val="clear"/>
            <w:tcMar>
              <w:top w:type="dxa" w:w="70"/>
              <w:left w:type="dxa" w:w="110"/>
              <w:bottom w:type="dxa" w:w="70"/>
              <w:right w:type="dxa" w:w="110"/>
            </w:tcMar>
            <w:vAlign w:val="top"/>
          </w:tcPr>
          <w:p>
            <w:pPr>
              <w:spacing w:after="30" w:line="252"/>
            </w:pPr>
            <w:r>
              <w:rPr>
                <w:sz w:val="19"/>
                <w:szCs w:val="19"/>
              </w:rPr>
              <w:t xml:space="preserve">0.40</w:t>
            </w:r>
          </w:p>
        </w:tc>
        <w:tc>
          <w:tcPr>
            <w:tcW w:type="dxa" w:w="1788"/>
            <w:shd w:fill="F2F5FA" w:color="auto" w:val="clear"/>
            <w:tcMar>
              <w:top w:type="dxa" w:w="70"/>
              <w:left w:type="dxa" w:w="110"/>
              <w:bottom w:type="dxa" w:w="70"/>
              <w:right w:type="dxa" w:w="110"/>
            </w:tcMar>
            <w:vAlign w:val="top"/>
          </w:tcPr>
          <w:p>
            <w:pPr>
              <w:spacing w:after="30" w:line="252"/>
            </w:pPr>
            <w:r>
              <w:rPr>
                <w:sz w:val="19"/>
                <w:szCs w:val="19"/>
              </w:rPr>
              <w:t xml:space="preserve">SILO2 (1)</w:t>
            </w:r>
          </w:p>
        </w:tc>
        <w:tc>
          <w:tcPr>
            <w:tcW w:type="dxa" w:w="1318"/>
            <w:shd w:fill="F2F5FA" w:color="auto" w:val="clear"/>
            <w:tcMar>
              <w:top w:type="dxa" w:w="70"/>
              <w:left w:type="dxa" w:w="110"/>
              <w:bottom w:type="dxa" w:w="70"/>
              <w:right w:type="dxa" w:w="110"/>
            </w:tcMar>
            <w:vAlign w:val="top"/>
          </w:tcPr>
          <w:p>
            <w:pPr>
              <w:spacing w:after="30" w:line="252"/>
            </w:pPr>
            <w:r>
              <w:rPr>
                <w:sz w:val="19"/>
                <w:szCs w:val="19"/>
              </w:rPr>
              <w:t xml:space="preserve">0.40</w:t>
            </w:r>
          </w:p>
        </w:tc>
        <w:tc>
          <w:tcPr>
            <w:tcW w:type="dxa" w:w="2071"/>
            <w:shd w:fill="F2F5FA" w:color="auto" w:val="clear"/>
            <w:tcMar>
              <w:top w:type="dxa" w:w="70"/>
              <w:left w:type="dxa" w:w="110"/>
              <w:bottom w:type="dxa" w:w="70"/>
              <w:right w:type="dxa" w:w="110"/>
            </w:tcMar>
            <w:vAlign w:val="top"/>
          </w:tcPr>
          <w:p>
            <w:pPr>
              <w:spacing w:after="30" w:line="252"/>
            </w:pPr>
            <w:r>
              <w:rPr>
                <w:sz w:val="19"/>
                <w:szCs w:val="19"/>
              </w:rPr>
              <w:t xml:space="preserve">24.80</w:t>
            </w:r>
          </w:p>
        </w:tc>
      </w:tr>
      <w:tr>
        <w:trPr>
          <w:cantSplit/>
        </w:trPr>
        <w:tc>
          <w:tcPr>
            <w:tcW w:type="dxa" w:w="2541"/>
            <w:tcMar>
              <w:top w:type="dxa" w:w="70"/>
              <w:left w:type="dxa" w:w="110"/>
              <w:bottom w:type="dxa" w:w="70"/>
              <w:right w:type="dxa" w:w="110"/>
            </w:tcMar>
            <w:vAlign w:val="top"/>
          </w:tcPr>
          <w:p>
            <w:pPr>
              <w:spacing w:after="30" w:line="252"/>
            </w:pPr>
            <w:r>
              <w:rPr>
                <w:sz w:val="19"/>
                <w:szCs w:val="19"/>
              </w:rPr>
              <w:t xml:space="preserve">CSE2ALG Test</w:t>
            </w:r>
          </w:p>
        </w:tc>
        <w:tc>
          <w:tcPr>
            <w:tcW w:type="dxa" w:w="753"/>
            <w:tcMar>
              <w:top w:type="dxa" w:w="70"/>
              <w:left w:type="dxa" w:w="110"/>
              <w:bottom w:type="dxa" w:w="70"/>
              <w:right w:type="dxa" w:w="110"/>
            </w:tcMar>
            <w:vAlign w:val="top"/>
          </w:tcPr>
          <w:p>
            <w:pPr>
              <w:spacing w:after="30" w:line="252"/>
            </w:pPr>
            <w:r>
              <w:rPr>
                <w:sz w:val="19"/>
                <w:szCs w:val="19"/>
              </w:rPr>
              <w:t xml:space="preserve">66</w:t>
            </w:r>
          </w:p>
        </w:tc>
        <w:tc>
          <w:tcPr>
            <w:tcW w:type="dxa" w:w="941"/>
            <w:tcMar>
              <w:top w:type="dxa" w:w="70"/>
              <w:left w:type="dxa" w:w="110"/>
              <w:bottom w:type="dxa" w:w="70"/>
              <w:right w:type="dxa" w:w="110"/>
            </w:tcMar>
            <w:vAlign w:val="top"/>
          </w:tcPr>
          <w:p>
            <w:pPr>
              <w:spacing w:after="30" w:line="252"/>
            </w:pPr>
            <w:r>
              <w:rPr>
                <w:sz w:val="19"/>
                <w:szCs w:val="19"/>
              </w:rPr>
              <w:t xml:space="preserve">0.20</w:t>
            </w:r>
          </w:p>
        </w:tc>
        <w:tc>
          <w:tcPr>
            <w:tcW w:type="dxa" w:w="1788"/>
            <w:tcMar>
              <w:top w:type="dxa" w:w="70"/>
              <w:left w:type="dxa" w:w="110"/>
              <w:bottom w:type="dxa" w:w="70"/>
              <w:right w:type="dxa" w:w="110"/>
            </w:tcMar>
            <w:vAlign w:val="top"/>
          </w:tcPr>
          <w:p>
            <w:pPr>
              <w:spacing w:after="30" w:line="252"/>
            </w:pPr>
            <w:r>
              <w:rPr>
                <w:sz w:val="19"/>
                <w:szCs w:val="19"/>
              </w:rPr>
              <w:t xml:space="preserve">SILO1, 2, 3 (3)</w:t>
            </w:r>
          </w:p>
        </w:tc>
        <w:tc>
          <w:tcPr>
            <w:tcW w:type="dxa" w:w="1318"/>
            <w:tcMar>
              <w:top w:type="dxa" w:w="70"/>
              <w:left w:type="dxa" w:w="110"/>
              <w:bottom w:type="dxa" w:w="70"/>
              <w:right w:type="dxa" w:w="110"/>
            </w:tcMar>
            <w:vAlign w:val="top"/>
          </w:tcPr>
          <w:p>
            <w:pPr>
              <w:spacing w:after="30" w:line="252"/>
            </w:pPr>
            <w:r>
              <w:rPr>
                <w:sz w:val="19"/>
                <w:szCs w:val="19"/>
              </w:rPr>
              <w:t xml:space="preserve">0.60</w:t>
            </w:r>
          </w:p>
        </w:tc>
        <w:tc>
          <w:tcPr>
            <w:tcW w:type="dxa" w:w="2071"/>
            <w:tcMar>
              <w:top w:type="dxa" w:w="70"/>
              <w:left w:type="dxa" w:w="110"/>
              <w:bottom w:type="dxa" w:w="70"/>
              <w:right w:type="dxa" w:w="110"/>
            </w:tcMar>
            <w:vAlign w:val="top"/>
          </w:tcPr>
          <w:p>
            <w:pPr>
              <w:spacing w:after="30" w:line="252"/>
            </w:pPr>
            <w:r>
              <w:rPr>
                <w:sz w:val="19"/>
                <w:szCs w:val="19"/>
              </w:rPr>
              <w:t xml:space="preserve">39.60</w:t>
            </w:r>
          </w:p>
        </w:tc>
      </w:tr>
      <w:tr>
        <w:trPr>
          <w:cantSplit/>
        </w:trPr>
        <w:tc>
          <w:tcPr>
            <w:tcW w:type="dxa" w:w="2541"/>
            <w:shd w:fill="F2F5FA" w:color="auto" w:val="clear"/>
            <w:tcMar>
              <w:top w:type="dxa" w:w="70"/>
              <w:left w:type="dxa" w:w="110"/>
              <w:bottom w:type="dxa" w:w="70"/>
              <w:right w:type="dxa" w:w="110"/>
            </w:tcMar>
            <w:vAlign w:val="top"/>
          </w:tcPr>
          <w:p>
            <w:pPr>
              <w:spacing w:after="30" w:line="252"/>
            </w:pPr>
            <w:r>
              <w:rPr>
                <w:sz w:val="19"/>
                <w:szCs w:val="19"/>
              </w:rPr>
              <w:t xml:space="preserve">CSE2ALG Assignment</w:t>
            </w:r>
          </w:p>
        </w:tc>
        <w:tc>
          <w:tcPr>
            <w:tcW w:type="dxa" w:w="753"/>
            <w:shd w:fill="F2F5FA" w:color="auto" w:val="clear"/>
            <w:tcMar>
              <w:top w:type="dxa" w:w="70"/>
              <w:left w:type="dxa" w:w="110"/>
              <w:bottom w:type="dxa" w:w="70"/>
              <w:right w:type="dxa" w:w="110"/>
            </w:tcMar>
            <w:vAlign w:val="top"/>
          </w:tcPr>
          <w:p>
            <w:pPr>
              <w:spacing w:after="30" w:line="252"/>
            </w:pPr>
            <w:r>
              <w:rPr>
                <w:sz w:val="19"/>
                <w:szCs w:val="19"/>
              </w:rPr>
              <w:t xml:space="preserve">63</w:t>
            </w:r>
          </w:p>
        </w:tc>
        <w:tc>
          <w:tcPr>
            <w:tcW w:type="dxa" w:w="941"/>
            <w:shd w:fill="F2F5FA" w:color="auto" w:val="clear"/>
            <w:tcMar>
              <w:top w:type="dxa" w:w="70"/>
              <w:left w:type="dxa" w:w="110"/>
              <w:bottom w:type="dxa" w:w="70"/>
              <w:right w:type="dxa" w:w="110"/>
            </w:tcMar>
            <w:vAlign w:val="top"/>
          </w:tcPr>
          <w:p>
            <w:pPr>
              <w:spacing w:after="30" w:line="252"/>
            </w:pPr>
            <w:r>
              <w:rPr>
                <w:sz w:val="19"/>
                <w:szCs w:val="19"/>
              </w:rPr>
              <w:t xml:space="preserve">0.30</w:t>
            </w:r>
          </w:p>
        </w:tc>
        <w:tc>
          <w:tcPr>
            <w:tcW w:type="dxa" w:w="1788"/>
            <w:shd w:fill="F2F5FA" w:color="auto" w:val="clear"/>
            <w:tcMar>
              <w:top w:type="dxa" w:w="70"/>
              <w:left w:type="dxa" w:w="110"/>
              <w:bottom w:type="dxa" w:w="70"/>
              <w:right w:type="dxa" w:w="110"/>
            </w:tcMar>
            <w:vAlign w:val="top"/>
          </w:tcPr>
          <w:p>
            <w:pPr>
              <w:spacing w:after="30" w:line="252"/>
            </w:pPr>
            <w:r>
              <w:rPr>
                <w:sz w:val="19"/>
                <w:szCs w:val="19"/>
              </w:rPr>
              <w:t xml:space="preserve">SILO2, 3, 4, 5 (4)</w:t>
            </w:r>
          </w:p>
        </w:tc>
        <w:tc>
          <w:tcPr>
            <w:tcW w:type="dxa" w:w="1318"/>
            <w:shd w:fill="F2F5FA" w:color="auto" w:val="clear"/>
            <w:tcMar>
              <w:top w:type="dxa" w:w="70"/>
              <w:left w:type="dxa" w:w="110"/>
              <w:bottom w:type="dxa" w:w="70"/>
              <w:right w:type="dxa" w:w="110"/>
            </w:tcMar>
            <w:vAlign w:val="top"/>
          </w:tcPr>
          <w:p>
            <w:pPr>
              <w:spacing w:after="30" w:line="252"/>
            </w:pPr>
            <w:r>
              <w:rPr>
                <w:sz w:val="19"/>
                <w:szCs w:val="19"/>
              </w:rPr>
              <w:t xml:space="preserve">1.20</w:t>
            </w:r>
          </w:p>
        </w:tc>
        <w:tc>
          <w:tcPr>
            <w:tcW w:type="dxa" w:w="2071"/>
            <w:shd w:fill="F2F5FA" w:color="auto" w:val="clear"/>
            <w:tcMar>
              <w:top w:type="dxa" w:w="70"/>
              <w:left w:type="dxa" w:w="110"/>
              <w:bottom w:type="dxa" w:w="70"/>
              <w:right w:type="dxa" w:w="110"/>
            </w:tcMar>
            <w:vAlign w:val="top"/>
          </w:tcPr>
          <w:p>
            <w:pPr>
              <w:spacing w:after="30" w:line="252"/>
            </w:pPr>
            <w:r>
              <w:rPr>
                <w:sz w:val="19"/>
                <w:szCs w:val="19"/>
              </w:rPr>
              <w:t xml:space="preserve">75.60</w:t>
            </w:r>
          </w:p>
        </w:tc>
      </w:tr>
      <w:tr>
        <w:trPr>
          <w:cantSplit/>
        </w:trPr>
        <w:tc>
          <w:tcPr>
            <w:tcW w:type="dxa" w:w="2541"/>
            <w:tcMar>
              <w:top w:type="dxa" w:w="70"/>
              <w:left w:type="dxa" w:w="110"/>
              <w:bottom w:type="dxa" w:w="70"/>
              <w:right w:type="dxa" w:w="110"/>
            </w:tcMar>
            <w:vAlign w:val="top"/>
          </w:tcPr>
          <w:p>
            <w:pPr>
              <w:spacing w:after="30" w:line="252"/>
            </w:pPr>
            <w:r>
              <w:rPr>
                <w:sz w:val="19"/>
                <w:szCs w:val="19"/>
              </w:rPr>
              <w:t xml:space="preserve">CSE2ALG Central examination</w:t>
            </w:r>
          </w:p>
        </w:tc>
        <w:tc>
          <w:tcPr>
            <w:tcW w:type="dxa" w:w="753"/>
            <w:tcMar>
              <w:top w:type="dxa" w:w="70"/>
              <w:left w:type="dxa" w:w="110"/>
              <w:bottom w:type="dxa" w:w="70"/>
              <w:right w:type="dxa" w:w="110"/>
            </w:tcMar>
            <w:vAlign w:val="top"/>
          </w:tcPr>
          <w:p>
            <w:pPr>
              <w:spacing w:after="30" w:line="252"/>
            </w:pPr>
            <w:r>
              <w:rPr>
                <w:sz w:val="19"/>
                <w:szCs w:val="19"/>
              </w:rPr>
              <w:t xml:space="preserve">64</w:t>
            </w:r>
          </w:p>
        </w:tc>
        <w:tc>
          <w:tcPr>
            <w:tcW w:type="dxa" w:w="941"/>
            <w:tcMar>
              <w:top w:type="dxa" w:w="70"/>
              <w:left w:type="dxa" w:w="110"/>
              <w:bottom w:type="dxa" w:w="70"/>
              <w:right w:type="dxa" w:w="110"/>
            </w:tcMar>
            <w:vAlign w:val="top"/>
          </w:tcPr>
          <w:p>
            <w:pPr>
              <w:spacing w:after="30" w:line="252"/>
            </w:pPr>
            <w:r>
              <w:rPr>
                <w:sz w:val="19"/>
                <w:szCs w:val="19"/>
              </w:rPr>
              <w:t xml:space="preserve">0.50</w:t>
            </w:r>
          </w:p>
        </w:tc>
        <w:tc>
          <w:tcPr>
            <w:tcW w:type="dxa" w:w="1788"/>
            <w:tcMar>
              <w:top w:type="dxa" w:w="70"/>
              <w:left w:type="dxa" w:w="110"/>
              <w:bottom w:type="dxa" w:w="70"/>
              <w:right w:type="dxa" w:w="110"/>
            </w:tcMar>
            <w:vAlign w:val="top"/>
          </w:tcPr>
          <w:p>
            <w:pPr>
              <w:spacing w:after="30" w:line="252"/>
            </w:pPr>
            <w:r>
              <w:rPr>
                <w:sz w:val="19"/>
                <w:szCs w:val="19"/>
              </w:rPr>
              <w:t xml:space="preserve">SILO1, 2, 3, 5 (4)</w:t>
            </w:r>
          </w:p>
        </w:tc>
        <w:tc>
          <w:tcPr>
            <w:tcW w:type="dxa" w:w="1318"/>
            <w:tcMar>
              <w:top w:type="dxa" w:w="70"/>
              <w:left w:type="dxa" w:w="110"/>
              <w:bottom w:type="dxa" w:w="70"/>
              <w:right w:type="dxa" w:w="110"/>
            </w:tcMar>
            <w:vAlign w:val="top"/>
          </w:tcPr>
          <w:p>
            <w:pPr>
              <w:spacing w:after="30" w:line="252"/>
            </w:pPr>
            <w:r>
              <w:rPr>
                <w:sz w:val="19"/>
                <w:szCs w:val="19"/>
              </w:rPr>
              <w:t xml:space="preserve">2.00</w:t>
            </w:r>
          </w:p>
        </w:tc>
        <w:tc>
          <w:tcPr>
            <w:tcW w:type="dxa" w:w="2071"/>
            <w:tcMar>
              <w:top w:type="dxa" w:w="70"/>
              <w:left w:type="dxa" w:w="110"/>
              <w:bottom w:type="dxa" w:w="70"/>
              <w:right w:type="dxa" w:w="110"/>
            </w:tcMar>
            <w:vAlign w:val="top"/>
          </w:tcPr>
          <w:p>
            <w:pPr>
              <w:spacing w:after="30" w:line="252"/>
            </w:pPr>
            <w:r>
              <w:rPr>
                <w:sz w:val="19"/>
                <w:szCs w:val="19"/>
              </w:rPr>
              <w:t xml:space="preserve">128.00</w:t>
            </w:r>
          </w:p>
        </w:tc>
      </w:tr>
      <w:tr>
        <w:trPr>
          <w:cantSplit/>
        </w:trPr>
        <w:tc>
          <w:tcPr>
            <w:tcW w:type="dxa" w:w="2541"/>
            <w:shd w:fill="F2F5FA" w:color="auto" w:val="clear"/>
            <w:tcMar>
              <w:top w:type="dxa" w:w="70"/>
              <w:left w:type="dxa" w:w="110"/>
              <w:bottom w:type="dxa" w:w="70"/>
              <w:right w:type="dxa" w:w="110"/>
            </w:tcMar>
            <w:vAlign w:val="top"/>
          </w:tcPr>
          <w:p>
            <w:pPr>
              <w:spacing w:after="30" w:line="252"/>
            </w:pPr>
            <w:r>
              <w:rPr>
                <w:b/>
                <w:bCs/>
                <w:sz w:val="19"/>
                <w:szCs w:val="19"/>
              </w:rPr>
              <w:t xml:space="preserve">Total: 15 observations</w:t>
            </w:r>
          </w:p>
        </w:tc>
        <w:tc>
          <w:tcPr>
            <w:tcW w:type="dxa" w:w="753"/>
            <w:shd w:fill="F2F5FA" w:color="auto" w:val="clear"/>
            <w:tcMar>
              <w:top w:type="dxa" w:w="70"/>
              <w:left w:type="dxa" w:w="110"/>
              <w:bottom w:type="dxa" w:w="70"/>
              <w:right w:type="dxa" w:w="110"/>
            </w:tcMar>
            <w:vAlign w:val="top"/>
          </w:tcPr>
          <w:p>
            <w:pPr>
              <w:spacing w:after="30" w:line="252"/>
            </w:pPr>
          </w:p>
        </w:tc>
        <w:tc>
          <w:tcPr>
            <w:tcW w:type="dxa" w:w="941"/>
            <w:shd w:fill="F2F5FA" w:color="auto" w:val="clear"/>
            <w:tcMar>
              <w:top w:type="dxa" w:w="70"/>
              <w:left w:type="dxa" w:w="110"/>
              <w:bottom w:type="dxa" w:w="70"/>
              <w:right w:type="dxa" w:w="110"/>
            </w:tcMar>
            <w:vAlign w:val="top"/>
          </w:tcPr>
          <w:p>
            <w:pPr>
              <w:spacing w:after="30" w:line="252"/>
            </w:pPr>
          </w:p>
        </w:tc>
        <w:tc>
          <w:tcPr>
            <w:tcW w:type="dxa" w:w="1788"/>
            <w:shd w:fill="F2F5FA" w:color="auto" w:val="clear"/>
            <w:tcMar>
              <w:top w:type="dxa" w:w="70"/>
              <w:left w:type="dxa" w:w="110"/>
              <w:bottom w:type="dxa" w:w="70"/>
              <w:right w:type="dxa" w:w="110"/>
            </w:tcMar>
            <w:vAlign w:val="top"/>
          </w:tcPr>
          <w:p>
            <w:pPr>
              <w:spacing w:after="30" w:line="252"/>
            </w:pPr>
          </w:p>
        </w:tc>
        <w:tc>
          <w:tcPr>
            <w:tcW w:type="dxa" w:w="1318"/>
            <w:shd w:fill="F2F5FA" w:color="auto" w:val="clear"/>
            <w:tcMar>
              <w:top w:type="dxa" w:w="70"/>
              <w:left w:type="dxa" w:w="110"/>
              <w:bottom w:type="dxa" w:w="70"/>
              <w:right w:type="dxa" w:w="110"/>
            </w:tcMar>
            <w:vAlign w:val="top"/>
          </w:tcPr>
          <w:p>
            <w:pPr>
              <w:spacing w:after="30" w:line="252"/>
            </w:pPr>
            <w:r>
              <w:rPr>
                <w:b/>
                <w:bCs/>
                <w:sz w:val="19"/>
                <w:szCs w:val="19"/>
              </w:rPr>
              <w:t xml:space="preserve">4.80</w:t>
            </w:r>
          </w:p>
        </w:tc>
        <w:tc>
          <w:tcPr>
            <w:tcW w:type="dxa" w:w="2071"/>
            <w:shd w:fill="F2F5FA" w:color="auto" w:val="clear"/>
            <w:tcMar>
              <w:top w:type="dxa" w:w="70"/>
              <w:left w:type="dxa" w:w="110"/>
              <w:bottom w:type="dxa" w:w="70"/>
              <w:right w:type="dxa" w:w="110"/>
            </w:tcMar>
            <w:vAlign w:val="top"/>
          </w:tcPr>
          <w:p>
            <w:pPr>
              <w:spacing w:after="30" w:line="252"/>
            </w:pPr>
            <w:r>
              <w:rPr>
                <w:b/>
                <w:bCs/>
                <w:sz w:val="19"/>
                <w:szCs w:val="19"/>
              </w:rPr>
              <w:t xml:space="preserve">305.85</w:t>
            </w:r>
          </w:p>
        </w:tc>
      </w:tr>
    </w:tbl>
    <w:p>
      <w:pPr>
        <w:spacing w:after="120"/>
      </w:pPr>
    </w:p>
    <w:p>
      <w:pPr>
        <w:spacing w:after="140" w:line="288"/>
      </w:pPr>
      <w:r>
        <w:t xml:space="preserve">305.85 ÷ 4.80 = </w:t>
      </w:r>
      <w:r>
        <w:rPr>
          <w:b/>
          <w:bCs/>
        </w:rPr>
        <w:t xml:space="preserve">63.7%</w:t>
      </w:r>
      <w:r>
        <w:t xml:space="preserve">, exactly the figure in the gap report.</w:t>
      </w:r>
    </w:p>
    <w:p>
      <w:pPr>
        <w:pStyle w:val="Heading2"/>
      </w:pPr>
      <w:r>
        <w:t xml:space="preserve">3.4 The verdict</w:t>
      </w:r>
    </w:p>
    <w:p>
      <w:pPr>
        <w:spacing w:after="140" w:line="288"/>
      </w:pPr>
      <w:r>
        <w:t xml:space="preserve">A competency is judged against the student's own profile, not a pass mark. STU0003's five competencies sit between 62.7% and 66.0%. Their median is 65.0 and their median absolute deviation (MAD) is 1.0. Data Structures sits (63.7 − 65.0) ÷ 1.0 ≈ −1.3 MADs from the median, recorded as −1.28 from the unrounded figures. That is past the −1.0 cutoff, so it is a gap. Because it shows in two subjects, it is a </w:t>
      </w:r>
      <w:r>
        <w:rPr>
          <w:b/>
          <w:bCs/>
        </w:rPr>
        <w:t xml:space="preserve">persistent</w:t>
      </w:r>
      <w:r>
        <w:t xml:space="preserve"> gap. Figure 4 shows the profile.</w:t>
      </w:r>
    </w:p>
    <w:p>
      <w:pPr>
        <w:keepNext/>
        <w:spacing w:after="80" w:before="160"/>
        <w:jc w:val="center"/>
      </w:pPr>
      <w:r>
        <w:drawing>
          <wp:inline distT="0" distB="0" distL="0" distR="0">
            <wp:extent cx="5905500" cy="2381250"/>
            <wp:effectExtent t="0" r="0" b="0" l="0"/>
            <wp:docPr id="1" name="09-stu0003-profile.png" descr="Dot plot of five competencies between 62.7 and 66.0 percent with the median at 65.0 and a cutoff at 64.0."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381250"/>
                    </a:xfrm>
                    <a:prstGeom prst="rect">
                      <a:avLst/>
                    </a:prstGeom>
                  </pic:spPr>
                </pic:pic>
              </a:graphicData>
            </a:graphic>
          </wp:inline>
        </w:drawing>
      </w:r>
    </w:p>
    <w:p>
      <w:pPr>
        <w:spacing w:after="240"/>
        <w:jc w:val="center"/>
      </w:pPr>
      <w:r>
        <w:rPr>
          <w:b/>
          <w:bCs/>
          <w:color w:val="1F3864"/>
          <w:sz w:val="19"/>
          <w:szCs w:val="19"/>
        </w:rPr>
        <w:t xml:space="preserve">Figure 4. </w:t>
      </w:r>
      <w:r>
        <w:rPr>
          <w:color w:val="52514E"/>
          <w:sz w:val="19"/>
          <w:szCs w:val="19"/>
        </w:rPr>
        <w:t xml:space="preserve">STU0003's competency profile. Blue dots fall below the cutoff of one MAD under the student's own median, and are classified as gaps.</w:t>
      </w:r>
    </w:p>
    <w:p>
      <w:pPr>
        <w:spacing w:after="140" w:line="288"/>
      </w:pPr>
      <w:r>
        <w:t xml:space="preserve">The gap report records all of this on one row: 63.7%, 2 subjects, </w:t>
      </w:r>
      <w:r>
        <w:rPr>
          <w:i/>
          <w:iCs/>
        </w:rPr>
        <w:t xml:space="preserve">persistent gap</w:t>
      </w:r>
      <w:r>
        <w:t xml:space="preserve">, basis </w:t>
      </w:r>
      <w:r>
        <w:rPr>
          <w:i/>
          <w:iCs/>
        </w:rPr>
        <w:t xml:space="preserve">relative position</w:t>
      </w:r>
      <w:r>
        <w:t xml:space="preserve">, −1.28.</w:t>
      </w:r>
    </w:p>
    <w:p>
      <w:pPr>
        <w:pStyle w:val="Heading2"/>
      </w:pPr>
      <w:r>
        <w:t xml:space="preserve">3.5 The plan and its grounding check</w:t>
      </w:r>
    </w:p>
    <w:p>
      <w:pPr>
        <w:spacing w:after="140" w:line="288"/>
      </w:pPr>
      <w:r>
        <w:t xml:space="preserve">The model was shown only STU0003's own evidence. Its priority names CSE2ALG:SILO2 to SILO5 and two CSE2ALG assessments, and quotes their scores. The grounding check found every name in the context, and the plan passed on its first attempt. The plan's Markdown file ends with the evidence table it was grounded in, so a reader holding only the plan can already check the figures.</w:t>
      </w:r>
    </w:p>
    <w:p>
      <w:pPr>
        <w:pStyle w:val="Heading2"/>
      </w:pPr>
      <w:r>
        <w:t xml:space="preserve">3.6 Re-checking it yourself</w:t>
      </w:r>
    </w:p>
    <w:p>
      <w:pPr>
        <w:spacing w:after="140" w:line="288"/>
      </w:pPr>
      <w:r>
        <w:t xml:space="preserve">From the </w:t>
      </w:r>
      <w:r>
        <w:rPr>
          <w:rFonts w:ascii="Consolas" w:cs="Consolas" w:eastAsia="Consolas" w:hAnsi="Consolas"/>
          <w:color w:val="3A3A3A"/>
          <w:sz w:val="19"/>
          <w:szCs w:val="19"/>
        </w:rPr>
        <w:t xml:space="preserve">python/</w:t>
      </w:r>
      <w:r>
        <w:t xml:space="preserve"> folder on the main branch, with no LLM call:</w:t>
      </w:r>
    </w:p>
    <w:p>
      <w:pPr>
        <w:shd w:fill="F3F3F1" w:color="auto" w:val="clear"/>
        <w:spacing w:after="0" w:before="80" w:line="240"/>
        <w:ind w:left="120" w:right="120"/>
      </w:pPr>
      <w:r>
        <w:rPr>
          <w:rFonts w:ascii="Consolas" w:cs="Consolas" w:eastAsia="Consolas" w:hAnsi="Consolas"/>
          <w:color w:val="1B1B1B"/>
          <w:sz w:val="17"/>
          <w:szCs w:val="17"/>
        </w:rPr>
        <w:t xml:space="preserve">R=../data-fixtures/reference-run</w:t>
      </w:r>
    </w:p>
    <w:p>
      <w:pPr>
        <w:shd w:fill="F3F3F1" w:color="auto" w:val="clear"/>
        <w:spacing w:after="0" w:before="0" w:line="240"/>
        <w:ind w:left="120" w:right="120"/>
      </w:pPr>
      <w:r>
        <w:rPr>
          <w:rFonts w:ascii="Consolas" w:cs="Consolas" w:eastAsia="Consolas" w:hAnsi="Consolas"/>
          <w:color w:val="1B1B1B"/>
          <w:sz w:val="17"/>
          <w:szCs w:val="17"/>
        </w:rPr>
        <w:t xml:space="preserve">python -m lja.cli ../data-fixtures/CSE_results_150_students_3_Subjects.xlsx \</w:t>
      </w:r>
    </w:p>
    <w:p>
      <w:pPr>
        <w:shd w:fill="F3F3F1" w:color="auto" w:val="clear"/>
        <w:spacing w:after="0" w:before="0" w:line="240"/>
        <w:ind w:left="120" w:right="120"/>
      </w:pPr>
      <w:r>
        <w:rPr>
          <w:rFonts w:ascii="Consolas" w:cs="Consolas" w:eastAsia="Consolas" w:hAnsi="Consolas"/>
          <w:color w:val="1B1B1B"/>
          <w:sz w:val="17"/>
          <w:szCs w:val="17"/>
        </w:rPr>
        <w:t xml:space="preserve">    --clustering-cache $R/silo_clustering.json</w:t>
      </w:r>
    </w:p>
    <w:p>
      <w:pPr>
        <w:shd w:fill="F3F3F1" w:color="auto" w:val="clear"/>
        <w:spacing w:after="0" w:before="0" w:line="240"/>
        <w:ind w:left="120" w:right="120"/>
      </w:pPr>
      <w:r>
        <w:rPr>
          <w:rFonts w:ascii="Consolas" w:cs="Consolas" w:eastAsia="Consolas" w:hAnsi="Consolas"/>
          <w:color w:val="1B1B1B"/>
          <w:sz w:val="17"/>
          <w:szCs w:val="17"/>
        </w:rPr>
        <w:t xml:space="preserve">grep STU0003 output/gap_report.csv                     # the verdict and its basis</w:t>
      </w:r>
    </w:p>
    <w:p>
      <w:pPr>
        <w:shd w:fill="F3F3F1" w:color="auto" w:val="clear"/>
        <w:spacing w:after="0" w:before="0" w:line="240"/>
        <w:ind w:left="120" w:right="120"/>
      </w:pPr>
      <w:r>
        <w:rPr>
          <w:rFonts w:ascii="Consolas" w:cs="Consolas" w:eastAsia="Consolas" w:hAnsi="Consolas"/>
          <w:color w:val="1B1B1B"/>
          <w:sz w:val="17"/>
          <w:szCs w:val="17"/>
        </w:rPr>
        <w:t xml:space="preserve">grep -A3 '"Data Structures and Algorithms"' \</w:t>
      </w:r>
    </w:p>
    <w:p>
      <w:pPr>
        <w:shd w:fill="F3F3F1" w:color="auto" w:val="clear"/>
        <w:spacing w:after="0" w:before="0" w:line="240"/>
        <w:ind w:left="120" w:right="120"/>
      </w:pPr>
      <w:r>
        <w:rPr>
          <w:rFonts w:ascii="Consolas" w:cs="Consolas" w:eastAsia="Consolas" w:hAnsi="Consolas"/>
          <w:color w:val="1B1B1B"/>
          <w:sz w:val="17"/>
          <w:szCs w:val="17"/>
        </w:rPr>
        <w:t xml:space="preserve">    $R/silo_clustering.json                           # the cluster and rationale</w:t>
      </w:r>
    </w:p>
    <w:p>
      <w:pPr>
        <w:shd w:fill="F3F3F1" w:color="auto" w:val="clear"/>
        <w:spacing w:after="200" w:before="0" w:line="240"/>
        <w:ind w:left="120" w:right="120"/>
      </w:pPr>
      <w:r>
        <w:rPr>
          <w:rFonts w:ascii="Consolas" w:cs="Consolas" w:eastAsia="Consolas" w:hAnsi="Consolas"/>
          <w:color w:val="1B1B1B"/>
          <w:sz w:val="17"/>
          <w:szCs w:val="17"/>
        </w:rPr>
        <w:t xml:space="preserve">cat $R/plans/learning_plan_STU0003.md                  # the plan and evidence table</w:t>
      </w:r>
    </w:p>
    <w:p>
      <w:pPr>
        <w:spacing w:after="140" w:line="288"/>
      </w:pPr>
      <w:r>
        <w:t xml:space="preserve">The pipeline reproduces the committed </w:t>
      </w:r>
      <w:r>
        <w:rPr>
          <w:rFonts w:ascii="Consolas" w:cs="Consolas" w:eastAsia="Consolas" w:hAnsi="Consolas"/>
          <w:color w:val="3A3A3A"/>
          <w:sz w:val="19"/>
          <w:szCs w:val="19"/>
        </w:rPr>
        <w:t xml:space="preserve">gap_report.csv</w:t>
      </w:r>
      <w:r>
        <w:t xml:space="preserve"> exactly, so the verdict is not a one-off.</w:t>
      </w:r>
    </w:p>
    <w:p>
      <w:pPr>
        <w:pStyle w:val="Heading1"/>
        <w:pageBreakBefore/>
      </w:pPr>
      <w:r>
        <w:t xml:space="preserve">4. Why this matters educationally</w:t>
      </w:r>
    </w:p>
    <w:p>
      <w:pPr>
        <w:pStyle w:val="Heading2"/>
      </w:pPr>
      <w:r>
        <w:t xml:space="preserve">4.1 Advice stays aligned with what the subject intends to teach</w:t>
      </w:r>
    </w:p>
    <w:p>
      <w:pPr>
        <w:spacing w:after="140" w:line="288"/>
      </w:pPr>
      <w:r>
        <w:t xml:space="preserve">Constructive alignment (Biggs, 1996) holds that intended outcomes, teaching activities and assessment should all point at the same thing. The plan is built along that alignment in reverse: from marks, through the assessments that produced them, to the intended outcomes those assessments were designed to test. A recommendation is therefore about a named outcome the student was meant to achieve, not generic advice to study harder. A student told to work on CSE2ALG:SILO4 can open the subject guide and read exactly what that outcome asks of them.</w:t>
      </w:r>
    </w:p>
    <w:p>
      <w:pPr>
        <w:pStyle w:val="Heading2"/>
      </w:pPr>
      <w:r>
        <w:t xml:space="preserve">4.2 It answers the questions good feedback answers</w:t>
      </w:r>
    </w:p>
    <w:p>
      <w:pPr>
        <w:spacing w:after="140" w:line="288"/>
      </w:pPr>
      <w:r>
        <w:t xml:space="preserve">Hattie and Timperley (2007) frame effective feedback as answering three questions. Table 4 shows where each answer comes from in a plan, and why traceability matters for each.</w:t>
      </w:r>
    </w:p>
    <w:p>
      <w:pPr>
        <w:keepNext/>
        <w:spacing w:after="80" w:before="200"/>
      </w:pPr>
      <w:r>
        <w:rPr>
          <w:b/>
          <w:bCs/>
          <w:color w:val="1F3864"/>
          <w:sz w:val="19"/>
          <w:szCs w:val="19"/>
        </w:rPr>
        <w:t xml:space="preserve">Table 5. </w:t>
      </w:r>
      <w:r>
        <w:rPr>
          <w:color w:val="52514E"/>
          <w:sz w:val="19"/>
          <w:szCs w:val="19"/>
        </w:rPr>
        <w:t xml:space="preserve">The three feedback questions and how a traceable plan answers them</w:t>
      </w:r>
    </w:p>
    <w:tbl>
      <w:tblPr>
        <w:tblW w:type="dxa" w:w="9412"/>
        <w:tblBorders>
          <w:top w:val="single" w:color="D0D4DB" w:sz="4"/>
          <w:left w:val="single" w:color="D0D4DB" w:sz="4"/>
          <w:bottom w:val="single" w:color="D0D4DB" w:sz="4"/>
          <w:right w:val="single" w:color="D0D4DB" w:sz="4"/>
          <w:insideH w:val="single" w:color="D0D4DB" w:sz="4"/>
          <w:insideV w:val="single" w:color="D0D4DB" w:sz="4"/>
        </w:tblBorders>
        <w:tblLayout w:type="fixed"/>
      </w:tblPr>
      <w:tblGrid>
        <w:gridCol w:w="2071"/>
        <w:gridCol w:w="3953"/>
        <w:gridCol w:w="3388"/>
      </w:tblGrid>
      <w:tr>
        <w:trPr>
          <w:cantSplit/>
          <w:tblHeader/>
        </w:trPr>
        <w:tc>
          <w:tcPr>
            <w:tcW w:type="dxa" w:w="2071"/>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Feedback question</w:t>
            </w:r>
          </w:p>
        </w:tc>
        <w:tc>
          <w:tcPr>
            <w:tcW w:type="dxa" w:w="3953"/>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What answers it in the plan</w:t>
            </w:r>
          </w:p>
        </w:tc>
        <w:tc>
          <w:tcPr>
            <w:tcW w:type="dxa" w:w="3388"/>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Traced back to</w:t>
            </w:r>
          </w:p>
        </w:tc>
      </w:tr>
      <w:tr>
        <w:trPr>
          <w:cantSplit/>
        </w:trPr>
        <w:tc>
          <w:tcPr>
            <w:tcW w:type="dxa" w:w="2071"/>
            <w:tcMar>
              <w:top w:type="dxa" w:w="70"/>
              <w:left w:type="dxa" w:w="110"/>
              <w:bottom w:type="dxa" w:w="70"/>
              <w:right w:type="dxa" w:w="110"/>
            </w:tcMar>
            <w:vAlign w:val="top"/>
          </w:tcPr>
          <w:p>
            <w:pPr>
              <w:spacing w:after="30" w:line="252"/>
            </w:pPr>
            <w:r>
              <w:rPr>
                <w:i/>
                <w:iCs/>
                <w:sz w:val="19"/>
                <w:szCs w:val="19"/>
              </w:rPr>
              <w:t xml:space="preserve">Where am I going?</w:t>
            </w:r>
          </w:p>
        </w:tc>
        <w:tc>
          <w:tcPr>
            <w:tcW w:type="dxa" w:w="3953"/>
            <w:tcMar>
              <w:top w:type="dxa" w:w="70"/>
              <w:left w:type="dxa" w:w="110"/>
              <w:bottom w:type="dxa" w:w="70"/>
              <w:right w:type="dxa" w:w="110"/>
            </w:tcMar>
            <w:vAlign w:val="top"/>
          </w:tcPr>
          <w:p>
            <w:pPr>
              <w:spacing w:after="30" w:line="252"/>
            </w:pPr>
            <w:r>
              <w:rPr>
                <w:sz w:val="19"/>
                <w:szCs w:val="19"/>
              </w:rPr>
              <w:t xml:space="preserve">The SILOs named in each priority, with their wording</w:t>
            </w:r>
          </w:p>
        </w:tc>
        <w:tc>
          <w:tcPr>
            <w:tcW w:type="dxa" w:w="3388"/>
            <w:tcMar>
              <w:top w:type="dxa" w:w="70"/>
              <w:left w:type="dxa" w:w="110"/>
              <w:bottom w:type="dxa" w:w="70"/>
              <w:right w:type="dxa" w:w="110"/>
            </w:tcMar>
            <w:vAlign w:val="top"/>
          </w:tcPr>
          <w:p>
            <w:pPr>
              <w:spacing w:after="30" w:line="252"/>
            </w:pPr>
            <w:r>
              <w:rPr>
                <w:sz w:val="19"/>
                <w:szCs w:val="19"/>
              </w:rPr>
              <w:t xml:space="preserve">The Assessment Map: the outcomes the subject intends</w:t>
            </w:r>
          </w:p>
        </w:tc>
      </w:tr>
      <w:tr>
        <w:trPr>
          <w:cantSplit/>
        </w:trPr>
        <w:tc>
          <w:tcPr>
            <w:tcW w:type="dxa" w:w="2071"/>
            <w:shd w:fill="F2F5FA" w:color="auto" w:val="clear"/>
            <w:tcMar>
              <w:top w:type="dxa" w:w="70"/>
              <w:left w:type="dxa" w:w="110"/>
              <w:bottom w:type="dxa" w:w="70"/>
              <w:right w:type="dxa" w:w="110"/>
            </w:tcMar>
            <w:vAlign w:val="top"/>
          </w:tcPr>
          <w:p>
            <w:pPr>
              <w:spacing w:after="30" w:line="252"/>
            </w:pPr>
            <w:r>
              <w:rPr>
                <w:i/>
                <w:iCs/>
                <w:sz w:val="19"/>
                <w:szCs w:val="19"/>
              </w:rPr>
              <w:t xml:space="preserve">How am I going?</w:t>
            </w:r>
          </w:p>
        </w:tc>
        <w:tc>
          <w:tcPr>
            <w:tcW w:type="dxa" w:w="3953"/>
            <w:shd w:fill="F2F5FA" w:color="auto" w:val="clear"/>
            <w:tcMar>
              <w:top w:type="dxa" w:w="70"/>
              <w:left w:type="dxa" w:w="110"/>
              <w:bottom w:type="dxa" w:w="70"/>
              <w:right w:type="dxa" w:w="110"/>
            </w:tcMar>
            <w:vAlign w:val="top"/>
          </w:tcPr>
          <w:p>
            <w:pPr>
              <w:spacing w:after="30" w:line="252"/>
            </w:pPr>
            <w:r>
              <w:rPr>
                <w:sz w:val="19"/>
                <w:szCs w:val="19"/>
              </w:rPr>
              <w:t xml:space="preserve">The evidence text: the student's own figures and marker comments</w:t>
            </w:r>
          </w:p>
        </w:tc>
        <w:tc>
          <w:tcPr>
            <w:tcW w:type="dxa" w:w="3388"/>
            <w:shd w:fill="F2F5FA" w:color="auto" w:val="clear"/>
            <w:tcMar>
              <w:top w:type="dxa" w:w="70"/>
              <w:left w:type="dxa" w:w="110"/>
              <w:bottom w:type="dxa" w:w="70"/>
              <w:right w:type="dxa" w:w="110"/>
            </w:tcMar>
            <w:vAlign w:val="top"/>
          </w:tcPr>
          <w:p>
            <w:pPr>
              <w:spacing w:after="30" w:line="252"/>
            </w:pPr>
            <w:r>
              <w:rPr>
                <w:sz w:val="19"/>
                <w:szCs w:val="19"/>
              </w:rPr>
              <w:t xml:space="preserve">The Results sheet and the gap report, row by row</w:t>
            </w:r>
          </w:p>
        </w:tc>
      </w:tr>
      <w:tr>
        <w:trPr>
          <w:cantSplit/>
        </w:trPr>
        <w:tc>
          <w:tcPr>
            <w:tcW w:type="dxa" w:w="2071"/>
            <w:tcMar>
              <w:top w:type="dxa" w:w="70"/>
              <w:left w:type="dxa" w:w="110"/>
              <w:bottom w:type="dxa" w:w="70"/>
              <w:right w:type="dxa" w:w="110"/>
            </w:tcMar>
            <w:vAlign w:val="top"/>
          </w:tcPr>
          <w:p>
            <w:pPr>
              <w:spacing w:after="30" w:line="252"/>
            </w:pPr>
            <w:r>
              <w:rPr>
                <w:i/>
                <w:iCs/>
                <w:sz w:val="19"/>
                <w:szCs w:val="19"/>
              </w:rPr>
              <w:t xml:space="preserve">Where to next?</w:t>
            </w:r>
          </w:p>
        </w:tc>
        <w:tc>
          <w:tcPr>
            <w:tcW w:type="dxa" w:w="3953"/>
            <w:tcMar>
              <w:top w:type="dxa" w:w="70"/>
              <w:left w:type="dxa" w:w="110"/>
              <w:bottom w:type="dxa" w:w="70"/>
              <w:right w:type="dxa" w:w="110"/>
            </w:tcMar>
            <w:vAlign w:val="top"/>
          </w:tcPr>
          <w:p>
            <w:pPr>
              <w:spacing w:after="30" w:line="252"/>
            </w:pPr>
            <w:r>
              <w:rPr>
                <w:sz w:val="19"/>
                <w:szCs w:val="19"/>
              </w:rPr>
              <w:t xml:space="preserve">The actions, tied to named assessments and SILOs</w:t>
            </w:r>
          </w:p>
        </w:tc>
        <w:tc>
          <w:tcPr>
            <w:tcW w:type="dxa" w:w="3388"/>
            <w:tcMar>
              <w:top w:type="dxa" w:w="70"/>
              <w:left w:type="dxa" w:w="110"/>
              <w:bottom w:type="dxa" w:w="70"/>
              <w:right w:type="dxa" w:w="110"/>
            </w:tcMar>
            <w:vAlign w:val="top"/>
          </w:tcPr>
          <w:p>
            <w:pPr>
              <w:spacing w:after="30" w:line="252"/>
            </w:pPr>
            <w:r>
              <w:rPr>
                <w:sz w:val="19"/>
                <w:szCs w:val="19"/>
              </w:rPr>
              <w:t xml:space="preserve">The gap classification and its basis</w:t>
            </w:r>
          </w:p>
        </w:tc>
      </w:tr>
    </w:tbl>
    <w:p>
      <w:pPr>
        <w:spacing w:after="120"/>
      </w:pPr>
    </w:p>
    <w:p>
      <w:pPr>
        <w:spacing w:after="140" w:line="288"/>
      </w:pPr>
      <w:r>
        <w:t xml:space="preserve">Nicol and Macfarlane-Dick (2006) argue that feedback should help students regulate their own learning: clarify what good performance is, and give information they can act on. A claim the student can follow back to a specific assessment is one they can act on. A claim they cannot trace is one they can only accept or ignore.</w:t>
      </w:r>
    </w:p>
    <w:p>
      <w:pPr>
        <w:pStyle w:val="Heading2"/>
      </w:pPr>
      <w:r>
        <w:t xml:space="preserve">4.3 It judges students against themselves, not a pass mark</w:t>
      </w:r>
    </w:p>
    <w:p>
      <w:pPr>
        <w:spacing w:after="140" w:line="288"/>
      </w:pPr>
      <w:r>
        <w:t xml:space="preserve">The verdict in Section 3.4 compares a competency with the student's own profile. It is a formative signal about where this student's relative weakness lies, not a ranking against others. That is what the tender asked for: relative detection "rather than raw pass or fail thresholds". Because every verdict records its basis, a student at 65% is never quietly told the same thing as a student at 35%, and a reader can see which kind of statement they are looking at.</w:t>
      </w:r>
    </w:p>
    <w:p>
      <w:pPr>
        <w:pStyle w:val="Heading2"/>
      </w:pPr>
      <w:r>
        <w:t xml:space="preserve">4.4 Students and staff can question it</w:t>
      </w:r>
    </w:p>
    <w:p>
      <w:pPr>
        <w:spacing w:after="140" w:line="288"/>
      </w:pPr>
      <w:r>
        <w:t xml:space="preserve">Learning analytics raises questions of transparency, consent and student agency (Slade and Prinsloo, 2013). Students should be able to understand what is inferred about them, and challenge it. A traceable plan is a contestable plan: a student or tutor who disagrees with a claim can find the exact mark, outcome, competency grouping and threshold behind it, and point to the link they think is wrong.</w:t>
      </w:r>
    </w:p>
    <w:p>
      <w:pPr>
        <w:spacing w:after="140" w:line="288"/>
      </w:pPr>
      <w:r>
        <w:t xml:space="preserve">This matters more when a language model writes the text, not less. The grounding check guarantees the model named nothing that was not in the student's own evidence, and the files let a person verify that guarantee rather than take it on trust.</w:t>
      </w:r>
    </w:p>
    <w:p>
      <w:pPr>
        <w:pStyle w:val="Heading2"/>
      </w:pPr>
      <w:r>
        <w:t xml:space="preserve">4.5 It gives staff a curriculum signal</w:t>
      </w:r>
    </w:p>
    <w:p>
      <w:pPr>
        <w:spacing w:after="140" w:line="288"/>
      </w:pPr>
      <w:r>
        <w:t xml:space="preserve">A persistent gap spans subjects. When many students share one, the trace leads to the SILOs and assessments involved across subject boundaries. That is evidence for a conversation about how an outcome is taught or assessed, which no single subject's results can show. The outcome-quality views in the dashboard build on the same links.</w:t>
      </w:r>
    </w:p>
    <w:p>
      <w:pPr>
        <w:pStyle w:val="Heading2"/>
      </w:pPr>
      <w:r>
        <w:t xml:space="preserve">4.6 It is what the tender promised</w:t>
      </w:r>
    </w:p>
    <w:p>
      <w:pPr>
        <w:keepNext/>
        <w:spacing w:after="80" w:before="200"/>
      </w:pPr>
      <w:r>
        <w:rPr>
          <w:b/>
          <w:bCs/>
          <w:color w:val="1F3864"/>
          <w:sz w:val="19"/>
          <w:szCs w:val="19"/>
        </w:rPr>
        <w:t xml:space="preserve">Table 6. </w:t>
      </w:r>
      <w:r>
        <w:rPr>
          <w:color w:val="52514E"/>
          <w:sz w:val="19"/>
          <w:szCs w:val="19"/>
        </w:rPr>
        <w:t xml:space="preserve">Tender requirements met by the evidence lineage</w:t>
      </w:r>
    </w:p>
    <w:tbl>
      <w:tblPr>
        <w:tblW w:type="dxa" w:w="9412"/>
        <w:tblBorders>
          <w:top w:val="single" w:color="D0D4DB" w:sz="4"/>
          <w:left w:val="single" w:color="D0D4DB" w:sz="4"/>
          <w:bottom w:val="single" w:color="D0D4DB" w:sz="4"/>
          <w:right w:val="single" w:color="D0D4DB" w:sz="4"/>
          <w:insideH w:val="single" w:color="D0D4DB" w:sz="4"/>
          <w:insideV w:val="single" w:color="D0D4DB" w:sz="4"/>
        </w:tblBorders>
        <w:tblLayout w:type="fixed"/>
      </w:tblPr>
      <w:tblGrid>
        <w:gridCol w:w="1882"/>
        <w:gridCol w:w="2635"/>
        <w:gridCol w:w="2824"/>
        <w:gridCol w:w="2071"/>
      </w:tblGrid>
      <w:tr>
        <w:trPr>
          <w:cantSplit/>
          <w:tblHeader/>
        </w:trPr>
        <w:tc>
          <w:tcPr>
            <w:tcW w:type="dxa" w:w="1882"/>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Requirement</w:t>
            </w:r>
          </w:p>
        </w:tc>
        <w:tc>
          <w:tcPr>
            <w:tcW w:type="dxa" w:w="2635"/>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What it asks</w:t>
            </w:r>
          </w:p>
        </w:tc>
        <w:tc>
          <w:tcPr>
            <w:tcW w:type="dxa" w:w="2824"/>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How it is met</w:t>
            </w:r>
          </w:p>
        </w:tc>
        <w:tc>
          <w:tcPr>
            <w:tcW w:type="dxa" w:w="2071"/>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Evidence</w:t>
            </w:r>
          </w:p>
        </w:tc>
      </w:tr>
      <w:tr>
        <w:trPr>
          <w:cantSplit/>
        </w:trPr>
        <w:tc>
          <w:tcPr>
            <w:tcW w:type="dxa" w:w="1882"/>
            <w:tcMar>
              <w:top w:type="dxa" w:w="70"/>
              <w:left w:type="dxa" w:w="110"/>
              <w:bottom w:type="dxa" w:w="70"/>
              <w:right w:type="dxa" w:w="110"/>
            </w:tcMar>
            <w:vAlign w:val="top"/>
          </w:tcPr>
          <w:p>
            <w:pPr>
              <w:spacing w:after="30" w:line="252"/>
            </w:pPr>
            <w:r>
              <w:rPr>
                <w:sz w:val="19"/>
                <w:szCs w:val="19"/>
              </w:rPr>
              <w:t xml:space="preserve">4: Relative gap detection</w:t>
            </w:r>
          </w:p>
        </w:tc>
        <w:tc>
          <w:tcPr>
            <w:tcW w:type="dxa" w:w="2635"/>
            <w:tcMar>
              <w:top w:type="dxa" w:w="70"/>
              <w:left w:type="dxa" w:w="110"/>
              <w:bottom w:type="dxa" w:w="70"/>
              <w:right w:type="dxa" w:w="110"/>
            </w:tcMar>
            <w:vAlign w:val="top"/>
          </w:tcPr>
          <w:p>
            <w:pPr>
              <w:spacing w:after="30" w:line="252"/>
            </w:pPr>
            <w:r>
              <w:rPr>
                <w:sz w:val="19"/>
                <w:szCs w:val="19"/>
              </w:rPr>
              <w:t xml:space="preserve">Gaps judged against the student's own profile, not raw pass or fail thresholds</w:t>
            </w:r>
          </w:p>
        </w:tc>
        <w:tc>
          <w:tcPr>
            <w:tcW w:type="dxa" w:w="2824"/>
            <w:tcMar>
              <w:top w:type="dxa" w:w="70"/>
              <w:left w:type="dxa" w:w="110"/>
              <w:bottom w:type="dxa" w:w="70"/>
              <w:right w:type="dxa" w:w="110"/>
            </w:tcMar>
            <w:vAlign w:val="top"/>
          </w:tcPr>
          <w:p>
            <w:pPr>
              <w:spacing w:after="30" w:line="252"/>
            </w:pPr>
            <w:r>
              <w:rPr>
                <w:sz w:val="19"/>
                <w:szCs w:val="19"/>
              </w:rPr>
              <w:t xml:space="preserve">Relative position in MAD units, with absolute guards; the basis recorded on every row</w:t>
            </w:r>
          </w:p>
        </w:tc>
        <w:tc>
          <w:tcPr>
            <w:tcW w:type="dxa" w:w="2071"/>
            <w:tcMar>
              <w:top w:type="dxa" w:w="70"/>
              <w:left w:type="dxa" w:w="110"/>
              <w:bottom w:type="dxa" w:w="70"/>
              <w:right w:type="dxa" w:w="110"/>
            </w:tcMar>
            <w:vAlign w:val="top"/>
          </w:tcPr>
          <w:p>
            <w:pPr>
              <w:spacing w:after="30" w:line="252"/>
            </w:pPr>
            <w:r>
              <w:rPr>
                <w:sz w:val="19"/>
                <w:szCs w:val="19"/>
              </w:rPr>
              <w:t xml:space="preserve">Section 3.4, Figure 4, </w:t>
            </w:r>
            <w:r>
              <w:rPr>
                <w:rFonts w:ascii="Consolas" w:cs="Consolas" w:eastAsia="Consolas" w:hAnsi="Consolas"/>
                <w:color w:val="3A3A3A"/>
                <w:sz w:val="19"/>
                <w:szCs w:val="19"/>
              </w:rPr>
              <w:t xml:space="preserve">gap_report.csv</w:t>
            </w:r>
          </w:p>
        </w:tc>
      </w:tr>
      <w:tr>
        <w:trPr>
          <w:cantSplit/>
        </w:trPr>
        <w:tc>
          <w:tcPr>
            <w:tcW w:type="dxa" w:w="1882"/>
            <w:shd w:fill="F2F5FA" w:color="auto" w:val="clear"/>
            <w:tcMar>
              <w:top w:type="dxa" w:w="70"/>
              <w:left w:type="dxa" w:w="110"/>
              <w:bottom w:type="dxa" w:w="70"/>
              <w:right w:type="dxa" w:w="110"/>
            </w:tcMar>
            <w:vAlign w:val="top"/>
          </w:tcPr>
          <w:p>
            <w:pPr>
              <w:spacing w:after="30" w:line="252"/>
            </w:pPr>
            <w:r>
              <w:rPr>
                <w:sz w:val="19"/>
                <w:szCs w:val="19"/>
              </w:rPr>
              <w:t xml:space="preserve">5: Traceability</w:t>
            </w:r>
          </w:p>
        </w:tc>
        <w:tc>
          <w:tcPr>
            <w:tcW w:type="dxa" w:w="2635"/>
            <w:shd w:fill="F2F5FA" w:color="auto" w:val="clear"/>
            <w:tcMar>
              <w:top w:type="dxa" w:w="70"/>
              <w:left w:type="dxa" w:w="110"/>
              <w:bottom w:type="dxa" w:w="70"/>
              <w:right w:type="dxa" w:w="110"/>
            </w:tcMar>
            <w:vAlign w:val="top"/>
          </w:tcPr>
          <w:p>
            <w:pPr>
              <w:spacing w:after="30" w:line="252"/>
            </w:pPr>
            <w:r>
              <w:rPr>
                <w:sz w:val="19"/>
                <w:szCs w:val="19"/>
              </w:rPr>
              <w:t xml:space="preserve">A displayed figure can be traced to its source</w:t>
            </w:r>
          </w:p>
        </w:tc>
        <w:tc>
          <w:tcPr>
            <w:tcW w:type="dxa" w:w="2824"/>
            <w:shd w:fill="F2F5FA" w:color="auto" w:val="clear"/>
            <w:tcMar>
              <w:top w:type="dxa" w:w="70"/>
              <w:left w:type="dxa" w:w="110"/>
              <w:bottom w:type="dxa" w:w="70"/>
              <w:right w:type="dxa" w:w="110"/>
            </w:tcMar>
            <w:vAlign w:val="top"/>
          </w:tcPr>
          <w:p>
            <w:pPr>
              <w:spacing w:after="30" w:line="252"/>
            </w:pPr>
            <w:r>
              <w:rPr>
                <w:sz w:val="19"/>
                <w:szCs w:val="19"/>
              </w:rPr>
              <w:t xml:space="preserve">Each stage writes a file; the plan ends with its evidence table</w:t>
            </w:r>
          </w:p>
        </w:tc>
        <w:tc>
          <w:tcPr>
            <w:tcW w:type="dxa" w:w="2071"/>
            <w:shd w:fill="F2F5FA" w:color="auto" w:val="clear"/>
            <w:tcMar>
              <w:top w:type="dxa" w:w="70"/>
              <w:left w:type="dxa" w:w="110"/>
              <w:bottom w:type="dxa" w:w="70"/>
              <w:right w:type="dxa" w:w="110"/>
            </w:tcMar>
            <w:vAlign w:val="top"/>
          </w:tcPr>
          <w:p>
            <w:pPr>
              <w:spacing w:after="30" w:line="252"/>
            </w:pPr>
            <w:r>
              <w:rPr>
                <w:sz w:val="19"/>
                <w:szCs w:val="19"/>
              </w:rPr>
              <w:t xml:space="preserve">Figures 1 and 2, Section 3.6</w:t>
            </w:r>
          </w:p>
        </w:tc>
      </w:tr>
      <w:tr>
        <w:trPr>
          <w:cantSplit/>
        </w:trPr>
        <w:tc>
          <w:tcPr>
            <w:tcW w:type="dxa" w:w="1882"/>
            <w:tcMar>
              <w:top w:type="dxa" w:w="70"/>
              <w:left w:type="dxa" w:w="110"/>
              <w:bottom w:type="dxa" w:w="70"/>
              <w:right w:type="dxa" w:w="110"/>
            </w:tcMar>
            <w:vAlign w:val="top"/>
          </w:tcPr>
          <w:p>
            <w:pPr>
              <w:spacing w:after="30" w:line="252"/>
            </w:pPr>
            <w:r>
              <w:rPr>
                <w:sz w:val="19"/>
                <w:szCs w:val="19"/>
              </w:rPr>
              <w:t xml:space="preserve">6: Grounded generation</w:t>
            </w:r>
          </w:p>
        </w:tc>
        <w:tc>
          <w:tcPr>
            <w:tcW w:type="dxa" w:w="2635"/>
            <w:tcMar>
              <w:top w:type="dxa" w:w="70"/>
              <w:left w:type="dxa" w:w="110"/>
              <w:bottom w:type="dxa" w:w="70"/>
              <w:right w:type="dxa" w:w="110"/>
            </w:tcMar>
            <w:vAlign w:val="top"/>
          </w:tcPr>
          <w:p>
            <w:pPr>
              <w:spacing w:after="30" w:line="252"/>
            </w:pPr>
            <w:r>
              <w:rPr>
                <w:sz w:val="19"/>
                <w:szCs w:val="19"/>
              </w:rPr>
              <w:t xml:space="preserve">Generated content names only SILOs, subjects, assessments and competencies in the input; otherwise the build fails</w:t>
            </w:r>
          </w:p>
        </w:tc>
        <w:tc>
          <w:tcPr>
            <w:tcW w:type="dxa" w:w="2824"/>
            <w:tcMar>
              <w:top w:type="dxa" w:w="70"/>
              <w:left w:type="dxa" w:w="110"/>
              <w:bottom w:type="dxa" w:w="70"/>
              <w:right w:type="dxa" w:w="110"/>
            </w:tcMar>
            <w:vAlign w:val="top"/>
          </w:tcPr>
          <w:p>
            <w:pPr>
              <w:spacing w:after="30" w:line="252"/>
            </w:pPr>
            <w:r>
              <w:rPr>
                <w:sz w:val="19"/>
                <w:szCs w:val="19"/>
              </w:rPr>
              <w:t xml:space="preserve">Eight grounding checks; retry with errors; exit 1 and nothing written</w:t>
            </w:r>
          </w:p>
        </w:tc>
        <w:tc>
          <w:tcPr>
            <w:tcW w:type="dxa" w:w="2071"/>
            <w:tcMar>
              <w:top w:type="dxa" w:w="70"/>
              <w:left w:type="dxa" w:w="110"/>
              <w:bottom w:type="dxa" w:w="70"/>
              <w:right w:type="dxa" w:w="110"/>
            </w:tcMar>
            <w:vAlign w:val="top"/>
          </w:tcPr>
          <w:p>
            <w:pPr>
              <w:spacing w:after="30" w:line="252"/>
            </w:pPr>
            <w:r>
              <w:rPr>
                <w:sz w:val="19"/>
                <w:szCs w:val="19"/>
              </w:rPr>
              <w:t xml:space="preserve">Section 3.5; </w:t>
            </w:r>
            <w:r>
              <w:rPr>
                <w:rFonts w:ascii="Consolas" w:cs="Consolas" w:eastAsia="Consolas" w:hAnsi="Consolas"/>
                <w:color w:val="3A3A3A"/>
                <w:sz w:val="19"/>
                <w:szCs w:val="19"/>
              </w:rPr>
              <w:t xml:space="preserve">tests/test_learning_plan.py</w:t>
            </w:r>
          </w:p>
        </w:tc>
      </w:tr>
    </w:tbl>
    <w:p>
      <w:pPr>
        <w:spacing w:after="120"/>
      </w:pPr>
    </w:p>
    <w:p>
      <w:pPr>
        <w:pStyle w:val="Heading1"/>
        <w:pageBreakBefore/>
      </w:pPr>
      <w:r>
        <w:t xml:space="preserve">5. What the trace exposed</w:t>
      </w:r>
    </w:p>
    <w:p>
      <w:pPr>
        <w:spacing w:after="140" w:line="288"/>
      </w:pPr>
      <w:r>
        <w:t xml:space="preserve">Tracing a real claim end to end surfaced four things a summary would hide. Reporting them is part of the point: a traceable system is one whose weaknesses can be found.</w:t>
      </w:r>
    </w:p>
    <w:p>
      <w:pPr>
        <w:keepNext/>
        <w:spacing w:after="80" w:before="200"/>
      </w:pPr>
      <w:r>
        <w:rPr>
          <w:b/>
          <w:bCs/>
          <w:color w:val="1F3864"/>
          <w:sz w:val="19"/>
          <w:szCs w:val="19"/>
        </w:rPr>
        <w:t xml:space="preserve">Table 7. </w:t>
      </w:r>
      <w:r>
        <w:rPr>
          <w:color w:val="52514E"/>
          <w:sz w:val="19"/>
          <w:szCs w:val="19"/>
        </w:rPr>
        <w:t xml:space="preserve">Findings from the worked trace</w:t>
      </w:r>
    </w:p>
    <w:tbl>
      <w:tblPr>
        <w:tblW w:type="dxa" w:w="9412"/>
        <w:tblBorders>
          <w:top w:val="single" w:color="D0D4DB" w:sz="4"/>
          <w:left w:val="single" w:color="D0D4DB" w:sz="4"/>
          <w:bottom w:val="single" w:color="D0D4DB" w:sz="4"/>
          <w:right w:val="single" w:color="D0D4DB" w:sz="4"/>
          <w:insideH w:val="single" w:color="D0D4DB" w:sz="4"/>
          <w:insideV w:val="single" w:color="D0D4DB" w:sz="4"/>
        </w:tblBorders>
        <w:tblLayout w:type="fixed"/>
      </w:tblPr>
      <w:tblGrid>
        <w:gridCol w:w="3388"/>
        <w:gridCol w:w="2824"/>
        <w:gridCol w:w="3200"/>
      </w:tblGrid>
      <w:tr>
        <w:trPr>
          <w:cantSplit/>
          <w:tblHeader/>
        </w:trPr>
        <w:tc>
          <w:tcPr>
            <w:tcW w:type="dxa" w:w="3388"/>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Finding</w:t>
            </w:r>
          </w:p>
        </w:tc>
        <w:tc>
          <w:tcPr>
            <w:tcW w:type="dxa" w:w="2824"/>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Why it matters</w:t>
            </w:r>
          </w:p>
        </w:tc>
        <w:tc>
          <w:tcPr>
            <w:tcW w:type="dxa" w:w="3200"/>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Response</w:t>
            </w:r>
          </w:p>
        </w:tc>
      </w:tr>
      <w:tr>
        <w:trPr>
          <w:cantSplit/>
        </w:trPr>
        <w:tc>
          <w:tcPr>
            <w:tcW w:type="dxa" w:w="3388"/>
            <w:tcMar>
              <w:top w:type="dxa" w:w="70"/>
              <w:left w:type="dxa" w:w="110"/>
              <w:bottom w:type="dxa" w:w="70"/>
              <w:right w:type="dxa" w:w="110"/>
            </w:tcMar>
            <w:vAlign w:val="top"/>
          </w:tcPr>
          <w:p>
            <w:pPr>
              <w:spacing w:after="30" w:line="252"/>
            </w:pPr>
            <w:r>
              <w:rPr>
                <w:b/>
                <w:bCs/>
                <w:sz w:val="19"/>
                <w:szCs w:val="19"/>
              </w:rPr>
              <w:t xml:space="preserve">The plan narrowed a persistent gap to one subject.</w:t>
            </w:r>
            <w:r>
              <w:rPr>
                <w:sz w:val="19"/>
                <w:szCs w:val="19"/>
              </w:rPr>
              <w:t xml:space="preserve"> The gap engine found Data Structures weak in CSE1OOF and CSE2ALG; the plan names only CSE2ALG.</w:t>
            </w:r>
          </w:p>
        </w:tc>
        <w:tc>
          <w:tcPr>
            <w:tcW w:type="dxa" w:w="2824"/>
            <w:tcMar>
              <w:top w:type="dxa" w:w="70"/>
              <w:left w:type="dxa" w:w="110"/>
              <w:bottom w:type="dxa" w:w="70"/>
              <w:right w:type="dxa" w:w="110"/>
            </w:tcMar>
            <w:vAlign w:val="top"/>
          </w:tcPr>
          <w:p>
            <w:pPr>
              <w:spacing w:after="30" w:line="252"/>
            </w:pPr>
            <w:r>
              <w:rPr>
                <w:sz w:val="19"/>
                <w:szCs w:val="19"/>
              </w:rPr>
              <w:t xml:space="preserve">Grounding proves every name is real, not that the argument is complete. The student is not told the gap spans subjects.</w:t>
            </w:r>
          </w:p>
        </w:tc>
        <w:tc>
          <w:tcPr>
            <w:tcW w:type="dxa" w:w="3200"/>
            <w:tcMar>
              <w:top w:type="dxa" w:w="70"/>
              <w:left w:type="dxa" w:w="110"/>
              <w:bottom w:type="dxa" w:w="70"/>
              <w:right w:type="dxa" w:w="110"/>
            </w:tcMar>
            <w:vAlign w:val="top"/>
          </w:tcPr>
          <w:p>
            <w:pPr>
              <w:spacing w:after="30" w:line="252"/>
            </w:pPr>
            <w:r>
              <w:rPr>
                <w:sz w:val="19"/>
                <w:szCs w:val="19"/>
              </w:rPr>
              <w:t xml:space="preserve">Study strategies (IOLG-123, PR #26) now require a persistent-gap entry to name at least two evidencing subjects. The same rule can be added to plans.</w:t>
            </w:r>
          </w:p>
        </w:tc>
      </w:tr>
      <w:tr>
        <w:trPr>
          <w:cantSplit/>
        </w:trPr>
        <w:tc>
          <w:tcPr>
            <w:tcW w:type="dxa" w:w="3388"/>
            <w:shd w:fill="F2F5FA" w:color="auto" w:val="clear"/>
            <w:tcMar>
              <w:top w:type="dxa" w:w="70"/>
              <w:left w:type="dxa" w:w="110"/>
              <w:bottom w:type="dxa" w:w="70"/>
              <w:right w:type="dxa" w:w="110"/>
            </w:tcMar>
            <w:vAlign w:val="top"/>
          </w:tcPr>
          <w:p>
            <w:pPr>
              <w:spacing w:after="30" w:line="252"/>
            </w:pPr>
            <w:r>
              <w:rPr>
                <w:b/>
                <w:bCs/>
                <w:sz w:val="19"/>
                <w:szCs w:val="19"/>
              </w:rPr>
              <w:t xml:space="preserve">On the supplied data the gap is tiny.</w:t>
            </w:r>
            <w:r>
              <w:rPr>
                <w:sz w:val="19"/>
                <w:szCs w:val="19"/>
              </w:rPr>
              <w:t xml:space="preserve"> STU0003's whole profile spans 62.7% to 66.0%; the gap is 1.3 marks below the median.</w:t>
            </w:r>
          </w:p>
        </w:tc>
        <w:tc>
          <w:tcPr>
            <w:tcW w:type="dxa" w:w="2824"/>
            <w:shd w:fill="F2F5FA" w:color="auto" w:val="clear"/>
            <w:tcMar>
              <w:top w:type="dxa" w:w="70"/>
              <w:left w:type="dxa" w:w="110"/>
              <w:bottom w:type="dxa" w:w="70"/>
              <w:right w:type="dxa" w:w="110"/>
            </w:tcMar>
            <w:vAlign w:val="top"/>
          </w:tcPr>
          <w:p>
            <w:pPr>
              <w:spacing w:after="30" w:line="252"/>
            </w:pPr>
            <w:r>
              <w:rPr>
                <w:sz w:val="19"/>
                <w:szCs w:val="19"/>
              </w:rPr>
              <w:t xml:space="preserve">The trace proves the mechanism, not that this gap matters educationally.</w:t>
            </w:r>
          </w:p>
        </w:tc>
        <w:tc>
          <w:tcPr>
            <w:tcW w:type="dxa" w:w="3200"/>
            <w:shd w:fill="F2F5FA" w:color="auto" w:val="clear"/>
            <w:tcMar>
              <w:top w:type="dxa" w:w="70"/>
              <w:left w:type="dxa" w:w="110"/>
              <w:bottom w:type="dxa" w:w="70"/>
              <w:right w:type="dxa" w:w="110"/>
            </w:tcMar>
            <w:vAlign w:val="top"/>
          </w:tcPr>
          <w:p>
            <w:pPr>
              <w:spacing w:after="30" w:line="252"/>
            </w:pPr>
            <w:r>
              <w:rPr>
                <w:sz w:val="19"/>
                <w:szCs w:val="19"/>
              </w:rPr>
              <w:t xml:space="preserve">This is the flat-profile finding in ADR 0001. The 5000-student synthetic cohort has real spread, and there the same chain separates planted gaps from noise.</w:t>
            </w:r>
          </w:p>
        </w:tc>
      </w:tr>
      <w:tr>
        <w:trPr>
          <w:cantSplit/>
        </w:trPr>
        <w:tc>
          <w:tcPr>
            <w:tcW w:type="dxa" w:w="3388"/>
            <w:tcMar>
              <w:top w:type="dxa" w:w="70"/>
              <w:left w:type="dxa" w:w="110"/>
              <w:bottom w:type="dxa" w:w="70"/>
              <w:right w:type="dxa" w:w="110"/>
            </w:tcMar>
            <w:vAlign w:val="top"/>
          </w:tcPr>
          <w:p>
            <w:pPr>
              <w:spacing w:after="30" w:line="252"/>
            </w:pPr>
            <w:r>
              <w:rPr>
                <w:b/>
                <w:bCs/>
                <w:sz w:val="19"/>
                <w:szCs w:val="19"/>
              </w:rPr>
              <w:t xml:space="preserve">"Confirmed" in the reference run is not a staff decision.</w:t>
            </w:r>
            <w:r>
              <w:rPr>
                <w:sz w:val="19"/>
                <w:szCs w:val="19"/>
              </w:rPr>
              <w:t xml:space="preserve"> Clusters were confirmed in bulk so the pipeline runs offline.</w:t>
            </w:r>
          </w:p>
        </w:tc>
        <w:tc>
          <w:tcPr>
            <w:tcW w:type="dxa" w:w="2824"/>
            <w:tcMar>
              <w:top w:type="dxa" w:w="70"/>
              <w:left w:type="dxa" w:w="110"/>
              <w:bottom w:type="dxa" w:w="70"/>
              <w:right w:type="dxa" w:w="110"/>
            </w:tcMar>
            <w:vAlign w:val="top"/>
          </w:tcPr>
          <w:p>
            <w:pPr>
              <w:spacing w:after="30" w:line="252"/>
            </w:pPr>
            <w:r>
              <w:rPr>
                <w:sz w:val="19"/>
                <w:szCs w:val="19"/>
              </w:rPr>
              <w:t xml:space="preserve">The review file records the state faithfully, but the decision behind it was mechanical.</w:t>
            </w:r>
          </w:p>
        </w:tc>
        <w:tc>
          <w:tcPr>
            <w:tcW w:type="dxa" w:w="3200"/>
            <w:tcMar>
              <w:top w:type="dxa" w:w="70"/>
              <w:left w:type="dxa" w:w="110"/>
              <w:bottom w:type="dxa" w:w="70"/>
              <w:right w:type="dxa" w:w="110"/>
            </w:tcMar>
            <w:vAlign w:val="top"/>
          </w:tcPr>
          <w:p>
            <w:pPr>
              <w:spacing w:after="30" w:line="252"/>
            </w:pPr>
            <w:r>
              <w:rPr>
                <w:sz w:val="19"/>
                <w:szCs w:val="19"/>
              </w:rPr>
              <w:t xml:space="preserve">A real deployment needs staff review of each cluster (IOLG-124).</w:t>
            </w:r>
          </w:p>
        </w:tc>
      </w:tr>
      <w:tr>
        <w:trPr>
          <w:cantSplit/>
        </w:trPr>
        <w:tc>
          <w:tcPr>
            <w:tcW w:type="dxa" w:w="3388"/>
            <w:shd w:fill="F2F5FA" w:color="auto" w:val="clear"/>
            <w:tcMar>
              <w:top w:type="dxa" w:w="70"/>
              <w:left w:type="dxa" w:w="110"/>
              <w:bottom w:type="dxa" w:w="70"/>
              <w:right w:type="dxa" w:w="110"/>
            </w:tcMar>
            <w:vAlign w:val="top"/>
          </w:tcPr>
          <w:p>
            <w:pPr>
              <w:spacing w:after="30" w:line="252"/>
            </w:pPr>
            <w:r>
              <w:rPr>
                <w:b/>
                <w:bCs/>
                <w:sz w:val="19"/>
                <w:szCs w:val="19"/>
              </w:rPr>
              <w:t xml:space="preserve">Marker feedback in the supplied data is templated.</w:t>
            </w:r>
            <w:r>
              <w:rPr>
                <w:sz w:val="19"/>
                <w:szCs w:val="19"/>
              </w:rPr>
              <w:t xml:space="preserve"> Most of STU0003's comments share one sentence.</w:t>
            </w:r>
          </w:p>
        </w:tc>
        <w:tc>
          <w:tcPr>
            <w:tcW w:type="dxa" w:w="2824"/>
            <w:shd w:fill="F2F5FA" w:color="auto" w:val="clear"/>
            <w:tcMar>
              <w:top w:type="dxa" w:w="70"/>
              <w:left w:type="dxa" w:w="110"/>
              <w:bottom w:type="dxa" w:w="70"/>
              <w:right w:type="dxa" w:w="110"/>
            </w:tcMar>
            <w:vAlign w:val="top"/>
          </w:tcPr>
          <w:p>
            <w:pPr>
              <w:spacing w:after="30" w:line="252"/>
            </w:pPr>
            <w:r>
              <w:rPr>
                <w:sz w:val="19"/>
                <w:szCs w:val="19"/>
              </w:rPr>
              <w:t xml:space="preserve">The plan quotes it accurately, but it adds little to the student's understanding.</w:t>
            </w:r>
          </w:p>
        </w:tc>
        <w:tc>
          <w:tcPr>
            <w:tcW w:type="dxa" w:w="3200"/>
            <w:shd w:fill="F2F5FA" w:color="auto" w:val="clear"/>
            <w:tcMar>
              <w:top w:type="dxa" w:w="70"/>
              <w:left w:type="dxa" w:w="110"/>
              <w:bottom w:type="dxa" w:w="70"/>
              <w:right w:type="dxa" w:w="110"/>
            </w:tcMar>
            <w:vAlign w:val="top"/>
          </w:tcPr>
          <w:p>
            <w:pPr>
              <w:spacing w:after="30" w:line="252"/>
            </w:pPr>
            <w:r>
              <w:rPr>
                <w:sz w:val="19"/>
                <w:szCs w:val="19"/>
              </w:rPr>
              <w:t xml:space="preserve">With real marker feedback this link in the chain carries far more weight.</w:t>
            </w:r>
          </w:p>
        </w:tc>
      </w:tr>
    </w:tbl>
    <w:p>
      <w:pPr>
        <w:spacing w:after="120"/>
      </w:pPr>
    </w:p>
    <w:tbl>
      <w:tblPr>
        <w:tblW w:type="dxa" w:w="9412"/>
        <w:tblBorders>
          <w:top w:val="none" w:color="FFFFFF" w:sz="0"/>
          <w:left w:val="single" w:color="C07520" w:sz="24"/>
          <w:bottom w:val="none" w:color="FFFFFF" w:sz="0"/>
          <w:right w:val="none" w:color="FFFFFF" w:sz="0"/>
          <w:insideH w:val="none" w:color="FFFFFF" w:sz="0"/>
          <w:insideV w:val="none" w:color="FFFFFF" w:sz="0"/>
        </w:tblBorders>
      </w:tblPr>
      <w:tblGrid>
        <w:gridCol w:w="9412"/>
      </w:tblGrid>
      <w:tr>
        <w:tc>
          <w:tcPr>
            <w:tcW w:type="dxa" w:w="9412"/>
            <w:shd w:fill="FFF6E9" w:color="auto" w:val="clear"/>
            <w:tcMar>
              <w:top w:type="dxa" w:w="120"/>
              <w:left w:type="dxa" w:w="220"/>
              <w:bottom w:type="dxa" w:w="120"/>
              <w:right w:type="dxa" w:w="200"/>
            </w:tcMar>
          </w:tcPr>
          <w:p>
            <w:pPr>
              <w:spacing w:after="60"/>
            </w:pPr>
            <w:r>
              <w:rPr>
                <w:b/>
                <w:bCs/>
                <w:color w:val="1F3864"/>
              </w:rPr>
              <w:t xml:space="preserve">A note for maintainers</w:t>
            </w:r>
          </w:p>
          <w:p>
            <w:pPr>
              <w:spacing w:after="60" w:line="276"/>
            </w:pPr>
            <w:r>
              <w:t xml:space="preserve">Overall attainment counts one observation per SILO; the per-subject breakdown counts one per assessment. For STU0003 in CSE2ALG this gives 64.1% in the breakdown against 64.0% counted per SILO. Neither changes the verdict, but the two should be made consistent.</w:t>
            </w:r>
          </w:p>
        </w:tc>
      </w:tr>
    </w:tbl>
    <w:p>
      <w:pPr>
        <w:spacing w:after="160"/>
      </w:pPr>
    </w:p>
    <w:p>
      <w:pPr>
        <w:pStyle w:val="Heading1"/>
      </w:pPr>
      <w:r>
        <w:t xml:space="preserve">6. Limits of what traceability proves</w:t>
      </w:r>
    </w:p>
    <w:p>
      <w:pPr>
        <w:pStyle w:val="ListParagraph"/>
        <w:numPr>
          <w:ilvl w:val="0"/>
          <w:numId w:val="2"/>
        </w:numPr>
        <w:spacing w:after="80" w:line="276"/>
      </w:pPr>
      <w:r>
        <w:rPr>
          <w:b/>
          <w:bCs/>
        </w:rPr>
        <w:t xml:space="preserve">Existence, not correctness.</w:t>
      </w:r>
      <w:r>
        <w:t xml:space="preserve"> Grounding shows every name came from the evidence. It cannot show that the reasoning is sound or the tone is right. The human audit of ten plans (IOLG-121) covers that.</w:t>
      </w:r>
    </w:p>
    <w:p>
      <w:pPr>
        <w:pStyle w:val="ListParagraph"/>
        <w:numPr>
          <w:ilvl w:val="0"/>
          <w:numId w:val="2"/>
        </w:numPr>
        <w:spacing w:after="80" w:line="276"/>
      </w:pPr>
      <w:r>
        <w:rPr>
          <w:b/>
          <w:bCs/>
        </w:rPr>
        <w:t xml:space="preserve">The competency grouping is a judgement.</w:t>
      </w:r>
      <w:r>
        <w:t xml:space="preserve"> A model proposes it and staff confirm it. Traceability makes the grouping visible and reviewable; it does not make it right.</w:t>
      </w:r>
    </w:p>
    <w:p>
      <w:pPr>
        <w:pStyle w:val="ListParagraph"/>
        <w:numPr>
          <w:ilvl w:val="0"/>
          <w:numId w:val="2"/>
        </w:numPr>
        <w:spacing w:after="80" w:line="276"/>
      </w:pPr>
      <w:r>
        <w:rPr>
          <w:b/>
          <w:bCs/>
        </w:rPr>
        <w:t xml:space="preserve">One claim was traced by hand.</w:t>
      </w:r>
      <w:r>
        <w:t xml:space="preserve"> The files make any claim traceable, but this document walks through one. Generating a trace table automatically beside every plan would be a small extension.</w:t>
      </w:r>
    </w:p>
    <w:p>
      <w:pPr>
        <w:pStyle w:val="Heading1"/>
        <w:pageBreakBefore/>
      </w:pPr>
      <w:r>
        <w:t xml:space="preserve">References</w:t>
      </w:r>
    </w:p>
    <w:p>
      <w:pPr>
        <w:spacing w:after="140" w:line="276"/>
        <w:ind w:left="567" w:hanging="567"/>
      </w:pPr>
      <w:r>
        <w:t xml:space="preserve">Biggs, J. (1996). Enhancing teaching through constructive alignment. </w:t>
      </w:r>
      <w:r>
        <w:rPr>
          <w:i/>
          <w:iCs/>
        </w:rPr>
        <w:t xml:space="preserve">Higher Education</w:t>
      </w:r>
      <w:r>
        <w:t xml:space="preserve">, 32(3), 347–364.</w:t>
      </w:r>
    </w:p>
    <w:p>
      <w:pPr>
        <w:spacing w:after="140" w:line="276"/>
        <w:ind w:left="567" w:hanging="567"/>
      </w:pPr>
      <w:r>
        <w:t xml:space="preserve">Hattie, J., &amp; Timperley, H. (2007). The power of feedback. </w:t>
      </w:r>
      <w:r>
        <w:rPr>
          <w:i/>
          <w:iCs/>
        </w:rPr>
        <w:t xml:space="preserve">Review of Educational Research</w:t>
      </w:r>
      <w:r>
        <w:t xml:space="preserve">, 77(1), 81–112.</w:t>
      </w:r>
    </w:p>
    <w:p>
      <w:pPr>
        <w:spacing w:after="140" w:line="276"/>
        <w:ind w:left="567" w:hanging="567"/>
      </w:pPr>
      <w:r>
        <w:t xml:space="preserve">Nicol, D. J., &amp; Macfarlane-Dick, D. (2006). Formative assessment and self-regulated learning: a model and seven principles of good feedback practice. </w:t>
      </w:r>
      <w:r>
        <w:rPr>
          <w:i/>
          <w:iCs/>
        </w:rPr>
        <w:t xml:space="preserve">Studies in Higher Education</w:t>
      </w:r>
      <w:r>
        <w:t xml:space="preserve">, 31(2), 199–218.</w:t>
      </w:r>
    </w:p>
    <w:p>
      <w:pPr>
        <w:spacing w:after="140" w:line="276"/>
        <w:ind w:left="567" w:hanging="567"/>
      </w:pPr>
      <w:r>
        <w:t xml:space="preserve">Slade, S., &amp; Prinsloo, P. (2013). Learning analytics: ethical issues and dilemmas. </w:t>
      </w:r>
      <w:r>
        <w:rPr>
          <w:i/>
          <w:iCs/>
        </w:rPr>
        <w:t xml:space="preserve">American Behavioral Scientist</w:t>
      </w:r>
      <w:r>
        <w:t xml:space="preserve">, 57(10), 1510–1529.</w:t>
      </w:r>
    </w:p>
    <w:p>
      <w:pPr>
        <w:pStyle w:val="Heading1"/>
      </w:pPr>
      <w:r>
        <w:t xml:space="preserve">Appendix A. Files referred to</w:t>
      </w:r>
    </w:p>
    <w:p>
      <w:pPr>
        <w:keepNext/>
        <w:spacing w:after="80" w:before="200"/>
      </w:pPr>
      <w:r>
        <w:rPr>
          <w:b/>
          <w:bCs/>
          <w:color w:val="1F3864"/>
          <w:sz w:val="19"/>
          <w:szCs w:val="19"/>
        </w:rPr>
        <w:t xml:space="preserve">Table 8. </w:t>
      </w:r>
      <w:r>
        <w:rPr>
          <w:color w:val="52514E"/>
          <w:sz w:val="19"/>
          <w:szCs w:val="19"/>
        </w:rPr>
        <w:t xml:space="preserve">Where each piece of evidence lives in the repository</w:t>
      </w:r>
    </w:p>
    <w:tbl>
      <w:tblPr>
        <w:tblW w:type="dxa" w:w="9412"/>
        <w:tblBorders>
          <w:top w:val="single" w:color="D0D4DB" w:sz="4"/>
          <w:left w:val="single" w:color="D0D4DB" w:sz="4"/>
          <w:bottom w:val="single" w:color="D0D4DB" w:sz="4"/>
          <w:right w:val="single" w:color="D0D4DB" w:sz="4"/>
          <w:insideH w:val="single" w:color="D0D4DB" w:sz="4"/>
          <w:insideV w:val="single" w:color="D0D4DB" w:sz="4"/>
        </w:tblBorders>
        <w:tblLayout w:type="fixed"/>
      </w:tblPr>
      <w:tblGrid>
        <w:gridCol w:w="4706"/>
        <w:gridCol w:w="4706"/>
      </w:tblGrid>
      <w:tr>
        <w:trPr>
          <w:cantSplit/>
          <w:tblHeader/>
        </w:trPr>
        <w:tc>
          <w:tcPr>
            <w:tcW w:type="dxa" w:w="4706"/>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File</w:t>
            </w:r>
          </w:p>
        </w:tc>
        <w:tc>
          <w:tcPr>
            <w:tcW w:type="dxa" w:w="4706"/>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What it is</w:t>
            </w:r>
          </w:p>
        </w:tc>
      </w:tr>
      <w:tr>
        <w:trPr>
          <w:cantSplit/>
        </w:trPr>
        <w:tc>
          <w:tcPr>
            <w:tcW w:type="dxa" w:w="4706"/>
            <w:tcMar>
              <w:top w:type="dxa" w:w="70"/>
              <w:left w:type="dxa" w:w="110"/>
              <w:bottom w:type="dxa" w:w="70"/>
              <w:right w:type="dxa" w:w="110"/>
            </w:tcMar>
            <w:vAlign w:val="top"/>
          </w:tcPr>
          <w:p>
            <w:pPr>
              <w:spacing w:after="30" w:line="252"/>
            </w:pPr>
            <w:r>
              <w:rPr>
                <w:rFonts w:ascii="Consolas" w:cs="Consolas" w:eastAsia="Consolas" w:hAnsi="Consolas"/>
                <w:color w:val="3A3A3A"/>
                <w:sz w:val="19"/>
                <w:szCs w:val="19"/>
              </w:rPr>
              <w:t xml:space="preserve">data-fixtures/CSE_results_150_students_3_Subjects.xlsx</w:t>
            </w:r>
          </w:p>
        </w:tc>
        <w:tc>
          <w:tcPr>
            <w:tcW w:type="dxa" w:w="4706"/>
            <w:tcMar>
              <w:top w:type="dxa" w:w="70"/>
              <w:left w:type="dxa" w:w="110"/>
              <w:bottom w:type="dxa" w:w="70"/>
              <w:right w:type="dxa" w:w="110"/>
            </w:tcMar>
            <w:vAlign w:val="top"/>
          </w:tcPr>
          <w:p>
            <w:pPr>
              <w:spacing w:after="30" w:line="252"/>
            </w:pPr>
            <w:r>
              <w:rPr>
                <w:sz w:val="19"/>
                <w:szCs w:val="19"/>
              </w:rPr>
              <w:t xml:space="preserve">The supplied workbook: Results, Assessment Map and Student Summary sheets</w:t>
            </w:r>
          </w:p>
        </w:tc>
      </w:tr>
      <w:tr>
        <w:trPr>
          <w:cantSplit/>
        </w:trPr>
        <w:tc>
          <w:tcPr>
            <w:tcW w:type="dxa" w:w="4706"/>
            <w:shd w:fill="F2F5FA" w:color="auto" w:val="clear"/>
            <w:tcMar>
              <w:top w:type="dxa" w:w="70"/>
              <w:left w:type="dxa" w:w="110"/>
              <w:bottom w:type="dxa" w:w="70"/>
              <w:right w:type="dxa" w:w="110"/>
            </w:tcMar>
            <w:vAlign w:val="top"/>
          </w:tcPr>
          <w:p>
            <w:pPr>
              <w:spacing w:after="30" w:line="252"/>
            </w:pPr>
            <w:r>
              <w:rPr>
                <w:rFonts w:ascii="Consolas" w:cs="Consolas" w:eastAsia="Consolas" w:hAnsi="Consolas"/>
                <w:color w:val="3A3A3A"/>
                <w:sz w:val="19"/>
                <w:szCs w:val="19"/>
              </w:rPr>
              <w:t xml:space="preserve">data-fixtures/reference-run/silo_clustering.json</w:t>
            </w:r>
          </w:p>
        </w:tc>
        <w:tc>
          <w:tcPr>
            <w:tcW w:type="dxa" w:w="4706"/>
            <w:shd w:fill="F2F5FA" w:color="auto" w:val="clear"/>
            <w:tcMar>
              <w:top w:type="dxa" w:w="70"/>
              <w:left w:type="dxa" w:w="110"/>
              <w:bottom w:type="dxa" w:w="70"/>
              <w:right w:type="dxa" w:w="110"/>
            </w:tcMar>
            <w:vAlign w:val="top"/>
          </w:tcPr>
          <w:p>
            <w:pPr>
              <w:spacing w:after="30" w:line="252"/>
            </w:pPr>
            <w:r>
              <w:rPr>
                <w:sz w:val="19"/>
                <w:szCs w:val="19"/>
              </w:rPr>
              <w:t xml:space="preserve">The committed clustering: five competencies with rationales</w:t>
            </w:r>
          </w:p>
        </w:tc>
      </w:tr>
      <w:tr>
        <w:trPr>
          <w:cantSplit/>
        </w:trPr>
        <w:tc>
          <w:tcPr>
            <w:tcW w:type="dxa" w:w="4706"/>
            <w:tcMar>
              <w:top w:type="dxa" w:w="70"/>
              <w:left w:type="dxa" w:w="110"/>
              <w:bottom w:type="dxa" w:w="70"/>
              <w:right w:type="dxa" w:w="110"/>
            </w:tcMar>
            <w:vAlign w:val="top"/>
          </w:tcPr>
          <w:p>
            <w:pPr>
              <w:spacing w:after="30" w:line="252"/>
            </w:pPr>
            <w:r>
              <w:rPr>
                <w:rFonts w:ascii="Consolas" w:cs="Consolas" w:eastAsia="Consolas" w:hAnsi="Consolas"/>
                <w:color w:val="3A3A3A"/>
                <w:sz w:val="19"/>
                <w:szCs w:val="19"/>
              </w:rPr>
              <w:t xml:space="preserve">data-fixtures/reference-run/silo_clustering.review.json</w:t>
            </w:r>
          </w:p>
        </w:tc>
        <w:tc>
          <w:tcPr>
            <w:tcW w:type="dxa" w:w="4706"/>
            <w:tcMar>
              <w:top w:type="dxa" w:w="70"/>
              <w:left w:type="dxa" w:w="110"/>
              <w:bottom w:type="dxa" w:w="70"/>
              <w:right w:type="dxa" w:w="110"/>
            </w:tcMar>
            <w:vAlign w:val="top"/>
          </w:tcPr>
          <w:p>
            <w:pPr>
              <w:spacing w:after="30" w:line="252"/>
            </w:pPr>
            <w:r>
              <w:rPr>
                <w:sz w:val="19"/>
                <w:szCs w:val="19"/>
              </w:rPr>
              <w:t xml:space="preserve">Review decisions for each cluster</w:t>
            </w:r>
          </w:p>
        </w:tc>
      </w:tr>
      <w:tr>
        <w:trPr>
          <w:cantSplit/>
        </w:trPr>
        <w:tc>
          <w:tcPr>
            <w:tcW w:type="dxa" w:w="4706"/>
            <w:shd w:fill="F2F5FA" w:color="auto" w:val="clear"/>
            <w:tcMar>
              <w:top w:type="dxa" w:w="70"/>
              <w:left w:type="dxa" w:w="110"/>
              <w:bottom w:type="dxa" w:w="70"/>
              <w:right w:type="dxa" w:w="110"/>
            </w:tcMar>
            <w:vAlign w:val="top"/>
          </w:tcPr>
          <w:p>
            <w:pPr>
              <w:spacing w:after="30" w:line="252"/>
            </w:pPr>
            <w:r>
              <w:rPr>
                <w:rFonts w:ascii="Consolas" w:cs="Consolas" w:eastAsia="Consolas" w:hAnsi="Consolas"/>
                <w:color w:val="3A3A3A"/>
                <w:sz w:val="19"/>
                <w:szCs w:val="19"/>
              </w:rPr>
              <w:t xml:space="preserve">data-fixtures/reference-run/gap_report.csv</w:t>
            </w:r>
          </w:p>
        </w:tc>
        <w:tc>
          <w:tcPr>
            <w:tcW w:type="dxa" w:w="4706"/>
            <w:shd w:fill="F2F5FA" w:color="auto" w:val="clear"/>
            <w:tcMar>
              <w:top w:type="dxa" w:w="70"/>
              <w:left w:type="dxa" w:w="110"/>
              <w:bottom w:type="dxa" w:w="70"/>
              <w:right w:type="dxa" w:w="110"/>
            </w:tcMar>
            <w:vAlign w:val="top"/>
          </w:tcPr>
          <w:p>
            <w:pPr>
              <w:spacing w:after="30" w:line="252"/>
            </w:pPr>
            <w:r>
              <w:rPr>
                <w:sz w:val="19"/>
                <w:szCs w:val="19"/>
              </w:rPr>
              <w:t xml:space="preserve">750 gap rows, one per student and competency, with basis and relative position</w:t>
            </w:r>
          </w:p>
        </w:tc>
      </w:tr>
      <w:tr>
        <w:trPr>
          <w:cantSplit/>
        </w:trPr>
        <w:tc>
          <w:tcPr>
            <w:tcW w:type="dxa" w:w="4706"/>
            <w:tcMar>
              <w:top w:type="dxa" w:w="70"/>
              <w:left w:type="dxa" w:w="110"/>
              <w:bottom w:type="dxa" w:w="70"/>
              <w:right w:type="dxa" w:w="110"/>
            </w:tcMar>
            <w:vAlign w:val="top"/>
          </w:tcPr>
          <w:p>
            <w:pPr>
              <w:spacing w:after="30" w:line="252"/>
            </w:pPr>
            <w:r>
              <w:rPr>
                <w:rFonts w:ascii="Consolas" w:cs="Consolas" w:eastAsia="Consolas" w:hAnsi="Consolas"/>
                <w:color w:val="3A3A3A"/>
                <w:sz w:val="19"/>
                <w:szCs w:val="19"/>
              </w:rPr>
              <w:t xml:space="preserve">data-fixtures/reference-run/plans/learning_plan_STU0003.json</w:t>
            </w:r>
            <w:r>
              <w:rPr>
                <w:sz w:val="19"/>
                <w:szCs w:val="19"/>
              </w:rPr>
              <w:t xml:space="preserve"> and </w:t>
            </w:r>
            <w:r>
              <w:rPr>
                <w:rFonts w:ascii="Consolas" w:cs="Consolas" w:eastAsia="Consolas" w:hAnsi="Consolas"/>
                <w:color w:val="3A3A3A"/>
                <w:sz w:val="19"/>
                <w:szCs w:val="19"/>
              </w:rPr>
              <w:t xml:space="preserve">.md</w:t>
            </w:r>
          </w:p>
        </w:tc>
        <w:tc>
          <w:tcPr>
            <w:tcW w:type="dxa" w:w="4706"/>
            <w:tcMar>
              <w:top w:type="dxa" w:w="70"/>
              <w:left w:type="dxa" w:w="110"/>
              <w:bottom w:type="dxa" w:w="70"/>
              <w:right w:type="dxa" w:w="110"/>
            </w:tcMar>
            <w:vAlign w:val="top"/>
          </w:tcPr>
          <w:p>
            <w:pPr>
              <w:spacing w:after="30" w:line="252"/>
            </w:pPr>
            <w:r>
              <w:rPr>
                <w:sz w:val="19"/>
                <w:szCs w:val="19"/>
              </w:rPr>
              <w:t xml:space="preserve">The plan traced in Section 3</w:t>
            </w:r>
          </w:p>
        </w:tc>
      </w:tr>
      <w:tr>
        <w:trPr>
          <w:cantSplit/>
        </w:trPr>
        <w:tc>
          <w:tcPr>
            <w:tcW w:type="dxa" w:w="4706"/>
            <w:shd w:fill="F2F5FA" w:color="auto" w:val="clear"/>
            <w:tcMar>
              <w:top w:type="dxa" w:w="70"/>
              <w:left w:type="dxa" w:w="110"/>
              <w:bottom w:type="dxa" w:w="70"/>
              <w:right w:type="dxa" w:w="110"/>
            </w:tcMar>
            <w:vAlign w:val="top"/>
          </w:tcPr>
          <w:p>
            <w:pPr>
              <w:spacing w:after="30" w:line="252"/>
            </w:pPr>
            <w:r>
              <w:rPr>
                <w:rFonts w:ascii="Consolas" w:cs="Consolas" w:eastAsia="Consolas" w:hAnsi="Consolas"/>
                <w:color w:val="3A3A3A"/>
                <w:sz w:val="19"/>
                <w:szCs w:val="19"/>
              </w:rPr>
              <w:t xml:space="preserve">python/lja/model/learning_plan.py</w:t>
            </w:r>
          </w:p>
        </w:tc>
        <w:tc>
          <w:tcPr>
            <w:tcW w:type="dxa" w:w="4706"/>
            <w:shd w:fill="F2F5FA" w:color="auto" w:val="clear"/>
            <w:tcMar>
              <w:top w:type="dxa" w:w="70"/>
              <w:left w:type="dxa" w:w="110"/>
              <w:bottom w:type="dxa" w:w="70"/>
              <w:right w:type="dxa" w:w="110"/>
            </w:tcMar>
            <w:vAlign w:val="top"/>
          </w:tcPr>
          <w:p>
            <w:pPr>
              <w:spacing w:after="30" w:line="252"/>
            </w:pPr>
            <w:r>
              <w:rPr>
                <w:sz w:val="19"/>
                <w:szCs w:val="19"/>
              </w:rPr>
              <w:t xml:space="preserve">Plan context, schema, grounding checks and generation loop</w:t>
            </w:r>
          </w:p>
        </w:tc>
      </w:tr>
      <w:tr>
        <w:trPr>
          <w:cantSplit/>
        </w:trPr>
        <w:tc>
          <w:tcPr>
            <w:tcW w:type="dxa" w:w="4706"/>
            <w:tcMar>
              <w:top w:type="dxa" w:w="70"/>
              <w:left w:type="dxa" w:w="110"/>
              <w:bottom w:type="dxa" w:w="70"/>
              <w:right w:type="dxa" w:w="110"/>
            </w:tcMar>
            <w:vAlign w:val="top"/>
          </w:tcPr>
          <w:p>
            <w:pPr>
              <w:spacing w:after="30" w:line="252"/>
            </w:pPr>
            <w:r>
              <w:rPr>
                <w:rFonts w:ascii="Consolas" w:cs="Consolas" w:eastAsia="Consolas" w:hAnsi="Consolas"/>
                <w:color w:val="3A3A3A"/>
                <w:sz w:val="19"/>
                <w:szCs w:val="19"/>
              </w:rPr>
              <w:t xml:space="preserve">python/tests/test_learning_plan.py</w:t>
            </w:r>
          </w:p>
        </w:tc>
        <w:tc>
          <w:tcPr>
            <w:tcW w:type="dxa" w:w="4706"/>
            <w:tcMar>
              <w:top w:type="dxa" w:w="70"/>
              <w:left w:type="dxa" w:w="110"/>
              <w:bottom w:type="dxa" w:w="70"/>
              <w:right w:type="dxa" w:w="110"/>
            </w:tcMar>
            <w:vAlign w:val="top"/>
          </w:tcPr>
          <w:p>
            <w:pPr>
              <w:spacing w:after="30" w:line="252"/>
            </w:pPr>
            <w:r>
              <w:rPr>
                <w:sz w:val="19"/>
                <w:szCs w:val="19"/>
              </w:rPr>
              <w:t xml:space="preserve">The grounding test suite: one test per kind of invented name</w:t>
            </w:r>
          </w:p>
        </w:tc>
      </w:tr>
      <w:tr>
        <w:trPr>
          <w:cantSplit/>
        </w:trPr>
        <w:tc>
          <w:tcPr>
            <w:tcW w:type="dxa" w:w="4706"/>
            <w:shd w:fill="F2F5FA" w:color="auto" w:val="clear"/>
            <w:tcMar>
              <w:top w:type="dxa" w:w="70"/>
              <w:left w:type="dxa" w:w="110"/>
              <w:bottom w:type="dxa" w:w="70"/>
              <w:right w:type="dxa" w:w="110"/>
            </w:tcMar>
            <w:vAlign w:val="top"/>
          </w:tcPr>
          <w:p>
            <w:pPr>
              <w:spacing w:after="30" w:line="252"/>
            </w:pPr>
            <w:r>
              <w:rPr>
                <w:rFonts w:ascii="Consolas" w:cs="Consolas" w:eastAsia="Consolas" w:hAnsi="Consolas"/>
                <w:color w:val="3A3A3A"/>
                <w:sz w:val="19"/>
                <w:szCs w:val="19"/>
              </w:rPr>
              <w:t xml:space="preserve">docs/handover/diagrams/07-…</w:t>
            </w:r>
            <w:r>
              <w:rPr>
                <w:sz w:val="19"/>
                <w:szCs w:val="19"/>
              </w:rPr>
              <w:t xml:space="preserve"> to </w:t>
            </w:r>
            <w:r>
              <w:rPr>
                <w:rFonts w:ascii="Consolas" w:cs="Consolas" w:eastAsia="Consolas" w:hAnsi="Consolas"/>
                <w:color w:val="3A3A3A"/>
                <w:sz w:val="19"/>
                <w:szCs w:val="19"/>
              </w:rPr>
              <w:t xml:space="preserve">10-…</w:t>
            </w:r>
          </w:p>
        </w:tc>
        <w:tc>
          <w:tcPr>
            <w:tcW w:type="dxa" w:w="4706"/>
            <w:shd w:fill="F2F5FA" w:color="auto" w:val="clear"/>
            <w:tcMar>
              <w:top w:type="dxa" w:w="70"/>
              <w:left w:type="dxa" w:w="110"/>
              <w:bottom w:type="dxa" w:w="70"/>
              <w:right w:type="dxa" w:w="110"/>
            </w:tcMar>
            <w:vAlign w:val="top"/>
          </w:tcPr>
          <w:p>
            <w:pPr>
              <w:spacing w:after="30" w:line="252"/>
            </w:pPr>
            <w:r>
              <w:rPr>
                <w:sz w:val="19"/>
                <w:szCs w:val="19"/>
              </w:rPr>
              <w:t xml:space="preserve">Sources for Figures 1 to 4 (Mermaid and PNG)</w:t>
            </w:r>
          </w:p>
        </w:tc>
      </w:tr>
    </w:tbl>
    <w:p>
      <w:pPr>
        <w:spacing w:after="120"/>
      </w:pPr>
    </w:p>
    <w:p>
      <w:pPr>
        <w:pStyle w:val="Heading1"/>
        <w:pageBreakBefore/>
      </w:pPr>
      <w:r>
        <w:t xml:space="preserve">Appendix B. Glossary</w:t>
      </w:r>
    </w:p>
    <w:p>
      <w:pPr>
        <w:keepNext/>
        <w:spacing w:after="80" w:before="200"/>
      </w:pPr>
      <w:r>
        <w:rPr>
          <w:b/>
          <w:bCs/>
          <w:color w:val="1F3864"/>
          <w:sz w:val="19"/>
          <w:szCs w:val="19"/>
        </w:rPr>
        <w:t xml:space="preserve">Table 9. </w:t>
      </w:r>
      <w:r>
        <w:rPr>
          <w:color w:val="52514E"/>
          <w:sz w:val="19"/>
          <w:szCs w:val="19"/>
        </w:rPr>
        <w:t xml:space="preserve">Terms used in this document</w:t>
      </w:r>
    </w:p>
    <w:tbl>
      <w:tblPr>
        <w:tblW w:type="dxa" w:w="9412"/>
        <w:tblBorders>
          <w:top w:val="single" w:color="D0D4DB" w:sz="4"/>
          <w:left w:val="single" w:color="D0D4DB" w:sz="4"/>
          <w:bottom w:val="single" w:color="D0D4DB" w:sz="4"/>
          <w:right w:val="single" w:color="D0D4DB" w:sz="4"/>
          <w:insideH w:val="single" w:color="D0D4DB" w:sz="4"/>
          <w:insideV w:val="single" w:color="D0D4DB" w:sz="4"/>
        </w:tblBorders>
        <w:tblLayout w:type="fixed"/>
      </w:tblPr>
      <w:tblGrid>
        <w:gridCol w:w="2071"/>
        <w:gridCol w:w="7341"/>
      </w:tblGrid>
      <w:tr>
        <w:trPr>
          <w:cantSplit/>
          <w:tblHeader/>
        </w:trPr>
        <w:tc>
          <w:tcPr>
            <w:tcW w:type="dxa" w:w="2071"/>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Term</w:t>
            </w:r>
          </w:p>
        </w:tc>
        <w:tc>
          <w:tcPr>
            <w:tcW w:type="dxa" w:w="7341"/>
            <w:shd w:fill="1F3864" w:color="auto" w:val="clear"/>
            <w:tcMar>
              <w:top w:type="dxa" w:w="70"/>
              <w:left w:type="dxa" w:w="110"/>
              <w:bottom w:type="dxa" w:w="70"/>
              <w:right w:type="dxa" w:w="110"/>
            </w:tcMar>
            <w:vAlign w:val="top"/>
          </w:tcPr>
          <w:p>
            <w:pPr>
              <w:spacing w:after="30" w:line="252"/>
            </w:pPr>
            <w:r>
              <w:rPr>
                <w:b/>
                <w:bCs/>
                <w:color w:val="FFFFFF"/>
                <w:sz w:val="19"/>
                <w:szCs w:val="19"/>
              </w:rPr>
              <w:t xml:space="preserve">Meaning</w:t>
            </w:r>
          </w:p>
        </w:tc>
      </w:tr>
      <w:tr>
        <w:trPr>
          <w:cantSplit/>
        </w:trPr>
        <w:tc>
          <w:tcPr>
            <w:tcW w:type="dxa" w:w="2071"/>
            <w:tcMar>
              <w:top w:type="dxa" w:w="70"/>
              <w:left w:type="dxa" w:w="110"/>
              <w:bottom w:type="dxa" w:w="70"/>
              <w:right w:type="dxa" w:w="110"/>
            </w:tcMar>
            <w:vAlign w:val="top"/>
          </w:tcPr>
          <w:p>
            <w:pPr>
              <w:spacing w:after="30" w:line="252"/>
            </w:pPr>
            <w:r>
              <w:rPr>
                <w:sz w:val="19"/>
                <w:szCs w:val="19"/>
              </w:rPr>
              <w:t xml:space="preserve">SILO</w:t>
            </w:r>
          </w:p>
        </w:tc>
        <w:tc>
          <w:tcPr>
            <w:tcW w:type="dxa" w:w="7341"/>
            <w:tcMar>
              <w:top w:type="dxa" w:w="70"/>
              <w:left w:type="dxa" w:w="110"/>
              <w:bottom w:type="dxa" w:w="70"/>
              <w:right w:type="dxa" w:w="110"/>
            </w:tcMar>
            <w:vAlign w:val="top"/>
          </w:tcPr>
          <w:p>
            <w:pPr>
              <w:spacing w:after="30" w:line="252"/>
            </w:pPr>
            <w:r>
              <w:rPr>
                <w:sz w:val="19"/>
                <w:szCs w:val="19"/>
              </w:rPr>
              <w:t xml:space="preserve">Subject intended learning outcome: what a subject says a student should be able to do, written as </w:t>
            </w:r>
            <w:r>
              <w:rPr>
                <w:rFonts w:ascii="Consolas" w:cs="Consolas" w:eastAsia="Consolas" w:hAnsi="Consolas"/>
                <w:color w:val="3A3A3A"/>
                <w:sz w:val="19"/>
                <w:szCs w:val="19"/>
              </w:rPr>
              <w:t xml:space="preserve">SUBJECT:SILOn</w:t>
            </w:r>
          </w:p>
        </w:tc>
      </w:tr>
      <w:tr>
        <w:trPr>
          <w:cantSplit/>
        </w:trPr>
        <w:tc>
          <w:tcPr>
            <w:tcW w:type="dxa" w:w="2071"/>
            <w:shd w:fill="F2F5FA" w:color="auto" w:val="clear"/>
            <w:tcMar>
              <w:top w:type="dxa" w:w="70"/>
              <w:left w:type="dxa" w:w="110"/>
              <w:bottom w:type="dxa" w:w="70"/>
              <w:right w:type="dxa" w:w="110"/>
            </w:tcMar>
            <w:vAlign w:val="top"/>
          </w:tcPr>
          <w:p>
            <w:pPr>
              <w:spacing w:after="30" w:line="252"/>
            </w:pPr>
            <w:r>
              <w:rPr>
                <w:sz w:val="19"/>
                <w:szCs w:val="19"/>
              </w:rPr>
              <w:t xml:space="preserve">Competency</w:t>
            </w:r>
          </w:p>
        </w:tc>
        <w:tc>
          <w:tcPr>
            <w:tcW w:type="dxa" w:w="7341"/>
            <w:shd w:fill="F2F5FA" w:color="auto" w:val="clear"/>
            <w:tcMar>
              <w:top w:type="dxa" w:w="70"/>
              <w:left w:type="dxa" w:w="110"/>
              <w:bottom w:type="dxa" w:w="70"/>
              <w:right w:type="dxa" w:w="110"/>
            </w:tcMar>
            <w:vAlign w:val="top"/>
          </w:tcPr>
          <w:p>
            <w:pPr>
              <w:spacing w:after="30" w:line="252"/>
            </w:pPr>
            <w:r>
              <w:rPr>
                <w:sz w:val="19"/>
                <w:szCs w:val="19"/>
              </w:rPr>
              <w:t xml:space="preserve">A cross-subject skill formed by grouping related SILOs from different subjects</w:t>
            </w:r>
          </w:p>
        </w:tc>
      </w:tr>
      <w:tr>
        <w:trPr>
          <w:cantSplit/>
        </w:trPr>
        <w:tc>
          <w:tcPr>
            <w:tcW w:type="dxa" w:w="2071"/>
            <w:tcMar>
              <w:top w:type="dxa" w:w="70"/>
              <w:left w:type="dxa" w:w="110"/>
              <w:bottom w:type="dxa" w:w="70"/>
              <w:right w:type="dxa" w:w="110"/>
            </w:tcMar>
            <w:vAlign w:val="top"/>
          </w:tcPr>
          <w:p>
            <w:pPr>
              <w:spacing w:after="30" w:line="252"/>
            </w:pPr>
            <w:r>
              <w:rPr>
                <w:sz w:val="19"/>
                <w:szCs w:val="19"/>
              </w:rPr>
              <w:t xml:space="preserve">Attainment</w:t>
            </w:r>
          </w:p>
        </w:tc>
        <w:tc>
          <w:tcPr>
            <w:tcW w:type="dxa" w:w="7341"/>
            <w:tcMar>
              <w:top w:type="dxa" w:w="70"/>
              <w:left w:type="dxa" w:w="110"/>
              <w:bottom w:type="dxa" w:w="70"/>
              <w:right w:type="dxa" w:w="110"/>
            </w:tcMar>
            <w:vAlign w:val="top"/>
          </w:tcPr>
          <w:p>
            <w:pPr>
              <w:spacing w:after="30" w:line="252"/>
            </w:pPr>
            <w:r>
              <w:rPr>
                <w:sz w:val="19"/>
                <w:szCs w:val="19"/>
              </w:rPr>
              <w:t xml:space="preserve">A student's weighted mean score over the assessments that cover a competency's SILOs</w:t>
            </w:r>
          </w:p>
        </w:tc>
      </w:tr>
      <w:tr>
        <w:trPr>
          <w:cantSplit/>
        </w:trPr>
        <w:tc>
          <w:tcPr>
            <w:tcW w:type="dxa" w:w="2071"/>
            <w:shd w:fill="F2F5FA" w:color="auto" w:val="clear"/>
            <w:tcMar>
              <w:top w:type="dxa" w:w="70"/>
              <w:left w:type="dxa" w:w="110"/>
              <w:bottom w:type="dxa" w:w="70"/>
              <w:right w:type="dxa" w:w="110"/>
            </w:tcMar>
            <w:vAlign w:val="top"/>
          </w:tcPr>
          <w:p>
            <w:pPr>
              <w:spacing w:after="30" w:line="252"/>
            </w:pPr>
            <w:r>
              <w:rPr>
                <w:sz w:val="19"/>
                <w:szCs w:val="19"/>
              </w:rPr>
              <w:t xml:space="preserve">MAD</w:t>
            </w:r>
          </w:p>
        </w:tc>
        <w:tc>
          <w:tcPr>
            <w:tcW w:type="dxa" w:w="7341"/>
            <w:shd w:fill="F2F5FA" w:color="auto" w:val="clear"/>
            <w:tcMar>
              <w:top w:type="dxa" w:w="70"/>
              <w:left w:type="dxa" w:w="110"/>
              <w:bottom w:type="dxa" w:w="70"/>
              <w:right w:type="dxa" w:w="110"/>
            </w:tcMar>
            <w:vAlign w:val="top"/>
          </w:tcPr>
          <w:p>
            <w:pPr>
              <w:spacing w:after="30" w:line="252"/>
            </w:pPr>
            <w:r>
              <w:rPr>
                <w:sz w:val="19"/>
                <w:szCs w:val="19"/>
              </w:rPr>
              <w:t xml:space="preserve">Median absolute deviation: the median distance of a student's competency attainments from their own median; a robust measure of spread</w:t>
            </w:r>
          </w:p>
        </w:tc>
      </w:tr>
      <w:tr>
        <w:trPr>
          <w:cantSplit/>
        </w:trPr>
        <w:tc>
          <w:tcPr>
            <w:tcW w:type="dxa" w:w="2071"/>
            <w:tcMar>
              <w:top w:type="dxa" w:w="70"/>
              <w:left w:type="dxa" w:w="110"/>
              <w:bottom w:type="dxa" w:w="70"/>
              <w:right w:type="dxa" w:w="110"/>
            </w:tcMar>
            <w:vAlign w:val="top"/>
          </w:tcPr>
          <w:p>
            <w:pPr>
              <w:spacing w:after="30" w:line="252"/>
            </w:pPr>
            <w:r>
              <w:rPr>
                <w:sz w:val="19"/>
                <w:szCs w:val="19"/>
              </w:rPr>
              <w:t xml:space="preserve">Relative position</w:t>
            </w:r>
          </w:p>
        </w:tc>
        <w:tc>
          <w:tcPr>
            <w:tcW w:type="dxa" w:w="7341"/>
            <w:tcMar>
              <w:top w:type="dxa" w:w="70"/>
              <w:left w:type="dxa" w:w="110"/>
              <w:bottom w:type="dxa" w:w="70"/>
              <w:right w:type="dxa" w:w="110"/>
            </w:tcMar>
            <w:vAlign w:val="top"/>
          </w:tcPr>
          <w:p>
            <w:pPr>
              <w:spacing w:after="30" w:line="252"/>
            </w:pPr>
            <w:r>
              <w:rPr>
                <w:sz w:val="19"/>
                <w:szCs w:val="19"/>
              </w:rPr>
              <w:t xml:space="preserve">How many MADs a competency sits above or below the student's own median</w:t>
            </w:r>
          </w:p>
        </w:tc>
      </w:tr>
      <w:tr>
        <w:trPr>
          <w:cantSplit/>
        </w:trPr>
        <w:tc>
          <w:tcPr>
            <w:tcW w:type="dxa" w:w="2071"/>
            <w:shd w:fill="F2F5FA" w:color="auto" w:val="clear"/>
            <w:tcMar>
              <w:top w:type="dxa" w:w="70"/>
              <w:left w:type="dxa" w:w="110"/>
              <w:bottom w:type="dxa" w:w="70"/>
              <w:right w:type="dxa" w:w="110"/>
            </w:tcMar>
            <w:vAlign w:val="top"/>
          </w:tcPr>
          <w:p>
            <w:pPr>
              <w:spacing w:after="30" w:line="252"/>
            </w:pPr>
            <w:r>
              <w:rPr>
                <w:sz w:val="19"/>
                <w:szCs w:val="19"/>
              </w:rPr>
              <w:t xml:space="preserve">Persistent gap</w:t>
            </w:r>
          </w:p>
        </w:tc>
        <w:tc>
          <w:tcPr>
            <w:tcW w:type="dxa" w:w="7341"/>
            <w:shd w:fill="F2F5FA" w:color="auto" w:val="clear"/>
            <w:tcMar>
              <w:top w:type="dxa" w:w="70"/>
              <w:left w:type="dxa" w:w="110"/>
              <w:bottom w:type="dxa" w:w="70"/>
              <w:right w:type="dxa" w:w="110"/>
            </w:tcMar>
            <w:vAlign w:val="top"/>
          </w:tcPr>
          <w:p>
            <w:pPr>
              <w:spacing w:after="30" w:line="252"/>
            </w:pPr>
            <w:r>
              <w:rPr>
                <w:sz w:val="19"/>
                <w:szCs w:val="19"/>
              </w:rPr>
              <w:t xml:space="preserve">A gap evidenced in two or more subjects</w:t>
            </w:r>
          </w:p>
        </w:tc>
      </w:tr>
      <w:tr>
        <w:trPr>
          <w:cantSplit/>
        </w:trPr>
        <w:tc>
          <w:tcPr>
            <w:tcW w:type="dxa" w:w="2071"/>
            <w:tcMar>
              <w:top w:type="dxa" w:w="70"/>
              <w:left w:type="dxa" w:w="110"/>
              <w:bottom w:type="dxa" w:w="70"/>
              <w:right w:type="dxa" w:w="110"/>
            </w:tcMar>
            <w:vAlign w:val="top"/>
          </w:tcPr>
          <w:p>
            <w:pPr>
              <w:spacing w:after="30" w:line="252"/>
            </w:pPr>
            <w:r>
              <w:rPr>
                <w:sz w:val="19"/>
                <w:szCs w:val="19"/>
              </w:rPr>
              <w:t xml:space="preserve">Isolated gap</w:t>
            </w:r>
          </w:p>
        </w:tc>
        <w:tc>
          <w:tcPr>
            <w:tcW w:type="dxa" w:w="7341"/>
            <w:tcMar>
              <w:top w:type="dxa" w:w="70"/>
              <w:left w:type="dxa" w:w="110"/>
              <w:bottom w:type="dxa" w:w="70"/>
              <w:right w:type="dxa" w:w="110"/>
            </w:tcMar>
            <w:vAlign w:val="top"/>
          </w:tcPr>
          <w:p>
            <w:pPr>
              <w:spacing w:after="30" w:line="252"/>
            </w:pPr>
            <w:r>
              <w:rPr>
                <w:sz w:val="19"/>
                <w:szCs w:val="19"/>
              </w:rPr>
              <w:t xml:space="preserve">A gap evidenced in one subject only</w:t>
            </w:r>
          </w:p>
        </w:tc>
      </w:tr>
      <w:tr>
        <w:trPr>
          <w:cantSplit/>
        </w:trPr>
        <w:tc>
          <w:tcPr>
            <w:tcW w:type="dxa" w:w="2071"/>
            <w:shd w:fill="F2F5FA" w:color="auto" w:val="clear"/>
            <w:tcMar>
              <w:top w:type="dxa" w:w="70"/>
              <w:left w:type="dxa" w:w="110"/>
              <w:bottom w:type="dxa" w:w="70"/>
              <w:right w:type="dxa" w:w="110"/>
            </w:tcMar>
            <w:vAlign w:val="top"/>
          </w:tcPr>
          <w:p>
            <w:pPr>
              <w:spacing w:after="30" w:line="252"/>
            </w:pPr>
            <w:r>
              <w:rPr>
                <w:sz w:val="19"/>
                <w:szCs w:val="19"/>
              </w:rPr>
              <w:t xml:space="preserve">Grounding</w:t>
            </w:r>
          </w:p>
        </w:tc>
        <w:tc>
          <w:tcPr>
            <w:tcW w:type="dxa" w:w="7341"/>
            <w:shd w:fill="F2F5FA" w:color="auto" w:val="clear"/>
            <w:tcMar>
              <w:top w:type="dxa" w:w="70"/>
              <w:left w:type="dxa" w:w="110"/>
              <w:bottom w:type="dxa" w:w="70"/>
              <w:right w:type="dxa" w:w="110"/>
            </w:tcMar>
            <w:vAlign w:val="top"/>
          </w:tcPr>
          <w:p>
            <w:pPr>
              <w:spacing w:after="30" w:line="252"/>
            </w:pPr>
            <w:r>
              <w:rPr>
                <w:sz w:val="19"/>
                <w:szCs w:val="19"/>
              </w:rPr>
              <w:t xml:space="preserve">Checking that every name in generated text appears in the input the model was given</w:t>
            </w:r>
          </w:p>
        </w:tc>
      </w:tr>
    </w:tbl>
    <w:p>
      <w:pPr>
        <w:spacing w:after="120"/>
      </w:pPr>
    </w:p>
    <w:sectPr>
      <w:headerReference w:type="default" r:id="rId7"/>
      <w:headerReference w:type="first" r:id="rId8"/>
      <w:footerReference w:type="default" r:id="rId9"/>
      <w:footerReference w:type="first" r:id="rId10"/>
      <w:pgSz w:w="11906" w:h="16838" w:orient="portrait"/>
      <w:pgMar w:top="1247" w:right="1247" w:bottom="1247" w:left="1247"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4DB" w:sz="4" w:space="4"/>
      </w:pBdr>
      <w:jc w:val="right"/>
    </w:pPr>
    <w:r>
      <w:rPr>
        <w:color w:val="52514E"/>
        <w:sz w:val="17"/>
        <w:szCs w:val="17"/>
      </w:rPr>
      <w:t xml:space="preserve">Learning plan traceability  ·  LJA handover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460" w:hanging="320"/>
      </w:pPr>
    </w:lvl>
  </w:abstractNum>
  <w:abstractNum w:abstractNumId="4" w15:restartNumberingAfterBreak="0">
    <w:multiLevelType w:val="hybridMultilevel"/>
    <w:lvl w:ilvl="0" w15:tentative="1">
      <w:start w:val="1"/>
      <w:numFmt w:val="decimal"/>
      <w:lvlText w:val="%1."/>
      <w:lvlJc w:val="left"/>
      <w:pPr>
        <w:ind w:left="460" w:hanging="320"/>
      </w:pPr>
    </w:lvl>
  </w:abstractNum>
  <w:abstractNum w:abstractNumId="5" w15:restartNumberingAfterBreak="0">
    <w:multiLevelType w:val="hybridMultilevel"/>
    <w:lvl w:ilvl="0" w15:tentative="1">
      <w:start w:val="1"/>
      <w:numFmt w:val="decimal"/>
      <w:lvlText w:val="%1."/>
      <w:lvlJc w:val="left"/>
      <w:pPr>
        <w:ind w:left="460" w:hanging="320"/>
      </w:pPr>
    </w:lvl>
  </w:abstractNum>
  <w:abstractNum w:abstractNumId="6" w15:restartNumberingAfterBreak="0">
    <w:multiLevelType w:val="hybridMultilevel"/>
    <w:lvl w:ilvl="0" w15:tentative="1">
      <w:start w:val="1"/>
      <w:numFmt w:val="decimal"/>
      <w:lvlText w:val="%1."/>
      <w:lvlJc w:val="left"/>
      <w:pPr>
        <w:ind w:left="460" w:hanging="320"/>
      </w:pPr>
    </w:lvl>
  </w:abstractNum>
  <w:abstractNum w:abstractNumId="7" w15:restartNumberingAfterBreak="0">
    <w:multiLevelType w:val="hybridMultilevel"/>
    <w:lvl w:ilvl="0" w15:tentative="1">
      <w:start w:val="1"/>
      <w:numFmt w:val="decimal"/>
      <w:lvlText w:val="%1."/>
      <w:lvlJc w:val="left"/>
      <w:pPr>
        <w:ind w:left="460" w:hanging="320"/>
      </w:pPr>
    </w:lvl>
  </w:abstractNum>
  <w:abstractNum w:abstractNumId="8" w15:restartNumberingAfterBreak="0">
    <w:multiLevelType w:val="hybridMultilevel"/>
    <w:lvl w:ilvl="0" w15:tentative="1">
      <w:start w:val="1"/>
      <w:numFmt w:val="decimal"/>
      <w:lvlText w:val="%1."/>
      <w:lvlJc w:val="left"/>
      <w:pPr>
        <w:ind w:left="460" w:hanging="320"/>
      </w:pPr>
    </w:lvl>
  </w:abstractNum>
  <w:abstractNum w:abstractNumId="9" w15:restartNumberingAfterBreak="0">
    <w:multiLevelType w:val="hybridMultilevel"/>
    <w:lvl w:ilvl="0" w15:tentative="1">
      <w:start w:val="1"/>
      <w:numFmt w:val="decimal"/>
      <w:lvlText w:val="%1."/>
      <w:lvlJc w:val="left"/>
      <w:pPr>
        <w:ind w:left="460" w:hanging="320"/>
      </w:pPr>
    </w:lvl>
  </w:abstractNum>
  <w:abstractNum w:abstractNumId="10" w15:restartNumberingAfterBreak="0">
    <w:multiLevelType w:val="hybridMultilevel"/>
    <w:lvl w:ilvl="0" w15:tentative="1">
      <w:start w:val="1"/>
      <w:numFmt w:val="decimal"/>
      <w:lvlText w:val="%1."/>
      <w:lvlJc w:val="left"/>
      <w:pPr>
        <w:ind w:left="460" w:hanging="320"/>
      </w:pPr>
    </w:lvl>
  </w:abstractNum>
  <w:abstractNum w:abstractNumId="11" w15:restartNumberingAfterBreak="0">
    <w:multiLevelType w:val="hybridMultilevel"/>
    <w:lvl w:ilvl="0" w15:tentative="1">
      <w:start w:val="1"/>
      <w:numFmt w:val="decimal"/>
      <w:lvlText w:val="%1."/>
      <w:lvlJc w:val="left"/>
      <w:pPr>
        <w:ind w:left="460" w:hanging="320"/>
      </w:pPr>
    </w:lvl>
  </w:abstractNum>
  <w:abstractNum w:abstractNumId="12"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A78D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e8135fc4caaa5d30065a33d516e88ee08fd17e0.png"/><Relationship Id="rId12" Type="http://schemas.openxmlformats.org/officeDocument/2006/relationships/image" Target="media/b1c570773b07be8d457c9e0135d94c642d3f7f43.png"/><Relationship Id="rId13" Type="http://schemas.openxmlformats.org/officeDocument/2006/relationships/image" Target="media/6bbd86662faba2497fd60a310dcf8b5d5b800d3e.png"/><Relationship Id="rId14" Type="http://schemas.openxmlformats.org/officeDocument/2006/relationships/image" Target="media/1c9e7b1b98006df1346b6f30d977a2a7d2c01f6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Plans: The Evidence Behind Every Recommendation</dc:title>
  <dc:creator>LJA project team</dc:creator>
  <dc:description>Learning plan traceability, companion to the LJA System Maintenance Document</dc:description>
  <cp:lastModifiedBy>Un-named</cp:lastModifiedBy>
  <cp:revision>1</cp:revision>
  <dcterms:created xsi:type="dcterms:W3CDTF">2026-09-27T08:25:24.616Z</dcterms:created>
  <dcterms:modified xsi:type="dcterms:W3CDTF">2026-09-27T08:25:24.616Z</dcterms:modified>
</cp:coreProperties>
</file>

<file path=docProps/custom.xml><?xml version="1.0" encoding="utf-8"?>
<Properties xmlns="http://schemas.openxmlformats.org/officeDocument/2006/custom-properties" xmlns:vt="http://schemas.openxmlformats.org/officeDocument/2006/docPropsVTypes"/>
</file>