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5"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0.5 — for team review.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open code pull requests #25 (clusters page), #52 (practice quiz) and the IOLG-106 trajectory branch this revision ships on, labelled where they matter. PR #48 holds the previous revision of this document.</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Trajectory: declared subject sequence, subject chain on every gap card, configurable stable band</w:t>
            </w:r>
          </w:p>
        </w:tc>
        <w:tc>
          <w:tcPr/>
          <w:p>
            <w:pPr>
              <w:pStyle w:val="Compact"/>
              <w:jc w:val="left"/>
            </w:pPr>
            <w:r>
              <w:t xml:space="preserve">Built on the IOLG-106 branch (§3.11)</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r>
        <w:tc>
          <w:tcPr/>
          <w:p>
            <w:pPr>
              <w:pStyle w:val="Compact"/>
              <w:jc w:val="left"/>
            </w:pPr>
            <w:r>
              <w:rPr>
                <w:bCs/>
                <w:b/>
              </w:rPr>
              <w:t xml:space="preserve">D12</w:t>
            </w:r>
          </w:p>
        </w:tc>
        <w:tc>
          <w:tcPr/>
          <w:p>
            <w:pPr>
              <w:pStyle w:val="Compact"/>
              <w:jc w:val="left"/>
            </w:pPr>
            <w:r>
              <w:t xml:space="preserve">student</w:t>
            </w:r>
          </w:p>
        </w:tc>
        <w:tc>
          <w:tcPr/>
          <w:p>
            <w:pPr>
              <w:pStyle w:val="Compact"/>
              <w:jc w:val="left"/>
            </w:pPr>
            <w:r>
              <w:t xml:space="preserve">each gap’s subjects shown in the order my degree intends, with the ones I have not sat yet marked, and the page saying which rule ordered them</w:t>
            </w:r>
          </w:p>
        </w:tc>
        <w:tc>
          <w:tcPr/>
          <w:p>
            <w:pPr>
              <w:pStyle w:val="Compact"/>
              <w:jc w:val="left"/>
            </w:pPr>
            <w:r>
              <w:t xml:space="preserve">I know where this weakness is assessed next and can prepare</w:t>
            </w:r>
          </w:p>
        </w:tc>
        <w:tc>
          <w:tcPr/>
          <w:p>
            <w:pPr>
              <w:pStyle w:val="Compact"/>
              <w:jc w:val="left"/>
            </w:pPr>
            <w:r>
              <w:t xml:space="preserve">R5</w:t>
            </w:r>
          </w:p>
        </w:tc>
        <w:tc>
          <w:tcPr/>
          <w:p>
            <w:pPr>
              <w:pStyle w:val="Compact"/>
              <w:jc w:val="left"/>
            </w:pPr>
            <w:r>
              <w:t xml:space="preserve">IOLG-106</w:t>
            </w:r>
          </w:p>
        </w:tc>
        <w:tc>
          <w:tcPr/>
          <w:p>
            <w:pPr>
              <w:pStyle w:val="Compact"/>
              <w:jc w:val="left"/>
            </w:pPr>
            <w:r>
              <w:t xml:space="preserve">Built, IOLG-106 branch (added in 0.5;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58"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1828376"/>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1828376"/>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drawn at 0.1 and shows one generated artefact. Since then three more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lja.strategy</w:t>
      </w:r>
      <w:r>
        <w:t xml:space="preserve"> </w:t>
      </w:r>
      <w:r>
        <w:t xml:space="preserve">(study strategies),</w:t>
      </w:r>
      <w:r>
        <w:t xml:space="preserve"> </w:t>
      </w:r>
      <w:r>
        <w:rPr>
          <w:rStyle w:val="VerbatimChar"/>
        </w:rPr>
        <w:t xml:space="preserve">lja.quiz</w:t>
      </w:r>
      <w:r>
        <w:t xml:space="preserve"> </w:t>
      </w:r>
      <w:r>
        <w:t xml:space="preserve">(practice quiz, PR #52) and</w:t>
      </w:r>
      <w:r>
        <w:t xml:space="preserve"> </w:t>
      </w:r>
      <w:r>
        <w:rPr>
          <w:rStyle w:val="VerbatimChar"/>
        </w:rPr>
        <w:t xml:space="preserve">lja.export</w:t>
      </w:r>
      <w:r>
        <w:t xml:space="preserve"> </w:t>
      </w:r>
      <w:r>
        <w:t xml:space="preserve">(research CSVs, no LLM at all). The dashboard renders plans and quizzes from the JSON those commands wrote; it never calls the LLM. The diagram source has not been re-rendered for 0.4.</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drawn at 0.1. Dashed use cases were planned or in an open PR at the time; of those, strengths, progress, next actions, study strategies and the export are now on</w:t>
      </w:r>
      <w:r>
        <w:t xml:space="preserve"> </w:t>
      </w:r>
      <w:r>
        <w:rPr>
          <w:rStyle w:val="VerbatimChar"/>
        </w:rPr>
        <w:t xml:space="preserve">main</w:t>
      </w:r>
      <w:r>
        <w:t xml:space="preserve">, the clusters page is still PR #25, and the quiz (PR #52) and the priority-group, subject, assessment,</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 </w:t>
      </w:r>
      <w:r>
        <w:t xml:space="preserve">pages are not drawn at all. The source has not been re-rendered for 0.4.</w:t>
      </w:r>
    </w:p>
    <w:p>
      <w:pPr>
        <w:pStyle w:val="CaptionedFigure"/>
      </w:pPr>
      <w:r>
        <w:drawing>
          <wp:inline>
            <wp:extent cx="5334000" cy="5569141"/>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5569141"/>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66296"/>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66296"/>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Source:</w:t>
      </w:r>
      <w:r>
        <w:rPr>
          <w:iCs/>
          <w:i/>
        </w:rPr>
        <w:t xml:space="preserve"> </w:t>
      </w:r>
      <w:r>
        <w:rPr>
          <w:rStyle w:val="VerbatimChar"/>
          <w:iCs/>
          <w:i/>
        </w:rPr>
        <w:t xml:space="preserve">docs/handover/diagrams/03-classes.mmd</w:t>
      </w:r>
      <w:r>
        <w:rPr>
          <w:iCs/>
          <w:i/>
        </w:rPr>
        <w:t xml:space="preserve">.</w:t>
      </w:r>
    </w:p>
    <w:bookmarkEnd w:id="38"/>
    <w:bookmarkStart w:id="48"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572173"/>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572173"/>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7162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7162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7650660"/>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7650660"/>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of a learning plan. Source:</w:t>
      </w:r>
      <w:r>
        <w:rPr>
          <w:iCs/>
          <w:i/>
        </w:rPr>
        <w:t xml:space="preserve"> </w:t>
      </w:r>
      <w:r>
        <w:rPr>
          <w:rStyle w:val="VerbatimChar"/>
          <w:iCs/>
          <w:i/>
        </w:rPr>
        <w:t xml:space="preserve">docs/handover/diagrams/07-evidence-lineage.mmd</w:t>
      </w:r>
      <w:r>
        <w:rPr>
          <w:iCs/>
          <w:i/>
        </w:rPr>
        <w:t xml:space="preserve">.</w:t>
      </w:r>
    </w:p>
    <w:bookmarkEnd w:id="48"/>
    <w:bookmarkStart w:id="49"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49"/>
    <w:bookmarkStart w:id="50"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D19. Progress is order, not time, and the order is declared</w:t>
      </w:r>
      <w:r>
        <w:t xml:space="preserve"> </w:t>
      </w:r>
      <w:r>
        <w:t xml:space="preserve">(IOLG-106). The workbook has no dates, so the only honest meaning of progress is position in the intended subject sequence. That sequence is configuration (</w:t>
      </w:r>
      <w:r>
        <w:rPr>
          <w:rStyle w:val="VerbatimChar"/>
        </w:rPr>
        <w:t xml:space="preserve">LJA_SUBJECT_SEQUENCE</w:t>
      </w:r>
      <w:r>
        <w:t xml:space="preserve">), where the owner’s course map (FR-1.7) goes when supplied, with the year digit in the subject code as the documented fallback and</w:t>
      </w:r>
      <w:r>
        <w:t xml:space="preserve"> </w:t>
      </w:r>
      <w:r>
        <w:t xml:space="preserve">“</w:t>
      </w:r>
      <w:r>
        <w:t xml:space="preserve">unknown</w:t>
      </w:r>
      <w:r>
        <w:t xml:space="preserve">”</w:t>
      </w:r>
      <w:r>
        <w:t xml:space="preserve"> </w:t>
      </w:r>
      <w:r>
        <w:t xml:space="preserve">when neither applies. Every trajectory carries a</w:t>
      </w:r>
      <w:r>
        <w:t xml:space="preserve"> </w:t>
      </w:r>
      <w:r>
        <w:rPr>
          <w:rStyle w:val="VerbatimChar"/>
        </w:rPr>
        <w:t xml:space="preserve">basis</w:t>
      </w:r>
      <w:r>
        <w:t xml:space="preserve"> </w:t>
      </w:r>
      <w:r>
        <w:t xml:space="preserve">saying which rule ordered it, as every gap carries a</w:t>
      </w:r>
      <w:r>
        <w:t xml:space="preserve"> </w:t>
      </w:r>
      <w:r>
        <w:rPr>
          <w:rStyle w:val="VerbatimChar"/>
        </w:rPr>
        <w:t xml:space="preserve">classification_basis</w:t>
      </w:r>
      <w:r>
        <w:t xml:space="preserve">, and the stable band that separates improving from stable from declining is</w:t>
      </w:r>
      <w:r>
        <w:t xml:space="preserve"> </w:t>
      </w:r>
      <w:r>
        <w:rPr>
          <w:rStyle w:val="VerbatimChar"/>
        </w:rPr>
        <w:t xml:space="preserve">LJA_TREND_STABLE_BAND</w:t>
      </w:r>
      <w:r>
        <w:t xml:space="preserve">, shown on</w:t>
      </w:r>
      <w:r>
        <w:t xml:space="preserve"> </w:t>
      </w:r>
      <w:r>
        <w:rPr>
          <w:rStyle w:val="VerbatimChar"/>
        </w:rPr>
        <w:t xml:space="preserve">/run</w:t>
      </w:r>
      <w:r>
        <w:t xml:space="preserve"> </w:t>
      </w:r>
      <w:r>
        <w:t xml:space="preserve">with the gap thresholds. The subjects ahead of a student are listed as where the competency is assessed next and labelled</w:t>
      </w:r>
      <w:r>
        <w:t xml:space="preserve"> </w:t>
      </w:r>
      <w:r>
        <w:t xml:space="preserve">“</w:t>
      </w:r>
      <w:r>
        <w:t xml:space="preserve">prepare</w:t>
      </w:r>
      <w:r>
        <w:t xml:space="preserve">”</w:t>
      </w:r>
      <w:r>
        <w:t xml:space="preserve">, never</w:t>
      </w:r>
      <w:r>
        <w:t xml:space="preserve"> </w:t>
      </w:r>
      <w:r>
        <w:t xml:space="preserve">“</w:t>
      </w:r>
      <w:r>
        <w:t xml:space="preserve">avoid</w:t>
      </w:r>
      <w:r>
        <w:t xml:space="preserve">”</w:t>
      </w:r>
      <w:r>
        <w:t xml:space="preserve">: subject choice is an academic decision whose rules the system does not hold.</w:t>
      </w:r>
      <w:r>
        <w:t xml:space="preserve"> </w:t>
      </w:r>
      <w:r>
        <w:rPr>
          <w:iCs/>
          <w:i/>
        </w:rPr>
        <w:t xml:space="preserve">Traceability (R5); the tender guardrail that mastery estimates are formative.</w:t>
      </w:r>
      <w:r>
        <w:t xml:space="preserve"> </w:t>
      </w:r>
      <w:r>
        <w:t xml:space="preserve">Limitation: two or three points per competency is an ordering, not a slope, and nothing here extrapolates.</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0"/>
    <w:bookmarkStart w:id="54"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871470"/>
            <wp:effectExtent b="0" l="0" r="0" t="0"/>
            <wp:docPr descr="Trust boundaries: workstation, local network, internet" title="" id="52" name="Picture"/>
            <a:graphic>
              <a:graphicData uri="http://schemas.openxmlformats.org/drawingml/2006/picture">
                <pic:pic>
                  <pic:nvPicPr>
                    <pic:cNvPr descr="diagrams/06-trust-boundaries.png" id="53" name="Picture"/>
                    <pic:cNvPicPr>
                      <a:picLocks noChangeArrowheads="1" noChangeAspect="1"/>
                    </pic:cNvPicPr>
                  </pic:nvPicPr>
                  <pic:blipFill>
                    <a:blip r:embed="rId51"/>
                    <a:stretch>
                      <a:fillRect/>
                    </a:stretch>
                  </pic:blipFill>
                  <pic:spPr bwMode="auto">
                    <a:xfrm>
                      <a:off x="0" y="0"/>
                      <a:ext cx="5334000" cy="2871470"/>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4"/>
    <w:bookmarkStart w:id="55"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(D19), not time. On the three-subject fixture every student has sat all three subjects, so no gap card shows a subject ahead; the</w:t>
      </w:r>
      <w:r>
        <w:t xml:space="preserve"> </w:t>
      </w:r>
      <w:r>
        <w:t xml:space="preserve">“</w:t>
      </w:r>
      <w:r>
        <w:t xml:space="preserve">ahead</w:t>
      </w:r>
      <w:r>
        <w:t xml:space="preserve">”</w:t>
      </w:r>
      <w:r>
        <w:t xml:space="preserve"> </w:t>
      </w:r>
      <w:r>
        <w:t xml:space="preserve">case appears on the generated cohorts.</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5"/>
    <w:bookmarkStart w:id="56"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bookmarkEnd w:id="56"/>
    <w:bookmarkStart w:id="57" w:name="X3ab99d062148d37864863aae600335a63fa2733"/>
    <w:p>
      <w:pPr>
        <w:pStyle w:val="Heading3"/>
      </w:pPr>
      <w:r>
        <w:t xml:space="preserve">3.11 Trajectory: a competency across the subject sequence</w:t>
      </w:r>
    </w:p>
    <w:p>
      <w:pPr>
        <w:pStyle w:val="FirstParagraph"/>
      </w:pPr>
      <w:r>
        <w:rPr>
          <w:rStyle w:val="VerbatimChar"/>
        </w:rPr>
        <w:t xml:space="preserve">lja/model/trajectory.py</w:t>
      </w:r>
      <w:r>
        <w:t xml:space="preserve"> </w:t>
      </w:r>
      <w:r>
        <w:t xml:space="preserve">(IOLG-106) places the per-subject evidence behind one competency verdict in the order the degree intends the subjects to be taken, with the subjects the student has not sat yet ahead of them. It answers the two questions a gap card raises: is this weakness recurring as the student moves through the sequence, and where is it assessed next. It is the thing the owner described on 11 August as</w:t>
      </w:r>
      <w:r>
        <w:t xml:space="preserve"> </w:t>
      </w:r>
      <w:r>
        <w:t xml:space="preserve">“</w:t>
      </w:r>
      <w:r>
        <w:t xml:space="preserve">gap in first year, consequence in third year</w:t>
      </w:r>
      <w:r>
        <w:t xml:space="preserve">”</w:t>
      </w:r>
      <w:r>
        <w:t xml:space="preserv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Holds</w:t>
            </w:r>
          </w:p>
        </w:tc>
      </w:tr>
      <w:tr>
        <w:tc>
          <w:tcPr/>
          <w:p>
            <w:pPr>
              <w:pStyle w:val="Compact"/>
              <w:jc w:val="left"/>
            </w:pPr>
            <w:r>
              <w:rPr>
                <w:rStyle w:val="VerbatimChar"/>
              </w:rPr>
              <w:t xml:space="preserve">SubjectSequence</w:t>
            </w:r>
          </w:p>
        </w:tc>
        <w:tc>
          <w:tcPr/>
          <w:p>
            <w:pPr>
              <w:pStyle w:val="Compact"/>
              <w:jc w:val="left"/>
            </w:pPr>
            <w:r>
              <w:t xml:space="preserve">The declared order, parsed from</w:t>
            </w:r>
            <w:r>
              <w:t xml:space="preserve"> </w:t>
            </w:r>
            <w:r>
              <w:rPr>
                <w:rStyle w:val="VerbatimChar"/>
              </w:rPr>
              <w:t xml:space="preserve">LJA_SUBJECT_SEQUENCE</w:t>
            </w:r>
            <w:r>
              <w:t xml:space="preserve">.</w:t>
            </w:r>
            <w:r>
              <w:t xml:space="preserve"> </w:t>
            </w:r>
            <w:r>
              <w:rPr>
                <w:rStyle w:val="VerbatimChar"/>
              </w:rPr>
              <w:t xml:space="preserve">position(code)</w:t>
            </w:r>
            <w:r>
              <w:t xml:space="preserve"> </w:t>
            </w:r>
            <w:r>
              <w:t xml:space="preserve">returns a</w:t>
            </w:r>
            <w:r>
              <w:t xml:space="preserve"> </w:t>
            </w:r>
            <w:r>
              <w:rPr>
                <w:rStyle w:val="VerbatimChar"/>
              </w:rPr>
              <w:t xml:space="preserve">SequencePosition</w:t>
            </w:r>
            <w:r>
              <w:t xml:space="preserve"> </w:t>
            </w:r>
            <w:r>
              <w:t xml:space="preserve">with a</w:t>
            </w:r>
            <w:r>
              <w:t xml:space="preserve"> </w:t>
            </w:r>
            <w:r>
              <w:rPr>
                <w:rStyle w:val="VerbatimChar"/>
              </w:rPr>
              <w:t xml:space="preserve">source</w:t>
            </w:r>
            <w:r>
              <w:t xml:space="preserve">:</w:t>
            </w:r>
            <w:r>
              <w:t xml:space="preserve"> </w:t>
            </w:r>
            <w:r>
              <w:rPr>
                <w:iCs/>
                <w:i/>
              </w:rPr>
              <w:t xml:space="preserve">declared sequence</w:t>
            </w:r>
            <w:r>
              <w:t xml:space="preserve"> </w:t>
            </w:r>
            <w:r>
              <w:t xml:space="preserve">for a listed subject,</w:t>
            </w:r>
            <w:r>
              <w:t xml:space="preserve"> </w:t>
            </w:r>
            <w:r>
              <w:rPr>
                <w:iCs/>
                <w:i/>
              </w:rPr>
              <w:t xml:space="preserve">year digit</w:t>
            </w:r>
            <w:r>
              <w:t xml:space="preserve"> </w:t>
            </w:r>
            <w:r>
              <w:t xml:space="preserve">for one placed by the digit in its code,</w:t>
            </w:r>
            <w:r>
              <w:t xml:space="preserve"> </w:t>
            </w:r>
            <w:r>
              <w:rPr>
                <w:iCs/>
                <w:i/>
              </w:rPr>
              <w:t xml:space="preserve">unknown</w:t>
            </w:r>
            <w:r>
              <w:t xml:space="preserve"> </w:t>
            </w:r>
            <w:r>
              <w:t xml:space="preserve">otherwise. Declared subjects sort first, then year-digit ones by year, then unknown ones alphabetically.</w:t>
            </w:r>
          </w:p>
        </w:tc>
      </w:tr>
      <w:tr>
        <w:tc>
          <w:tcPr/>
          <w:p>
            <w:pPr>
              <w:pStyle w:val="Compact"/>
              <w:jc w:val="left"/>
            </w:pPr>
            <w:r>
              <w:rPr>
                <w:rStyle w:val="VerbatimChar"/>
              </w:rPr>
              <w:t xml:space="preserve">TrajectoryPoint</w:t>
            </w:r>
          </w:p>
        </w:tc>
        <w:tc>
          <w:tcPr/>
          <w:p>
            <w:pPr>
              <w:pStyle w:val="Compact"/>
              <w:jc w:val="left"/>
            </w:pPr>
            <w:r>
              <w:t xml:space="preserve">One subject in the competency: its source, year level, whether the student has sat it, the per-subject attainment (the same figure as the gap card’s evidence table) and observation count.</w:t>
            </w:r>
          </w:p>
        </w:tc>
      </w:tr>
      <w:tr>
        <w:tc>
          <w:tcPr/>
          <w:p>
            <w:pPr>
              <w:pStyle w:val="Compact"/>
              <w:jc w:val="left"/>
            </w:pPr>
            <w:r>
              <w:rPr>
                <w:rStyle w:val="VerbatimChar"/>
              </w:rPr>
              <w:t xml:space="preserve">Trajectory</w:t>
            </w:r>
          </w:p>
        </w:tc>
        <w:tc>
          <w:tcPr/>
          <w:p>
            <w:pPr>
              <w:pStyle w:val="Compact"/>
              <w:jc w:val="left"/>
            </w:pPr>
            <w:r>
              <w:t xml:space="preserve">The points in order;</w:t>
            </w:r>
            <w:r>
              <w:t xml:space="preserve"> </w:t>
            </w:r>
            <w:r>
              <w:rPr>
                <w:rStyle w:val="VerbatimChar"/>
              </w:rPr>
              <w:t xml:space="preserve">delta</w:t>
            </w:r>
            <w:r>
              <w:t xml:space="preserve"> </w:t>
            </w:r>
            <w:r>
              <w:t xml:space="preserve">(last ordered subject sat minus first, one decimal place) and</w:t>
            </w:r>
            <w:r>
              <w:t xml:space="preserve"> </w:t>
            </w:r>
            <w:r>
              <w:rPr>
                <w:rStyle w:val="VerbatimChar"/>
              </w:rPr>
              <w:t xml:space="preserve">label</w:t>
            </w:r>
            <w:r>
              <w:t xml:space="preserve"> </w:t>
            </w:r>
            <w:r>
              <w:t xml:space="preserve">(improving, stable, declining, insufficient evidence);</w:t>
            </w:r>
            <w:r>
              <w:t xml:space="preserve"> </w:t>
            </w:r>
            <w:r>
              <w:rPr>
                <w:rStyle w:val="VerbatimChar"/>
              </w:rPr>
              <w:t xml:space="preserve">basis</w:t>
            </w:r>
            <w:r>
              <w:t xml:space="preserve"> </w:t>
            </w:r>
            <w:r>
              <w:t xml:space="preserve">(which source ordered the subjects sat: declared sequence, year digit, mixed, none); the band in force.</w:t>
            </w:r>
            <w:r>
              <w:t xml:space="preserve"> </w:t>
            </w:r>
            <w:r>
              <w:rPr>
                <w:rStyle w:val="VerbatimChar"/>
              </w:rPr>
              <w:t xml:space="preserve">taken</w:t>
            </w:r>
            <w:r>
              <w:t xml:space="preserve"> </w:t>
            </w:r>
            <w:r>
              <w:t xml:space="preserve">and</w:t>
            </w:r>
            <w:r>
              <w:t xml:space="preserve"> </w:t>
            </w:r>
            <w:r>
              <w:rPr>
                <w:rStyle w:val="VerbatimChar"/>
              </w:rPr>
              <w:t xml:space="preserve">ahead</w:t>
            </w:r>
            <w:r>
              <w:t xml:space="preserve"> </w:t>
            </w:r>
            <w:r>
              <w:t xml:space="preserve">are the two halves.</w:t>
            </w:r>
          </w:p>
        </w:tc>
      </w:tr>
    </w:tbl>
    <w:p>
      <w:pPr>
        <w:pStyle w:val="BodyText"/>
      </w:pPr>
      <w:r>
        <w:rPr>
          <w:rStyle w:val="VerbatimChar"/>
        </w:rPr>
        <w:t xml:space="preserve">compute_trajectory(dataset, clustering, student_id, competency_label)</w:t>
      </w:r>
      <w:r>
        <w:t xml:space="preserve"> </w:t>
      </w:r>
      <w:r>
        <w:t xml:space="preserve">builds one;</w:t>
      </w:r>
      <w:r>
        <w:t xml:space="preserve"> </w:t>
      </w:r>
      <w:r>
        <w:rPr>
          <w:rStyle w:val="VerbatimChar"/>
        </w:rPr>
        <w:t xml:space="preserve">compute_trajectories()</w:t>
      </w:r>
      <w:r>
        <w:t xml:space="preserve"> </w:t>
      </w:r>
      <w:r>
        <w:t xml:space="preserve">builds them for a list of (student, competency) pairs, the gap report’s own grain.</w:t>
      </w:r>
      <w:r>
        <w:t xml:space="preserve"> </w:t>
      </w:r>
      <w:r>
        <w:rPr>
          <w:rStyle w:val="VerbatimChar"/>
        </w:rPr>
        <w:t xml:space="preserve">describe_trend()</w:t>
      </w:r>
      <w:r>
        <w:t xml:space="preserve"> </w:t>
      </w:r>
      <w:r>
        <w:t xml:space="preserve">in</w:t>
      </w:r>
      <w:r>
        <w:t xml:space="preserve"> </w:t>
      </w:r>
      <w:r>
        <w:rPr>
          <w:rStyle w:val="VerbatimChar"/>
        </w:rPr>
        <w:t xml:space="preserve">gap_evidence.py</w:t>
      </w:r>
      <w:r>
        <w:t xml:space="preserve">, which the dashboard, the plan context, the export and the outcome-quality progressions all call, is now a thin alias over the same ordering and band, so every trend word on every page and in every file is computed one way.</w:t>
      </w:r>
    </w:p>
    <w:p>
      <w:pPr>
        <w:pStyle w:val="BodyText"/>
      </w:pPr>
      <w:r>
        <w:rPr>
          <w:bCs/>
          <w:b/>
        </w:rPr>
        <w:t xml:space="preserve">Rules.</w:t>
      </w:r>
      <w:r>
        <w:t xml:space="preserve"> </w:t>
      </w:r>
      <w:r>
        <w:t xml:space="preserve">A subject the student has sat but with no result touching this competency’s SILOs is</w:t>
      </w:r>
      <w:r>
        <w:t xml:space="preserve"> </w:t>
      </w:r>
      <w:r>
        <w:rPr>
          <w:iCs/>
          <w:i/>
        </w:rPr>
        <w:t xml:space="preserve">taken</w:t>
      </w:r>
      <w:r>
        <w:t xml:space="preserve">, not ahead. An unknown student has nothing ahead. Only ordered subjects take part in the trend; fewer than two is</w:t>
      </w:r>
      <w:r>
        <w:t xml:space="preserve"> </w:t>
      </w:r>
      <w:r>
        <w:rPr>
          <w:iCs/>
          <w:i/>
        </w:rPr>
        <w:t xml:space="preserve">insufficient evidence</w:t>
      </w:r>
      <w:r>
        <w:t xml:space="preserve">. The band test is strict: a delta exactly equal to the band is stable.</w:t>
      </w:r>
    </w:p>
    <w:p>
      <w:pPr>
        <w:pStyle w:val="BodyText"/>
      </w:pPr>
      <w:r>
        <w:rPr>
          <w:bCs/>
          <w:b/>
        </w:rPr>
        <w:t xml:space="preserve">On the dashboard.</w:t>
      </w:r>
      <w:r>
        <w:t xml:space="preserve"> </w:t>
      </w:r>
      <w:r>
        <w:t xml:space="preserve">Each gap card carries the subject chain under the trend line: taken subjects as plain chips with their attainment, subjects ahead as amber dashed chips marked</w:t>
      </w:r>
      <w:r>
        <w:t xml:space="preserve"> </w:t>
      </w:r>
      <w:r>
        <w:t xml:space="preserve">“</w:t>
      </w:r>
      <w:r>
        <w:t xml:space="preserve">ahead · prepare</w:t>
      </w:r>
      <w:r>
        <w:t xml:space="preserve">”</w:t>
      </w:r>
      <w:r>
        <w:t xml:space="preserve"> </w:t>
      </w:r>
      <w:r>
        <w:t xml:space="preserve">(the marker appears only on a gap, because</w:t>
      </w:r>
      <w:r>
        <w:t xml:space="preserve"> </w:t>
      </w:r>
      <w:r>
        <w:t xml:space="preserve">“</w:t>
      </w:r>
      <w:r>
        <w:t xml:space="preserve">prepare for</w:t>
      </w:r>
      <w:r>
        <w:t xml:space="preserve">”</w:t>
      </w:r>
      <w:r>
        <w:t xml:space="preserve"> </w:t>
      </w:r>
      <w:r>
        <w:t xml:space="preserve">is advice about a weakness, not a remark about a strength), and an</w:t>
      </w:r>
      <w:r>
        <w:t xml:space="preserve"> </w:t>
      </w:r>
      <w:r>
        <w:t xml:space="preserve">“</w:t>
      </w:r>
      <w:r>
        <w:t xml:space="preserve">order:</w:t>
      </w:r>
      <w:r>
        <w:t xml:space="preserve">”</w:t>
      </w:r>
      <w:r>
        <w:t xml:space="preserve"> </w:t>
      </w:r>
      <w:r>
        <w:t xml:space="preserve">note giving the basis. The existing</w:t>
      </w:r>
      <w:r>
        <w:t xml:space="preserve"> </w:t>
      </w:r>
      <w:r>
        <w:t xml:space="preserve">“</w:t>
      </w:r>
      <w:r>
        <w:t xml:space="preserve">flag for intervention</w:t>
      </w:r>
      <w:r>
        <w:t xml:space="preserve">”</w:t>
      </w:r>
      <w:r>
        <w:t xml:space="preserve"> </w:t>
      </w:r>
      <w:r>
        <w:t xml:space="preserve">sentence now lists the subjects ahead in sequence order and says the first is where it comes up next. The progress table’s columns follow the same order.</w:t>
      </w:r>
      <w:r>
        <w:t xml:space="preserve"> </w:t>
      </w:r>
      <w:r>
        <w:rPr>
          <w:rStyle w:val="VerbatimChar"/>
        </w:rPr>
        <w:t xml:space="preserve">/run</w:t>
      </w:r>
      <w:r>
        <w:t xml:space="preserve"> </w:t>
      </w:r>
      <w:r>
        <w:t xml:space="preserve">has a</w:t>
      </w:r>
      <w:r>
        <w:t xml:space="preserve"> </w:t>
      </w:r>
      <w:r>
        <w:t xml:space="preserve">“</w:t>
      </w:r>
      <w:r>
        <w:t xml:space="preserve">Subject order for progress and trends</w:t>
      </w:r>
      <w:r>
        <w:t xml:space="preserve">”</w:t>
      </w:r>
      <w:r>
        <w:t xml:space="preserve"> </w:t>
      </w:r>
      <w:r>
        <w:t xml:space="preserve">table showing the declared sequence, the band, and how many of this run’s subjects fell back to the year digit;</w:t>
      </w:r>
      <w:r>
        <w:t xml:space="preserve"> </w:t>
      </w:r>
      <w:r>
        <w:rPr>
          <w:rStyle w:val="VerbatimChar"/>
        </w:rPr>
        <w:t xml:space="preserve">/glossary</w:t>
      </w:r>
      <w:r>
        <w:t xml:space="preserve"> </w:t>
      </w:r>
      <w:r>
        <w:t xml:space="preserve">defines</w:t>
      </w:r>
      <w:r>
        <w:t xml:space="preserve"> </w:t>
      </w:r>
      <w:r>
        <w:rPr>
          <w:iCs/>
          <w:i/>
        </w:rPr>
        <w:t xml:space="preserve">trajectory and subject sequence</w:t>
      </w:r>
      <w:r>
        <w:t xml:space="preserve">.</w:t>
      </w:r>
    </w:p>
    <w:p>
      <w:pPr>
        <w:pStyle w:val="BodyText"/>
      </w:pPr>
      <w:r>
        <w:rPr>
          <w:bCs/>
          <w:b/>
        </w:rPr>
        <w:t xml:space="preserve">Not a prediction.</w:t>
      </w:r>
      <w:r>
        <w:t xml:space="preserve"> </w:t>
      </w:r>
      <w:r>
        <w:t xml:space="preserve">With two or three points per competency the trajectory is an ordering, not a slope, and nothing extrapolates. The subjects ahead are where the competency is assessed next, which is the moment to prepare; they are never advice about what to enrol in (D19). Enrolment data from Moodle would make</w:t>
      </w:r>
      <w:r>
        <w:t xml:space="preserve"> </w:t>
      </w:r>
      <w:r>
        <w:t xml:space="preserve">“</w:t>
      </w:r>
      <w:r>
        <w:t xml:space="preserve">ahead</w:t>
      </w:r>
      <w:r>
        <w:t xml:space="preserve">”</w:t>
      </w:r>
      <w:r>
        <w:t xml:space="preserve"> </w:t>
      </w:r>
      <w:r>
        <w:t xml:space="preserve">a fact rather than an inference from the program; that is a loader extension, not built.</w:t>
      </w:r>
    </w:p>
    <w:p>
      <w:pPr>
        <w:pStyle w:val="BodyText"/>
      </w:pPr>
      <w:r>
        <w:t xml:space="preserve">Tests:</w:t>
      </w:r>
      <w:r>
        <w:t xml:space="preserve"> </w:t>
      </w:r>
      <w:r>
        <w:rPr>
          <w:rStyle w:val="VerbatimChar"/>
        </w:rPr>
        <w:t xml:space="preserve">test_trajectory.py</w:t>
      </w:r>
      <w:r>
        <w:t xml:space="preserve"> </w:t>
      </w:r>
      <w:r>
        <w:t xml:space="preserve">(17): sequence parsing, declared order beating the digit, the fallback and the unknown case, band boundaries, the band as configuration, a student who skipped a subject, each basis value, taken-without-result, unknown student.</w:t>
      </w:r>
      <w:r>
        <w:t xml:space="preserve"> </w:t>
      </w:r>
      <w:r>
        <w:rPr>
          <w:rStyle w:val="VerbatimChar"/>
        </w:rPr>
        <w:t xml:space="preserve">test_dashboard.py</w:t>
      </w:r>
      <w:r>
        <w:t xml:space="preserve"> </w:t>
      </w:r>
      <w:r>
        <w:t xml:space="preserve">adds five: chain order and the ahead marker, the year-digit basis when nothing is declared, no marker on a strength,</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w:t>
      </w:r>
    </w:p>
    <w:p>
      <w:r>
        <w:pict>
          <v:rect style="width:0;height:1.5pt" o:hralign="center" o:hrstd="t" o:hr="t"/>
        </w:pict>
      </w:r>
    </w:p>
    <w:bookmarkEnd w:id="57"/>
    <w:bookmarkEnd w:id="58"/>
    <w:bookmarkStart w:id="65" w:name="deployment-and-environment"/>
    <w:p>
      <w:pPr>
        <w:pStyle w:val="Heading2"/>
      </w:pPr>
      <w:r>
        <w:t xml:space="preserve">4. Deployment and environment</w:t>
      </w:r>
    </w:p>
    <w:bookmarkStart w:id="59"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59"/>
    <w:bookmarkStart w:id="60"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60"/>
    <w:bookmarkStart w:id="61"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1"/>
    <w:bookmarkStart w:id="62"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LJA_SUBJECT_SEQUENCE</w:t>
            </w:r>
          </w:p>
        </w:tc>
        <w:tc>
          <w:tcPr/>
          <w:p>
            <w:pPr>
              <w:pStyle w:val="Compact"/>
              <w:jc w:val="left"/>
            </w:pPr>
            <w:r>
              <w:rPr>
                <w:rStyle w:val="VerbatimChar"/>
              </w:rPr>
              <w:t xml:space="preserve">CSE1OOF,CSE2ALG,CSE3CAP</w:t>
            </w:r>
          </w:p>
        </w:tc>
        <w:tc>
          <w:tcPr/>
          <w:p>
            <w:pPr>
              <w:pStyle w:val="Compact"/>
              <w:jc w:val="left"/>
            </w:pPr>
            <w:r>
              <w:t xml:space="preserve">The intended order of subjects (§3.11). Where the owner’s course map goes. An unlisted subject falls back to its year digit</w:t>
            </w:r>
          </w:p>
        </w:tc>
      </w:tr>
      <w:tr>
        <w:tc>
          <w:tcPr/>
          <w:p>
            <w:pPr>
              <w:pStyle w:val="Compact"/>
              <w:jc w:val="left"/>
            </w:pPr>
            <w:r>
              <w:rPr>
                <w:rStyle w:val="VerbatimChar"/>
              </w:rPr>
              <w:t xml:space="preserve">LJA_TREND_STABLE_BAND</w:t>
            </w:r>
          </w:p>
        </w:tc>
        <w:tc>
          <w:tcPr/>
          <w:p>
            <w:pPr>
              <w:pStyle w:val="Compact"/>
              <w:jc w:val="left"/>
            </w:pPr>
            <w:r>
              <w:rPr>
                <w:rStyle w:val="VerbatimChar"/>
              </w:rPr>
              <w:t xml:space="preserve">5.0</w:t>
            </w:r>
          </w:p>
        </w:tc>
        <w:tc>
          <w:tcPr/>
          <w:p>
            <w:pPr>
              <w:pStyle w:val="Compact"/>
              <w:jc w:val="left"/>
            </w:pPr>
            <w:r>
              <w:t xml:space="preserve">First-to-last difference, in points, inside which a trend is stable. Unratified (A-01)</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2"/>
    <w:bookmarkStart w:id="63"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LJA_DASHBOARD_PLANS_DIR</w:t>
            </w:r>
            <w:r>
              <w:t xml:space="preserve"> </w:t>
            </w:r>
            <w:r>
              <w:t xml:space="preserve">for plans</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3"/>
    <w:bookmarkStart w:id="64"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64"/>
    <w:bookmarkEnd w:id="65"/>
    <w:bookmarkStart w:id="75" w:name="ongoing-maintenance"/>
    <w:p>
      <w:pPr>
        <w:pStyle w:val="Heading2"/>
      </w:pPr>
      <w:r>
        <w:t xml:space="preserve">5. Ongoing maintenance</w:t>
      </w:r>
    </w:p>
    <w:bookmarkStart w:id="66"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trajectory.py (IOLG-106) · learning_plan.py · study_strategy.py (379)</w:t>
      </w:r>
      <w:r>
        <w:br/>
      </w:r>
      <w:r>
        <w:rPr>
          <w:rStyle w:val="VerbatimChar"/>
        </w:rPr>
        <w:t xml:space="preserve">│   │   │                        silo_quality.py (532) · quiz.py (732, PR #52)</w:t>
      </w:r>
      <w:r>
        <w:br/>
      </w:r>
      <w:r>
        <w:rPr>
          <w:rStyle w:val="VerbatimChar"/>
        </w:rPr>
        <w:t xml:space="preserve">│   │   └── dashboard/           app.py (routes, 1,032) · run_info.py · stats.py · __main__.py · templates/ (21 files; _macros.html holds the tile and scrollbox macros)</w:t>
      </w:r>
      <w:r>
        <w:br/>
      </w:r>
      <w:r>
        <w:rPr>
          <w:rStyle w:val="VerbatimChar"/>
        </w:rPr>
        <w:t xml:space="preserve">│   │                            static/{style.css, sort.js, scrollbox.js, chartzoom.js}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66"/>
    <w:bookmarkStart w:id="67"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67"/>
    <w:bookmarkStart w:id="68"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68"/>
    <w:bookmarkStart w:id="69"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69"/>
    <w:bookmarkStart w:id="70"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70"/>
    <w:bookmarkStart w:id="71"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1"/>
    <w:bookmarkStart w:id="72"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Trend band reasoned, not measured.</w:t>
            </w:r>
            <w:r>
              <w:t xml:space="preserve"> </w:t>
            </w:r>
            <w:r>
              <w:rPr>
                <w:iCs/>
                <w:i/>
              </w:rPr>
              <w:t xml:space="preserve">Now</w:t>
            </w:r>
            <w:r>
              <w:rPr>
                <w:iCs/>
                <w:i/>
              </w:rPr>
              <w:t xml:space="preserve"> </w:t>
            </w:r>
            <w:r>
              <w:rPr>
                <w:rStyle w:val="VerbatimChar"/>
                <w:iCs/>
                <w:i/>
              </w:rPr>
              <w:t xml:space="preserve">LJA_TREND_STABLE_BAND</w:t>
            </w:r>
            <w:r>
              <w:rPr>
                <w:iCs/>
                <w:i/>
              </w:rPr>
              <w:t xml:space="preserve">, configuration shown on</w:t>
            </w:r>
            <w:r>
              <w:rPr>
                <w:iCs/>
                <w:i/>
              </w:rPr>
              <w:t xml:space="preserve"> </w:t>
            </w:r>
            <w:r>
              <w:rPr>
                <w:rStyle w:val="VerbatimChar"/>
                <w:iCs/>
                <w:i/>
              </w:rPr>
              <w:t xml:space="preserve">/run</w:t>
            </w:r>
            <w:r>
              <w:rPr>
                <w:iCs/>
                <w:i/>
              </w:rPr>
              <w:t xml:space="preserve"> </w:t>
            </w:r>
            <w:r>
              <w:rPr>
                <w:iCs/>
                <w:i/>
              </w:rPr>
              <w:t xml:space="preserve">(IOLG-106); the value is still unratified</w:t>
            </w:r>
          </w:p>
        </w:tc>
        <w:tc>
          <w:tcPr/>
          <w:p>
            <w:pPr>
              <w:pStyle w:val="Compact"/>
              <w:jc w:val="left"/>
            </w:pPr>
            <w:r>
              <w:rPr>
                <w:rStyle w:val="VerbatimChar"/>
              </w:rPr>
              <w:t xml:space="preserve">config.py</w:t>
            </w:r>
          </w:p>
        </w:tc>
        <w:tc>
          <w:tcPr/>
          <w:p>
            <w:pPr>
              <w:pStyle w:val="Compact"/>
              <w:jc w:val="left"/>
            </w:pPr>
            <w:r>
              <w:t xml:space="preserve">A-01</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r>
              <w:t xml:space="preserve"> </w:t>
            </w:r>
            <w:r>
              <w:rPr>
                <w:iCs/>
                <w:i/>
              </w:rPr>
              <w:t xml:space="preserve">Now the documented fallback behind</w:t>
            </w:r>
            <w:r>
              <w:rPr>
                <w:iCs/>
                <w:i/>
              </w:rPr>
              <w:t xml:space="preserve"> </w:t>
            </w:r>
            <w:r>
              <w:rPr>
                <w:rStyle w:val="VerbatimChar"/>
                <w:iCs/>
                <w:i/>
              </w:rPr>
              <w:t xml:space="preserve">LJA_SUBJECT_SEQUENCE</w:t>
            </w:r>
            <w:r>
              <w:rPr>
                <w:iCs/>
                <w:i/>
              </w:rPr>
              <w:t xml:space="preserve">, and each card says when it was used (IOLG-106); the remaining debt is that no course map has been supplied</w:t>
            </w:r>
          </w:p>
        </w:tc>
        <w:tc>
          <w:tcPr/>
          <w:p>
            <w:pPr>
              <w:pStyle w:val="Compact"/>
              <w:jc w:val="left"/>
            </w:pPr>
            <w:r>
              <w:rPr>
                <w:rStyle w:val="VerbatimChar"/>
              </w:rPr>
              <w:t xml:space="preserve">trajectory.py</w:t>
            </w:r>
          </w:p>
        </w:tc>
        <w:tc>
          <w:tcPr/>
          <w:p>
            <w:pPr>
              <w:pStyle w:val="Compact"/>
              <w:jc w:val="left"/>
            </w:pPr>
            <w:r>
              <w:t xml:space="preserve">FR-1.7</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p>
        </w:tc>
        <w:tc>
          <w:tcPr/>
          <w:p>
            <w:pPr>
              <w:pStyle w:val="Compact"/>
              <w:jc w:val="left"/>
            </w:pPr>
            <w:r>
              <w:rPr>
                <w:rStyle w:val="VerbatimChar"/>
              </w:rPr>
              <w:t xml:space="preserve">docs/handover/diagrams/01-*.mmd</w:t>
            </w:r>
            <w:r>
              <w:t xml:space="preserve">,</w:t>
            </w:r>
            <w:r>
              <w:t xml:space="preserve"> </w:t>
            </w:r>
            <w:r>
              <w:rPr>
                <w:rStyle w:val="VerbatimChar"/>
              </w:rPr>
              <w:t xml:space="preserve">02-*.mmd</w:t>
            </w:r>
          </w:p>
        </w:tc>
        <w:tc>
          <w:tcPr/>
          <w:p>
            <w:pPr>
              <w:pStyle w:val="Compact"/>
              <w:jc w:val="left"/>
            </w:pPr>
            <w:r>
              <w:t xml:space="preserve">this document</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2"/>
    <w:bookmarkStart w:id="73"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3"/>
    <w:bookmarkStart w:id="74" w:name="documentation-that-is-known-to-be-stale"/>
    <w:p>
      <w:pPr>
        <w:pStyle w:val="Heading3"/>
      </w:pPr>
      <w:r>
        <w:t xml:space="preserve">5.9 Documentation that is known to be stale</w:t>
      </w:r>
    </w:p>
    <w:p>
      <w:pPr>
        <w:pStyle w:val="FirstParagraph"/>
      </w:pPr>
      <w:r>
        <w:t xml:space="preserve">IOLG-114 (PR #27) landed the handover set, but the four README items below were checked again on 2 Oct and are still present. Fix them in the next README pass, together with UAT-01:</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74"/>
    <w:bookmarkEnd w:id="75"/>
    <w:bookmarkStart w:id="81" w:name="testing"/>
    <w:p>
      <w:pPr>
        <w:pStyle w:val="Heading2"/>
      </w:pPr>
      <w:r>
        <w:t xml:space="preserve">6. Testing</w:t>
      </w:r>
    </w:p>
    <w:bookmarkStart w:id="76"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76"/>
    <w:bookmarkStart w:id="77"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D12</w:t>
            </w:r>
            <w:r>
              <w:t xml:space="preserve"> </w:t>
            </w:r>
            <w:r>
              <w:t xml:space="preserve">Trajectory</w:t>
            </w:r>
          </w:p>
        </w:tc>
        <w:tc>
          <w:tcPr/>
          <w:p>
            <w:pPr>
              <w:pStyle w:val="Compact"/>
              <w:jc w:val="left"/>
            </w:pPr>
            <w:r>
              <w:rPr>
                <w:rStyle w:val="VerbatimChar"/>
              </w:rPr>
              <w:t xml:space="preserve">test_trajectory.py</w:t>
            </w:r>
            <w:r>
              <w:t xml:space="preserve"> </w:t>
            </w:r>
            <w:r>
              <w:t xml:space="preserve">(17): parsing, fallback, boundaries, skipped subject, basis values;</w:t>
            </w:r>
            <w:r>
              <w:t xml:space="preserve"> </w:t>
            </w:r>
            <w:r>
              <w:rPr>
                <w:rStyle w:val="VerbatimChar"/>
              </w:rPr>
              <w:t xml:space="preserve">test_dashboard.py</w:t>
            </w:r>
            <w:r>
              <w:t xml:space="preserve">:</w:t>
            </w:r>
            <w:r>
              <w:t xml:space="preserve"> </w:t>
            </w:r>
            <w:r>
              <w:rPr>
                <w:rStyle w:val="VerbatimChar"/>
              </w:rPr>
              <w:t xml:space="preserve">…subject_chain_in_sequence_order_with_the_ahead_subject_marked</w:t>
            </w:r>
            <w:r>
              <w:t xml:space="preserve">,</w:t>
            </w:r>
            <w:r>
              <w:t xml:space="preserve"> </w:t>
            </w:r>
            <w:r>
              <w:rPr>
                <w:rStyle w:val="VerbatimChar"/>
              </w:rPr>
              <w:t xml:space="preserve">…order_came_from_the_year_digit_when_nothing_is_declared</w:t>
            </w:r>
            <w:r>
              <w:t xml:space="preserve">,</w:t>
            </w:r>
            <w:r>
              <w:t xml:space="preserve"> </w:t>
            </w:r>
            <w:r>
              <w:rPr>
                <w:rStyle w:val="VerbatimChar"/>
              </w:rPr>
              <w:t xml:space="preserve">…only_offered_for_a_gap_not_a_strength</w:t>
            </w:r>
            <w:r>
              <w:t xml:space="preserve">,</w:t>
            </w:r>
            <w:r>
              <w:t xml:space="preserve"> </w:t>
            </w:r>
            <w:r>
              <w:rPr>
                <w:rStyle w:val="VerbatimChar"/>
              </w:rPr>
              <w:t xml:space="preserve">…run_page_shows_the_declared_sequence…</w:t>
            </w:r>
            <w:r>
              <w:t xml:space="preserve">,</w:t>
            </w:r>
            <w:r>
              <w:t xml:space="preserve"> </w:t>
            </w:r>
            <w:r>
              <w:rPr>
                <w:rStyle w:val="VerbatimChar"/>
              </w:rPr>
              <w:t xml:space="preserve">…glossary_defines_trajectory</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77"/>
    <w:bookmarkStart w:id="78"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78"/>
    <w:bookmarkStart w:id="79"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79"/>
    <w:bookmarkStart w:id="80"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80"/>
    <w:bookmarkEnd w:id="81"/>
    <w:bookmarkStart w:id="87"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2"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2"/>
    <w:bookmarkStart w:id="83"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3"/>
    <w:bookmarkStart w:id="84"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84"/>
    <w:bookmarkStart w:id="85"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85"/>
    <w:bookmarkStart w:id="86"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86"/>
    <w:bookmarkEnd w:id="87"/>
    <w:bookmarkStart w:id="93"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88"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88"/>
    <w:bookmarkStart w:id="89"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Trajectory model (IOLG-106).</w:t>
      </w:r>
      <w:r>
        <w:t xml:space="preserve"> </w:t>
      </w:r>
      <w:r>
        <w:t xml:space="preserve">Built on its own branch (§3.11): declared sequence, subject chain on the gap card, configurable band, basis label. What remains is the owner’s course map to put in</w:t>
      </w:r>
      <w:r>
        <w:t xml:space="preserve"> </w:t>
      </w:r>
      <w:r>
        <w:rPr>
          <w:rStyle w:val="VerbatimChar"/>
        </w:rPr>
        <w:t xml:space="preserve">LJA_SUBJECT_SEQUENCE</w:t>
      </w:r>
      <w:r>
        <w:t xml:space="preserve"> </w:t>
      </w:r>
      <w:r>
        <w:t xml:space="preserve">(FR-1.7, still a decision he holds), Moodle enrolments as the source of</w:t>
      </w:r>
      <w:r>
        <w:t xml:space="preserve"> </w:t>
      </w:r>
      <w:r>
        <w:t xml:space="preserve">“</w:t>
      </w:r>
      <w:r>
        <w:t xml:space="preserve">ahead</w:t>
      </w:r>
      <w:r>
        <w:t xml:space="preserve">”</w:t>
      </w:r>
      <w:r>
        <w:t xml:space="preserve"> </w:t>
      </w:r>
      <w:r>
        <w:t xml:space="preserve">on the production path, and the gap co-occurrence graph the ticket’s epic once mentioned, which was never specified.</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89"/>
    <w:bookmarkStart w:id="90"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90"/>
    <w:bookmarkStart w:id="91"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1"/>
    <w:bookmarkStart w:id="92"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2"/>
    <w:bookmarkEnd w:id="93"/>
    <w:bookmarkStart w:id="94"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r>
        <w:tc>
          <w:tcPr/>
          <w:p>
            <w:pPr>
              <w:pStyle w:val="Compact"/>
              <w:jc w:val="left"/>
            </w:pPr>
            <w:r>
              <w:t xml:space="preserve">Trajectory</w:t>
            </w:r>
          </w:p>
        </w:tc>
        <w:tc>
          <w:tcPr/>
          <w:p>
            <w:pPr>
              <w:pStyle w:val="Compact"/>
              <w:jc w:val="left"/>
            </w:pPr>
            <w:r>
              <w:t xml:space="preserve">One student’s attainment in one competency, subject by subject, in the intended order, with the subjects not yet sat ahead. Order, not time (§3.11).</w:t>
            </w:r>
          </w:p>
        </w:tc>
      </w:tr>
      <w:tr>
        <w:tc>
          <w:tcPr/>
          <w:p>
            <w:pPr>
              <w:pStyle w:val="Compact"/>
              <w:jc w:val="left"/>
            </w:pPr>
            <w:r>
              <w:t xml:space="preserve">Subject sequence</w:t>
            </w:r>
          </w:p>
        </w:tc>
        <w:tc>
          <w:tcPr/>
          <w:p>
            <w:pPr>
              <w:pStyle w:val="Compact"/>
              <w:jc w:val="left"/>
            </w:pPr>
            <w:r>
              <w:t xml:space="preserve">The declared order of subjects (</w:t>
            </w:r>
            <w:r>
              <w:rPr>
                <w:rStyle w:val="VerbatimChar"/>
              </w:rPr>
              <w:t xml:space="preserve">LJA_SUBJECT_SEQUENCE</w:t>
            </w:r>
            <w:r>
              <w:t xml:space="preserve">); unlisted subjects fall back to the year digit in their code, and every trajectory says which rule ordered it.</w:t>
            </w:r>
          </w:p>
        </w:tc>
      </w:tr>
    </w:tbl>
    <w:bookmarkEnd w:id="94"/>
    <w:bookmarkStart w:id="102"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95"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trajectory.py</w:t>
            </w:r>
            <w:r>
              <w:t xml:space="preserve"> </w:t>
            </w:r>
            <w:r>
              <w:t xml:space="preserve">via</w:t>
            </w:r>
            <w:r>
              <w:t xml:space="preserve"> </w:t>
            </w:r>
            <w:r>
              <w:rPr>
                <w:rStyle w:val="VerbatimChar"/>
              </w:rPr>
              <w:t xml:space="preserve">gap_evidence.describe_trend</w:t>
            </w:r>
          </w:p>
        </w:tc>
        <w:tc>
          <w:tcPr/>
          <w:p>
            <w:pPr>
              <w:pStyle w:val="Compact"/>
              <w:jc w:val="left"/>
            </w:pPr>
            <w:r>
              <w:t xml:space="preserve">Student page, plans, export, outcome-quality progressions</w:t>
            </w:r>
          </w:p>
        </w:tc>
        <w:tc>
          <w:tcPr/>
          <w:p>
            <w:pPr>
              <w:pStyle w:val="Compact"/>
              <w:jc w:val="left"/>
            </w:pPr>
            <w:r>
              <w:t xml:space="preserve">IOLG-106 branch</w:t>
            </w:r>
          </w:p>
        </w:tc>
      </w:tr>
      <w:tr>
        <w:tc>
          <w:tcPr/>
          <w:p>
            <w:pPr>
              <w:pStyle w:val="Compact"/>
              <w:jc w:val="left"/>
            </w:pPr>
            <w:r>
              <w:t xml:space="preserve">Trajectory: points in sequence, delta, basis, subjects ahead</w:t>
            </w:r>
          </w:p>
        </w:tc>
        <w:tc>
          <w:tcPr/>
          <w:p>
            <w:pPr>
              <w:pStyle w:val="Compact"/>
              <w:jc w:val="left"/>
            </w:pPr>
            <w:r>
              <w:t xml:space="preserve">list, % points, label</w:t>
            </w:r>
          </w:p>
        </w:tc>
        <w:tc>
          <w:tcPr/>
          <w:p>
            <w:pPr>
              <w:pStyle w:val="Compact"/>
              <w:jc w:val="left"/>
            </w:pPr>
            <w:r>
              <w:rPr>
                <w:rStyle w:val="VerbatimChar"/>
              </w:rPr>
              <w:t xml:space="preserve">trajectory.py</w:t>
            </w:r>
          </w:p>
        </w:tc>
        <w:tc>
          <w:tcPr/>
          <w:p>
            <w:pPr>
              <w:pStyle w:val="Compact"/>
              <w:jc w:val="left"/>
            </w:pPr>
            <w:r>
              <w:t xml:space="preserve">Gap card subject chain,</w:t>
            </w:r>
            <w:r>
              <w:t xml:space="preserve"> </w:t>
            </w:r>
            <w:r>
              <w:rPr>
                <w:rStyle w:val="VerbatimChar"/>
              </w:rPr>
              <w:t xml:space="preserve">/run</w:t>
            </w:r>
          </w:p>
        </w:tc>
        <w:tc>
          <w:tcPr/>
          <w:p>
            <w:pPr>
              <w:pStyle w:val="Compact"/>
              <w:jc w:val="left"/>
            </w:pPr>
            <w:r>
              <w:t xml:space="preserve">IOLG-106 branch</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95"/>
    <w:bookmarkStart w:id="96"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96"/>
    <w:bookmarkStart w:id="97"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97"/>
    <w:bookmarkStart w:id="98"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Subject order</w:t>
      </w:r>
      <w:r>
        <w:t xml:space="preserve"> </w:t>
      </w:r>
      <w:r>
        <w:t xml:space="preserve">(</w:t>
      </w:r>
      <w:r>
        <w:rPr>
          <w:rStyle w:val="VerbatimChar"/>
        </w:rPr>
        <w:t xml:space="preserve">SubjectSequence</w:t>
      </w:r>
      <w:r>
        <w:t xml:space="preserve">, IOLG-106). A subject listed in</w:t>
      </w:r>
      <w:r>
        <w:t xml:space="preserve"> </w:t>
      </w:r>
      <w:r>
        <w:rPr>
          <w:rStyle w:val="VerbatimChar"/>
        </w:rPr>
        <w:t xml:space="preserve">LJA_SUBJECT_SEQUENCE</w:t>
      </w:r>
      <w:r>
        <w:t xml:space="preserve"> </w:t>
      </w:r>
      <w:r>
        <w:t xml:space="preserve">takes its place in that list (</w:t>
      </w:r>
      <w:r>
        <w:rPr>
          <w:iCs/>
          <w:i/>
        </w:rPr>
        <w:t xml:space="preserve">declared sequence</w:t>
      </w:r>
      <w:r>
        <w:t xml:space="preserve">). Otherwise its</w:t>
      </w:r>
      <w:r>
        <w:t xml:space="preserve"> </w:t>
      </w:r>
      <w:r>
        <w:rPr>
          <w:bCs/>
          <w:b/>
        </w:rPr>
        <w:t xml:space="preserve">year level</w:t>
      </w:r>
      <w:r>
        <w:t xml:space="preserve"> </w:t>
      </w:r>
      <w:r>
        <w:t xml:space="preserve">is the first digit after the leading letters of its code, CSE</w:t>
      </w:r>
      <w:r>
        <w:rPr>
          <w:bCs/>
          <w:b/>
        </w:rPr>
        <w:t xml:space="preserve">2</w:t>
      </w:r>
      <w:r>
        <w:t xml:space="preserve">ALG is year 2, and it sorts after every declared subject, by year (</w:t>
      </w:r>
      <w:r>
        <w:rPr>
          <w:iCs/>
          <w:i/>
        </w:rPr>
        <w:t xml:space="preserve">year digit</w:t>
      </w:r>
      <w:r>
        <w:t xml:space="preserve">). A code with neither has no order (</w:t>
      </w:r>
      <w:r>
        <w:rPr>
          <w:iCs/>
          <w:i/>
        </w:rPr>
        <w:t xml:space="preserve">unknown</w:t>
      </w:r>
      <w:r>
        <w:t xml:space="preserve">), is listed last and takes no part in a trend. Nothing is guessed.</w:t>
      </w:r>
    </w:p>
    <w:p>
      <w:pPr>
        <w:pStyle w:val="BodyText"/>
      </w:pPr>
      <w:r>
        <w:rPr>
          <w:bCs/>
          <w:b/>
        </w:rPr>
        <w:t xml:space="preserve">Trend across subjects</w:t>
      </w:r>
      <w:r>
        <w:t xml:space="preserve"> </w:t>
      </w:r>
      <w:r>
        <w:t xml:space="preserve">(</w:t>
      </w:r>
      <w:r>
        <w:rPr>
          <w:rStyle w:val="VerbatimChar"/>
        </w:rPr>
        <w:t xml:space="preserve">describe_trend()</w:t>
      </w:r>
      <w:r>
        <w:t xml:space="preserve">, now computed by</w:t>
      </w:r>
      <w:r>
        <w:t xml:space="preserve"> </w:t>
      </w:r>
      <w:r>
        <w:rPr>
          <w:rStyle w:val="VerbatimChar"/>
        </w:rPr>
        <w:t xml:space="preserve">trajectory.py</w:t>
      </w:r>
      <w:r>
        <w:t xml:space="preserve">). Take the per-subject attainments of the ordered subjects the student has sat, in sequence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last subject’s attainment minus the first’s, rounded to one decimal place:</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band is</w:t>
      </w:r>
      <w:r>
        <w:t xml:space="preserve"> </w:t>
      </w:r>
      <w:r>
        <w:rPr>
          <w:rStyle w:val="VerbatimChar"/>
        </w:rPr>
        <w:t xml:space="preserve">LJA_TREND_STABLE_BAND</w:t>
      </w:r>
      <w:r>
        <w:t xml:space="preserve">, default 5 points, shown on</w:t>
      </w:r>
      <w:r>
        <w:t xml:space="preserve"> </w:t>
      </w:r>
      <w:r>
        <w:rPr>
          <w:rStyle w:val="VerbatimChar"/>
        </w:rPr>
        <w:t xml:space="preserve">/run</w:t>
      </w:r>
      <w:r>
        <w:t xml:space="preserve">; a reasoned starting point, not a measured threshold, and not ratified. A trajectory’s</w:t>
      </w:r>
      <w:r>
        <w:t xml:space="preserve"> </w:t>
      </w:r>
      <w:r>
        <w:rPr>
          <w:bCs/>
          <w:b/>
        </w:rPr>
        <w:t xml:space="preserve">basis</w:t>
      </w:r>
      <w:r>
        <w:t xml:space="preserve"> </w:t>
      </w:r>
      <w:r>
        <w:t xml:space="preserve">records which rule ordered the subjects sat:</w:t>
      </w:r>
      <w:r>
        <w:t xml:space="preserve"> </w:t>
      </w:r>
      <w:r>
        <w:rPr>
          <w:iCs/>
          <w:i/>
        </w:rPr>
        <w:t xml:space="preserve">declared sequence</w:t>
      </w:r>
      <w:r>
        <w:t xml:space="preserve">,</w:t>
      </w:r>
      <w:r>
        <w:t xml:space="preserve"> </w:t>
      </w:r>
      <w:r>
        <w:rPr>
          <w:iCs/>
          <w:i/>
        </w:rPr>
        <w:t xml:space="preserve">year digit</w:t>
      </w:r>
      <w:r>
        <w:t xml:space="preserve">,</w:t>
      </w:r>
      <w:r>
        <w:t xml:space="preserve"> </w:t>
      </w:r>
      <w:r>
        <w:rPr>
          <w:iCs/>
          <w:i/>
        </w:rPr>
        <w:t xml:space="preserve">mixed</w:t>
      </w:r>
      <w:r>
        <w:t xml:space="preserve">, or</w:t>
      </w:r>
      <w:r>
        <w:t xml:space="preserve"> </w:t>
      </w:r>
      <w:r>
        <w:rPr>
          <w:iCs/>
          <w:i/>
        </w:rPr>
        <w:t xml:space="preserve">none</w:t>
      </w:r>
      <w:r>
        <w:t xml:space="preserve">.</w:t>
      </w:r>
    </w:p>
    <w:p>
      <w:pPr>
        <w:pStyle w:val="BodyText"/>
      </w:pPr>
      <w:r>
        <w:rPr>
          <w:bCs/>
          <w:b/>
        </w:rPr>
        <w:t xml:space="preserve">Subjects ahead</w:t>
      </w:r>
      <w:r>
        <w:t xml:space="preserve"> </w:t>
      </w:r>
      <w:r>
        <w:t xml:space="preserve">(formerly</w:t>
      </w:r>
      <w:r>
        <w:t xml:space="preserve"> </w:t>
      </w:r>
      <w:r>
        <w:rPr>
          <w:iCs/>
          <w:i/>
        </w:rPr>
        <w:t xml:space="preserve">future subjects sharing a competency</w:t>
      </w:r>
      <w:r>
        <w:t xml:space="preserve">). Subjects in the competency’s cluster that the student has not sat, in sequence order, so the first is where the competency is assessed next. A subject the student has sat with no result touching the competency is</w:t>
      </w:r>
      <w:r>
        <w:t xml:space="preserve"> </w:t>
      </w:r>
      <w:r>
        <w:rPr>
          <w:iCs/>
          <w:i/>
        </w:rPr>
        <w:t xml:space="preserve">taken</w:t>
      </w:r>
      <w:r>
        <w:t xml:space="preserve">, not ahead. These are places to prepare,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98"/>
    <w:bookmarkStart w:id="99"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99"/>
    <w:bookmarkStart w:id="100"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100"/>
    <w:bookmarkStart w:id="101"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rPr>
                <w:rStyle w:val="VerbatimChar"/>
              </w:rPr>
              <w:t xml:space="preserve">LJA_TREND_STABLE_BAND</w:t>
            </w:r>
            <w:r>
              <w:t xml:space="preserve">, ±5 points, used in B.4 and B.5</w:t>
            </w:r>
          </w:p>
        </w:tc>
        <w:tc>
          <w:tcPr/>
          <w:p>
            <w:pPr>
              <w:pStyle w:val="Compact"/>
              <w:jc w:val="left"/>
            </w:pPr>
            <w:r>
              <w:t xml:space="preserve">Ratify, or tune on a real multi-year dataset</w:t>
            </w:r>
          </w:p>
        </w:tc>
      </w:tr>
      <w:tr>
        <w:tc>
          <w:tcPr/>
          <w:p>
            <w:pPr>
              <w:pStyle w:val="Compact"/>
              <w:jc w:val="left"/>
            </w:pPr>
            <w:r>
              <w:t xml:space="preserve">Subject order</w:t>
            </w:r>
          </w:p>
        </w:tc>
        <w:tc>
          <w:tcPr/>
          <w:p>
            <w:pPr>
              <w:pStyle w:val="Compact"/>
              <w:jc w:val="left"/>
            </w:pPr>
            <w:r>
              <w:t xml:space="preserve">The declared sequence is the three supplied subjects; every other subject orders by its year digit</w:t>
            </w:r>
          </w:p>
        </w:tc>
        <w:tc>
          <w:tcPr/>
          <w:p>
            <w:pPr>
              <w:pStyle w:val="Compact"/>
              <w:jc w:val="left"/>
            </w:pPr>
            <w:r>
              <w:t xml:space="preserve">The owner’s course map (FR-1.7)</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1"/>
    <w:bookmarkEnd w:id="102"/>
    <w:bookmarkStart w:id="103"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bl>
    <w:bookmarkEnd w:id="103"/>
    <w:bookmarkStart w:id="104"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trajectory model: new §3.11, decision D19, story D12, configuration rows, repository map, debt items 7 and 8 resolved to configuration, §8.2 and Appendix B reconciled. Ships on the IOLG-106 branch.</w:t>
            </w:r>
          </w:p>
        </w:tc>
      </w:tr>
    </w:tbl>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2026-10-02T08:40:34Z</dcterms:created>
  <dcterms:modified xsi:type="dcterms:W3CDTF">2026-10-02T08:40:34Z</dcterms:modified>
</cp:coreProperties>
</file>

<file path=docProps/custom.xml><?xml version="1.0" encoding="utf-8"?>
<Properties xmlns="http://schemas.openxmlformats.org/officeDocument/2006/custom-properties" xmlns:vt="http://schemas.openxmlformats.org/officeDocument/2006/docPropsVTypes"/>
</file>