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r>
        <w:rPr>
          <w:rFonts w:ascii="Calibri" w:hAnsi="Calibri"/>
          <w:b/>
          <w:color w:val="2563EB"/>
          <w:sz w:val="22"/>
        </w:rPr>
        <w:t>CAMPUS OPPORTUNITY HUB PLATFORM ARCHITECTURE</w:t>
      </w:r>
    </w:p>
    <w:p>
      <w:pPr>
        <w:spacing w:before="120" w:after="200"/>
      </w:pPr>
      <w:r>
        <w:rPr>
          <w:rFonts w:ascii="Calibri" w:hAnsi="Calibri"/>
          <w:b/>
          <w:color w:val="1E3A8A"/>
          <w:sz w:val="60"/>
        </w:rPr>
        <w:t>Database Design &amp;</w:t>
        <w:br/>
        <w:t>Requirements Specification</w:t>
      </w:r>
    </w:p>
    <w:p>
      <w:pPr>
        <w:spacing w:before="80" w:after="560"/>
      </w:pPr>
      <w:r>
        <w:rPr>
          <w:rFonts w:ascii="Calibri" w:hAnsi="Calibri"/>
          <w:color w:val="475569"/>
          <w:sz w:val="25"/>
        </w:rPr>
        <w:t>Day 1 Architecture Milestone: Relational Domain Modeling, Multi-User Governance, and Visual Entity-Relationship Architecture (Revision v1.1)</w:t>
      </w:r>
    </w:p>
    <w:tbl>
      <w:tblPr>
        <w:tblW w:type="auto" w:w="0"/>
        <w:jc w:val="center"/>
        <w:tblLook w:firstColumn="1" w:firstRow="1" w:lastColumn="0" w:lastRow="0" w:noHBand="0" w:noVBand="1" w:val="04A0"/>
      </w:tblPr>
      <w:tblGrid>
        <w:gridCol w:w="4680"/>
        <w:gridCol w:w="4680"/>
      </w:tblGrid>
      <w:tr>
        <w:tc>
          <w:tcPr>
            <w:tcW w:type="dxa" w:w="2880"/>
            <w:tcMar>
              <w:top w:w="70" w:type="dxa"/>
              <w:bottom w:w="70" w:type="dxa"/>
              <w:left w:w="100" w:type="dxa"/>
              <w:right w:w="100" w:type="dxa"/>
            </w:tcMar>
            <w:shd w:fill="F8FAFC"/>
            <w:tcBorders>
              <w:top w:val="single" w:sz="4" w:space="0" w:color="CBD5E1"/>
              <w:bottom w:val="single" w:sz="4" w:space="0" w:color="CBD5E1"/>
              <w:left w:val="single" w:sz="16" w:space="0" w:color="1E3A8A"/>
              <w:right w:val="none"/>
            </w:tcBorders>
          </w:tcPr>
          <w:p>
            <w:pPr>
              <w:spacing w:after="0"/>
            </w:pPr>
            <w:r>
              <w:rPr>
                <w:rFonts w:ascii="Calibri" w:hAnsi="Calibri"/>
                <w:b/>
                <w:color w:val="1E3A8A"/>
                <w:sz w:val="20"/>
              </w:rPr>
              <w:t>Project:</w:t>
            </w:r>
          </w:p>
        </w:tc>
        <w:tc>
          <w:tcPr>
            <w:tcW w:type="dxa" w:w="6480"/>
            <w:tcMar>
              <w:top w:w="70" w:type="dxa"/>
              <w:bottom w:w="70" w:type="dxa"/>
              <w:left w:w="100" w:type="dxa"/>
              <w:right w:w="100" w:type="dxa"/>
            </w:tcMar>
            <w:shd w:fill="F8FAFC"/>
            <w:tcBorders>
              <w:top w:val="single" w:sz="4" w:space="0" w:color="CBD5E1"/>
              <w:bottom w:val="single" w:sz="4" w:space="0" w:color="CBD5E1"/>
              <w:left w:val="none"/>
              <w:right w:val="single" w:sz="4" w:space="0" w:color="CBD5E1"/>
            </w:tcBorders>
          </w:tcPr>
          <w:p>
            <w:pPr>
              <w:spacing w:after="0"/>
            </w:pPr>
            <w:r>
              <w:rPr>
                <w:rFonts w:ascii="Calibri" w:hAnsi="Calibri"/>
                <w:color w:val="1F2937"/>
                <w:sz w:val="20"/>
              </w:rPr>
              <w:t>Campus Opportunity Hub</w:t>
            </w:r>
          </w:p>
        </w:tc>
      </w:tr>
      <w:tr>
        <w:tc>
          <w:tcPr>
            <w:tcW w:type="dxa" w:w="2880"/>
            <w:tcMar>
              <w:top w:w="70" w:type="dxa"/>
              <w:bottom w:w="70" w:type="dxa"/>
              <w:left w:w="100" w:type="dxa"/>
              <w:right w:w="100" w:type="dxa"/>
            </w:tcMar>
            <w:shd w:fill="F8FAFC"/>
            <w:tcBorders>
              <w:top w:val="single" w:sz="4" w:space="0" w:color="CBD5E1"/>
              <w:bottom w:val="single" w:sz="4" w:space="0" w:color="CBD5E1"/>
              <w:left w:val="single" w:sz="16" w:space="0" w:color="1E3A8A"/>
              <w:right w:val="none"/>
            </w:tcBorders>
          </w:tcPr>
          <w:p>
            <w:pPr>
              <w:spacing w:after="0"/>
            </w:pPr>
            <w:r>
              <w:rPr>
                <w:rFonts w:ascii="Calibri" w:hAnsi="Calibri"/>
                <w:b/>
                <w:color w:val="1E3A8A"/>
                <w:sz w:val="20"/>
              </w:rPr>
              <w:t>Milestone:</w:t>
            </w:r>
          </w:p>
        </w:tc>
        <w:tc>
          <w:tcPr>
            <w:tcW w:type="dxa" w:w="6480"/>
            <w:tcMar>
              <w:top w:w="70" w:type="dxa"/>
              <w:bottom w:w="70" w:type="dxa"/>
              <w:left w:w="100" w:type="dxa"/>
              <w:right w:w="100" w:type="dxa"/>
            </w:tcMar>
            <w:shd w:fill="F8FAFC"/>
            <w:tcBorders>
              <w:top w:val="single" w:sz="4" w:space="0" w:color="CBD5E1"/>
              <w:bottom w:val="single" w:sz="4" w:space="0" w:color="CBD5E1"/>
              <w:left w:val="none"/>
              <w:right w:val="single" w:sz="4" w:space="0" w:color="CBD5E1"/>
            </w:tcBorders>
          </w:tcPr>
          <w:p>
            <w:pPr>
              <w:spacing w:after="0"/>
            </w:pPr>
            <w:r>
              <w:rPr>
                <w:rFonts w:ascii="Calibri" w:hAnsi="Calibri"/>
                <w:color w:val="1F2937"/>
                <w:sz w:val="20"/>
              </w:rPr>
              <w:t>Day 1 Database Design &amp; Entity Architecture Deliverable</w:t>
            </w:r>
          </w:p>
        </w:tc>
      </w:tr>
      <w:tr>
        <w:tc>
          <w:tcPr>
            <w:tcW w:type="dxa" w:w="2880"/>
            <w:tcMar>
              <w:top w:w="70" w:type="dxa"/>
              <w:bottom w:w="70" w:type="dxa"/>
              <w:left w:w="100" w:type="dxa"/>
              <w:right w:w="100" w:type="dxa"/>
            </w:tcMar>
            <w:shd w:fill="F8FAFC"/>
            <w:tcBorders>
              <w:top w:val="single" w:sz="4" w:space="0" w:color="CBD5E1"/>
              <w:bottom w:val="single" w:sz="4" w:space="0" w:color="CBD5E1"/>
              <w:left w:val="single" w:sz="16" w:space="0" w:color="1E3A8A"/>
              <w:right w:val="none"/>
            </w:tcBorders>
          </w:tcPr>
          <w:p>
            <w:pPr>
              <w:spacing w:after="0"/>
            </w:pPr>
            <w:r>
              <w:rPr>
                <w:rFonts w:ascii="Calibri" w:hAnsi="Calibri"/>
                <w:b/>
                <w:color w:val="1E3A8A"/>
                <w:sz w:val="20"/>
              </w:rPr>
              <w:t>Author / Team:</w:t>
            </w:r>
          </w:p>
        </w:tc>
        <w:tc>
          <w:tcPr>
            <w:tcW w:type="dxa" w:w="6480"/>
            <w:tcMar>
              <w:top w:w="70" w:type="dxa"/>
              <w:bottom w:w="70" w:type="dxa"/>
              <w:left w:w="100" w:type="dxa"/>
              <w:right w:w="100" w:type="dxa"/>
            </w:tcMar>
            <w:shd w:fill="F8FAFC"/>
            <w:tcBorders>
              <w:top w:val="single" w:sz="4" w:space="0" w:color="CBD5E1"/>
              <w:bottom w:val="single" w:sz="4" w:space="0" w:color="CBD5E1"/>
              <w:left w:val="none"/>
              <w:right w:val="single" w:sz="4" w:space="0" w:color="CBD5E1"/>
            </w:tcBorders>
          </w:tcPr>
          <w:p>
            <w:pPr>
              <w:spacing w:after="0"/>
            </w:pPr>
            <w:r>
              <w:rPr>
                <w:rFonts w:ascii="Calibri" w:hAnsi="Calibri"/>
                <w:color w:val="1F2937"/>
                <w:sz w:val="20"/>
              </w:rPr>
              <w:t>APEX Hackathon Team</w:t>
            </w:r>
          </w:p>
        </w:tc>
      </w:tr>
      <w:tr>
        <w:tc>
          <w:tcPr>
            <w:tcW w:type="dxa" w:w="2880"/>
            <w:tcMar>
              <w:top w:w="70" w:type="dxa"/>
              <w:bottom w:w="70" w:type="dxa"/>
              <w:left w:w="100" w:type="dxa"/>
              <w:right w:w="100" w:type="dxa"/>
            </w:tcMar>
            <w:shd w:fill="F8FAFC"/>
            <w:tcBorders>
              <w:top w:val="single" w:sz="4" w:space="0" w:color="CBD5E1"/>
              <w:bottom w:val="single" w:sz="4" w:space="0" w:color="CBD5E1"/>
              <w:left w:val="single" w:sz="16" w:space="0" w:color="1E3A8A"/>
              <w:right w:val="none"/>
            </w:tcBorders>
          </w:tcPr>
          <w:p>
            <w:pPr>
              <w:spacing w:after="0"/>
            </w:pPr>
            <w:r>
              <w:rPr>
                <w:rFonts w:ascii="Calibri" w:hAnsi="Calibri"/>
                <w:b/>
                <w:color w:val="1E3A8A"/>
                <w:sz w:val="20"/>
              </w:rPr>
              <w:t>Publication Date:</w:t>
            </w:r>
          </w:p>
        </w:tc>
        <w:tc>
          <w:tcPr>
            <w:tcW w:type="dxa" w:w="6480"/>
            <w:tcMar>
              <w:top w:w="70" w:type="dxa"/>
              <w:bottom w:w="70" w:type="dxa"/>
              <w:left w:w="100" w:type="dxa"/>
              <w:right w:w="100" w:type="dxa"/>
            </w:tcMar>
            <w:shd w:fill="F8FAFC"/>
            <w:tcBorders>
              <w:top w:val="single" w:sz="4" w:space="0" w:color="CBD5E1"/>
              <w:bottom w:val="single" w:sz="4" w:space="0" w:color="CBD5E1"/>
              <w:left w:val="none"/>
              <w:right w:val="single" w:sz="4" w:space="0" w:color="CBD5E1"/>
            </w:tcBorders>
          </w:tcPr>
          <w:p>
            <w:pPr>
              <w:spacing w:after="0"/>
            </w:pPr>
            <w:r>
              <w:rPr>
                <w:rFonts w:ascii="Calibri" w:hAnsi="Calibri"/>
                <w:color w:val="1F2937"/>
                <w:sz w:val="20"/>
              </w:rPr>
              <w:t>September 2026</w:t>
            </w:r>
          </w:p>
        </w:tc>
      </w:tr>
      <w:tr>
        <w:tc>
          <w:tcPr>
            <w:tcW w:type="dxa" w:w="2880"/>
            <w:tcMar>
              <w:top w:w="70" w:type="dxa"/>
              <w:bottom w:w="70" w:type="dxa"/>
              <w:left w:w="100" w:type="dxa"/>
              <w:right w:w="100" w:type="dxa"/>
            </w:tcMar>
            <w:shd w:fill="F8FAFC"/>
            <w:tcBorders>
              <w:top w:val="single" w:sz="4" w:space="0" w:color="CBD5E1"/>
              <w:bottom w:val="single" w:sz="4" w:space="0" w:color="CBD5E1"/>
              <w:left w:val="single" w:sz="16" w:space="0" w:color="1E3A8A"/>
              <w:right w:val="none"/>
            </w:tcBorders>
          </w:tcPr>
          <w:p>
            <w:pPr>
              <w:spacing w:after="0"/>
            </w:pPr>
            <w:r>
              <w:rPr>
                <w:rFonts w:ascii="Calibri" w:hAnsi="Calibri"/>
                <w:b/>
                <w:color w:val="1E3A8A"/>
                <w:sz w:val="20"/>
              </w:rPr>
              <w:t>Target Database:</w:t>
            </w:r>
          </w:p>
        </w:tc>
        <w:tc>
          <w:tcPr>
            <w:tcW w:type="dxa" w:w="6480"/>
            <w:tcMar>
              <w:top w:w="70" w:type="dxa"/>
              <w:bottom w:w="70" w:type="dxa"/>
              <w:left w:w="100" w:type="dxa"/>
              <w:right w:w="100" w:type="dxa"/>
            </w:tcMar>
            <w:shd w:fill="F8FAFC"/>
            <w:tcBorders>
              <w:top w:val="single" w:sz="4" w:space="0" w:color="CBD5E1"/>
              <w:bottom w:val="single" w:sz="4" w:space="0" w:color="CBD5E1"/>
              <w:left w:val="none"/>
              <w:right w:val="single" w:sz="4" w:space="0" w:color="CBD5E1"/>
            </w:tcBorders>
          </w:tcPr>
          <w:p>
            <w:pPr>
              <w:spacing w:after="0"/>
            </w:pPr>
            <w:r>
              <w:rPr>
                <w:rFonts w:ascii="Calibri" w:hAnsi="Calibri"/>
                <w:color w:val="1F2937"/>
                <w:sz w:val="20"/>
              </w:rPr>
              <w:t>Supabase PostgreSQL / Edge Functions</w:t>
            </w:r>
          </w:p>
        </w:tc>
      </w:tr>
      <w:tr>
        <w:tc>
          <w:tcPr>
            <w:tcW w:type="dxa" w:w="2880"/>
            <w:tcMar>
              <w:top w:w="70" w:type="dxa"/>
              <w:bottom w:w="70" w:type="dxa"/>
              <w:left w:w="100" w:type="dxa"/>
              <w:right w:w="100" w:type="dxa"/>
            </w:tcMar>
            <w:shd w:fill="F8FAFC"/>
            <w:tcBorders>
              <w:top w:val="single" w:sz="4" w:space="0" w:color="CBD5E1"/>
              <w:bottom w:val="single" w:sz="4" w:space="0" w:color="CBD5E1"/>
              <w:left w:val="single" w:sz="16" w:space="0" w:color="1E3A8A"/>
              <w:right w:val="none"/>
            </w:tcBorders>
          </w:tcPr>
          <w:p>
            <w:pPr>
              <w:spacing w:after="0"/>
            </w:pPr>
            <w:r>
              <w:rPr>
                <w:rFonts w:ascii="Calibri" w:hAnsi="Calibri"/>
                <w:b/>
                <w:color w:val="1E3A8A"/>
                <w:sz w:val="20"/>
              </w:rPr>
              <w:t>Document Status:</w:t>
            </w:r>
          </w:p>
        </w:tc>
        <w:tc>
          <w:tcPr>
            <w:tcW w:type="dxa" w:w="6480"/>
            <w:tcMar>
              <w:top w:w="70" w:type="dxa"/>
              <w:bottom w:w="70" w:type="dxa"/>
              <w:left w:w="100" w:type="dxa"/>
              <w:right w:w="100" w:type="dxa"/>
            </w:tcMar>
            <w:shd w:fill="F8FAFC"/>
            <w:tcBorders>
              <w:top w:val="single" w:sz="4" w:space="0" w:color="CBD5E1"/>
              <w:bottom w:val="single" w:sz="4" w:space="0" w:color="CBD5E1"/>
              <w:left w:val="none"/>
              <w:right w:val="single" w:sz="4" w:space="0" w:color="CBD5E1"/>
            </w:tcBorders>
          </w:tcPr>
          <w:p>
            <w:pPr>
              <w:spacing w:after="0"/>
            </w:pPr>
            <w:r>
              <w:rPr>
                <w:rFonts w:ascii="Calibri" w:hAnsi="Calibri"/>
                <w:color w:val="1F2937"/>
                <w:sz w:val="20"/>
              </w:rPr>
              <w:t>Approved Day 1 Specification (v1.1 Architectural Revision)</w:t>
            </w:r>
          </w:p>
        </w:tc>
      </w:tr>
    </w:tbl>
    <w:p>
      <w:r>
        <w:br w:type="page"/>
      </w:r>
    </w:p>
    <w:p>
      <w:pPr>
        <w:keepNext/>
        <w:spacing w:before="360" w:after="120"/>
      </w:pPr>
      <w:r>
        <w:rPr>
          <w:rFonts w:ascii="Calibri" w:hAnsi="Calibri"/>
          <w:b/>
          <w:color w:val="1E3A8A"/>
          <w:sz w:val="32"/>
        </w:rPr>
        <w:t>2. Project Overview</w:t>
      </w:r>
    </w:p>
    <w:p>
      <w:pPr>
        <w:spacing w:before="0" w:after="80" w:line="276" w:lineRule="auto"/>
      </w:pPr>
      <w:r>
        <w:rPr>
          <w:rFonts w:ascii="Calibri" w:hAnsi="Calibri"/>
          <w:color w:val="1F2937"/>
          <w:sz w:val="20"/>
        </w:rPr>
        <w:t>Campus Opportunity Hub is a centralized web platform designed to bridge the gap between higher education students and professional/academic opportunities. University students frequently struggle with fragmented, opaque, and inefficient channels when searching for internships, research fellowships, graduate roles, and hackathons. Simultaneously, recruiting organizations lack structured, verified mechanisms to reach qualified student talent and evaluate candidates at scale.</w:t>
      </w:r>
    </w:p>
    <w:p>
      <w:pPr>
        <w:spacing w:before="0" w:after="80" w:line="276" w:lineRule="auto"/>
      </w:pPr>
      <w:r>
        <w:rPr>
          <w:rFonts w:ascii="Calibri" w:hAnsi="Calibri"/>
          <w:color w:val="1F2937"/>
          <w:sz w:val="20"/>
        </w:rPr>
        <w:t>The purpose of this database design is to establish a normalized, scalable, and resilient relational data foundation for Day 1 of development. The data model supports:</w:t>
      </w:r>
    </w:p>
    <w:p>
      <w:pPr>
        <w:pStyle w:val="ListBullet"/>
        <w:spacing w:before="0" w:after="80" w:line="276" w:lineRule="auto"/>
      </w:pPr>
      <w:r>
        <w:rPr>
          <w:rFonts w:ascii="Calibri" w:hAnsi="Calibri"/>
          <w:color w:val="1F2937"/>
          <w:sz w:val="20"/>
        </w:rPr>
        <w:t>Multi-role authenticated access across Students, Organizations, and Administrators without data redundancy.</w:t>
      </w:r>
    </w:p>
    <w:p>
      <w:pPr>
        <w:pStyle w:val="ListBullet"/>
        <w:spacing w:before="0" w:after="80" w:line="276" w:lineRule="auto"/>
      </w:pPr>
      <w:r>
        <w:rPr>
          <w:rFonts w:ascii="Calibri" w:hAnsi="Calibri"/>
          <w:color w:val="1F2937"/>
          <w:sz w:val="20"/>
        </w:rPr>
        <w:t>Comprehensive student profiles showcasing academic backgrounds, verified skills, and prior experience.</w:t>
      </w:r>
    </w:p>
    <w:p>
      <w:pPr>
        <w:pStyle w:val="ListBullet"/>
        <w:spacing w:before="0" w:after="80" w:line="276" w:lineRule="auto"/>
      </w:pPr>
      <w:r>
        <w:rPr>
          <w:rFonts w:ascii="Calibri" w:hAnsi="Calibri"/>
          <w:color w:val="1F2937"/>
          <w:sz w:val="20"/>
        </w:rPr>
        <w:t>Opportunity cataloging with structured skill requirements.</w:t>
      </w:r>
    </w:p>
    <w:p>
      <w:pPr>
        <w:pStyle w:val="ListBullet"/>
        <w:spacing w:before="0" w:after="80" w:line="276" w:lineRule="auto"/>
      </w:pPr>
      <w:r>
        <w:rPr>
          <w:rFonts w:ascii="Calibri" w:hAnsi="Calibri"/>
          <w:color w:val="1F2937"/>
          <w:sz w:val="20"/>
        </w:rPr>
        <w:t>Distinct workflows for bookmarking/saving opportunities versus formal application submission.</w:t>
      </w:r>
    </w:p>
    <w:p>
      <w:pPr>
        <w:pStyle w:val="ListBullet"/>
        <w:spacing w:before="0" w:after="80" w:line="276" w:lineRule="auto"/>
      </w:pPr>
      <w:r>
        <w:rPr>
          <w:rFonts w:ascii="Calibri" w:hAnsi="Calibri"/>
          <w:color w:val="1F2937"/>
          <w:sz w:val="20"/>
        </w:rPr>
        <w:t>An AI-assisted assessment pipeline enabling organizations to evaluate applicants through structured tests and automated scoring.</w:t>
      </w:r>
    </w:p>
    <w:p>
      <w:pPr>
        <w:pStyle w:val="ListBullet"/>
        <w:spacing w:before="0" w:after="80" w:line="276" w:lineRule="auto"/>
      </w:pPr>
      <w:r>
        <w:rPr>
          <w:rFonts w:ascii="Calibri" w:hAnsi="Calibri"/>
          <w:color w:val="1F2937"/>
          <w:sz w:val="20"/>
        </w:rPr>
        <w:t>Unified notification and platform integrity mechanisms.</w:t>
      </w:r>
    </w:p>
    <w:p>
      <w:pPr>
        <w:spacing w:before="0" w:after="80" w:line="276" w:lineRule="auto"/>
      </w:pPr>
      <w:r>
        <w:rPr>
          <w:rFonts w:ascii="Calibri" w:hAnsi="Calibri"/>
          <w:color w:val="1F2937"/>
          <w:sz w:val="20"/>
        </w:rPr>
        <w:t>This document synthesizes the entity discovery, attribute identification, relational cardinality, business rules, and physical PostgreSQL implementation considerations established during the Day 1 architecture phase (v1.1 revision with clarified MVP decisions).</w:t>
      </w:r>
    </w:p>
    <w:p>
      <w:pPr>
        <w:keepNext/>
        <w:spacing w:before="360" w:after="120"/>
      </w:pPr>
      <w:r>
        <w:rPr>
          <w:rFonts w:ascii="Calibri" w:hAnsi="Calibri"/>
          <w:b/>
          <w:color w:val="1E3A8A"/>
          <w:sz w:val="32"/>
        </w:rPr>
        <w:t>3. Database Design Approach</w:t>
      </w:r>
    </w:p>
    <w:p>
      <w:pPr>
        <w:spacing w:before="0" w:after="80" w:line="276" w:lineRule="auto"/>
      </w:pPr>
      <w:r>
        <w:rPr>
          <w:rFonts w:ascii="Calibri" w:hAnsi="Calibri"/>
          <w:color w:val="1F2937"/>
          <w:sz w:val="20"/>
        </w:rPr>
        <w:t>The database architecture was developed through a systematic, multi-step engineering methodology:</w:t>
      </w:r>
    </w:p>
    <w:p>
      <w:pPr>
        <w:pStyle w:val="ListBullet"/>
        <w:spacing w:before="0" w:after="80" w:line="276" w:lineRule="auto"/>
      </w:pPr>
      <w:r>
        <w:rPr>
          <w:rFonts w:ascii="Calibri" w:hAnsi="Calibri"/>
          <w:b/>
          <w:color w:val="1F2937"/>
          <w:sz w:val="20"/>
        </w:rPr>
        <w:t xml:space="preserve">1. Entity Discovery: </w:t>
      </w:r>
      <w:r>
        <w:rPr>
          <w:rFonts w:ascii="Calibri" w:hAnsi="Calibri"/>
          <w:color w:val="1F2937"/>
          <w:sz w:val="20"/>
        </w:rPr>
        <w:t>Identifying the domain objects and information models required for core platform functionality.</w:t>
      </w:r>
    </w:p>
    <w:p>
      <w:pPr>
        <w:pStyle w:val="ListBullet"/>
        <w:spacing w:before="0" w:after="80" w:line="276" w:lineRule="auto"/>
      </w:pPr>
      <w:r>
        <w:rPr>
          <w:rFonts w:ascii="Calibri" w:hAnsi="Calibri"/>
          <w:b/>
          <w:color w:val="1F2937"/>
          <w:sz w:val="20"/>
        </w:rPr>
        <w:t xml:space="preserve">2. Entity Definition: </w:t>
      </w:r>
      <w:r>
        <w:rPr>
          <w:rFonts w:ascii="Calibri" w:hAnsi="Calibri"/>
          <w:color w:val="1F2937"/>
          <w:sz w:val="20"/>
        </w:rPr>
        <w:t>Defining the semantic boundary, operational purpose, and scope of each candidate entity.</w:t>
      </w:r>
    </w:p>
    <w:p>
      <w:pPr>
        <w:pStyle w:val="ListBullet"/>
        <w:spacing w:before="0" w:after="80" w:line="276" w:lineRule="auto"/>
      </w:pPr>
      <w:r>
        <w:rPr>
          <w:rFonts w:ascii="Calibri" w:hAnsi="Calibri"/>
          <w:b/>
          <w:color w:val="1F2937"/>
          <w:sz w:val="20"/>
        </w:rPr>
        <w:t xml:space="preserve">3. Attribute Identification: </w:t>
      </w:r>
      <w:r>
        <w:rPr>
          <w:rFonts w:ascii="Calibri" w:hAnsi="Calibri"/>
          <w:color w:val="1F2937"/>
          <w:sz w:val="20"/>
        </w:rPr>
        <w:t>Pinpointing the required data fields, timestamps, and status flags for each entity based on business needs.</w:t>
      </w:r>
    </w:p>
    <w:p>
      <w:pPr>
        <w:pStyle w:val="ListBullet"/>
        <w:spacing w:before="0" w:after="80" w:line="276" w:lineRule="auto"/>
      </w:pPr>
      <w:r>
        <w:rPr>
          <w:rFonts w:ascii="Calibri" w:hAnsi="Calibri"/>
          <w:b/>
          <w:color w:val="1F2937"/>
          <w:sz w:val="20"/>
        </w:rPr>
        <w:t xml:space="preserve">4. Relationship &amp; Cardinality Mapping: </w:t>
      </w:r>
      <w:r>
        <w:rPr>
          <w:rFonts w:ascii="Calibri" w:hAnsi="Calibri"/>
          <w:color w:val="1F2937"/>
          <w:sz w:val="20"/>
        </w:rPr>
        <w:t>Formulating primary key to foreign key mappings, semantic cardinality constraints (e.g., 1 to 0..1, 1 to 0..N, 1 to 1), and identifying junction entities.</w:t>
      </w:r>
    </w:p>
    <w:p>
      <w:pPr>
        <w:pStyle w:val="ListBullet"/>
        <w:spacing w:before="0" w:after="80" w:line="276" w:lineRule="auto"/>
      </w:pPr>
      <w:r>
        <w:rPr>
          <w:rFonts w:ascii="Calibri" w:hAnsi="Calibri"/>
          <w:b/>
          <w:color w:val="1F2937"/>
          <w:sz w:val="20"/>
        </w:rPr>
        <w:t xml:space="preserve">5. Business Rule Formulation: </w:t>
      </w:r>
      <w:r>
        <w:rPr>
          <w:rFonts w:ascii="Calibri" w:hAnsi="Calibri"/>
          <w:color w:val="1F2937"/>
          <w:sz w:val="20"/>
        </w:rPr>
        <w:t>Codifying operational integrity rules, non-null requirements, state validity, diamond dependency invariants, and uniqueness constraints.</w:t>
      </w:r>
    </w:p>
    <w:p>
      <w:pPr>
        <w:pStyle w:val="ListBullet"/>
        <w:spacing w:before="0" w:after="80" w:line="276" w:lineRule="auto"/>
      </w:pPr>
      <w:r>
        <w:rPr>
          <w:rFonts w:ascii="Calibri" w:hAnsi="Calibri"/>
          <w:b/>
          <w:color w:val="1F2937"/>
          <w:sz w:val="20"/>
        </w:rPr>
        <w:t xml:space="preserve">6. Permissions &amp; Role Alignment: </w:t>
      </w:r>
      <w:r>
        <w:rPr>
          <w:rFonts w:ascii="Calibri" w:hAnsi="Calibri"/>
          <w:color w:val="1F2937"/>
          <w:sz w:val="20"/>
        </w:rPr>
        <w:t>Evaluating how Student, Organization, and Admin roles interact with each entity, ensuring organizations can access student data only for active applicants.</w:t>
      </w:r>
    </w:p>
    <w:p>
      <w:pPr>
        <w:pStyle w:val="ListBullet"/>
        <w:spacing w:before="0" w:after="80" w:line="276" w:lineRule="auto"/>
      </w:pPr>
      <w:r>
        <w:rPr>
          <w:rFonts w:ascii="Calibri" w:hAnsi="Calibri"/>
          <w:b/>
          <w:color w:val="1F2937"/>
          <w:sz w:val="20"/>
        </w:rPr>
        <w:t xml:space="preserve">7. Lifecycle &amp; State Analysis: </w:t>
      </w:r>
      <w:r>
        <w:rPr>
          <w:rFonts w:ascii="Calibri" w:hAnsi="Calibri"/>
          <w:color w:val="1F2937"/>
          <w:sz w:val="20"/>
        </w:rPr>
        <w:t>Defining transition states for critical asynchronous processes (e.g., organization verification, opportunity publication, application tracking, assessment evaluation).</w:t>
      </w:r>
    </w:p>
    <w:p>
      <w:pPr>
        <w:pStyle w:val="ListBullet"/>
        <w:spacing w:before="0" w:after="80" w:line="276" w:lineRule="auto"/>
      </w:pPr>
      <w:r>
        <w:rPr>
          <w:rFonts w:ascii="Calibri" w:hAnsi="Calibri"/>
          <w:b/>
          <w:color w:val="1F2937"/>
          <w:sz w:val="20"/>
        </w:rPr>
        <w:t xml:space="preserve">8. Subsystem Dependency Mapping: </w:t>
      </w:r>
      <w:r>
        <w:rPr>
          <w:rFonts w:ascii="Calibri" w:hAnsi="Calibri"/>
          <w:color w:val="1F2937"/>
          <w:sz w:val="20"/>
        </w:rPr>
        <w:t>Analyzing integration touchpoints with Authentication, AI Matching, Assessment Grading, Search, and Moderation modules.</w:t>
      </w:r>
    </w:p>
    <w:p>
      <w:pPr>
        <w:pStyle w:val="ListBullet"/>
        <w:spacing w:before="0" w:after="80" w:line="276" w:lineRule="auto"/>
      </w:pPr>
      <w:r>
        <w:rPr>
          <w:rFonts w:ascii="Calibri" w:hAnsi="Calibri"/>
          <w:b/>
          <w:color w:val="1F2937"/>
          <w:sz w:val="20"/>
        </w:rPr>
        <w:t xml:space="preserve">9. Physical Implementation Planning: </w:t>
      </w:r>
      <w:r>
        <w:rPr>
          <w:rFonts w:ascii="Calibri" w:hAnsi="Calibri"/>
          <w:color w:val="1F2937"/>
          <w:sz w:val="20"/>
        </w:rPr>
        <w:t>Translating logical abstractions into concrete Supabase PostgreSQL constructs (UUIDs, TIMESTAMPTZ, ENUMs, composite keys, and Row Level Security).</w:t>
      </w:r>
    </w:p>
    <w:p>
      <w:pPr>
        <w:pStyle w:val="ListBullet"/>
        <w:spacing w:before="0" w:after="80" w:line="276" w:lineRule="auto"/>
      </w:pPr>
      <w:r>
        <w:rPr>
          <w:rFonts w:ascii="Calibri" w:hAnsi="Calibri"/>
          <w:b/>
          <w:color w:val="1F2937"/>
          <w:sz w:val="20"/>
        </w:rPr>
        <w:t xml:space="preserve">10. Uncertainty &amp; Open Question Tracking: </w:t>
      </w:r>
      <w:r>
        <w:rPr>
          <w:rFonts w:ascii="Calibri" w:hAnsi="Calibri"/>
          <w:color w:val="1F2937"/>
          <w:sz w:val="20"/>
        </w:rPr>
        <w:t>Explicitly isolating design ambiguities and architectural trade-offs requiring team consensus before physical schema migration.</w:t>
      </w:r>
    </w:p>
    <w:tbl>
      <w:tblPr>
        <w:tblW w:type="auto" w:w="0"/>
        <w:jc w:val="center"/>
        <w:tblLook w:firstColumn="1" w:firstRow="1" w:lastColumn="0" w:lastRow="0" w:noHBand="0" w:noVBand="1" w:val="04A0"/>
      </w:tblPr>
      <w:tblGrid>
        <w:gridCol w:w="9360"/>
      </w:tblGrid>
      <w:tr>
        <w:tc>
          <w:tcPr>
            <w:tcW w:type="dxa" w:w="9360"/>
            <w:tcMar>
              <w:top w:w="120" w:type="dxa"/>
              <w:bottom w:w="120" w:type="dxa"/>
              <w:left w:w="180" w:type="dxa"/>
              <w:right w:w="180" w:type="dxa"/>
            </w:tcMar>
            <w:shd w:fill="EFF6FF"/>
            <w:tcBorders>
              <w:top w:val="single" w:sz="4" w:space="0" w:color="BFDBFE"/>
              <w:bottom w:val="single" w:sz="4" w:space="0" w:color="BFDBFE"/>
              <w:left w:val="single" w:sz="24" w:space="0" w:color="1E3A8A"/>
              <w:right w:val="single" w:sz="4" w:space="0" w:color="BFDBFE"/>
            </w:tcBorders>
          </w:tcPr>
          <w:p>
            <w:pPr>
              <w:spacing w:before="0" w:after="0" w:line="276" w:lineRule="auto"/>
            </w:pPr>
            <w:r>
              <w:rPr>
                <w:rFonts w:ascii="Calibri" w:hAnsi="Calibri"/>
                <w:b/>
                <w:color w:val="1E3A8A"/>
                <w:sz w:val="19"/>
              </w:rPr>
              <w:t xml:space="preserve">[NOTE] </w:t>
            </w:r>
            <w:r>
              <w:rPr>
                <w:rFonts w:ascii="Calibri" w:hAnsi="Calibri"/>
                <w:color w:val="1F2937"/>
                <w:sz w:val="19"/>
              </w:rPr>
              <w:t>This Day 1 deliverable captures the logical domain model, relational constraints, and technical requirements. Physical database creation, DDL migrations, low-level indexing, and query tuning will be executed in subsequent implementation phases.</w:t>
            </w:r>
          </w:p>
        </w:tc>
      </w:tr>
    </w:tbl>
    <w:p>
      <w:pPr>
        <w:spacing w:before="0" w:after="120"/>
      </w:pPr>
    </w:p>
    <w:p>
      <w:pPr>
        <w:keepNext/>
        <w:spacing w:before="360" w:after="120"/>
      </w:pPr>
      <w:r>
        <w:rPr>
          <w:rFonts w:ascii="Calibri" w:hAnsi="Calibri"/>
          <w:b/>
          <w:color w:val="1E3A8A"/>
          <w:sz w:val="32"/>
        </w:rPr>
        <w:t>4. Identified Entities</w:t>
      </w:r>
    </w:p>
    <w:p>
      <w:pPr>
        <w:spacing w:before="0" w:after="80" w:line="276" w:lineRule="auto"/>
      </w:pPr>
      <w:r>
        <w:rPr>
          <w:rFonts w:ascii="Calibri" w:hAnsi="Calibri"/>
          <w:color w:val="1F2937"/>
          <w:sz w:val="20"/>
        </w:rPr>
        <w:t>The entities identified during discovery are categorized into Core Entities, Junction Entities, and Rejected / Deferred Ideas. Exactly 19 entities constitute the core scope.</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576"/>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Entity Name</w:t>
            </w:r>
          </w:p>
        </w:tc>
        <w:tc>
          <w:tcPr>
            <w:tcW w:type="dxa" w:w="216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Classification</w:t>
            </w:r>
          </w:p>
        </w:tc>
        <w:tc>
          <w:tcPr>
            <w:tcW w:type="dxa" w:w="432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Primary Purpose</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Central identity account for all authenticated actors (Students, Organizations, Admins).</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2</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StudentProfile</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Stores academic background, career objectives, bio, and contact details for student users.</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3</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StudentSkill</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Junction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Represents the N:M relationship between students and skills, capturing proficiency and experience.</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4</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Skill</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Central standardized catalog of technical, domain, and soft skills.</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5</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Experience</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Chronological work, project, internship, or volunteer records for a student.</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6</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CV</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Document metadata and storage references for student-uploaded resumes/CVs.</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7</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Internships, fellowships, jobs, and hackathons published by organizations.</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8</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OpportunitySkill</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Junction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Represents the N:M relationship between opportunities and required/preferred skills.</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9</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SavedOpportunity</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Junction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Tracks opportunities bookmarked/saved by students for future review.</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10</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Profile and verification details for entities offering opportunities.</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11</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OrganizationMember</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Junction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Connects an authenticated User account to an Organization profile. Structurally supports multi-user tenancy; restricted to exactly one member per organization in the MVP.</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12</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Application</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Junction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Tracks a student's formal submission to an opportunity and its progression state.</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13</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Opportunity-level evaluation instrument containing instructions and scoring benchmarks.</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14</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AssessmentQuestion</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Individual questions belonging to an assessment (MCQ, short-answer, coding).</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15</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AssessmentAttempt</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One instance of an applicant undertaking the assessment linked to their application (strictly 1 attempt in MVP; no retakes).</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16</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AssessmentAnswer</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Junction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An applicant's answer to a specific question during an assessment attempt.</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17</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AssessmentResult</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AI-generated and recruiter-reviewed evaluation score, feedback, and strengths/weaknesses (advisory decision-support).</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18</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Notification</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System notifications routed to individual users across all roles.</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19</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Report</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Core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Platform trust and moderation mechanism allowing users to report suspected illegal, abusive, fraudulent, malicious, or otherwise prohibited use of the platform (target scope unresolved).</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Interest</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Rejected as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Treated as a native PostgreSQL array attribute (text[]) within StudentProfile rather than a separate table.</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University</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Deferred as Entity</w:t>
            </w:r>
          </w:p>
        </w:tc>
        <w:tc>
          <w:tcPr>
            <w:tcW w:type="dxa" w:w="432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Retained as a string attribute in StudentProfile for MVP; separate lookup catalog deferred.</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AdminProfile</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Rejected as Entity</w:t>
            </w:r>
          </w:p>
        </w:tc>
        <w:tc>
          <w:tcPr>
            <w:tcW w:type="dxa" w:w="432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Admin identity is handled via User.userRole without a dedicated profile entity.</w:t>
            </w:r>
          </w:p>
        </w:tc>
      </w:tr>
    </w:tbl>
    <w:p>
      <w:pPr>
        <w:spacing w:before="0" w:after="160"/>
      </w:pPr>
    </w:p>
    <w:p>
      <w:pPr>
        <w:keepNext/>
        <w:spacing w:before="360" w:after="120"/>
      </w:pPr>
      <w:r>
        <w:rPr>
          <w:rFonts w:ascii="Calibri" w:hAnsi="Calibri"/>
          <w:b/>
          <w:color w:val="1E3A8A"/>
          <w:sz w:val="32"/>
        </w:rPr>
        <w:t>5. Entity Definitions</w:t>
      </w:r>
    </w:p>
    <w:p>
      <w:pPr>
        <w:keepNext/>
        <w:spacing w:before="240" w:after="80"/>
      </w:pPr>
      <w:r>
        <w:rPr>
          <w:rFonts w:ascii="Calibri" w:hAnsi="Calibri"/>
          <w:b/>
          <w:color w:val="2563EB"/>
          <w:sz w:val="25"/>
        </w:rPr>
        <w:t>5.1 User</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Represents an authenticated identity in the platform.</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Covers Students, Organization Representatives, and Platform Administrators using a unified entity to prevent authentication duplication.</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Has zero or one StudentProfile (1 to 0..1); Has zero or one OrganizationMember record in MVP (1 to 0..1), with schema capability for 1 to 0..N; Has zero or more Notification records (1 to 0..N); Has zero or more Report records filed (1 to 0..N).</w:t>
      </w:r>
    </w:p>
    <w:p>
      <w:pPr>
        <w:pStyle w:val="ListBullet"/>
        <w:spacing w:before="0" w:after="80" w:line="276" w:lineRule="auto"/>
      </w:pPr>
      <w:r>
        <w:rPr>
          <w:rFonts w:ascii="Calibri" w:hAnsi="Calibri"/>
          <w:b/>
          <w:color w:val="1F2937"/>
          <w:sz w:val="20"/>
        </w:rPr>
        <w:t xml:space="preserve">Notes: </w:t>
      </w:r>
      <w:r>
        <w:rPr>
          <w:rFonts w:ascii="Calibri" w:hAnsi="Calibri"/>
          <w:color w:val="1F2937"/>
          <w:sz w:val="20"/>
        </w:rPr>
        <w:t>Password hashing and authentication credentials are delegated entirely to Supabase Auth; the application database stores identity references and authorization roles via userId.</w:t>
      </w:r>
    </w:p>
    <w:p>
      <w:pPr>
        <w:keepNext/>
        <w:spacing w:before="240" w:after="80"/>
      </w:pPr>
      <w:r>
        <w:rPr>
          <w:rFonts w:ascii="Calibri" w:hAnsi="Calibri"/>
          <w:b/>
          <w:color w:val="2563EB"/>
          <w:sz w:val="25"/>
        </w:rPr>
        <w:t>5.2 StudentProfile</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Stores the comprehensive academic, professional, and career details of a student.</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Exists exclusively for users with the STUDENT role.</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Belongs to exactly one User (1 to 1); Has zero or more StudentSkill records (1 to 0..N); Has zero or more Experience entries (1 to 0..N); Has zero or more CV documents (1 to 0..N); Has zero or more Application submissions (1 to 0..N); Has zero or more SavedOpportunity entries (1 to 0..N).</w:t>
      </w:r>
    </w:p>
    <w:p>
      <w:pPr>
        <w:pStyle w:val="ListBullet"/>
        <w:spacing w:before="0" w:after="80" w:line="276" w:lineRule="auto"/>
      </w:pPr>
      <w:r>
        <w:rPr>
          <w:rFonts w:ascii="Calibri" w:hAnsi="Calibri"/>
          <w:b/>
          <w:color w:val="1F2937"/>
          <w:sz w:val="20"/>
        </w:rPr>
        <w:t xml:space="preserve">Notes: </w:t>
      </w:r>
      <w:r>
        <w:rPr>
          <w:rFonts w:ascii="Calibri" w:hAnsi="Calibri"/>
          <w:color w:val="1F2937"/>
          <w:sz w:val="20"/>
        </w:rPr>
        <w:t>userId must be unique to guarantee a 1 to 0..1 relationship with User. Academic year (studentAcademicYear) is represented as an integer (1–6) governed by program duration rules. Student career interests (interests) are stored directly as a PostgreSQL text array (text[]).</w:t>
      </w:r>
    </w:p>
    <w:p>
      <w:pPr>
        <w:keepNext/>
        <w:spacing w:before="240" w:after="80"/>
      </w:pPr>
      <w:r>
        <w:rPr>
          <w:rFonts w:ascii="Calibri" w:hAnsi="Calibri"/>
          <w:b/>
          <w:color w:val="2563EB"/>
          <w:sz w:val="25"/>
        </w:rPr>
        <w:t>5.3 StudentSkill</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Junction entity establishing which skills a student possesses.</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Manages the many-to-many relationship between StudentProfile and Skill.</w:t>
      </w:r>
    </w:p>
    <w:p>
      <w:pPr>
        <w:pStyle w:val="ListBullet"/>
        <w:spacing w:before="0" w:after="80" w:line="276" w:lineRule="auto"/>
      </w:pPr>
      <w:r>
        <w:rPr>
          <w:rFonts w:ascii="Calibri" w:hAnsi="Calibri"/>
          <w:b/>
          <w:color w:val="1F2937"/>
          <w:sz w:val="20"/>
        </w:rPr>
        <w:t xml:space="preserve">Payload Attributes: </w:t>
      </w:r>
      <w:r>
        <w:rPr>
          <w:rFonts w:ascii="Calibri" w:hAnsi="Calibri"/>
          <w:color w:val="1F2937"/>
          <w:sz w:val="20"/>
        </w:rPr>
        <w:t>Stores relationship metadata: proficiencyLevel and yearsOfExperience.</w:t>
      </w:r>
    </w:p>
    <w:p>
      <w:pPr>
        <w:keepNext/>
        <w:spacing w:before="240" w:after="80"/>
      </w:pPr>
      <w:r>
        <w:rPr>
          <w:rFonts w:ascii="Calibri" w:hAnsi="Calibri"/>
          <w:b/>
          <w:color w:val="2563EB"/>
          <w:sz w:val="25"/>
        </w:rPr>
        <w:t>5.4 Skill</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Reusable taxonomy of skills used across student profiles and opportunity requirements.</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Standardizes terms to prevent unstructured, comma-separated skill entry (e.g., avoiding inconsistent strings).</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Referenced by zero or more StudentSkill records (1 to 0..N); Referenced by zero or more OpportunitySkill records (1 to 0..N).</w:t>
      </w:r>
    </w:p>
    <w:p>
      <w:pPr>
        <w:pStyle w:val="ListBullet"/>
        <w:spacing w:before="0" w:after="80" w:line="276" w:lineRule="auto"/>
      </w:pPr>
      <w:r>
        <w:rPr>
          <w:rFonts w:ascii="Calibri" w:hAnsi="Calibri"/>
          <w:b/>
          <w:color w:val="1F2937"/>
          <w:sz w:val="20"/>
        </w:rPr>
        <w:t xml:space="preserve">Notes: </w:t>
      </w:r>
      <w:r>
        <w:rPr>
          <w:rFonts w:ascii="Calibri" w:hAnsi="Calibri"/>
          <w:color w:val="1F2937"/>
          <w:sz w:val="20"/>
        </w:rPr>
        <w:t>skillDescription is treated as optional metadata for specialized or niche skills; core taxonomy matching relies on skillId, skillName, and skillCategory.</w:t>
      </w:r>
    </w:p>
    <w:p>
      <w:pPr>
        <w:keepNext/>
        <w:spacing w:before="240" w:after="80"/>
      </w:pPr>
      <w:r>
        <w:rPr>
          <w:rFonts w:ascii="Calibri" w:hAnsi="Calibri"/>
          <w:b/>
          <w:color w:val="2563EB"/>
          <w:sz w:val="25"/>
        </w:rPr>
        <w:t>5.5 Experience</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Captures a student's previous employment, research, projects, internships, or volunteer work.</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Free-standing chronological portfolio records belonging to a student.</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Belongs to exactly one StudentProfile (1 to 1).</w:t>
      </w:r>
    </w:p>
    <w:p>
      <w:pPr>
        <w:pStyle w:val="ListBullet"/>
        <w:spacing w:before="0" w:after="80" w:line="276" w:lineRule="auto"/>
      </w:pPr>
      <w:r>
        <w:rPr>
          <w:rFonts w:ascii="Calibri" w:hAnsi="Calibri"/>
          <w:b/>
          <w:color w:val="1F2937"/>
          <w:sz w:val="20"/>
        </w:rPr>
        <w:t xml:space="preserve">Notes: </w:t>
      </w:r>
      <w:r>
        <w:rPr>
          <w:rFonts w:ascii="Calibri" w:hAnsi="Calibri"/>
          <w:color w:val="1F2937"/>
          <w:sz w:val="20"/>
        </w:rPr>
        <w:t>The organization attribute is stored as plain text rather than a foreign key to Organization, because a student's past workplace may not exist as a registered organization on the platform.</w:t>
      </w:r>
    </w:p>
    <w:p>
      <w:pPr>
        <w:keepNext/>
        <w:spacing w:before="240" w:after="80"/>
      </w:pPr>
      <w:r>
        <w:rPr>
          <w:rFonts w:ascii="Calibri" w:hAnsi="Calibri"/>
          <w:b/>
          <w:color w:val="2563EB"/>
          <w:sz w:val="25"/>
        </w:rPr>
        <w:t>5.6 CV</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Tracks uploaded resume documents and associated file metadata.</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Manages file storage references and marks the active resume.</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Belongs to exactly one StudentProfile (1 to 1).</w:t>
      </w:r>
    </w:p>
    <w:p>
      <w:pPr>
        <w:pStyle w:val="ListBullet"/>
        <w:spacing w:before="0" w:after="80" w:line="276" w:lineRule="auto"/>
      </w:pPr>
      <w:r>
        <w:rPr>
          <w:rFonts w:ascii="Calibri" w:hAnsi="Calibri"/>
          <w:b/>
          <w:color w:val="1F2937"/>
          <w:sz w:val="20"/>
        </w:rPr>
        <w:t xml:space="preserve">Notes: </w:t>
      </w:r>
      <w:r>
        <w:rPr>
          <w:rFonts w:ascii="Calibri" w:hAnsi="Calibri"/>
          <w:color w:val="1F2937"/>
          <w:sz w:val="20"/>
        </w:rPr>
        <w:t>Binary PDF files reside in Supabase Storage; the database stores bucket keys, original filenames, and MIME metadata.</w:t>
      </w:r>
    </w:p>
    <w:p>
      <w:pPr>
        <w:keepNext/>
        <w:spacing w:before="240" w:after="80"/>
      </w:pPr>
      <w:r>
        <w:rPr>
          <w:rFonts w:ascii="Calibri" w:hAnsi="Calibri"/>
          <w:b/>
          <w:color w:val="2563EB"/>
          <w:sz w:val="25"/>
        </w:rPr>
        <w:t>5.7 Opportunity</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Represents an opening (internship, job, research, hackathon) published by an organization.</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Contains role details, logistics, deadlines, application mechanisms, and publication status.</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Belongs to exactly one Organization (1 to 1); Has zero or more OpportunitySkill records (1 to 0..N); Has zero or more Application submissions (1 to 0..N); Has zero or more SavedOpportunity bookmarks (1 to 0..N); Has zero or one Assessment (1 to 0..1).</w:t>
      </w:r>
    </w:p>
    <w:p>
      <w:pPr>
        <w:keepNext/>
        <w:spacing w:before="240" w:after="80"/>
      </w:pPr>
      <w:r>
        <w:rPr>
          <w:rFonts w:ascii="Calibri" w:hAnsi="Calibri"/>
          <w:b/>
          <w:color w:val="2563EB"/>
          <w:sz w:val="25"/>
        </w:rPr>
        <w:t>5.8 OpportunitySkill</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Junction entity establishing skill criteria for an opportunity.</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Manages the many-to-many relationship between Opportunity and Skill.</w:t>
      </w:r>
    </w:p>
    <w:p>
      <w:pPr>
        <w:pStyle w:val="ListBullet"/>
        <w:spacing w:before="0" w:after="80" w:line="276" w:lineRule="auto"/>
      </w:pPr>
      <w:r>
        <w:rPr>
          <w:rFonts w:ascii="Calibri" w:hAnsi="Calibri"/>
          <w:b/>
          <w:color w:val="1F2937"/>
          <w:sz w:val="20"/>
        </w:rPr>
        <w:t xml:space="preserve">Payload Attributes: </w:t>
      </w:r>
      <w:r>
        <w:rPr>
          <w:rFonts w:ascii="Calibri" w:hAnsi="Calibri"/>
          <w:color w:val="1F2937"/>
          <w:sz w:val="20"/>
        </w:rPr>
        <w:t>Stores requirementLevel (e.g., REQUIRED vs. PREFERRED).</w:t>
      </w:r>
    </w:p>
    <w:p>
      <w:pPr>
        <w:keepNext/>
        <w:spacing w:before="240" w:after="80"/>
      </w:pPr>
      <w:r>
        <w:rPr>
          <w:rFonts w:ascii="Calibri" w:hAnsi="Calibri"/>
          <w:b/>
          <w:color w:val="2563EB"/>
          <w:sz w:val="25"/>
        </w:rPr>
        <w:t>5.9 SavedOpportunity</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Enables a student to bookmark an opportunity for later consideration without submitting an application.</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Independent junction entity between StudentProfile and Opportunity.</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References exactly one StudentProfile (1 to 1) and one Opportunity (1 to 1).</w:t>
      </w:r>
    </w:p>
    <w:p>
      <w:pPr>
        <w:keepNext/>
        <w:spacing w:before="240" w:after="80"/>
      </w:pPr>
      <w:r>
        <w:rPr>
          <w:rFonts w:ascii="Calibri" w:hAnsi="Calibri"/>
          <w:b/>
          <w:color w:val="2563EB"/>
          <w:sz w:val="25"/>
        </w:rPr>
        <w:t>5.10 Organization</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Represents an external entity (company, research institution, NGO, university lab) that posts opportunities.</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Stores institutional profiles, verification status, contact details, and location.</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Has zero or more Opportunity records (1 to 0..N); Has exactly one OrganizationMember association in the MVP (1 to 1), with schema capability for 1 to 1..N in future releases.</w:t>
      </w:r>
    </w:p>
    <w:p>
      <w:pPr>
        <w:keepNext/>
        <w:spacing w:before="240" w:after="80"/>
      </w:pPr>
      <w:r>
        <w:rPr>
          <w:rFonts w:ascii="Calibri" w:hAnsi="Calibri"/>
          <w:b/>
          <w:color w:val="2563EB"/>
          <w:sz w:val="25"/>
        </w:rPr>
        <w:t>5.11 OrganizationMember</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Connects an authenticated User account to an Organization profile, establishing organizational management permissions.</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Core MVP junction entity bridging User and Organization.</w:t>
      </w:r>
    </w:p>
    <w:p>
      <w:pPr>
        <w:pStyle w:val="ListBullet"/>
        <w:spacing w:before="0" w:after="80" w:line="276" w:lineRule="auto"/>
      </w:pPr>
      <w:r>
        <w:rPr>
          <w:rFonts w:ascii="Calibri" w:hAnsi="Calibri"/>
          <w:b/>
          <w:color w:val="1F2937"/>
          <w:sz w:val="20"/>
        </w:rPr>
        <w:t xml:space="preserve">Architecture &amp; MVP Decision: </w:t>
      </w:r>
      <w:r>
        <w:rPr>
          <w:rFonts w:ascii="Calibri" w:hAnsi="Calibri"/>
          <w:color w:val="1F2937"/>
          <w:sz w:val="20"/>
        </w:rPr>
        <w:t>User represents authentication identity (userRole = 'ORGANIZATION'); Organization represents corporate profile; OrganizationMember connects them and determines management scope. Schema Capability vs. MVP Business Rule: The underlying database schema uses a junction structure capable of supporting multiple members per organization in the future without table redesign. However, for the current MVP, the application and business logic restrict each Organization to exactly ONE OrganizationMember because the product currently supports only a single authorized account per organization. Granular role hierarchies (such as OWNER, RECRUITER, REVIEWER) are intentionally avoided for the MVP; membership grants standard administrative management for that organization. Enforces composite uniqueness on (organizationId, userId).</w:t>
      </w:r>
    </w:p>
    <w:p>
      <w:pPr>
        <w:keepNext/>
        <w:spacing w:before="240" w:after="80"/>
      </w:pPr>
      <w:r>
        <w:rPr>
          <w:rFonts w:ascii="Calibri" w:hAnsi="Calibri"/>
          <w:b/>
          <w:color w:val="2563EB"/>
          <w:sz w:val="25"/>
        </w:rPr>
        <w:t>5.12 Application</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Tracks a student's formal submission to a specific opportunity.</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Junction entity between StudentProfile and Opportunity that encapsulates the recruitment workflow.</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Belongs to exactly one StudentProfile (1 to 1) and one Opportunity (1 to 1); Has zero or at most one AssessmentAttempt in the MVP (1 to 0..1). Assessment retakes are strictly disabled in MVP.</w:t>
      </w:r>
    </w:p>
    <w:p>
      <w:pPr>
        <w:keepNext/>
        <w:spacing w:before="240" w:after="80"/>
      </w:pPr>
      <w:r>
        <w:rPr>
          <w:rFonts w:ascii="Calibri" w:hAnsi="Calibri"/>
          <w:b/>
          <w:color w:val="2563EB"/>
          <w:sz w:val="25"/>
        </w:rPr>
        <w:t>5.13 Assessment</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The evaluation instrument configured by an organization for an opportunity.</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Defined at the Opportunity level. Contains overall test parameters (duration, passing score, status).</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Belongs to exactly one Opportunity (1 to 1, optional on opportunity: 1 to 0..1); Has zero or more AssessmentQuestion records (1 to 0..N); Attempted through zero or more AssessmentAttempt records (1 to 0..N).</w:t>
      </w:r>
    </w:p>
    <w:p>
      <w:pPr>
        <w:keepNext/>
        <w:spacing w:before="240" w:after="80"/>
      </w:pPr>
      <w:r>
        <w:rPr>
          <w:rFonts w:ascii="Calibri" w:hAnsi="Calibri"/>
          <w:b/>
          <w:color w:val="2563EB"/>
          <w:sz w:val="25"/>
        </w:rPr>
        <w:t>5.14 AssessmentQuestion</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An individual evaluation question belonging to an assessment.</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Stores question prompts, question types (multiple choice, open response, coding), options, point values, and display order.</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Belongs to exactly one Assessment (1 to 1); Has zero or more AssessmentAnswer records (1 to 0..N).</w:t>
      </w:r>
    </w:p>
    <w:p>
      <w:pPr>
        <w:keepNext/>
        <w:spacing w:before="240" w:after="80"/>
      </w:pPr>
      <w:r>
        <w:rPr>
          <w:rFonts w:ascii="Calibri" w:hAnsi="Calibri"/>
          <w:b/>
          <w:color w:val="2563EB"/>
          <w:sz w:val="25"/>
        </w:rPr>
        <w:t>5.15 AssessmentAttempt</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One specific instance of an applicant taking the assessment linked to their application.</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Bridges an Application with the corresponding Assessment.</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Belongs to exactly one Application (1 to 1). In the MVP, this is strictly restricted to at most one attempt per application (1 to 0..1; no assessment retakes); Belongs to exactly one Assessment (1 to 1); Has zero or more AssessmentAnswer records (1 to 0..N); Produces zero or one AssessmentResult (1 to 0..1).</w:t>
      </w:r>
    </w:p>
    <w:p>
      <w:pPr>
        <w:keepNext/>
        <w:spacing w:before="240" w:after="80"/>
      </w:pPr>
      <w:r>
        <w:rPr>
          <w:rFonts w:ascii="Calibri" w:hAnsi="Calibri"/>
          <w:b/>
          <w:color w:val="2563EB"/>
          <w:sz w:val="25"/>
        </w:rPr>
        <w:t>5.16 AssessmentAnswer</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Stores the applicant's response to a specific question during an assessment attempt.</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Junction entity linking AssessmentAttempt with AssessmentQuestion.</w:t>
      </w:r>
    </w:p>
    <w:p>
      <w:pPr>
        <w:pStyle w:val="ListBullet"/>
        <w:spacing w:before="0" w:after="80" w:line="276" w:lineRule="auto"/>
      </w:pPr>
      <w:r>
        <w:rPr>
          <w:rFonts w:ascii="Calibri" w:hAnsi="Calibri"/>
          <w:b/>
          <w:color w:val="1F2937"/>
          <w:sz w:val="20"/>
        </w:rPr>
        <w:t xml:space="preserve">Payload Attributes: </w:t>
      </w:r>
      <w:r>
        <w:rPr>
          <w:rFonts w:ascii="Calibri" w:hAnsi="Calibri"/>
          <w:color w:val="1F2937"/>
          <w:sz w:val="20"/>
        </w:rPr>
        <w:t>Stores assessmentAnswerText and answeredAt.</w:t>
      </w:r>
    </w:p>
    <w:p>
      <w:pPr>
        <w:keepNext/>
        <w:spacing w:before="240" w:after="80"/>
      </w:pPr>
      <w:r>
        <w:rPr>
          <w:rFonts w:ascii="Calibri" w:hAnsi="Calibri"/>
          <w:b/>
          <w:color w:val="2563EB"/>
          <w:sz w:val="25"/>
        </w:rPr>
        <w:t>5.17 AssessmentResult</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The evaluation output generated after an assessment attempt is completed and graded.</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Holds quantitative scores, qualitative AI feedback, strengths, and weaknesses.</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Belongs to exactly one AssessmentAttempt (1 to 1, with attempt having 1 to 0..1 results).</w:t>
      </w:r>
    </w:p>
    <w:p>
      <w:pPr>
        <w:pStyle w:val="ListBullet"/>
        <w:spacing w:before="0" w:after="80" w:line="276" w:lineRule="auto"/>
      </w:pPr>
      <w:r>
        <w:rPr>
          <w:rFonts w:ascii="Calibri" w:hAnsi="Calibri"/>
          <w:b/>
          <w:color w:val="1F2937"/>
          <w:sz w:val="20"/>
        </w:rPr>
        <w:t xml:space="preserve">Notes: </w:t>
      </w:r>
      <w:r>
        <w:rPr>
          <w:rFonts w:ascii="Calibri" w:hAnsi="Calibri"/>
          <w:color w:val="1F2937"/>
          <w:sz w:val="20"/>
        </w:rPr>
        <w:t>assessmentAttemptId is strictly unique. The evaluation result serves as advisory decision-support for human recruiters and admissions reviewers, and does not autonomously make hiring decisions.</w:t>
      </w:r>
    </w:p>
    <w:p>
      <w:pPr>
        <w:keepNext/>
        <w:spacing w:before="240" w:after="80"/>
      </w:pPr>
      <w:r>
        <w:rPr>
          <w:rFonts w:ascii="Calibri" w:hAnsi="Calibri"/>
          <w:b/>
          <w:color w:val="2563EB"/>
          <w:sz w:val="25"/>
        </w:rPr>
        <w:t>5.18 Notification</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Alerting users across all roles about important platform events.</w:t>
      </w:r>
    </w:p>
    <w:p>
      <w:pPr>
        <w:pStyle w:val="ListBullet"/>
        <w:spacing w:before="0" w:after="80" w:line="276" w:lineRule="auto"/>
      </w:pPr>
      <w:r>
        <w:rPr>
          <w:rFonts w:ascii="Calibri" w:hAnsi="Calibri"/>
          <w:b/>
          <w:color w:val="1F2937"/>
          <w:sz w:val="20"/>
        </w:rPr>
        <w:t xml:space="preserve">Scope: </w:t>
      </w:r>
      <w:r>
        <w:rPr>
          <w:rFonts w:ascii="Calibri" w:hAnsi="Calibri"/>
          <w:color w:val="1F2937"/>
          <w:sz w:val="20"/>
        </w:rPr>
        <w:t>Directly attached to User rather than role-specific profiles, allowing a unified notification pipeline.</w:t>
      </w:r>
    </w:p>
    <w:p>
      <w:pPr>
        <w:pStyle w:val="ListBullet"/>
        <w:spacing w:before="0" w:after="80" w:line="276" w:lineRule="auto"/>
      </w:pPr>
      <w:r>
        <w:rPr>
          <w:rFonts w:ascii="Calibri" w:hAnsi="Calibri"/>
          <w:b/>
          <w:color w:val="1F2937"/>
          <w:sz w:val="20"/>
        </w:rPr>
        <w:t xml:space="preserve">Important Relationships: </w:t>
      </w:r>
      <w:r>
        <w:rPr>
          <w:rFonts w:ascii="Calibri" w:hAnsi="Calibri"/>
          <w:color w:val="1F2937"/>
          <w:sz w:val="20"/>
        </w:rPr>
        <w:t>Belongs to exactly one User (1 to 1).</w:t>
      </w:r>
    </w:p>
    <w:p>
      <w:pPr>
        <w:keepNext/>
        <w:spacing w:before="240" w:after="80"/>
      </w:pPr>
      <w:r>
        <w:rPr>
          <w:rFonts w:ascii="Calibri" w:hAnsi="Calibri"/>
          <w:b/>
          <w:color w:val="2563EB"/>
          <w:sz w:val="25"/>
        </w:rPr>
        <w:t>5.19 Report</w:t>
      </w:r>
    </w:p>
    <w:p>
      <w:pPr>
        <w:pStyle w:val="ListBullet"/>
        <w:spacing w:before="0" w:after="80" w:line="276" w:lineRule="auto"/>
      </w:pPr>
      <w:r>
        <w:rPr>
          <w:rFonts w:ascii="Calibri" w:hAnsi="Calibri"/>
          <w:b/>
          <w:color w:val="1F2937"/>
          <w:sz w:val="20"/>
        </w:rPr>
        <w:t xml:space="preserve">Purpose: </w:t>
      </w:r>
      <w:r>
        <w:rPr>
          <w:rFonts w:ascii="Calibri" w:hAnsi="Calibri"/>
          <w:color w:val="1F2937"/>
          <w:sz w:val="20"/>
        </w:rPr>
        <w:t>A platform trust and moderation mechanism allowing users to report suspected illegal, abusive, fraudulent, malicious, or otherwise prohibited use of the Campus Opportunity Hub.</w:t>
      </w:r>
    </w:p>
    <w:p>
      <w:pPr>
        <w:pStyle w:val="ListBullet"/>
        <w:spacing w:before="0" w:after="80" w:line="276" w:lineRule="auto"/>
      </w:pPr>
      <w:r>
        <w:rPr>
          <w:rFonts w:ascii="Calibri" w:hAnsi="Calibri"/>
          <w:b/>
          <w:color w:val="1F2937"/>
          <w:sz w:val="20"/>
        </w:rPr>
        <w:t xml:space="preserve">Scope &amp; Violation Types: </w:t>
      </w:r>
      <w:r>
        <w:rPr>
          <w:rFonts w:ascii="Calibri" w:hAnsi="Calibri"/>
          <w:color w:val="1F2937"/>
          <w:sz w:val="20"/>
        </w:rPr>
        <w:t>Covers reports regarding fraudulent opportunities, scam activity, illegal or prohibited use of the platform, abusive behavior, misleading or malicious content, and other violations of platform rules. It is not merely generic 'content reporting,' but a critical trust and safety pipeline.</w:t>
      </w:r>
    </w:p>
    <w:p>
      <w:pPr>
        <w:pStyle w:val="ListBullet"/>
        <w:spacing w:before="0" w:after="80" w:line="276" w:lineRule="auto"/>
      </w:pPr>
      <w:r>
        <w:rPr>
          <w:rFonts w:ascii="Calibri" w:hAnsi="Calibri"/>
          <w:b/>
          <w:color w:val="1F2937"/>
          <w:sz w:val="20"/>
        </w:rPr>
        <w:t xml:space="preserve">Important Relationships &amp; Target Openness: </w:t>
      </w:r>
      <w:r>
        <w:rPr>
          <w:rFonts w:ascii="Calibri" w:hAnsi="Calibri"/>
          <w:color w:val="1F2937"/>
          <w:sz w:val="20"/>
        </w:rPr>
        <w:t>Submitted by an authenticated User (1 to 1 reporter); reviewed and adjudicated by platform administrators. The exact report target remains unresolved because a report may eventually concern different platform objects, such as an Opportunity, an Organization, or a User. The team has not adopted polymorphic relationships or arbitrary nullable foreign keys as a final decision; this remains an explicit physical-schema decision to be finalized before production migration.</w:t>
      </w:r>
    </w:p>
    <w:p>
      <w:pPr>
        <w:keepNext/>
        <w:spacing w:before="360" w:after="120"/>
      </w:pPr>
      <w:r>
        <w:rPr>
          <w:rFonts w:ascii="Calibri" w:hAnsi="Calibri"/>
          <w:b/>
          <w:color w:val="1E3A8A"/>
          <w:sz w:val="32"/>
        </w:rPr>
        <w:t>6. Entity Attributes</w:t>
      </w:r>
    </w:p>
    <w:p>
      <w:pPr>
        <w:spacing w:before="0" w:after="80" w:line="276" w:lineRule="auto"/>
      </w:pPr>
      <w:r>
        <w:rPr>
          <w:rFonts w:ascii="Calibri" w:hAnsi="Calibri"/>
          <w:color w:val="1F2937"/>
          <w:sz w:val="20"/>
        </w:rPr>
        <w:t>Below are the attribute specifications derived directly from the design notes, preserving all original field names and incorporating the v1.1 clarified MVP decisions.</w:t>
      </w:r>
    </w:p>
    <w:p>
      <w:pPr>
        <w:keepNext/>
        <w:spacing w:before="240" w:after="80"/>
      </w:pPr>
      <w:r>
        <w:rPr>
          <w:rFonts w:ascii="Calibri" w:hAnsi="Calibri"/>
          <w:b/>
          <w:color w:val="2563EB"/>
          <w:sz w:val="25"/>
        </w:rPr>
        <w:t>6.1 User</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identifier for the account</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userEmail</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 email address</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userPassword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 password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Omitted in app DB: Handled via Supabase Auth</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userRole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Role type: STUDENT, ORGANIZATION, ADMIN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Account creation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updatedAt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Account last update timestamp</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isActive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Boolean</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Account operational status</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true</w:t>
            </w:r>
          </w:p>
        </w:tc>
      </w:tr>
    </w:tbl>
    <w:p>
      <w:pPr>
        <w:spacing w:before="0" w:after="160"/>
      </w:pPr>
    </w:p>
    <w:p>
      <w:pPr>
        <w:keepNext/>
        <w:spacing w:before="240" w:after="80"/>
      </w:pPr>
      <w:r>
        <w:rPr>
          <w:rFonts w:ascii="Calibri" w:hAnsi="Calibri"/>
          <w:b/>
          <w:color w:val="2563EB"/>
          <w:sz w:val="25"/>
        </w:rPr>
        <w:t>6.2 StudentProfile</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student profile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parent user account</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User.userId, Unique,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studentName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name of student</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studentUniversity</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University/College name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 attribute for now; separate catalog entity deferred</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studentFieldOfStudy</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Major or academic discipline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studentAcademicYear</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Integer</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Current year of study (e.g., 1 to 6)</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Expected range 1–6; governed by program duration rules. Example: 3</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studentLocation</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Current location / city / campus</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studentCareerGoal</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Career trajectory or objective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studentBio</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Short professional summary</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studentPhoneNumber</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Contact phone number</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interests</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Array of career/subject interests</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PostgreSQL native array; NOT a separate entity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Profile creation timestamp</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updatedAt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Profile last update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bl>
    <w:p>
      <w:pPr>
        <w:spacing w:before="0" w:after="160"/>
      </w:pPr>
    </w:p>
    <w:p>
      <w:pPr>
        <w:keepNext/>
        <w:spacing w:before="240" w:after="80"/>
      </w:pPr>
      <w:r>
        <w:rPr>
          <w:rFonts w:ascii="Calibri" w:hAnsi="Calibri"/>
          <w:b/>
          <w:color w:val="2563EB"/>
          <w:sz w:val="25"/>
        </w:rPr>
        <w:t>6.3 StudentSkill</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student profile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StudentProfile.studentId, Composite PK</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skillId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skill</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Skill.skillId, Composite PK</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proficiencyLevel</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Skill level (e.g., Beginner, Intermediate, Advanced)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yearsOfExperience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Numeric / Integer</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Years of practical experience with the skill</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 / Nullable</w:t>
            </w:r>
          </w:p>
        </w:tc>
      </w:tr>
    </w:tbl>
    <w:p>
      <w:pPr>
        <w:spacing w:before="0" w:after="160"/>
      </w:pPr>
    </w:p>
    <w:p>
      <w:pPr>
        <w:keepNext/>
        <w:spacing w:before="240" w:after="80"/>
      </w:pPr>
      <w:r>
        <w:rPr>
          <w:rFonts w:ascii="Calibri" w:hAnsi="Calibri"/>
          <w:b/>
          <w:color w:val="2563EB"/>
          <w:sz w:val="25"/>
        </w:rPr>
        <w:t>6.4 Skill</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skillId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skill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skillName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Standardized name of skill</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skillDescription</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Description of skill scope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 metadata for niche/specialized skills</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skillCategory</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Category (e.g., Frontend, AI/ML, Soft Skills)</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Record creation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bl>
    <w:p>
      <w:pPr>
        <w:spacing w:before="0" w:after="160"/>
      </w:pPr>
    </w:p>
    <w:p>
      <w:pPr>
        <w:keepNext/>
        <w:spacing w:before="240" w:after="80"/>
      </w:pPr>
      <w:r>
        <w:rPr>
          <w:rFonts w:ascii="Calibri" w:hAnsi="Calibri"/>
          <w:b/>
          <w:color w:val="2563EB"/>
          <w:sz w:val="25"/>
        </w:rPr>
        <w:t>6.5 Experience</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experienceId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experience record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student profile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StudentProfile.studentId,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experienceTitle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Job/Role title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Employer or organization name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Free text; not an FK to platform Organization</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experienceDescription</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Summary of responsibilities and achievements</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experienceType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Type: Internship, Full-time, Project, Volunteer</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startDate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Date</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Engagement start date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endDate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Date</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Engagement end date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Nullable; must be null if isCurrent = true</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isCurrent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Boolean</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Flag if student is currently in role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false</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experienceLocation</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Location or Remote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Record creation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updatedAt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Record last update timestamp</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bl>
    <w:p>
      <w:pPr>
        <w:spacing w:before="0" w:after="160"/>
      </w:pPr>
    </w:p>
    <w:p>
      <w:pPr>
        <w:keepNext/>
        <w:spacing w:before="240" w:after="80"/>
      </w:pPr>
      <w:r>
        <w:rPr>
          <w:rFonts w:ascii="Calibri" w:hAnsi="Calibri"/>
          <w:b/>
          <w:color w:val="2563EB"/>
          <w:sz w:val="25"/>
        </w:rPr>
        <w:t>6.6 CV</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cvId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CV record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student profile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StudentProfile.studentId,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fileName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Original uploaded file name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filePath</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Storage bucket path or URI</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fileType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MIME type (e.g., application/pdf)</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fileSize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Integer</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File size in bytes</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uploadedAt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Upload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isCurrent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Boolean</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Active CV flag</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Only one CV per student should be true</w:t>
            </w:r>
          </w:p>
        </w:tc>
      </w:tr>
    </w:tbl>
    <w:p>
      <w:pPr>
        <w:spacing w:before="0" w:after="160"/>
      </w:pPr>
    </w:p>
    <w:p>
      <w:pPr>
        <w:keepNext/>
        <w:spacing w:before="240" w:after="80"/>
      </w:pPr>
      <w:r>
        <w:rPr>
          <w:rFonts w:ascii="Calibri" w:hAnsi="Calibri"/>
          <w:b/>
          <w:color w:val="2563EB"/>
          <w:sz w:val="25"/>
        </w:rPr>
        <w:t>6.7 Opportunity</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opportunity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posting organization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Organization.organizationId,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opportunityTitle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Role title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opportunityDescription</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Role responsibilities, criteria, overview</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opportunityCategory</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Domain (e.g., Software, Data, Design)</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opportunityLocation</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Physical city/campus or Remote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opportunityWorkType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REMOTE, HYBRID, ON_SITE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opportunityDeadline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Final application cutoff</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opportunityApplicationMethod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INTERNAL (via platform) or EXTERNAL (URL)</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opportunityApplicationUrl</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Destination URL for external applications</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Nullable; required if method is EXTERNAL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opportunityStatus</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Lifecycle state (Draft, Published, Closed, etc.)</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Creation timestamp</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updatedAt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Last update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publishedAt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 when opportunity was published</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Nullable</w:t>
            </w:r>
          </w:p>
        </w:tc>
      </w:tr>
    </w:tbl>
    <w:p>
      <w:pPr>
        <w:spacing w:before="0" w:after="160"/>
      </w:pPr>
    </w:p>
    <w:p>
      <w:pPr>
        <w:keepNext/>
        <w:spacing w:before="240" w:after="80"/>
      </w:pPr>
      <w:r>
        <w:rPr>
          <w:rFonts w:ascii="Calibri" w:hAnsi="Calibri"/>
          <w:b/>
          <w:color w:val="2563EB"/>
          <w:sz w:val="25"/>
        </w:rPr>
        <w:t>6.8 OpportunitySkill</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opportunity</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Opportunity.opportunityId, Composite PK</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skillId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skill</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Skill.skillId, Composite PK</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requirementLevel</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Importance: REQUIRED or PREFERRED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bl>
    <w:p>
      <w:pPr>
        <w:spacing w:before="0" w:after="160"/>
      </w:pPr>
    </w:p>
    <w:p>
      <w:pPr>
        <w:keepNext/>
        <w:spacing w:before="240" w:after="80"/>
      </w:pPr>
      <w:r>
        <w:rPr>
          <w:rFonts w:ascii="Calibri" w:hAnsi="Calibri"/>
          <w:b/>
          <w:color w:val="2563EB"/>
          <w:sz w:val="25"/>
        </w:rPr>
        <w:t>6.9 SavedOpportunity</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student profile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StudentProfile.studentId, Composite PK</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saved opportunity</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Opportunity.opportunityId, Composite PK</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savedAt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 when saved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bl>
    <w:p>
      <w:pPr>
        <w:spacing w:before="0" w:after="160"/>
      </w:pPr>
    </w:p>
    <w:p>
      <w:pPr>
        <w:keepNext/>
        <w:spacing w:before="240" w:after="80"/>
      </w:pPr>
      <w:r>
        <w:rPr>
          <w:rFonts w:ascii="Calibri" w:hAnsi="Calibri"/>
          <w:b/>
          <w:color w:val="2563EB"/>
          <w:sz w:val="25"/>
        </w:rPr>
        <w:t>6.10 Organization</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organization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organizationName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Official registered name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organizationEmail</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Official organization contact email</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organizationWebsite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 website URL</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organizationDescription</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 mission and summary</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organizationLocation</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Headquarters / operating location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organizationType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Company, University Lab, NGO, Startup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organizationContactPhoneNumber</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Contact telephone number</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organizationVerificationStatus</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Verification state: PENDING, APPROVED, REJECTED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 Default PENDING</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Creation timestamp</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updatedAt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Last update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bl>
    <w:p>
      <w:pPr>
        <w:spacing w:before="0" w:after="160"/>
      </w:pPr>
    </w:p>
    <w:p>
      <w:pPr>
        <w:keepNext/>
        <w:spacing w:before="240" w:after="80"/>
      </w:pPr>
      <w:r>
        <w:rPr>
          <w:rFonts w:ascii="Calibri" w:hAnsi="Calibri"/>
          <w:b/>
          <w:color w:val="2563EB"/>
          <w:sz w:val="25"/>
        </w:rPr>
        <w:t>6.11 OrganizationMember</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authenticated user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User.userId, Composite PK</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organization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Organization.organizationId, Composite PK</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memberRole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Membership role in organization</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 Standard role for MVP (no granular sub-roles)</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joinedAt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Membership joining timestamp</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bl>
    <w:p>
      <w:pPr>
        <w:spacing w:before="0" w:after="160"/>
      </w:pPr>
    </w:p>
    <w:p>
      <w:pPr>
        <w:keepNext/>
        <w:spacing w:before="240" w:after="80"/>
      </w:pPr>
      <w:r>
        <w:rPr>
          <w:rFonts w:ascii="Calibri" w:hAnsi="Calibri"/>
          <w:b/>
          <w:color w:val="2563EB"/>
          <w:sz w:val="25"/>
        </w:rPr>
        <w:t>6.12 Application</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applicationId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application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applying student</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StudentProfile.studentId,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target opportunity</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Opportunity.opportunityId, 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applicationStatus</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Progress status (Applied, Shortlisted, etc.)</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appliedAt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Submission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updatedAt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Last status change timestamp</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bl>
    <w:p>
      <w:pPr>
        <w:spacing w:before="0" w:after="160"/>
      </w:pPr>
    </w:p>
    <w:p>
      <w:pPr>
        <w:keepNext/>
        <w:spacing w:before="240" w:after="80"/>
      </w:pPr>
      <w:r>
        <w:rPr>
          <w:rFonts w:ascii="Calibri" w:hAnsi="Calibri"/>
          <w:b/>
          <w:color w:val="2563EB"/>
          <w:sz w:val="25"/>
        </w:rPr>
        <w:t>6.13 Assessment</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assessment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associated opportunity</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Opportunity.opportunityId, Unique,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assessmentTitle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 title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assessmentDescription</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Instructions and scope description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assessmentDuration</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Integer</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 limit in minutes</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Nullable if untimed</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assessmentPassingScore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Numeric</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Benchmark score required to qualify</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Nullable</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assessmentStatus</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Status (Draft, Active, Archived)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Creation timestamp</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updatedAt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Last update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bl>
    <w:p>
      <w:pPr>
        <w:spacing w:before="0" w:after="160"/>
      </w:pPr>
    </w:p>
    <w:p>
      <w:pPr>
        <w:keepNext/>
        <w:spacing w:before="240" w:after="80"/>
      </w:pPr>
      <w:r>
        <w:rPr>
          <w:rFonts w:ascii="Calibri" w:hAnsi="Calibri"/>
          <w:b/>
          <w:color w:val="2563EB"/>
          <w:sz w:val="25"/>
        </w:rPr>
        <w:t>6.14 AssessmentQuestion</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assessmentQuestionId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question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parent assessment</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Assessment.assessmentId,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assessmentQuestionText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Prompt text of question</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assessmentQuestionType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MULTIPLE_CHOICE, SHORT_ANSWER, CODING</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assessmentQuestionOptions</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JSON / Text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Structured options for multiple-choice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Nullable for non-MCQ</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assessmentQuestionCorrectAnswer</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Answer key</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Nullable for subjective/AI-evaluated questions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assessmentQuestionPoints</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Integer / Numeric</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Weight / points allocated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1</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assessmentQuestionOrder</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Integer</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Sequence order index</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Question creation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bl>
    <w:p>
      <w:pPr>
        <w:spacing w:before="0" w:after="160"/>
      </w:pPr>
    </w:p>
    <w:p>
      <w:pPr>
        <w:keepNext/>
        <w:spacing w:before="240" w:after="80"/>
      </w:pPr>
      <w:r>
        <w:rPr>
          <w:rFonts w:ascii="Calibri" w:hAnsi="Calibri"/>
          <w:b/>
          <w:color w:val="2563EB"/>
          <w:sz w:val="25"/>
        </w:rPr>
        <w:t>6.15 AssessmentAttempt</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assessmentAttemptId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attempt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applicationId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student's application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Application.applicationId, Not Null (1 attempt in MVP)</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assessment being taken</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Assessment.assessmentId, 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startedAt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When attempt commenced</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submittedAt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When attempt was submitted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Nullable until submitted</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assessmentStatus</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State: STARTED, SUBMITTED, EVALUATING, EVALUATED</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bl>
    <w:p>
      <w:pPr>
        <w:spacing w:before="0" w:after="160"/>
      </w:pPr>
    </w:p>
    <w:p>
      <w:pPr>
        <w:keepNext/>
        <w:spacing w:before="240" w:after="80"/>
      </w:pPr>
      <w:r>
        <w:rPr>
          <w:rFonts w:ascii="Calibri" w:hAnsi="Calibri"/>
          <w:b/>
          <w:color w:val="2563EB"/>
          <w:sz w:val="25"/>
        </w:rPr>
        <w:t>6.16 AssessmentAnswer</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assessmentAnswerId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answer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assessmentAttemptId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parent attempt</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AssessmentAttempt.assessmentAttemptId,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assessmentQuestionId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question answered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AssessmentQuestion.assessmentQuestionId, 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assessmentAnswerText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Student's submitted answer text/code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answeredAt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When question was answered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bl>
    <w:p>
      <w:pPr>
        <w:spacing w:before="0" w:after="160"/>
      </w:pPr>
    </w:p>
    <w:p>
      <w:pPr>
        <w:keepNext/>
        <w:spacing w:before="240" w:after="80"/>
      </w:pPr>
      <w:r>
        <w:rPr>
          <w:rFonts w:ascii="Calibri" w:hAnsi="Calibri"/>
          <w:b/>
          <w:color w:val="2563EB"/>
          <w:sz w:val="25"/>
        </w:rPr>
        <w:t>6.17 AssessmentResult</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assessmentResultId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evaluation result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assessmentAttemptId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Reference to evaluated attempt</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AssessmentAttempt.assessmentAttemptId, Unique,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assessmentScore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Numeric</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Total raw score achieved</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assessmentPercentage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Numeric</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Normalized percentage score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assessmentStrengths</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 / JSON</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AI-identified competencies and strengths</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assessmentWeaknesses</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 / JSON</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AI-identified areas for growth</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assessmentFeedback</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Qualitative feedback for student/recruiter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 (Advisory decision-support)</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assessmentEvaluatedAt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When evaluation was generated</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bl>
    <w:p>
      <w:pPr>
        <w:spacing w:before="0" w:after="160"/>
      </w:pPr>
    </w:p>
    <w:p>
      <w:pPr>
        <w:keepNext/>
        <w:spacing w:before="240" w:after="80"/>
      </w:pPr>
      <w:r>
        <w:rPr>
          <w:rFonts w:ascii="Calibri" w:hAnsi="Calibri"/>
          <w:b/>
          <w:color w:val="2563EB"/>
          <w:sz w:val="25"/>
        </w:rPr>
        <w:t>6.18 Notification</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notificationId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notification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userId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Recipient user</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User.userId,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notificationTitle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Notification headline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notificationMessage</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Body text of notification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notificationType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Category (Application, Opportunity, System)</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isRead</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Boolean</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receipt status</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false</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Dispatch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bl>
    <w:p>
      <w:pPr>
        <w:spacing w:before="0" w:after="160"/>
      </w:pPr>
    </w:p>
    <w:p>
      <w:pPr>
        <w:keepNext/>
        <w:spacing w:before="240" w:after="80"/>
      </w:pPr>
      <w:r>
        <w:rPr>
          <w:rFonts w:ascii="Calibri" w:hAnsi="Calibri"/>
          <w:b/>
          <w:color w:val="2563EB"/>
          <w:sz w:val="25"/>
        </w:rPr>
        <w:t>6.19 Report</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Attribute</w:t>
            </w:r>
          </w:p>
        </w:tc>
        <w:tc>
          <w:tcPr>
            <w:tcW w:type="dxa" w:w="187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Type / Format</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Description</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Constraints &amp; Notes</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reportId</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Unique report identifier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Primary Key</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reportedBy</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 submitting the report</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Foreign Key -&gt; User.userId, 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reportType</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Violation type (Scam, Fraud, Abuse, Illegal, Malicious, Other)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reportReason</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Summary reason of platform violation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reportDescription</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Text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Detailed explanation of suspected prohibited conduct</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Optional</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reportStatus</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Enum / String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Moderation state: PENDING, UNDER_REVIEW, RESOLVED, DISMISSED</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 Null, Default PENDING</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createdAt</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Report submission timestamp</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Default current timestamp</w:t>
            </w:r>
          </w:p>
        </w:tc>
      </w:tr>
      <w:tr>
        <w:trPr>
          <w:cantSplit/>
        </w:trPr>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resolvedAt</w:t>
            </w:r>
          </w:p>
        </w:tc>
        <w:tc>
          <w:tcPr>
            <w:tcW w:type="dxa" w:w="187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Timestamp</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Resolution timestamp</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Nullable</w:t>
            </w:r>
          </w:p>
        </w:tc>
      </w:tr>
      <w:tr>
        <w:trPr>
          <w:cantSplit/>
        </w:trPr>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resolvedBy</w:t>
            </w:r>
          </w:p>
        </w:tc>
        <w:tc>
          <w:tcPr>
            <w:tcW w:type="dxa" w:w="187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UUID / String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Admin resolving the report</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Nullable, Foreign Key -&gt; User.userId</w:t>
            </w:r>
          </w:p>
        </w:tc>
      </w:tr>
    </w:tbl>
    <w:p>
      <w:pPr>
        <w:spacing w:before="0" w:after="160"/>
      </w:pPr>
    </w:p>
    <w:p>
      <w:pPr>
        <w:keepNext/>
        <w:spacing w:before="360" w:after="120"/>
      </w:pPr>
      <w:r>
        <w:rPr>
          <w:rFonts w:ascii="Calibri" w:hAnsi="Calibri"/>
          <w:b/>
          <w:color w:val="1E3A8A"/>
          <w:sz w:val="32"/>
        </w:rPr>
        <w:t>7. Relationships &amp; Cardinality</w:t>
      </w:r>
    </w:p>
    <w:p>
      <w:pPr>
        <w:spacing w:before="0" w:after="80" w:line="276" w:lineRule="auto"/>
      </w:pPr>
      <w:r>
        <w:rPr>
          <w:rFonts w:ascii="Calibri" w:hAnsi="Calibri"/>
          <w:color w:val="1F2937"/>
          <w:sz w:val="20"/>
        </w:rPr>
        <w:t>The relational mappings below codify foreign keys, primary keys, and semantic cardinality constraints across all 19 entities.</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1. User 1 ──── 0..1 StudentProfile</w:t>
              <w:br/>
              <w:t xml:space="preserve">   Foreign Key: StudentProfile.userId → User.userId (UNIQUE)</w:t>
              <w:br/>
              <w:t xml:space="preserve">   Meaning: A User has zero or at most one StudentProfile. Only accounts with the STUDENT role possess a student profile.</w:t>
              <w:br/>
              <w:br/>
              <w:t>2. User 1 ──── 0..1 OrganizationMember (MVP)</w:t>
              <w:br/>
              <w:t xml:space="preserve">   Foreign Key: OrganizationMember.userId → User.userId</w:t>
              <w:br/>
              <w:t xml:space="preserve">   Meaning: In MVP, an organization user connects to their organization. The relational schema supports 0..N for future expansion.</w:t>
              <w:br/>
              <w:br/>
              <w:t>3. Organization 1 ──── 1 OrganizationMember (MVP)</w:t>
              <w:br/>
              <w:t xml:space="preserve">   Foreign Key: OrganizationMember.organizationId → Organization.organizationId</w:t>
              <w:br/>
              <w:t xml:space="preserve">   Meaning: In MVP, each Organization has exactly ONE authorized OrganizationMember. The junction structure preserves future multi-member support without database redesign.</w:t>
              <w:br/>
              <w:t xml:space="preserve">   Together: User 1 ──── 1 Organization (MVP business rule via OrganizationMember junction).</w:t>
              <w:br/>
              <w:br/>
              <w:t>4. Organization 1 ──── 0..N Opportunity</w:t>
              <w:br/>
              <w:t xml:space="preserve">   Foreign Key: Opportunity.organizationId → Organization.organizationId</w:t>
              <w:br/>
              <w:t xml:space="preserve">   Meaning: An Organization may publish zero or many Opportunities; each Opportunity belongs to exactly one Organization.</w:t>
              <w:br/>
              <w:br/>
              <w:t>5. StudentProfile 1 ──── 0..N StudentSkill</w:t>
              <w:br/>
              <w:t xml:space="preserve">   Foreign Key: StudentSkill.studentId → StudentProfile.studentId</w:t>
              <w:br/>
              <w:t xml:space="preserve">   Meaning: A student may document zero or many skills in their profile.</w:t>
              <w:br/>
              <w:br/>
              <w:t>6. Skill 1 ──── 0..N StudentSkill</w:t>
              <w:br/>
              <w:t xml:space="preserve">   Foreign Key: StudentSkill.skillId → Skill.skillId</w:t>
              <w:br/>
              <w:t xml:space="preserve">   Meaning: A standardized skill may be linked to zero or many students.</w:t>
              <w:br/>
              <w:t xml:space="preserve">   Together: StudentProfile N ──── N Skill (resolved through StudentSkill).</w:t>
              <w:br/>
              <w:br/>
              <w:t>7. Opportunity 1 ──── 0..N OpportunitySkill</w:t>
              <w:br/>
              <w:t xml:space="preserve">   Foreign Key: OpportunitySkill.opportunityId → Opportunity.opportunityId</w:t>
              <w:br/>
              <w:t xml:space="preserve">   Meaning: An Opportunity may specify zero or many required/preferred skills.</w:t>
              <w:br/>
              <w:br/>
              <w:t>8. Skill 1 ──── 0..N OpportunitySkill</w:t>
              <w:br/>
              <w:t xml:space="preserve">   Foreign Key: OpportunitySkill.skillId → Skill.skillId</w:t>
              <w:br/>
              <w:t xml:space="preserve">   Meaning: A standardized skill may be required across zero or many opportunities.</w:t>
              <w:br/>
              <w:t xml:space="preserve">   Together: Opportunity N ──── N Skill (resolved through OpportunitySkill).</w:t>
              <w:br/>
              <w:br/>
              <w:t>9. StudentProfile 1 ──── 0..N Application</w:t>
              <w:br/>
              <w:t xml:space="preserve">   Foreign Key: Application.studentId → StudentProfile.studentId</w:t>
              <w:br/>
              <w:t xml:space="preserve">   Meaning: A student may submit zero or many applications across different opportunities.</w:t>
              <w:br/>
              <w:br/>
              <w:t>10. Opportunity 1 ──── 0..N Application</w:t>
              <w:br/>
              <w:t xml:space="preserve">    Foreign Key: Application.opportunityId → Opportunity.opportunityId</w:t>
              <w:br/>
              <w:t xml:space="preserve">    Meaning: An opportunity may receive zero or many student applications.</w:t>
              <w:br/>
              <w:t xml:space="preserve">    Together: StudentProfile N ──── N Opportunity (resolved through Application).</w:t>
              <w:br/>
              <w:br/>
              <w:t>11. StudentProfile 1 ──── 0..N SavedOpportunity</w:t>
              <w:br/>
              <w:t xml:space="preserve">    Foreign Key: SavedOpportunity.studentId → StudentProfile.studentId</w:t>
              <w:br/>
              <w:t xml:space="preserve">    Meaning: A student may bookmark zero or many opportunities for future review.</w:t>
              <w:br/>
              <w:br/>
              <w:t>12. Opportunity 1 ──── 0..N SavedOpportunity</w:t>
              <w:br/>
              <w:t xml:space="preserve">    Foreign Key: SavedOpportunity.opportunityId → Opportunity.opportunityId</w:t>
              <w:br/>
              <w:t xml:space="preserve">    Meaning: An opportunity may be bookmarked by zero or many students.</w:t>
              <w:br/>
              <w:t xml:space="preserve">    Together: StudentProfile N ──── N Opportunity (resolved through SavedOpportunity).</w:t>
              <w:br/>
              <w:br/>
              <w:t>13. Opportunity 1 ──── 0..1 Assessment</w:t>
              <w:br/>
              <w:t xml:space="preserve">    Foreign Key: Assessment.opportunityId → Opportunity.opportunityId (UNIQUE)</w:t>
              <w:br/>
              <w:t xml:space="preserve">    Meaning: An opportunity may configure zero or at most one assessment in the MVP.</w:t>
              <w:br/>
              <w:br/>
              <w:t>14. Assessment 1 ──── 0..N AssessmentQuestion</w:t>
              <w:br/>
              <w:t xml:space="preserve">    Foreign Key: AssessmentQuestion.assessmentId → Assessment.assessmentId</w:t>
              <w:br/>
              <w:t xml:space="preserve">    Meaning: An assessment contains zero or many evaluation questions.</w:t>
              <w:br/>
              <w:br/>
              <w:t>15. Application 1 ──── 0..1 AssessmentAttempt (MVP: No Retakes)</w:t>
              <w:br/>
              <w:t xml:space="preserve">    Foreign Key: AssessmentAttempt.applicationId → Application.applicationId</w:t>
              <w:br/>
              <w:t xml:space="preserve">    Meaning: In the MVP, an application has zero or at most one assessment attempt. Retakes are disabled in MVP.</w:t>
              <w:br/>
              <w:br/>
              <w:t>16. Assessment 1 ──── 0..N AssessmentAttempt</w:t>
              <w:br/>
              <w:t xml:space="preserve">    Foreign Key: AssessmentAttempt.assessmentId → Assessment.assessmentId</w:t>
              <w:br/>
              <w:t xml:space="preserve">    Meaning: An assessment may be attempted by zero or many applicants across opportunities.</w:t>
              <w:br/>
              <w:br/>
              <w:t>17. AssessmentAttempt 1 ──── 0..N AssessmentAnswer</w:t>
              <w:br/>
              <w:t xml:space="preserve">    Foreign Key: AssessmentAnswer.assessmentAttemptId → AssessmentAttempt.assessmentAttemptId</w:t>
              <w:br/>
              <w:t xml:space="preserve">    Meaning: An attempt contains zero or many submitted candidate answers.</w:t>
              <w:br/>
              <w:br/>
              <w:t>18. AssessmentQuestion 1 ──── 0..N AssessmentAnswer</w:t>
              <w:br/>
              <w:t xml:space="preserve">    Foreign Key: AssessmentAnswer.assessmentQuestionId → AssessmentQuestion.assessmentQuestionId</w:t>
              <w:br/>
              <w:t xml:space="preserve">    Meaning: A question receives zero or many answers across candidate attempts.</w:t>
              <w:br/>
              <w:t xml:space="preserve">    Together: AssessmentAttempt N ──── N AssessmentQuestion (resolved through AssessmentAnswer).</w:t>
              <w:br/>
              <w:br/>
              <w:t>19. AssessmentAttempt 1 ──── 0..1 AssessmentResult</w:t>
              <w:br/>
              <w:t xml:space="preserve">    Foreign Key: AssessmentResult.assessmentAttemptId → AssessmentAttempt.assessmentAttemptId (UNIQUE)</w:t>
              <w:br/>
              <w:t xml:space="preserve">    Meaning: An attempt has zero results while evaluating, and exactly one result once evaluation is finalized.</w:t>
              <w:br/>
              <w:br/>
              <w:t>20. User 1 ──── 0..N Notification</w:t>
              <w:br/>
              <w:t xml:space="preserve">    Foreign Key: Notification.userId → User.userId</w:t>
              <w:br/>
              <w:t xml:space="preserve">    Meaning: Any user account across all roles may receive zero or many system notifications.</w:t>
              <w:br/>
              <w:br/>
              <w:t>21. StudentProfile 1 ──── 0..N Experience</w:t>
              <w:br/>
              <w:t xml:space="preserve">    Foreign Key: Experience.studentId → StudentProfile.studentId</w:t>
              <w:br/>
              <w:t xml:space="preserve">    Meaning: A student may document zero or many past employment/project experiences.</w:t>
              <w:br/>
              <w:br/>
              <w:t>22. StudentProfile 1 ──── 0..N CV</w:t>
              <w:br/>
              <w:t xml:space="preserve">    Foreign Key: CV.studentId → StudentProfile.studentId</w:t>
              <w:br/>
              <w:t xml:space="preserve">    Meaning: A student may upload zero or many CV document revisions.</w:t>
              <w:br/>
              <w:br/>
              <w:t>23. User 1 ──── 0..N Report</w:t>
              <w:br/>
              <w:t xml:space="preserve">    Foreign Key: Report.reportedBy → User.userId</w:t>
              <w:br/>
              <w:t xml:space="preserve">    Meaning: Any authenticated user may file zero or many moderation reports regarding platform abuse or violations.</w:t>
            </w:r>
          </w:p>
        </w:tc>
      </w:tr>
    </w:tbl>
    <w:p>
      <w:pPr>
        <w:spacing w:before="0" w:after="120"/>
      </w:pPr>
    </w:p>
    <w:p>
      <w:pPr>
        <w:sectPr>
          <w:headerReference w:type="default" r:id="rId9"/>
          <w:footerReference w:type="default" r:id="rId10"/>
          <w:pgSz w:w="12240" w:h="15840"/>
          <w:pgMar w:top="1440" w:right="1440" w:bottom="1440" w:left="1440" w:header="720" w:footer="720" w:gutter="0"/>
          <w:cols w:space="720"/>
          <w:titlePg/>
          <w:docGrid w:linePitch="360"/>
        </w:sectPr>
      </w:pPr>
    </w:p>
    <w:p>
      <w:pPr>
        <w:keepNext/>
        <w:spacing w:before="360" w:after="120"/>
      </w:pPr>
      <w:r>
        <w:rPr>
          <w:rFonts w:ascii="Calibri" w:hAnsi="Calibri"/>
          <w:b/>
          <w:color w:val="1E3A8A"/>
          <w:sz w:val="32"/>
        </w:rPr>
        <w:t>8. Entity-Relationship Diagram (ERD)</w:t>
      </w:r>
    </w:p>
    <w:p>
      <w:pPr>
        <w:spacing w:before="0" w:after="80" w:line="276" w:lineRule="auto"/>
      </w:pPr>
      <w:r>
        <w:rPr>
          <w:rFonts w:ascii="Calibri" w:hAnsi="Calibri"/>
          <w:color w:val="1F2937"/>
          <w:sz w:val="20"/>
        </w:rPr>
        <w:t>The Entity-Relationship Diagram below illustrates all 19 entities, their internal attribute compositions, and the relational links connecting them across five functional platform domains: Identity &amp; Organizations (Purple/Blue), Opportunities &amp; Skills Catalog (Green/Emerald), Student Portfolio &amp; Recruitment (Cyan/Teal), Assessment &amp; Evaluation Pipeline (Amber/Orange), and System Notifications &amp; Moderation (Rose/Red).</w:t>
      </w:r>
    </w:p>
    <w:p>
      <w:pPr>
        <w:spacing w:before="80" w:after="120"/>
        <w:jc w:val="center"/>
      </w:pPr>
      <w:r>
        <w:drawing>
          <wp:inline xmlns:a="http://schemas.openxmlformats.org/drawingml/2006/main" xmlns:pic="http://schemas.openxmlformats.org/drawingml/2006/picture">
            <wp:extent cx="7498079" cy="7656675"/>
            <wp:docPr id="1" name="Picture 1"/>
            <wp:cNvGraphicFramePr>
              <a:graphicFrameLocks noChangeAspect="1"/>
            </wp:cNvGraphicFramePr>
            <a:graphic>
              <a:graphicData uri="http://schemas.openxmlformats.org/drawingml/2006/picture">
                <pic:pic>
                  <pic:nvPicPr>
                    <pic:cNvPr id="0" name="campus-opportunity-hub-erd.png"/>
                    <pic:cNvPicPr/>
                  </pic:nvPicPr>
                  <pic:blipFill>
                    <a:blip r:embed="rId11"/>
                    <a:stretch>
                      <a:fillRect/>
                    </a:stretch>
                  </pic:blipFill>
                  <pic:spPr>
                    <a:xfrm>
                      <a:off x="0" y="0"/>
                      <a:ext cx="7498079" cy="7656675"/>
                    </a:xfrm>
                    <a:prstGeom prst="rect"/>
                  </pic:spPr>
                </pic:pic>
              </a:graphicData>
            </a:graphic>
          </wp:inline>
        </w:drawing>
      </w:r>
    </w:p>
    <w:p>
      <w:pPr>
        <w:spacing w:before="0" w:after="160"/>
        <w:jc w:val="center"/>
      </w:pPr>
      <w:r>
        <w:rPr>
          <w:rFonts w:ascii="Calibri" w:hAnsi="Calibri"/>
          <w:b/>
          <w:i/>
          <w:color w:val="1E3A8A"/>
          <w:sz w:val="20"/>
        </w:rPr>
        <w:t>Figure 1. Campus Opportunity Hub Entity Relationship Diagram</w:t>
      </w:r>
    </w:p>
    <w:tbl>
      <w:tblPr>
        <w:tblW w:type="auto" w:w="0"/>
        <w:jc w:val="center"/>
        <w:tblLook w:firstColumn="1" w:firstRow="1" w:lastColumn="0" w:lastRow="0" w:noHBand="0" w:noVBand="1" w:val="04A0"/>
      </w:tblPr>
      <w:tblGrid>
        <w:gridCol w:w="13680"/>
      </w:tblGrid>
      <w:tr>
        <w:tc>
          <w:tcPr>
            <w:tcW w:type="dxa" w:w="9360"/>
            <w:tcMar>
              <w:top w:w="120" w:type="dxa"/>
              <w:bottom w:w="120" w:type="dxa"/>
              <w:left w:w="180" w:type="dxa"/>
              <w:right w:w="180" w:type="dxa"/>
            </w:tcMar>
            <w:shd w:fill="EFF6FF"/>
            <w:tcBorders>
              <w:top w:val="single" w:sz="4" w:space="0" w:color="BFDBFE"/>
              <w:bottom w:val="single" w:sz="4" w:space="0" w:color="BFDBFE"/>
              <w:left w:val="single" w:sz="24" w:space="0" w:color="1E3A8A"/>
              <w:right w:val="single" w:sz="4" w:space="0" w:color="BFDBFE"/>
            </w:tcBorders>
          </w:tcPr>
          <w:p>
            <w:pPr>
              <w:spacing w:before="0" w:after="0" w:line="276" w:lineRule="auto"/>
            </w:pPr>
            <w:r>
              <w:rPr>
                <w:rFonts w:ascii="Calibri" w:hAnsi="Calibri"/>
                <w:b/>
                <w:color w:val="1E3A8A"/>
                <w:sz w:val="19"/>
              </w:rPr>
              <w:t xml:space="preserve">[IMPORTANT ARCHITECTURAL NOTE] </w:t>
            </w:r>
            <w:r>
              <w:rPr>
                <w:rFonts w:ascii="Calibri" w:hAnsi="Calibri"/>
                <w:color w:val="1F2937"/>
                <w:sz w:val="19"/>
              </w:rPr>
              <w:t>The target reference for Report is intentionally omitted from physical foreign key constraints in this diagram. As established in the architecture notes, Report serves as a platform trust and moderation mechanism for reporting suspected illegal, abusive, fraudulent, or malicious platform use. The specific physical target linkage (Opportunity, Organization, or User) remains an unresolved design decision; arbitrary nullable foreign keys will not be added until the target model is finalized prior to production migration.</w:t>
            </w:r>
          </w:p>
        </w:tc>
      </w:tr>
    </w:tbl>
    <w:p>
      <w:pPr>
        <w:spacing w:before="0" w:after="120"/>
      </w:pPr>
    </w:p>
    <w:p>
      <w:pPr>
        <w:sectPr>
          <w:pgSz w:w="15840" w:h="12240" w:orient="landscape"/>
          <w:pgMar w:top="864" w:right="1080" w:bottom="864" w:left="1080" w:header="720" w:footer="720" w:gutter="0"/>
          <w:cols w:space="720"/>
          <w:titlePg/>
          <w:docGrid w:linePitch="360"/>
        </w:sectPr>
      </w:pPr>
    </w:p>
    <w:p>
      <w:pPr>
        <w:keepNext/>
        <w:spacing w:before="360" w:after="120"/>
      </w:pPr>
      <w:r>
        <w:rPr>
          <w:rFonts w:ascii="Calibri" w:hAnsi="Calibri"/>
          <w:b/>
          <w:color w:val="1E3A8A"/>
          <w:sz w:val="32"/>
        </w:rPr>
        <w:t>9. Junction Entities</w:t>
      </w:r>
    </w:p>
    <w:p>
      <w:pPr>
        <w:spacing w:before="0" w:after="80" w:line="276" w:lineRule="auto"/>
      </w:pPr>
      <w:r>
        <w:rPr>
          <w:rFonts w:ascii="Calibri" w:hAnsi="Calibri"/>
          <w:color w:val="1F2937"/>
          <w:sz w:val="20"/>
        </w:rPr>
        <w:t>Junction entities in this database are not merely mechanical joining tables designed to satisfy N:M relational normal form; they are first-class domain concepts that carry critical operational data describing the relationship itself.</w:t>
      </w:r>
    </w:p>
    <w:p>
      <w:pPr>
        <w:keepNext/>
        <w:spacing w:before="240" w:after="80"/>
      </w:pPr>
      <w:r>
        <w:rPr>
          <w:rFonts w:ascii="Calibri" w:hAnsi="Calibri"/>
          <w:b/>
          <w:color w:val="2563EB"/>
          <w:sz w:val="25"/>
        </w:rPr>
        <w:t>9.1 StudentSkill</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StudentProfile ─── StudentSkill ─── Skill</w:t>
              <w:br/>
              <w:t xml:space="preserve">                     │</w:t>
              <w:br/>
              <w:t xml:space="preserve">                     ├── proficiencyLevel</w:t>
              <w:br/>
              <w:t xml:space="preserve">                     └── yearsOfExperience</w:t>
            </w:r>
          </w:p>
        </w:tc>
      </w:tr>
    </w:tbl>
    <w:p>
      <w:pPr>
        <w:spacing w:before="0" w:after="120"/>
      </w:pPr>
    </w:p>
    <w:p>
      <w:pPr>
        <w:spacing w:before="0" w:after="80" w:line="276" w:lineRule="auto"/>
      </w:pPr>
      <w:r>
        <w:rPr>
          <w:rFonts w:ascii="Calibri" w:hAnsi="Calibri"/>
          <w:color w:val="1F2937"/>
          <w:sz w:val="20"/>
        </w:rPr>
        <w:t>Bridges students and skills. The relationship itself holds domain properties: how proficient the student is, and how many years they have practiced that skill.</w:t>
      </w:r>
    </w:p>
    <w:p>
      <w:pPr>
        <w:keepNext/>
        <w:spacing w:before="240" w:after="80"/>
      </w:pPr>
      <w:r>
        <w:rPr>
          <w:rFonts w:ascii="Calibri" w:hAnsi="Calibri"/>
          <w:b/>
          <w:color w:val="2563EB"/>
          <w:sz w:val="25"/>
        </w:rPr>
        <w:t>9.2 OpportunitySkill</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Opportunity ─── OpportunitySkill ─── Skill</w:t>
              <w:br/>
              <w:t xml:space="preserve">                     │</w:t>
              <w:br/>
              <w:t xml:space="preserve">                     └── requirementLevel</w:t>
            </w:r>
          </w:p>
        </w:tc>
      </w:tr>
    </w:tbl>
    <w:p>
      <w:pPr>
        <w:spacing w:before="0" w:after="120"/>
      </w:pPr>
    </w:p>
    <w:p>
      <w:pPr>
        <w:spacing w:before="0" w:after="80" w:line="276" w:lineRule="auto"/>
      </w:pPr>
      <w:r>
        <w:rPr>
          <w:rFonts w:ascii="Calibri" w:hAnsi="Calibri"/>
          <w:color w:val="1F2937"/>
          <w:sz w:val="20"/>
        </w:rPr>
        <w:t>Bridges opportunities and skills. The relationship defines whether a skill is strictly REQUIRED (hard filter) or merely PREFERRED (bonus matching score).</w:t>
      </w:r>
    </w:p>
    <w:p>
      <w:pPr>
        <w:keepNext/>
        <w:spacing w:before="240" w:after="80"/>
      </w:pPr>
      <w:r>
        <w:rPr>
          <w:rFonts w:ascii="Calibri" w:hAnsi="Calibri"/>
          <w:b/>
          <w:color w:val="2563EB"/>
          <w:sz w:val="25"/>
        </w:rPr>
        <w:t>9.3 Application</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StudentProfile ─── Application ─── Opportunity</w:t>
              <w:br/>
              <w:t xml:space="preserve">                     │</w:t>
              <w:br/>
              <w:t xml:space="preserve">                     ├── applicationStatus</w:t>
              <w:br/>
              <w:t xml:space="preserve">                     ├── appliedAt</w:t>
              <w:br/>
              <w:t xml:space="preserve">                     └── updatedAt</w:t>
            </w:r>
          </w:p>
        </w:tc>
      </w:tr>
    </w:tbl>
    <w:p>
      <w:pPr>
        <w:spacing w:before="0" w:after="120"/>
      </w:pPr>
    </w:p>
    <w:p>
      <w:pPr>
        <w:spacing w:before="0" w:after="80" w:line="276" w:lineRule="auto"/>
      </w:pPr>
      <w:r>
        <w:rPr>
          <w:rFonts w:ascii="Calibri" w:hAnsi="Calibri"/>
          <w:color w:val="1F2937"/>
          <w:sz w:val="20"/>
        </w:rPr>
        <w:t>Represents the official submission relationship between an applicant and an opening. It tracks status progression (APPLIED, SHORTLISTED, REJECTED) and lifecycle audit timestamps.</w:t>
      </w:r>
    </w:p>
    <w:p>
      <w:pPr>
        <w:keepNext/>
        <w:spacing w:before="240" w:after="80"/>
      </w:pPr>
      <w:r>
        <w:rPr>
          <w:rFonts w:ascii="Calibri" w:hAnsi="Calibri"/>
          <w:b/>
          <w:color w:val="2563EB"/>
          <w:sz w:val="25"/>
        </w:rPr>
        <w:t>9.4 SavedOpportunity</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StudentProfile ─── SavedOpportunity ─── Opportunity</w:t>
              <w:br/>
              <w:t xml:space="preserve">                     │</w:t>
              <w:br/>
              <w:t xml:space="preserve">                     └── savedAt</w:t>
            </w:r>
          </w:p>
        </w:tc>
      </w:tr>
    </w:tbl>
    <w:p>
      <w:pPr>
        <w:spacing w:before="0" w:after="120"/>
      </w:pPr>
    </w:p>
    <w:p>
      <w:pPr>
        <w:spacing w:before="0" w:after="80" w:line="276" w:lineRule="auto"/>
      </w:pPr>
      <w:r>
        <w:rPr>
          <w:rFonts w:ascii="Calibri" w:hAnsi="Calibri"/>
          <w:color w:val="1F2937"/>
          <w:sz w:val="20"/>
        </w:rPr>
        <w:t>Connects a student to an opportunity they intend to review later. It is kept completely separate from Application because a student can bookmark an opportunity without applying.</w:t>
      </w:r>
    </w:p>
    <w:p>
      <w:pPr>
        <w:keepNext/>
        <w:spacing w:before="240" w:after="80"/>
      </w:pPr>
      <w:r>
        <w:rPr>
          <w:rFonts w:ascii="Calibri" w:hAnsi="Calibri"/>
          <w:b/>
          <w:color w:val="2563EB"/>
          <w:sz w:val="25"/>
        </w:rPr>
        <w:t>9.5 AssessmentAnswer</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AssessmentAttempt ─── AssessmentAnswer ─── AssessmentQuestion</w:t>
              <w:br/>
              <w:t xml:space="preserve">                             │</w:t>
              <w:br/>
              <w:t xml:space="preserve">                             ├── assessmentAnswerText</w:t>
              <w:br/>
              <w:t xml:space="preserve">                             └── answeredAt</w:t>
            </w:r>
          </w:p>
        </w:tc>
      </w:tr>
    </w:tbl>
    <w:p>
      <w:pPr>
        <w:spacing w:before="0" w:after="120"/>
      </w:pPr>
    </w:p>
    <w:p>
      <w:pPr>
        <w:spacing w:before="0" w:after="80" w:line="276" w:lineRule="auto"/>
      </w:pPr>
      <w:r>
        <w:rPr>
          <w:rFonts w:ascii="Calibri" w:hAnsi="Calibri"/>
          <w:color w:val="1F2937"/>
          <w:sz w:val="20"/>
        </w:rPr>
        <w:t>Resolves the many-to-many relationship between an assessment attempt and the assessment's questions. It stores the candidate's exact response and submission time for each question.</w:t>
      </w:r>
    </w:p>
    <w:p>
      <w:pPr>
        <w:keepNext/>
        <w:spacing w:before="240" w:after="80"/>
      </w:pPr>
      <w:r>
        <w:rPr>
          <w:rFonts w:ascii="Calibri" w:hAnsi="Calibri"/>
          <w:b/>
          <w:color w:val="2563EB"/>
          <w:sz w:val="25"/>
        </w:rPr>
        <w:t>9.6 OrganizationMember</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User ─── OrganizationMember ─── Organization</w:t>
              <w:br/>
              <w:t xml:space="preserve">               │</w:t>
              <w:br/>
              <w:t xml:space="preserve">               ├── memberRole</w:t>
              <w:br/>
              <w:t xml:space="preserve">               └── joinedAt</w:t>
            </w:r>
          </w:p>
        </w:tc>
      </w:tr>
    </w:tbl>
    <w:p>
      <w:pPr>
        <w:spacing w:before="0" w:after="120"/>
      </w:pPr>
    </w:p>
    <w:p>
      <w:pPr>
        <w:spacing w:before="0" w:after="80" w:line="276" w:lineRule="auto"/>
      </w:pPr>
      <w:r>
        <w:rPr>
          <w:rFonts w:ascii="Calibri" w:hAnsi="Calibri"/>
          <w:color w:val="1F2937"/>
          <w:sz w:val="20"/>
        </w:rPr>
        <w:t>The core MVP junction connecting User and Organization. In the MVP, business rules restrict each organization to exactly ONE member. The junction architecture is intentionally preserved because it allows frictionless multi-member scaling in future phases without redesigning the database.</w:t>
      </w:r>
    </w:p>
    <w:p>
      <w:pPr>
        <w:keepNext/>
        <w:spacing w:before="360" w:after="120"/>
      </w:pPr>
      <w:r>
        <w:rPr>
          <w:rFonts w:ascii="Calibri" w:hAnsi="Calibri"/>
          <w:b/>
          <w:color w:val="1E3A8A"/>
          <w:sz w:val="32"/>
        </w:rPr>
        <w:t>10. Business Rules</w:t>
      </w:r>
    </w:p>
    <w:p>
      <w:pPr>
        <w:spacing w:before="0" w:after="80" w:line="276" w:lineRule="auto"/>
      </w:pPr>
      <w:r>
        <w:rPr>
          <w:rFonts w:ascii="Calibri" w:hAnsi="Calibri"/>
          <w:color w:val="1F2937"/>
          <w:sz w:val="20"/>
        </w:rPr>
        <w:t>The following core business rules are extracted directly from the requirements and architectural notes:</w:t>
      </w:r>
    </w:p>
    <w:p>
      <w:pPr>
        <w:pStyle w:val="ListBullet"/>
        <w:spacing w:before="0" w:after="80" w:line="276" w:lineRule="auto"/>
      </w:pPr>
      <w:r>
        <w:rPr>
          <w:rFonts w:ascii="Calibri" w:hAnsi="Calibri"/>
          <w:b/>
          <w:color w:val="1F2937"/>
          <w:sz w:val="20"/>
        </w:rPr>
        <w:t xml:space="preserve">1. User Role Integrity: </w:t>
      </w:r>
      <w:r>
        <w:rPr>
          <w:rFonts w:ascii="Calibri" w:hAnsi="Calibri"/>
          <w:color w:val="1F2937"/>
          <w:sz w:val="20"/>
        </w:rPr>
        <w:t>Every authenticated user possesses exactly one primary role (STUDENT, ORGANIZATION, ADMIN).</w:t>
      </w:r>
    </w:p>
    <w:p>
      <w:pPr>
        <w:pStyle w:val="ListBullet"/>
        <w:spacing w:before="0" w:after="80" w:line="276" w:lineRule="auto"/>
      </w:pPr>
      <w:r>
        <w:rPr>
          <w:rFonts w:ascii="Calibri" w:hAnsi="Calibri"/>
          <w:b/>
          <w:color w:val="1F2937"/>
          <w:sz w:val="20"/>
        </w:rPr>
        <w:t xml:space="preserve">2. Student Profile Cardinality: </w:t>
      </w:r>
      <w:r>
        <w:rPr>
          <w:rFonts w:ascii="Calibri" w:hAnsi="Calibri"/>
          <w:color w:val="1F2937"/>
          <w:sz w:val="20"/>
        </w:rPr>
        <w:t>A User can have at most one StudentProfile. A StudentProfile must belong to exactly one User (userId is unique).</w:t>
      </w:r>
    </w:p>
    <w:p>
      <w:pPr>
        <w:pStyle w:val="ListBullet"/>
        <w:spacing w:before="0" w:after="80" w:line="276" w:lineRule="auto"/>
      </w:pPr>
      <w:r>
        <w:rPr>
          <w:rFonts w:ascii="Calibri" w:hAnsi="Calibri"/>
          <w:b/>
          <w:color w:val="1F2937"/>
          <w:sz w:val="20"/>
        </w:rPr>
        <w:t xml:space="preserve">3. Password Delegation: </w:t>
      </w:r>
      <w:r>
        <w:rPr>
          <w:rFonts w:ascii="Calibri" w:hAnsi="Calibri"/>
          <w:color w:val="1F2937"/>
          <w:sz w:val="20"/>
        </w:rPr>
        <w:t>Passwords must never be stored in the custom application database; authentication and password hashing are delegated entirely to Supabase Auth.</w:t>
      </w:r>
    </w:p>
    <w:p>
      <w:pPr>
        <w:pStyle w:val="ListBullet"/>
        <w:spacing w:before="0" w:after="80" w:line="276" w:lineRule="auto"/>
      </w:pPr>
      <w:r>
        <w:rPr>
          <w:rFonts w:ascii="Calibri" w:hAnsi="Calibri"/>
          <w:b/>
          <w:color w:val="1F2937"/>
          <w:sz w:val="20"/>
        </w:rPr>
        <w:t xml:space="preserve">4. Independent Bookmarking: </w:t>
      </w:r>
      <w:r>
        <w:rPr>
          <w:rFonts w:ascii="Calibri" w:hAnsi="Calibri"/>
          <w:color w:val="1F2937"/>
          <w:sz w:val="20"/>
        </w:rPr>
        <w:t>A student can save an opportunity without applying to it. Marking an opportunity as saved must never be an attribute of Opportunity (which would save it globally for all users), but must be recorded in SavedOpportunity.</w:t>
      </w:r>
    </w:p>
    <w:p>
      <w:pPr>
        <w:pStyle w:val="ListBullet"/>
        <w:spacing w:before="0" w:after="80" w:line="276" w:lineRule="auto"/>
      </w:pPr>
      <w:r>
        <w:rPr>
          <w:rFonts w:ascii="Calibri" w:hAnsi="Calibri"/>
          <w:b/>
          <w:color w:val="1F2937"/>
          <w:sz w:val="20"/>
        </w:rPr>
        <w:t xml:space="preserve">5. Application Uniqueness: </w:t>
      </w:r>
      <w:r>
        <w:rPr>
          <w:rFonts w:ascii="Calibri" w:hAnsi="Calibri"/>
          <w:color w:val="1F2937"/>
          <w:sz w:val="20"/>
        </w:rPr>
        <w:t>A student profile cannot apply to the same opportunity more than once. The combination of (studentId, opportunityId) in Application must be enforced as unique.</w:t>
      </w:r>
    </w:p>
    <w:p>
      <w:pPr>
        <w:pStyle w:val="ListBullet"/>
        <w:spacing w:before="0" w:after="80" w:line="276" w:lineRule="auto"/>
      </w:pPr>
      <w:r>
        <w:rPr>
          <w:rFonts w:ascii="Calibri" w:hAnsi="Calibri"/>
          <w:b/>
          <w:color w:val="1F2937"/>
          <w:sz w:val="20"/>
        </w:rPr>
        <w:t xml:space="preserve">6. Experience Date Consistency: </w:t>
      </w:r>
      <w:r>
        <w:rPr>
          <w:rFonts w:ascii="Calibri" w:hAnsi="Calibri"/>
          <w:color w:val="1F2937"/>
          <w:sz w:val="20"/>
        </w:rPr>
        <w:t>For any Experience record, if isCurrent = true, the endDate must be null/empty. If isCurrent = false, endDate should be provided and must be &gt;= startDate.</w:t>
      </w:r>
    </w:p>
    <w:p>
      <w:pPr>
        <w:pStyle w:val="ListBullet"/>
        <w:spacing w:before="0" w:after="80" w:line="276" w:lineRule="auto"/>
      </w:pPr>
      <w:r>
        <w:rPr>
          <w:rFonts w:ascii="Calibri" w:hAnsi="Calibri"/>
          <w:b/>
          <w:color w:val="1F2937"/>
          <w:sz w:val="20"/>
        </w:rPr>
        <w:t xml:space="preserve">7. External Experience Decoupling: </w:t>
      </w:r>
      <w:r>
        <w:rPr>
          <w:rFonts w:ascii="Calibri" w:hAnsi="Calibri"/>
          <w:color w:val="1F2937"/>
          <w:sz w:val="20"/>
        </w:rPr>
        <w:t>The organization field in Experience is free text. Students must be allowed to record past experience at organizations not registered on the platform.</w:t>
      </w:r>
    </w:p>
    <w:p>
      <w:pPr>
        <w:pStyle w:val="ListBullet"/>
        <w:spacing w:before="0" w:after="80" w:line="276" w:lineRule="auto"/>
      </w:pPr>
      <w:r>
        <w:rPr>
          <w:rFonts w:ascii="Calibri" w:hAnsi="Calibri"/>
          <w:b/>
          <w:color w:val="1F2937"/>
          <w:sz w:val="20"/>
        </w:rPr>
        <w:t xml:space="preserve">8. Opportunity Ownership &amp; Publication: </w:t>
      </w:r>
      <w:r>
        <w:rPr>
          <w:rFonts w:ascii="Calibri" w:hAnsi="Calibri"/>
          <w:color w:val="1F2937"/>
          <w:sz w:val="20"/>
        </w:rPr>
        <w:t>An Opportunity must belong to exactly one Organization. An organization user can create, update, or manage opportunities only for organizations they are authorized to manage through OrganizationMember. Furthermore, opportunity publication requires the owning organization to hold APPROVED verification status.</w:t>
      </w:r>
    </w:p>
    <w:p>
      <w:pPr>
        <w:pStyle w:val="ListBullet"/>
        <w:spacing w:before="0" w:after="80" w:line="276" w:lineRule="auto"/>
      </w:pPr>
      <w:r>
        <w:rPr>
          <w:rFonts w:ascii="Calibri" w:hAnsi="Calibri"/>
          <w:b/>
          <w:color w:val="1F2937"/>
          <w:sz w:val="20"/>
        </w:rPr>
        <w:t xml:space="preserve">9. Single Organization Member in MVP: </w:t>
      </w:r>
      <w:r>
        <w:rPr>
          <w:rFonts w:ascii="Calibri" w:hAnsi="Calibri"/>
          <w:color w:val="1F2937"/>
          <w:sz w:val="20"/>
        </w:rPr>
        <w:t>For the current MVP, each Organization has exactly ONE OrganizationMember. While the underlying database schema uses a junction table capable of supporting multiple members in future releases, the current product and business layer strictly enforce a single authorized member per organization without introducing granular roles (such as Owner vs. Recruiter).</w:t>
      </w:r>
    </w:p>
    <w:p>
      <w:pPr>
        <w:pStyle w:val="ListBullet"/>
        <w:spacing w:before="0" w:after="80" w:line="276" w:lineRule="auto"/>
      </w:pPr>
      <w:r>
        <w:rPr>
          <w:rFonts w:ascii="Calibri" w:hAnsi="Calibri"/>
          <w:b/>
          <w:color w:val="1F2937"/>
          <w:sz w:val="20"/>
        </w:rPr>
        <w:t xml:space="preserve">10. Assessment Scoping: </w:t>
      </w:r>
      <w:r>
        <w:rPr>
          <w:rFonts w:ascii="Calibri" w:hAnsi="Calibri"/>
          <w:color w:val="1F2937"/>
          <w:sz w:val="20"/>
        </w:rPr>
        <w:t>In the MVP, an Opportunity has at most one Assessment (1 to 0..1). Assessments belong to opportunities, not directly to applications.</w:t>
      </w:r>
    </w:p>
    <w:p>
      <w:pPr>
        <w:pStyle w:val="ListBullet"/>
        <w:spacing w:before="0" w:after="80" w:line="276" w:lineRule="auto"/>
      </w:pPr>
      <w:r>
        <w:rPr>
          <w:rFonts w:ascii="Calibri" w:hAnsi="Calibri"/>
          <w:b/>
          <w:color w:val="1F2937"/>
          <w:sz w:val="20"/>
        </w:rPr>
        <w:t xml:space="preserve">11. Assessment Retake Policy (MVP - No Retakes): </w:t>
      </w:r>
      <w:r>
        <w:rPr>
          <w:rFonts w:ascii="Calibri" w:hAnsi="Calibri"/>
          <w:color w:val="1F2937"/>
          <w:sz w:val="20"/>
        </w:rPr>
        <w:t>In the current MVP, assessment retakes are strictly disabled. Each Application is restricted to at most one AssessmentAttempt (1 to 0..1). A student receives exactly one attempt per application. Future retake policies and cooldown windows are deferred outside the current MVP.</w:t>
      </w:r>
    </w:p>
    <w:p>
      <w:pPr>
        <w:pStyle w:val="ListBullet"/>
        <w:spacing w:before="0" w:after="80" w:line="276" w:lineRule="auto"/>
      </w:pPr>
      <w:r>
        <w:rPr>
          <w:rFonts w:ascii="Calibri" w:hAnsi="Calibri"/>
          <w:b/>
          <w:color w:val="1F2937"/>
          <w:sz w:val="20"/>
        </w:rPr>
        <w:t xml:space="preserve">12. Evaluation Result &amp; AI Advisory Scope: </w:t>
      </w:r>
      <w:r>
        <w:rPr>
          <w:rFonts w:ascii="Calibri" w:hAnsi="Calibri"/>
          <w:color w:val="1F2937"/>
          <w:sz w:val="20"/>
        </w:rPr>
        <w:t>An AssessmentResult cannot exist until an AssessmentAttempt has been submitted and evaluated. assessmentAttemptId in AssessmentResult must be unique (1 to 0..1). AI-generated scores and feedback represent advisory decision-support for human recruiters and do not make autonomous hiring decisions.</w:t>
      </w:r>
    </w:p>
    <w:p>
      <w:pPr>
        <w:pStyle w:val="ListBullet"/>
        <w:spacing w:before="0" w:after="80" w:line="276" w:lineRule="auto"/>
      </w:pPr>
      <w:r>
        <w:rPr>
          <w:rFonts w:ascii="Calibri" w:hAnsi="Calibri"/>
          <w:b/>
          <w:color w:val="1F2937"/>
          <w:sz w:val="20"/>
        </w:rPr>
        <w:t xml:space="preserve">13. Unified Notification Routing: </w:t>
      </w:r>
      <w:r>
        <w:rPr>
          <w:rFonts w:ascii="Calibri" w:hAnsi="Calibri"/>
          <w:color w:val="1F2937"/>
          <w:sz w:val="20"/>
        </w:rPr>
        <w:t>Notifications belong directly to User (not StudentProfile), ensuring uniform delivery across Students, Organization Representatives, and Administrators.</w:t>
      </w:r>
    </w:p>
    <w:p>
      <w:pPr>
        <w:pStyle w:val="ListBullet"/>
        <w:spacing w:before="0" w:after="80" w:line="276" w:lineRule="auto"/>
      </w:pPr>
      <w:r>
        <w:rPr>
          <w:rFonts w:ascii="Calibri" w:hAnsi="Calibri"/>
          <w:b/>
          <w:color w:val="1F2937"/>
          <w:sz w:val="20"/>
        </w:rPr>
        <w:t xml:space="preserve">14. Platform Trust &amp; Moderation Reporting: </w:t>
      </w:r>
      <w:r>
        <w:rPr>
          <w:rFonts w:ascii="Calibri" w:hAnsi="Calibri"/>
          <w:color w:val="1F2937"/>
          <w:sz w:val="20"/>
        </w:rPr>
        <w:t>Report serves as a platform trust and moderation mechanism for reporting suspected illegal, abusive, fraudulent, malicious, or otherwise prohibited use of the Campus Opportunity Hub (such as scam opportunities or fraudulent organizations). The specific physical target linkage (Opportunity, Organization, or User) remains an unresolved design decision; arbitrary nullable foreign keys will not be added until the target model is finalized prior to production migration.</w:t>
      </w:r>
    </w:p>
    <w:p>
      <w:pPr>
        <w:pStyle w:val="ListBullet"/>
        <w:spacing w:before="0" w:after="80" w:line="276" w:lineRule="auto"/>
      </w:pPr>
      <w:r>
        <w:rPr>
          <w:rFonts w:ascii="Calibri" w:hAnsi="Calibri"/>
          <w:b/>
          <w:color w:val="1F2937"/>
          <w:sz w:val="20"/>
        </w:rPr>
        <w:t xml:space="preserve">15. Assessment Data Integrity &amp; Diamond Invariants: </w:t>
      </w:r>
      <w:r>
        <w:rPr>
          <w:rFonts w:ascii="Calibri" w:hAnsi="Calibri"/>
          <w:color w:val="1F2937"/>
          <w:sz w:val="20"/>
        </w:rPr>
        <w:t>An AssessmentAttempt references both an Application and an Assessment; the system must enforce that the referenced Application and Assessment belong to the exact same Opportunity (Application.opportunityId == Assessment.opportunityId). Similarly, an AssessmentAnswer must belong to a question within the same parent Assessment. Enforced via database-level composite foreign keys/constraints where practical and transactional backend validation.</w:t>
      </w:r>
    </w:p>
    <w:p>
      <w:pPr>
        <w:keepNext/>
        <w:spacing w:before="360" w:after="120"/>
      </w:pPr>
      <w:r>
        <w:rPr>
          <w:rFonts w:ascii="Calibri" w:hAnsi="Calibri"/>
          <w:b/>
          <w:color w:val="1E3A8A"/>
          <w:sz w:val="32"/>
        </w:rPr>
        <w:t>11. Permissions &amp; Access Considerations</w:t>
      </w:r>
    </w:p>
    <w:p>
      <w:pPr>
        <w:spacing w:before="0" w:after="80" w:line="276" w:lineRule="auto"/>
      </w:pPr>
      <w:r>
        <w:rPr>
          <w:rFonts w:ascii="Calibri" w:hAnsi="Calibri"/>
          <w:color w:val="1F2937"/>
          <w:sz w:val="20"/>
        </w:rPr>
        <w:t>The matrix below outlines role-based access control policies across Students, Organizations, and Administrators for each entity in the database:</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016"/>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Entity</w:t>
            </w:r>
          </w:p>
        </w:tc>
        <w:tc>
          <w:tcPr>
            <w:tcW w:type="dxa" w:w="230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Student Role Permissions</w:t>
            </w:r>
          </w:p>
        </w:tc>
        <w:tc>
          <w:tcPr>
            <w:tcW w:type="dxa" w:w="2592"/>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Organization Role Permissions</w:t>
            </w:r>
          </w:p>
        </w:tc>
        <w:tc>
          <w:tcPr>
            <w:tcW w:type="dxa" w:w="2448"/>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Admin Role Permissions</w:t>
            </w:r>
          </w:p>
        </w:tc>
      </w:tr>
      <w:tr>
        <w:trPr>
          <w:cantSplit/>
        </w:trPr>
        <w:tc>
          <w:tcPr>
            <w:tcW w:type="dxa" w:w="201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User</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 Update own account</w:t>
            </w:r>
          </w:p>
        </w:tc>
        <w:tc>
          <w:tcPr>
            <w:tcW w:type="dxa" w:w="259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 Update own account</w:t>
            </w:r>
          </w:p>
        </w:tc>
        <w:tc>
          <w:tcPr>
            <w:tcW w:type="dxa" w:w="2448"/>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read, deactivate accounts (isActive)</w:t>
            </w:r>
          </w:p>
        </w:tc>
      </w:tr>
      <w:tr>
        <w:trPr>
          <w:cantSplit/>
        </w:trPr>
        <w:tc>
          <w:tcPr>
            <w:tcW w:type="dxa" w:w="201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StudentProfile</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on own profile</w:t>
            </w:r>
          </w:p>
        </w:tc>
        <w:tc>
          <w:tcPr>
            <w:tcW w:type="dxa" w:w="259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Scoped Read-only: View profile details ONLY for students who applied to own opportunities</w:t>
            </w:r>
          </w:p>
        </w:tc>
        <w:tc>
          <w:tcPr>
            <w:tcW w:type="dxa" w:w="2448"/>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read / moderate profile content</w:t>
            </w:r>
          </w:p>
        </w:tc>
      </w:tr>
      <w:tr>
        <w:trPr>
          <w:cantSplit/>
        </w:trPr>
        <w:tc>
          <w:tcPr>
            <w:tcW w:type="dxa" w:w="201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StudentSkill</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on own skills</w:t>
            </w:r>
          </w:p>
        </w:tc>
        <w:tc>
          <w:tcPr>
            <w:tcW w:type="dxa" w:w="259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Scoped Read-only: View skills for active applicants to own opportunities</w:t>
            </w:r>
          </w:p>
        </w:tc>
        <w:tc>
          <w:tcPr>
            <w:tcW w:type="dxa" w:w="2448"/>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Read-only</w:t>
            </w:r>
          </w:p>
        </w:tc>
      </w:tr>
      <w:tr>
        <w:trPr>
          <w:cantSplit/>
        </w:trPr>
        <w:tc>
          <w:tcPr>
            <w:tcW w:type="dxa" w:w="201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Skill</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Read-only</w:t>
            </w:r>
          </w:p>
        </w:tc>
        <w:tc>
          <w:tcPr>
            <w:tcW w:type="dxa" w:w="259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Read-only (can suggest new skills)</w:t>
            </w:r>
          </w:p>
        </w:tc>
        <w:tc>
          <w:tcPr>
            <w:tcW w:type="dxa" w:w="2448"/>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(taxonomy management)</w:t>
            </w:r>
          </w:p>
        </w:tc>
      </w:tr>
      <w:tr>
        <w:trPr>
          <w:cantSplit/>
        </w:trPr>
        <w:tc>
          <w:tcPr>
            <w:tcW w:type="dxa" w:w="201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Experience</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on own records</w:t>
            </w:r>
          </w:p>
        </w:tc>
        <w:tc>
          <w:tcPr>
            <w:tcW w:type="dxa" w:w="259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Scoped Read-only: View experience records for active applicants</w:t>
            </w:r>
          </w:p>
        </w:tc>
        <w:tc>
          <w:tcPr>
            <w:tcW w:type="dxa" w:w="2448"/>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read / moderation</w:t>
            </w:r>
          </w:p>
        </w:tc>
      </w:tr>
      <w:tr>
        <w:trPr>
          <w:cantSplit/>
        </w:trPr>
        <w:tc>
          <w:tcPr>
            <w:tcW w:type="dxa" w:w="201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CV</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on own CV files</w:t>
            </w:r>
          </w:p>
        </w:tc>
        <w:tc>
          <w:tcPr>
            <w:tcW w:type="dxa" w:w="259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Scoped Read-only: View active CV for applicants to own opportunities</w:t>
            </w:r>
          </w:p>
        </w:tc>
        <w:tc>
          <w:tcPr>
            <w:tcW w:type="dxa" w:w="2448"/>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read / audit</w:t>
            </w:r>
          </w:p>
        </w:tc>
      </w:tr>
      <w:tr>
        <w:trPr>
          <w:cantSplit/>
        </w:trPr>
        <w:tc>
          <w:tcPr>
            <w:tcW w:type="dxa" w:w="201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Read-only (approved orgs only)</w:t>
            </w:r>
          </w:p>
        </w:tc>
        <w:tc>
          <w:tcPr>
            <w:tcW w:type="dxa" w:w="259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 Update own organization profile (via OrganizationMember)</w:t>
            </w:r>
          </w:p>
        </w:tc>
        <w:tc>
          <w:tcPr>
            <w:tcW w:type="dxa" w:w="2448"/>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manage verification status</w:t>
            </w:r>
          </w:p>
        </w:tc>
      </w:tr>
      <w:tr>
        <w:trPr>
          <w:cantSplit/>
        </w:trPr>
        <w:tc>
          <w:tcPr>
            <w:tcW w:type="dxa" w:w="201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OrganizationMember</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 access</w:t>
            </w:r>
          </w:p>
        </w:tc>
        <w:tc>
          <w:tcPr>
            <w:tcW w:type="dxa" w:w="259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Manage own organization account/profile</w:t>
            </w:r>
          </w:p>
        </w:tc>
        <w:tc>
          <w:tcPr>
            <w:tcW w:type="dxa" w:w="2448"/>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read / audit</w:t>
            </w:r>
          </w:p>
        </w:tc>
      </w:tr>
      <w:tr>
        <w:trPr>
          <w:cantSplit/>
        </w:trPr>
        <w:tc>
          <w:tcPr>
            <w:tcW w:type="dxa" w:w="201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Read-only (published opportunities)</w:t>
            </w:r>
          </w:p>
        </w:tc>
        <w:tc>
          <w:tcPr>
            <w:tcW w:type="dxa" w:w="259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on own opportunities (subject to org approval)</w:t>
            </w:r>
          </w:p>
        </w:tc>
        <w:tc>
          <w:tcPr>
            <w:tcW w:type="dxa" w:w="2448"/>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read, unpublish/moderate violating posts</w:t>
            </w:r>
          </w:p>
        </w:tc>
      </w:tr>
      <w:tr>
        <w:trPr>
          <w:cantSplit/>
        </w:trPr>
        <w:tc>
          <w:tcPr>
            <w:tcW w:type="dxa" w:w="201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OpportunitySkill</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Read-only</w:t>
            </w:r>
          </w:p>
        </w:tc>
        <w:tc>
          <w:tcPr>
            <w:tcW w:type="dxa" w:w="259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for own opportunities</w:t>
            </w:r>
          </w:p>
        </w:tc>
        <w:tc>
          <w:tcPr>
            <w:tcW w:type="dxa" w:w="2448"/>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read</w:t>
            </w:r>
          </w:p>
        </w:tc>
      </w:tr>
      <w:tr>
        <w:trPr>
          <w:cantSplit/>
        </w:trPr>
        <w:tc>
          <w:tcPr>
            <w:tcW w:type="dxa" w:w="201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SavedOpportunity</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on own bookmarks</w:t>
            </w:r>
          </w:p>
        </w:tc>
        <w:tc>
          <w:tcPr>
            <w:tcW w:type="dxa" w:w="259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 access</w:t>
            </w:r>
          </w:p>
        </w:tc>
        <w:tc>
          <w:tcPr>
            <w:tcW w:type="dxa" w:w="2448"/>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 access</w:t>
            </w:r>
          </w:p>
        </w:tc>
      </w:tr>
      <w:tr>
        <w:trPr>
          <w:cantSplit/>
        </w:trPr>
        <w:tc>
          <w:tcPr>
            <w:tcW w:type="dxa" w:w="201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Application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 Read own applications</w:t>
            </w:r>
          </w:p>
        </w:tc>
        <w:tc>
          <w:tcPr>
            <w:tcW w:type="dxa" w:w="259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and update status for own received applications</w:t>
            </w:r>
          </w:p>
        </w:tc>
        <w:tc>
          <w:tcPr>
            <w:tcW w:type="dxa" w:w="2448"/>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audit read</w:t>
            </w:r>
          </w:p>
        </w:tc>
      </w:tr>
      <w:tr>
        <w:trPr>
          <w:cantSplit/>
        </w:trPr>
        <w:tc>
          <w:tcPr>
            <w:tcW w:type="dxa" w:w="201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test details upon applying</w:t>
            </w:r>
          </w:p>
        </w:tc>
        <w:tc>
          <w:tcPr>
            <w:tcW w:type="dxa" w:w="259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on own opportunity assessments</w:t>
            </w:r>
          </w:p>
        </w:tc>
        <w:tc>
          <w:tcPr>
            <w:tcW w:type="dxa" w:w="2448"/>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audit read</w:t>
            </w:r>
          </w:p>
        </w:tc>
      </w:tr>
      <w:tr>
        <w:trPr>
          <w:cantSplit/>
        </w:trPr>
        <w:tc>
          <w:tcPr>
            <w:tcW w:type="dxa" w:w="201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AssessmentQuestion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questions during active attempt</w:t>
            </w:r>
          </w:p>
        </w:tc>
        <w:tc>
          <w:tcPr>
            <w:tcW w:type="dxa" w:w="259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for own assessments</w:t>
            </w:r>
          </w:p>
        </w:tc>
        <w:tc>
          <w:tcPr>
            <w:tcW w:type="dxa" w:w="2448"/>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audit read</w:t>
            </w:r>
          </w:p>
        </w:tc>
      </w:tr>
      <w:tr>
        <w:trPr>
          <w:cantSplit/>
        </w:trPr>
        <w:tc>
          <w:tcPr>
            <w:tcW w:type="dxa" w:w="201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AssessmentAttempt</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 update answers during attempt</w:t>
            </w:r>
          </w:p>
        </w:tc>
        <w:tc>
          <w:tcPr>
            <w:tcW w:type="dxa" w:w="259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completed attempts for own applicants</w:t>
            </w:r>
          </w:p>
        </w:tc>
        <w:tc>
          <w:tcPr>
            <w:tcW w:type="dxa" w:w="2448"/>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audit read</w:t>
            </w:r>
          </w:p>
        </w:tc>
      </w:tr>
      <w:tr>
        <w:trPr>
          <w:cantSplit/>
        </w:trPr>
        <w:tc>
          <w:tcPr>
            <w:tcW w:type="dxa" w:w="201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AssessmentAnswer</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Create/Update during active attempt</w:t>
            </w:r>
          </w:p>
        </w:tc>
        <w:tc>
          <w:tcPr>
            <w:tcW w:type="dxa" w:w="259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submitted answers for own applicants</w:t>
            </w:r>
          </w:p>
        </w:tc>
        <w:tc>
          <w:tcPr>
            <w:tcW w:type="dxa" w:w="2448"/>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audit read</w:t>
            </w:r>
          </w:p>
        </w:tc>
      </w:tr>
      <w:tr>
        <w:trPr>
          <w:cantSplit/>
        </w:trPr>
        <w:tc>
          <w:tcPr>
            <w:tcW w:type="dxa" w:w="201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AssessmentResult</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own results (if published)</w:t>
            </w:r>
          </w:p>
        </w:tc>
        <w:tc>
          <w:tcPr>
            <w:tcW w:type="dxa" w:w="259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review, and override AI results for own applicants</w:t>
            </w:r>
          </w:p>
        </w:tc>
        <w:tc>
          <w:tcPr>
            <w:tcW w:type="dxa" w:w="2448"/>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audit read</w:t>
            </w:r>
          </w:p>
        </w:tc>
      </w:tr>
      <w:tr>
        <w:trPr>
          <w:cantSplit/>
        </w:trPr>
        <w:tc>
          <w:tcPr>
            <w:tcW w:type="dxa" w:w="201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Notification</w:t>
            </w:r>
          </w:p>
        </w:tc>
        <w:tc>
          <w:tcPr>
            <w:tcW w:type="dxa" w:w="230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mark read for own notifications</w:t>
            </w:r>
          </w:p>
        </w:tc>
        <w:tc>
          <w:tcPr>
            <w:tcW w:type="dxa" w:w="2592"/>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mark read for own notifications</w:t>
            </w:r>
          </w:p>
        </w:tc>
        <w:tc>
          <w:tcPr>
            <w:tcW w:type="dxa" w:w="2448"/>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Read, mark read for own notifications</w:t>
            </w:r>
          </w:p>
        </w:tc>
      </w:tr>
      <w:tr>
        <w:trPr>
          <w:cantSplit/>
        </w:trPr>
        <w:tc>
          <w:tcPr>
            <w:tcW w:type="dxa" w:w="201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Report</w:t>
            </w:r>
          </w:p>
        </w:tc>
        <w:tc>
          <w:tcPr>
            <w:tcW w:type="dxa" w:w="230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 reports on suspected abuse/fraud/violations</w:t>
            </w:r>
          </w:p>
        </w:tc>
        <w:tc>
          <w:tcPr>
            <w:tcW w:type="dxa" w:w="2592"/>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 reports</w:t>
            </w:r>
          </w:p>
        </w:tc>
        <w:tc>
          <w:tcPr>
            <w:tcW w:type="dxa" w:w="2448"/>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Full CRUD, review and resolve reports</w:t>
            </w:r>
          </w:p>
        </w:tc>
      </w:tr>
    </w:tbl>
    <w:p>
      <w:pPr>
        <w:spacing w:before="0" w:after="160"/>
      </w:pPr>
    </w:p>
    <w:tbl>
      <w:tblPr>
        <w:tblW w:type="auto" w:w="0"/>
        <w:jc w:val="center"/>
        <w:tblLook w:firstColumn="1" w:firstRow="1" w:lastColumn="0" w:lastRow="0" w:noHBand="0" w:noVBand="1" w:val="04A0"/>
      </w:tblPr>
      <w:tblGrid>
        <w:gridCol w:w="9360"/>
      </w:tblGrid>
      <w:tr>
        <w:tc>
          <w:tcPr>
            <w:tcW w:type="dxa" w:w="9360"/>
            <w:tcMar>
              <w:top w:w="120" w:type="dxa"/>
              <w:bottom w:w="120" w:type="dxa"/>
              <w:left w:w="180" w:type="dxa"/>
              <w:right w:w="180" w:type="dxa"/>
            </w:tcMar>
            <w:shd w:fill="EFF6FF"/>
            <w:tcBorders>
              <w:top w:val="single" w:sz="4" w:space="0" w:color="BFDBFE"/>
              <w:bottom w:val="single" w:sz="4" w:space="0" w:color="BFDBFE"/>
              <w:left w:val="single" w:sz="24" w:space="0" w:color="1E3A8A"/>
              <w:right w:val="single" w:sz="4" w:space="0" w:color="BFDBFE"/>
            </w:tcBorders>
          </w:tcPr>
          <w:p>
            <w:pPr>
              <w:spacing w:before="0" w:after="0" w:line="276" w:lineRule="auto"/>
            </w:pPr>
            <w:r>
              <w:rPr>
                <w:rFonts w:ascii="Calibri" w:hAnsi="Calibri"/>
                <w:b/>
                <w:color w:val="1E3A8A"/>
                <w:sz w:val="19"/>
              </w:rPr>
              <w:t xml:space="preserve">[NOTE ON STUDENT DATA PRIVACY] </w:t>
            </w:r>
            <w:r>
              <w:rPr>
                <w:rFonts w:ascii="Calibri" w:hAnsi="Calibri"/>
                <w:color w:val="1F2937"/>
                <w:sz w:val="19"/>
              </w:rPr>
              <w:t>Organizations do NOT have global search or directory-browsing access to the general student population. Student data access is strictly gated to active applicants through Supabase Row Level Security (RLS) policies and backend authorization.</w:t>
            </w:r>
          </w:p>
        </w:tc>
      </w:tr>
    </w:tbl>
    <w:p>
      <w:pPr>
        <w:spacing w:before="0" w:after="120"/>
      </w:pPr>
    </w:p>
    <w:p>
      <w:pPr>
        <w:keepNext/>
        <w:spacing w:before="360" w:after="120"/>
      </w:pPr>
      <w:r>
        <w:rPr>
          <w:rFonts w:ascii="Calibri" w:hAnsi="Calibri"/>
          <w:b/>
          <w:color w:val="1E3A8A"/>
          <w:sz w:val="32"/>
        </w:rPr>
        <w:t>12. Entity Lifecycles</w:t>
      </w:r>
    </w:p>
    <w:p>
      <w:pPr>
        <w:keepNext/>
        <w:spacing w:before="240" w:after="80"/>
      </w:pPr>
      <w:r>
        <w:rPr>
          <w:rFonts w:ascii="Calibri" w:hAnsi="Calibri"/>
          <w:b/>
          <w:color w:val="2563EB"/>
          <w:sz w:val="25"/>
        </w:rPr>
        <w:t>12.1 Organization Verification Lifecycle</w:t>
      </w:r>
    </w:p>
    <w:p>
      <w:pPr>
        <w:spacing w:before="0" w:after="80" w:line="276" w:lineRule="auto"/>
      </w:pPr>
      <w:r>
        <w:rPr>
          <w:rFonts w:ascii="Calibri" w:hAnsi="Calibri"/>
          <w:color w:val="1F2937"/>
          <w:sz w:val="20"/>
        </w:rPr>
        <w:t>Tracks the vetting of corporate and institutional accounts by administrators:</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 PENDING ] ──(Admin Review)──┬──► [ APPROVED ] (Can publish opportunities)</w:t>
              <w:br/>
              <w:t xml:space="preserve">                              └──► [ REJECTED ] (Barred from publishing)</w:t>
            </w:r>
          </w:p>
        </w:tc>
      </w:tr>
    </w:tbl>
    <w:p>
      <w:pPr>
        <w:spacing w:before="0" w:after="120"/>
      </w:pPr>
    </w:p>
    <w:p>
      <w:pPr>
        <w:keepNext/>
        <w:spacing w:before="240" w:after="80"/>
      </w:pPr>
      <w:r>
        <w:rPr>
          <w:rFonts w:ascii="Calibri" w:hAnsi="Calibri"/>
          <w:b/>
          <w:color w:val="2563EB"/>
          <w:sz w:val="25"/>
        </w:rPr>
        <w:t>12.2 Opportunity Publishing Lifecycle</w:t>
      </w:r>
    </w:p>
    <w:p>
      <w:pPr>
        <w:spacing w:before="0" w:after="80" w:line="276" w:lineRule="auto"/>
      </w:pPr>
      <w:r>
        <w:rPr>
          <w:rFonts w:ascii="Calibri" w:hAnsi="Calibri"/>
          <w:color w:val="1F2937"/>
          <w:sz w:val="20"/>
        </w:rPr>
        <w:t>Manages opportunity drafting, moderation, publication, and expiration:</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 DRAFT ] ──► [ PENDING ] ──► [ PUBLISHED ] ──┬──► [ CLOSED ] (Manually closed)</w:t>
              <w:br/>
              <w:t xml:space="preserve">                                              └──► [ EXPIRED ] (Deadline elapsed)</w:t>
            </w:r>
          </w:p>
        </w:tc>
      </w:tr>
    </w:tbl>
    <w:p>
      <w:pPr>
        <w:spacing w:before="0" w:after="120"/>
      </w:pPr>
    </w:p>
    <w:p>
      <w:pPr>
        <w:keepNext/>
        <w:spacing w:before="240" w:after="80"/>
      </w:pPr>
      <w:r>
        <w:rPr>
          <w:rFonts w:ascii="Calibri" w:hAnsi="Calibri"/>
          <w:b/>
          <w:color w:val="2563EB"/>
          <w:sz w:val="25"/>
        </w:rPr>
        <w:t>12.3 Application Recruitment Lifecycle</w:t>
      </w:r>
    </w:p>
    <w:p>
      <w:pPr>
        <w:spacing w:before="0" w:after="80" w:line="276" w:lineRule="auto"/>
      </w:pPr>
      <w:r>
        <w:rPr>
          <w:rFonts w:ascii="Calibri" w:hAnsi="Calibri"/>
          <w:color w:val="1F2937"/>
          <w:sz w:val="20"/>
        </w:rPr>
        <w:t>Tracks the candidate's progression through recruitment stages:</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 APPLIED ] ──► [ UNDER_REVIEW ] ──► [ SHORTLISTED ] ──► [ INTERVIEW ] ──┬──► [ ACCEPTED ]</w:t>
              <w:br/>
              <w:t xml:space="preserve">                                                                        └──► [ REJECTED ]</w:t>
            </w:r>
          </w:p>
        </w:tc>
      </w:tr>
    </w:tbl>
    <w:p>
      <w:pPr>
        <w:spacing w:before="0" w:after="120"/>
      </w:pPr>
    </w:p>
    <w:p>
      <w:pPr>
        <w:keepNext/>
        <w:spacing w:before="240" w:after="80"/>
      </w:pPr>
      <w:r>
        <w:rPr>
          <w:rFonts w:ascii="Calibri" w:hAnsi="Calibri"/>
          <w:b/>
          <w:color w:val="2563EB"/>
          <w:sz w:val="25"/>
        </w:rPr>
        <w:t>12.4 Assessment Attempt Lifecycle</w:t>
      </w:r>
    </w:p>
    <w:p>
      <w:pPr>
        <w:spacing w:before="0" w:after="80" w:line="276" w:lineRule="auto"/>
      </w:pPr>
      <w:r>
        <w:rPr>
          <w:rFonts w:ascii="Calibri" w:hAnsi="Calibri"/>
          <w:color w:val="1F2937"/>
          <w:sz w:val="20"/>
        </w:rPr>
        <w:t>Governs candidate evaluations (strictly one attempt per application in MVP; no retakes):</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 STARTED ] ──► [ SUBMITTED ] ──► [ EVALUATING ] (AI Grading) ──► [ EVALUATED ]</w:t>
            </w:r>
          </w:p>
        </w:tc>
      </w:tr>
    </w:tbl>
    <w:p>
      <w:pPr>
        <w:spacing w:before="0" w:after="120"/>
      </w:pPr>
    </w:p>
    <w:p>
      <w:pPr>
        <w:keepNext/>
        <w:spacing w:before="240" w:after="80"/>
      </w:pPr>
      <w:r>
        <w:rPr>
          <w:rFonts w:ascii="Calibri" w:hAnsi="Calibri"/>
          <w:b/>
          <w:color w:val="2563EB"/>
          <w:sz w:val="25"/>
        </w:rPr>
        <w:t>12.5 Report Moderation Lifecycle</w:t>
      </w:r>
    </w:p>
    <w:p>
      <w:pPr>
        <w:spacing w:before="0" w:after="80" w:line="276" w:lineRule="auto"/>
      </w:pPr>
      <w:r>
        <w:rPr>
          <w:rFonts w:ascii="Calibri" w:hAnsi="Calibri"/>
          <w:color w:val="1F2937"/>
          <w:sz w:val="20"/>
        </w:rPr>
        <w:t>Tracks reports on platform abuse/fraud from submission to administrative resolution:</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 PENDING ] ──► [ UNDER_REVIEW ] ──┬──► [ RESOLVED ] (Action taken / Sanctions applied)</w:t>
              <w:br/>
              <w:t xml:space="preserve">                                   └──► [ DISMISSED ] (Deemed invalid / No violation)</w:t>
            </w:r>
          </w:p>
        </w:tc>
      </w:tr>
    </w:tbl>
    <w:p>
      <w:pPr>
        <w:spacing w:before="0" w:after="120"/>
      </w:pPr>
    </w:p>
    <w:p>
      <w:pPr>
        <w:keepNext/>
        <w:spacing w:before="360" w:after="120"/>
      </w:pPr>
      <w:r>
        <w:rPr>
          <w:rFonts w:ascii="Calibri" w:hAnsi="Calibri"/>
          <w:b/>
          <w:color w:val="1E3A8A"/>
          <w:sz w:val="32"/>
        </w:rPr>
        <w:t>13. Dependencies With Other Backend Modules</w:t>
      </w:r>
    </w:p>
    <w:p>
      <w:pPr>
        <w:spacing w:before="0" w:after="80" w:line="276" w:lineRule="auto"/>
      </w:pPr>
      <w:r>
        <w:rPr>
          <w:rFonts w:ascii="Calibri" w:hAnsi="Calibri"/>
          <w:color w:val="1F2937"/>
          <w:sz w:val="20"/>
        </w:rPr>
        <w:t>The database architecture interacts with ten specialized backend subsystems:</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w:t>
              <w:br/>
              <w:t>│                          Supabase Auth Service                         │</w:t>
              <w:br/>
              <w:t>└──────────────────────────────────┬─────────────────────────────────────┘</w:t>
              <w:br/>
              <w:t xml:space="preserve">                                   │ delegates auth / tokens</w:t>
              <w:br/>
              <w:t xml:space="preserve">                                   ▼</w:t>
              <w:br/>
              <w:t>┌────────────────────────────────────────────────────────────────────────┐</w:t>
              <w:br/>
              <w:t>│                        User Management Subsystem                       │</w:t>
              <w:br/>
              <w:t>│                       (User, Notification, Report)                     │</w:t>
              <w:br/>
              <w:t>└──────────────┬──────────────────────────────────────────┬──────────────┘</w:t>
              <w:br/>
              <w:t xml:space="preserve">               │                                          │</w:t>
              <w:br/>
              <w:t xml:space="preserve">               ▼                                          ▼</w:t>
              <w:br/>
              <w:t>┌───────────────────────────────┐          ┌─────────────────────────────┐</w:t>
              <w:br/>
              <w:t>│  Student Profile Subsystem    │          │    Organization Subsystem   │</w:t>
              <w:br/>
              <w:t>│ (StudentProfile, StudentSkill,│          │  (Organization, Member,     │</w:t>
              <w:br/>
              <w:t>│       Experience, CV)         │          │         Opportunity)        │</w:t>
              <w:br/>
              <w:t>└──────────────┬────────────────┘          └──────────────┬──────────────┘</w:t>
              <w:br/>
              <w:t xml:space="preserve">               │                                          │</w:t>
              <w:br/>
              <w:t xml:space="preserve">               ├───────────────────┐  ┌───────────────────┤</w:t>
              <w:br/>
              <w:t xml:space="preserve">               ▼                   ▼  ▼                   ▼</w:t>
              <w:br/>
              <w:t>┌──────────────────────────────┐ ┌───────────────────────────────────────┐</w:t>
              <w:br/>
              <w:t>│     AI Matching Engine       │ │    Application &amp; ATS Subsystem        │</w:t>
              <w:br/>
              <w:t>│ (Matches Student skills &amp;    │ │      (Application, SavedOpp,          │</w:t>
              <w:br/>
              <w:t>│  interests to Opp skills)    │ │         OpportunitySkill)             │</w:t>
              <w:br/>
              <w:t>└──────────────────────────────┘ └──────────────────┬────────────────────┘</w:t>
              <w:br/>
              <w:t xml:space="preserve">                                                    │ triggers test</w:t>
              <w:br/>
              <w:t xml:space="preserve">                                                    ▼</w:t>
              <w:br/>
              <w:t xml:space="preserve">                                 ┌───────────────────────────────────────┐</w:t>
              <w:br/>
              <w:t xml:space="preserve">                                 │       Assessment &amp; Grading Engine     │</w:t>
              <w:br/>
              <w:t xml:space="preserve">                                 │   (Assessment, Question, Attempt,     │</w:t>
              <w:br/>
              <w:t xml:space="preserve">                                 │          Answer, Result)              │</w:t>
              <w:br/>
              <w:t xml:space="preserve">                                 └───────────────────────────────────────┘</w:t>
            </w:r>
          </w:p>
        </w:tc>
      </w:tr>
    </w:tbl>
    <w:p>
      <w:pPr>
        <w:spacing w:before="0" w:after="120"/>
      </w:pPr>
    </w:p>
    <w:p>
      <w:pPr>
        <w:pStyle w:val="ListBullet"/>
        <w:spacing w:before="0" w:after="80" w:line="276" w:lineRule="auto"/>
      </w:pPr>
      <w:r>
        <w:rPr>
          <w:rFonts w:ascii="Calibri" w:hAnsi="Calibri"/>
          <w:b/>
          <w:color w:val="1F2937"/>
          <w:sz w:val="20"/>
        </w:rPr>
        <w:t xml:space="preserve">1. Authentication &amp; Identity: </w:t>
      </w:r>
      <w:r>
        <w:rPr>
          <w:rFonts w:ascii="Calibri" w:hAnsi="Calibri"/>
          <w:color w:val="1F2937"/>
          <w:sz w:val="20"/>
        </w:rPr>
        <w:t>Supabase Auth manages JWT generation, session tokens, and passwords. The custom backend relies on User.userId as the foreign key anchor across all submodules.</w:t>
      </w:r>
    </w:p>
    <w:p>
      <w:pPr>
        <w:pStyle w:val="ListBullet"/>
        <w:spacing w:before="0" w:after="80" w:line="276" w:lineRule="auto"/>
      </w:pPr>
      <w:r>
        <w:rPr>
          <w:rFonts w:ascii="Calibri" w:hAnsi="Calibri"/>
          <w:b/>
          <w:color w:val="1F2937"/>
          <w:sz w:val="20"/>
        </w:rPr>
        <w:t xml:space="preserve">2. Student &amp; Profile Management: </w:t>
      </w:r>
      <w:r>
        <w:rPr>
          <w:rFonts w:ascii="Calibri" w:hAnsi="Calibri"/>
          <w:color w:val="1F2937"/>
          <w:sz w:val="20"/>
        </w:rPr>
        <w:t>Manages biographical, academic, and resume data. Powers candidate cards visible to recruiters upon application submission.</w:t>
      </w:r>
    </w:p>
    <w:p>
      <w:pPr>
        <w:pStyle w:val="ListBullet"/>
        <w:spacing w:before="0" w:after="80" w:line="276" w:lineRule="auto"/>
      </w:pPr>
      <w:r>
        <w:rPr>
          <w:rFonts w:ascii="Calibri" w:hAnsi="Calibri"/>
          <w:b/>
          <w:color w:val="1F2937"/>
          <w:sz w:val="20"/>
        </w:rPr>
        <w:t xml:space="preserve">3. Organization &amp; Verification Management: </w:t>
      </w:r>
      <w:r>
        <w:rPr>
          <w:rFonts w:ascii="Calibri" w:hAnsi="Calibri"/>
          <w:color w:val="1F2937"/>
          <w:sz w:val="20"/>
        </w:rPr>
        <w:t>Enforces trust by ensuring only APPROVED organizations can publish opportunities, linking the single authorized organization account via OrganizationMember.</w:t>
      </w:r>
    </w:p>
    <w:p>
      <w:pPr>
        <w:pStyle w:val="ListBullet"/>
        <w:spacing w:before="0" w:after="80" w:line="276" w:lineRule="auto"/>
      </w:pPr>
      <w:r>
        <w:rPr>
          <w:rFonts w:ascii="Calibri" w:hAnsi="Calibri"/>
          <w:b/>
          <w:color w:val="1F2937"/>
          <w:sz w:val="20"/>
        </w:rPr>
        <w:t xml:space="preserve">4. Opportunity Catalog &amp; Search: </w:t>
      </w:r>
      <w:r>
        <w:rPr>
          <w:rFonts w:ascii="Calibri" w:hAnsi="Calibri"/>
          <w:color w:val="1F2937"/>
          <w:sz w:val="20"/>
        </w:rPr>
        <w:t>Powers keyword searching, category filtering, and location discovery across live openings.</w:t>
      </w:r>
    </w:p>
    <w:p>
      <w:pPr>
        <w:pStyle w:val="ListBullet"/>
        <w:spacing w:before="0" w:after="80" w:line="276" w:lineRule="auto"/>
      </w:pPr>
      <w:r>
        <w:rPr>
          <w:rFonts w:ascii="Calibri" w:hAnsi="Calibri"/>
          <w:b/>
          <w:color w:val="1F2937"/>
          <w:sz w:val="20"/>
        </w:rPr>
        <w:t xml:space="preserve">5. AI Matching Engine: </w:t>
      </w:r>
      <w:r>
        <w:rPr>
          <w:rFonts w:ascii="Calibri" w:hAnsi="Calibri"/>
          <w:color w:val="1F2937"/>
          <w:sz w:val="20"/>
        </w:rPr>
        <w:t>Compares StudentProfile.interests (text[]) and StudentSkill records against OpportunitySkill requirements to compute percentage compatibility scores.</w:t>
      </w:r>
    </w:p>
    <w:p>
      <w:pPr>
        <w:pStyle w:val="ListBullet"/>
        <w:spacing w:before="0" w:after="80" w:line="276" w:lineRule="auto"/>
      </w:pPr>
      <w:r>
        <w:rPr>
          <w:rFonts w:ascii="Calibri" w:hAnsi="Calibri"/>
          <w:b/>
          <w:color w:val="1F2937"/>
          <w:sz w:val="20"/>
        </w:rPr>
        <w:t xml:space="preserve">6. Voice Search / Conversational Discovery: </w:t>
      </w:r>
      <w:r>
        <w:rPr>
          <w:rFonts w:ascii="Calibri" w:hAnsi="Calibri"/>
          <w:color w:val="1F2937"/>
          <w:sz w:val="20"/>
        </w:rPr>
        <w:t>Uses standardized Skill, Opportunity, and Organization attributes for natural language query parsing.</w:t>
      </w:r>
    </w:p>
    <w:p>
      <w:pPr>
        <w:pStyle w:val="ListBullet"/>
        <w:spacing w:before="0" w:after="80" w:line="276" w:lineRule="auto"/>
      </w:pPr>
      <w:r>
        <w:rPr>
          <w:rFonts w:ascii="Calibri" w:hAnsi="Calibri"/>
          <w:b/>
          <w:color w:val="1F2937"/>
          <w:sz w:val="20"/>
        </w:rPr>
        <w:t xml:space="preserve">7. Application Tracking System (ATS): </w:t>
      </w:r>
      <w:r>
        <w:rPr>
          <w:rFonts w:ascii="Calibri" w:hAnsi="Calibri"/>
          <w:color w:val="1F2937"/>
          <w:sz w:val="20"/>
        </w:rPr>
        <w:t>Coordinates the recruitment pipeline, moving applicants from APPLIED to ACCEPTED/REJECTED.</w:t>
      </w:r>
    </w:p>
    <w:p>
      <w:pPr>
        <w:pStyle w:val="ListBullet"/>
        <w:spacing w:before="0" w:after="80" w:line="276" w:lineRule="auto"/>
      </w:pPr>
      <w:r>
        <w:rPr>
          <w:rFonts w:ascii="Calibri" w:hAnsi="Calibri"/>
          <w:b/>
          <w:color w:val="1F2937"/>
          <w:sz w:val="20"/>
        </w:rPr>
        <w:t xml:space="preserve">8. AI Assessment &amp; Evaluation Engine: </w:t>
      </w:r>
      <w:r>
        <w:rPr>
          <w:rFonts w:ascii="Calibri" w:hAnsi="Calibri"/>
          <w:color w:val="1F2937"/>
          <w:sz w:val="20"/>
        </w:rPr>
        <w:t>Fetches questions for active attempts, stores applicant answers, and asynchronously invokes LLMs to score answers and populate AssessmentResult.</w:t>
      </w:r>
    </w:p>
    <w:p>
      <w:pPr>
        <w:pStyle w:val="ListBullet"/>
        <w:spacing w:before="0" w:after="80" w:line="276" w:lineRule="auto"/>
      </w:pPr>
      <w:r>
        <w:rPr>
          <w:rFonts w:ascii="Calibri" w:hAnsi="Calibri"/>
          <w:b/>
          <w:color w:val="1F2937"/>
          <w:sz w:val="20"/>
        </w:rPr>
        <w:t xml:space="preserve">9. Notification Dispatcher: </w:t>
      </w:r>
      <w:r>
        <w:rPr>
          <w:rFonts w:ascii="Calibri" w:hAnsi="Calibri"/>
          <w:color w:val="1F2937"/>
          <w:sz w:val="20"/>
        </w:rPr>
        <w:t>Listens for state transitions across Applications, Assessments, and Verifications to dispatch alerts to targeted User accounts.</w:t>
      </w:r>
    </w:p>
    <w:p>
      <w:pPr>
        <w:pStyle w:val="ListBullet"/>
        <w:spacing w:before="0" w:after="80" w:line="276" w:lineRule="auto"/>
      </w:pPr>
      <w:r>
        <w:rPr>
          <w:rFonts w:ascii="Calibri" w:hAnsi="Calibri"/>
          <w:b/>
          <w:color w:val="1F2937"/>
          <w:sz w:val="20"/>
        </w:rPr>
        <w:t xml:space="preserve">10. Moderation &amp; Administrative Reporting: </w:t>
      </w:r>
      <w:r>
        <w:rPr>
          <w:rFonts w:ascii="Calibri" w:hAnsi="Calibri"/>
          <w:color w:val="1F2937"/>
          <w:sz w:val="20"/>
        </w:rPr>
        <w:t>Provides platform admins with tools to investigate Report submissions regarding illegal, fraudulent, or abusive activity and verify organizations.</w:t>
      </w:r>
    </w:p>
    <w:p>
      <w:pPr>
        <w:keepNext/>
        <w:spacing w:before="360" w:after="120"/>
      </w:pPr>
      <w:r>
        <w:rPr>
          <w:rFonts w:ascii="Calibri" w:hAnsi="Calibri"/>
          <w:b/>
          <w:color w:val="1E3A8A"/>
          <w:sz w:val="32"/>
        </w:rPr>
        <w:t>14. Design Decisions &amp; Rationale</w:t>
      </w:r>
    </w:p>
    <w:p>
      <w:pPr>
        <w:spacing w:before="0" w:after="80" w:line="276" w:lineRule="auto"/>
      </w:pPr>
      <w:r>
        <w:rPr>
          <w:rFonts w:ascii="Calibri" w:hAnsi="Calibri"/>
          <w:color w:val="1F2937"/>
          <w:sz w:val="20"/>
        </w:rPr>
        <w:t>The table below synthesizes key architectural decisions made during Day 1, detailing the chosen design approach and its rationale:</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576"/>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w:t>
            </w:r>
          </w:p>
        </w:tc>
        <w:tc>
          <w:tcPr>
            <w:tcW w:type="dxa" w:w="216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Topic</w:t>
            </w:r>
          </w:p>
        </w:tc>
        <w:tc>
          <w:tcPr>
            <w:tcW w:type="dxa" w:w="2880"/>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Decision</w:t>
            </w:r>
          </w:p>
        </w:tc>
        <w:tc>
          <w:tcPr>
            <w:tcW w:type="dxa" w:w="3744"/>
            <w:tcMar>
              <w:top w:w="90" w:type="dxa"/>
              <w:bottom w:w="90" w:type="dxa"/>
              <w:left w:w="110" w:type="dxa"/>
              <w:right w:w="110" w:type="dxa"/>
            </w:tcMar>
            <w:shd w:fill="1E3A8A"/>
            <w:tcBorders>
              <w:top w:val="single" w:sz="6" w:space="0" w:color="CBD5E1"/>
              <w:bottom w:val="single" w:sz="16"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9"/>
              </w:rPr>
              <w:t>Architectural Rationale</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 Interests</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Store interests as native text[] array within StudentProfile</w:t>
            </w:r>
          </w:p>
        </w:tc>
        <w:tc>
          <w:tcPr>
            <w:tcW w:type="dxa" w:w="374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Avoids premature normalization. In the MVP, interests act as soft tags for discovery rather than a rigid relational taxonomy, supporting native PostgreSQL array operations (&amp;&amp;, @&gt;).</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2</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Junction Entities with Payload</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Create explicit junction entities (StudentSkill, OpportunitySkill, AssessmentAnswer, OrganizationMember)</w:t>
            </w:r>
          </w:p>
        </w:tc>
        <w:tc>
          <w:tcPr>
            <w:tcW w:type="dxa" w:w="374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Many-to-many relationships in this domain require descriptive attributes (proficiencyLevel, requirementLevel, answerText, memberRole). Simple unindexed join tables cannot support this domain metadata.</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3</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Application vs. SavedOpportunity</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Maintain two separate entities connecting StudentProfile and Opportunity</w:t>
            </w:r>
          </w:p>
        </w:tc>
        <w:tc>
          <w:tcPr>
            <w:tcW w:type="dxa" w:w="374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Merging them into a single table with an isSaved flag would either corrupt application tracking or restrict students from bookmarking opportunities without submitting formal applications.</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4</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 Scope</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Define Assessment at the Opportunity level (1 to 0..1)</w:t>
            </w:r>
          </w:p>
        </w:tc>
        <w:tc>
          <w:tcPr>
            <w:tcW w:type="dxa" w:w="374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Opportunities determine the qualification benchmark. Applicants take instances (AssessmentAttempt) of the opportunity's assessment.</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5</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AssessmentAttempt vs. Application</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Separate AssessmentAttempt from Application</w:t>
            </w:r>
          </w:p>
        </w:tc>
        <w:tc>
          <w:tcPr>
            <w:tcW w:type="dxa" w:w="374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Preserves clean separation of concerns: an application is an ongoing recruitment process, while an attempt is a timed event with specific submission states.</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6</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Past Experience Employer</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Store Experience.organization as free text</w:t>
            </w:r>
          </w:p>
        </w:tc>
        <w:tc>
          <w:tcPr>
            <w:tcW w:type="dxa" w:w="374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Students frequently have prior work at companies, research labs, or local businesses not registered as users on the platform. Forcing a foreign key would block profile completion.</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7</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University Modeling</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Store studentUniversity as a string attribute</w:t>
            </w:r>
          </w:p>
        </w:tc>
        <w:tc>
          <w:tcPr>
            <w:tcW w:type="dxa" w:w="374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Avoids the overhead of maintaining a validated global university registry during Day 1 MVP, while preserving an upgrade path to a lookup entity later.</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8</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Administrator Identity</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Reject AdminProfile; rely on User.userRole</w:t>
            </w:r>
          </w:p>
        </w:tc>
        <w:tc>
          <w:tcPr>
            <w:tcW w:type="dxa" w:w="374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Admins require no student bio, portfolio, or corporate details. A role check on User is cleaner and eliminates empty/redundant profile records.</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9</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Organization Membership &amp; Single-Member MVP Rule</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Adopt OrganizationMember Junction with 1-Member MVP Constraint</w:t>
            </w:r>
          </w:p>
        </w:tc>
        <w:tc>
          <w:tcPr>
            <w:tcW w:type="dxa" w:w="374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The junction design avoids redesigning the schema when multi-user teams are introduced later, while the MVP application layer enforces a strict single-member constraint per organization to match current product requirements without premature role complexity.</w:t>
            </w:r>
          </w:p>
        </w:tc>
      </w:tr>
      <w:tr>
        <w:trPr>
          <w:cantSplit/>
        </w:trPr>
        <w:tc>
          <w:tcPr>
            <w:tcW w:type="dxa" w:w="576"/>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10</w:t>
            </w:r>
          </w:p>
        </w:tc>
        <w:tc>
          <w:tcPr>
            <w:tcW w:type="dxa" w:w="216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Password Handling</w:t>
            </w:r>
          </w:p>
        </w:tc>
        <w:tc>
          <w:tcPr>
            <w:tcW w:type="dxa" w:w="2880"/>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Delegate entirely to Supabase Auth</w:t>
            </w:r>
          </w:p>
        </w:tc>
        <w:tc>
          <w:tcPr>
            <w:tcW w:type="dxa" w:w="3744"/>
            <w:tcMar>
              <w:top w:w="70" w:type="dxa"/>
              <w:bottom w:w="70" w:type="dxa"/>
              <w:left w:w="100" w:type="dxa"/>
              <w:right w:w="10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Eliminates security liability, cryptographic key management, and password reset orchestration from the core application database.</w:t>
            </w:r>
          </w:p>
        </w:tc>
      </w:tr>
      <w:tr>
        <w:trPr>
          <w:cantSplit/>
        </w:trPr>
        <w:tc>
          <w:tcPr>
            <w:tcW w:type="dxa" w:w="576"/>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11</w:t>
            </w:r>
          </w:p>
        </w:tc>
        <w:tc>
          <w:tcPr>
            <w:tcW w:type="dxa" w:w="216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Notification Target</w:t>
            </w:r>
          </w:p>
        </w:tc>
        <w:tc>
          <w:tcPr>
            <w:tcW w:type="dxa" w:w="2880"/>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Attach Notification to User.userId</w:t>
            </w:r>
          </w:p>
        </w:tc>
        <w:tc>
          <w:tcPr>
            <w:tcW w:type="dxa" w:w="3744"/>
            <w:tcMar>
              <w:top w:w="70" w:type="dxa"/>
              <w:bottom w:w="70" w:type="dxa"/>
              <w:left w:w="100" w:type="dxa"/>
              <w:right w:w="10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64" w:lineRule="auto"/>
            </w:pPr>
            <w:r>
              <w:rPr>
                <w:rFonts w:ascii="Calibri" w:hAnsi="Calibri"/>
                <w:color w:val="1F2937"/>
                <w:sz w:val="18"/>
              </w:rPr>
              <w:t>Notifications apply to all platform personas (students receiving application updates, orgs receiving candidate alerts, admins receiving flags).</w:t>
            </w:r>
          </w:p>
        </w:tc>
      </w:tr>
    </w:tbl>
    <w:p>
      <w:pPr>
        <w:spacing w:before="0" w:after="160"/>
      </w:pPr>
    </w:p>
    <w:p>
      <w:pPr>
        <w:keepNext/>
        <w:spacing w:before="360" w:after="120"/>
      </w:pPr>
      <w:r>
        <w:rPr>
          <w:rFonts w:ascii="Calibri" w:hAnsi="Calibri"/>
          <w:b/>
          <w:color w:val="1E3A8A"/>
          <w:sz w:val="32"/>
        </w:rPr>
        <w:t>15. Logical Model to Physical PostgreSQL Considerations</w:t>
      </w:r>
    </w:p>
    <w:p>
      <w:pPr>
        <w:spacing w:before="0" w:after="80" w:line="276" w:lineRule="auto"/>
      </w:pPr>
      <w:r>
        <w:rPr>
          <w:rFonts w:ascii="Calibri" w:hAnsi="Calibri"/>
          <w:color w:val="1F2937"/>
          <w:sz w:val="20"/>
        </w:rPr>
        <w:t>The transition from this logical domain model to the physical PostgreSQL implementation in Supabase involves specific technical conventions to be executed during the upcoming schema migration:</w:t>
      </w:r>
    </w:p>
    <w:p>
      <w:pPr>
        <w:pStyle w:val="ListBullet"/>
        <w:spacing w:before="0" w:after="80" w:line="276" w:lineRule="auto"/>
      </w:pPr>
      <w:r>
        <w:rPr>
          <w:rFonts w:ascii="Calibri" w:hAnsi="Calibri"/>
          <w:b/>
          <w:color w:val="1F2937"/>
          <w:sz w:val="20"/>
        </w:rPr>
        <w:t xml:space="preserve">1. PostgreSQL Data Types: </w:t>
      </w:r>
      <w:r>
        <w:rPr>
          <w:rFonts w:ascii="Calibri" w:hAnsi="Calibri"/>
          <w:color w:val="1F2937"/>
          <w:sz w:val="20"/>
        </w:rPr>
        <w:t>Primary and Foreign Keys utilize UUID with gen_random_uuid() as default generator. Textual fields use VARCHAR(255) for bounded attributes and TEXT for unbounded descriptions. Timestamps use TIMESTAMPTZ for timezone-aware UTC persistence. Arrays use TEXT[] for StudentProfile.interests, enabling array overlap (&amp;&amp;) and containment (@&gt;) operators. Structured payloads use JSONB for flexible evaluation rubrics and question options.</w:t>
      </w:r>
    </w:p>
    <w:p>
      <w:pPr>
        <w:pStyle w:val="ListBullet"/>
        <w:spacing w:before="0" w:after="80" w:line="276" w:lineRule="auto"/>
      </w:pPr>
      <w:r>
        <w:rPr>
          <w:rFonts w:ascii="Calibri" w:hAnsi="Calibri"/>
          <w:b/>
          <w:color w:val="1F2937"/>
          <w:sz w:val="20"/>
        </w:rPr>
        <w:t xml:space="preserve">2. Enumerated Types (ENUMs): </w:t>
      </w:r>
      <w:r>
        <w:rPr>
          <w:rFonts w:ascii="Calibri" w:hAnsi="Calibri"/>
          <w:color w:val="1F2937"/>
          <w:sz w:val="20"/>
        </w:rPr>
        <w:t>Dedicated PostgreSQL ENUMs enforce valid domain states: user_role (STUDENT, ORGANIZATION, ADMIN), org_verification_status (PENDING, APPROVED, REJECTED), opportunity_status (DRAFT, PUBLISHED, CLOSED, EXPIRED), opportunity_work_type (REMOTE, HYBRID, ON_SITE), application_status (APPLIED, UNDER_REVIEW, SHORTLISTED, INTERVIEW, ACCEPTED, REJECTED), assessment_attempt_status (STARTED, SUBMITTED, EVALUATING, EVALUATED), and report_status (PENDING, UNDER_REVIEW, RESOLVED, DISMISSED).</w:t>
      </w:r>
    </w:p>
    <w:p>
      <w:pPr>
        <w:pStyle w:val="ListBullet"/>
        <w:spacing w:before="0" w:after="80" w:line="276" w:lineRule="auto"/>
      </w:pPr>
      <w:r>
        <w:rPr>
          <w:rFonts w:ascii="Calibri" w:hAnsi="Calibri"/>
          <w:b/>
          <w:color w:val="1F2937"/>
          <w:sz w:val="20"/>
        </w:rPr>
        <w:t xml:space="preserve">3. Relational &amp; Business Constraints: </w:t>
      </w:r>
      <w:r>
        <w:rPr>
          <w:rFonts w:ascii="Calibri" w:hAnsi="Calibri"/>
          <w:color w:val="1F2937"/>
          <w:sz w:val="20"/>
        </w:rPr>
        <w:t>NOT NULL constraints on all mandatory identity, relationship, and status fields. CHECK constraints for bounded values: studentAcademicYear BETWEEN 1 AND 6, experience.endDate &gt;= experience.startDate, assessmentDuration &gt; 0, and assessmentPercentage BETWEEN 0.00 AND 100.00. UNIQUE constraints enforce invariants: User.userEmail, Skill.skillName, StudentProfile.userId, Assessment.opportunityId, AssessmentResult.assessmentAttemptId, Application(studentId, opportunityId), SavedOpportunity(studentId, opportunityId), and OrganizationMember(organizationId, userId).</w:t>
      </w:r>
    </w:p>
    <w:p>
      <w:pPr>
        <w:pStyle w:val="ListBullet"/>
        <w:spacing w:before="0" w:after="80" w:line="276" w:lineRule="auto"/>
      </w:pPr>
      <w:r>
        <w:rPr>
          <w:rFonts w:ascii="Calibri" w:hAnsi="Calibri"/>
          <w:b/>
          <w:color w:val="1F2937"/>
          <w:sz w:val="20"/>
        </w:rPr>
        <w:t xml:space="preserve">4. Referential Integrity &amp; Cascading: </w:t>
      </w:r>
      <w:r>
        <w:rPr>
          <w:rFonts w:ascii="Calibri" w:hAnsi="Calibri"/>
          <w:color w:val="1F2937"/>
          <w:sz w:val="20"/>
        </w:rPr>
        <w:t>ON DELETE CASCADE is applied to tightly coupled child entities: AssessmentQuestion -&gt; Assessment, AssessmentAnswer -&gt; AssessmentAttempt, and AssessmentResult -&gt; AssessmentAttempt. ON DELETE RESTRICT or ON DELETE SET NULL is enforced on auditable parent entities (User, Organization, Opportunity) to prevent accidental cascade deletion of audit histories.</w:t>
      </w:r>
    </w:p>
    <w:p>
      <w:pPr>
        <w:pStyle w:val="ListBullet"/>
        <w:spacing w:before="0" w:after="80" w:line="276" w:lineRule="auto"/>
      </w:pPr>
      <w:r>
        <w:rPr>
          <w:rFonts w:ascii="Calibri" w:hAnsi="Calibri"/>
          <w:b/>
          <w:color w:val="1F2937"/>
          <w:sz w:val="20"/>
        </w:rPr>
        <w:t xml:space="preserve">5. Cross-Table Diamond Consistency: </w:t>
      </w:r>
      <w:r>
        <w:rPr>
          <w:rFonts w:ascii="Calibri" w:hAnsi="Calibri"/>
          <w:color w:val="1F2937"/>
          <w:sz w:val="20"/>
        </w:rPr>
        <w:t>Composite foreign keys and validation triggers guarantee that an AssessmentAttempt references an Application and Assessment tied to the same Opportunity, avoiding cross-opportunity test corruption.</w:t>
      </w:r>
    </w:p>
    <w:p>
      <w:pPr>
        <w:pStyle w:val="ListBullet"/>
        <w:spacing w:before="0" w:after="80" w:line="276" w:lineRule="auto"/>
      </w:pPr>
      <w:r>
        <w:rPr>
          <w:rFonts w:ascii="Calibri" w:hAnsi="Calibri"/>
          <w:b/>
          <w:color w:val="1F2937"/>
          <w:sz w:val="20"/>
        </w:rPr>
        <w:t xml:space="preserve">6. Indexing Strategy: </w:t>
      </w:r>
      <w:r>
        <w:rPr>
          <w:rFonts w:ascii="Calibri" w:hAnsi="Calibri"/>
          <w:color w:val="1F2937"/>
          <w:sz w:val="20"/>
        </w:rPr>
        <w:t>B-tree indexes on all foreign key columns (userId, studentId, organizationId, opportunityId, assessmentId). Partial and composite indexes for high-frequency query paths (e.g., (opportunityStatus, opportunityDeadline) for active discovery, (organizationId, applicationStatus) for ATS recruiter dashboards).</w:t>
      </w:r>
    </w:p>
    <w:p>
      <w:pPr>
        <w:pStyle w:val="ListBullet"/>
        <w:spacing w:before="0" w:after="80" w:line="276" w:lineRule="auto"/>
      </w:pPr>
      <w:r>
        <w:rPr>
          <w:rFonts w:ascii="Calibri" w:hAnsi="Calibri"/>
          <w:b/>
          <w:color w:val="1F2937"/>
          <w:sz w:val="20"/>
        </w:rPr>
        <w:t xml:space="preserve">7. Supabase Row Level Security (RLS): </w:t>
      </w:r>
      <w:r>
        <w:rPr>
          <w:rFonts w:ascii="Calibri" w:hAnsi="Calibri"/>
          <w:color w:val="1F2937"/>
          <w:sz w:val="20"/>
        </w:rPr>
        <w:t>RLS policies bound to auth.uid(), enforcing that students access only their own profiles/applications, and organizations access student data strictly for active applicants.</w:t>
      </w:r>
    </w:p>
    <w:p>
      <w:pPr>
        <w:pStyle w:val="ListBullet"/>
        <w:spacing w:before="0" w:after="80" w:line="276" w:lineRule="auto"/>
      </w:pPr>
      <w:r>
        <w:rPr>
          <w:rFonts w:ascii="Calibri" w:hAnsi="Calibri"/>
          <w:b/>
          <w:color w:val="1F2937"/>
          <w:sz w:val="20"/>
        </w:rPr>
        <w:t xml:space="preserve">8. Storage Integration: </w:t>
      </w:r>
      <w:r>
        <w:rPr>
          <w:rFonts w:ascii="Calibri" w:hAnsi="Calibri"/>
          <w:color w:val="1F2937"/>
          <w:sz w:val="20"/>
        </w:rPr>
        <w:t>Integration with Supabase Storage buckets for student CV uploads, storing sanitized relative bucket paths in CV.filePath.</w:t>
      </w:r>
    </w:p>
    <w:p>
      <w:pPr>
        <w:pStyle w:val="ListBullet"/>
        <w:spacing w:before="0" w:after="80" w:line="276" w:lineRule="auto"/>
      </w:pPr>
      <w:r>
        <w:rPr>
          <w:rFonts w:ascii="Calibri" w:hAnsi="Calibri"/>
          <w:b/>
          <w:color w:val="1F2937"/>
          <w:sz w:val="20"/>
        </w:rPr>
        <w:t xml:space="preserve">9. Seed Data Provisioning: </w:t>
      </w:r>
      <w:r>
        <w:rPr>
          <w:rFonts w:ascii="Calibri" w:hAnsi="Calibri"/>
          <w:color w:val="1F2937"/>
          <w:sz w:val="20"/>
        </w:rPr>
        <w:t>Initial migration scripts providing baseline skill taxonomies, standard opportunity categories, and administrative seed accounts.</w:t>
      </w:r>
    </w:p>
    <w:p>
      <w:pPr>
        <w:keepNext/>
        <w:spacing w:before="360" w:after="120"/>
      </w:pPr>
      <w:r>
        <w:rPr>
          <w:rFonts w:ascii="Calibri" w:hAnsi="Calibri"/>
          <w:b/>
          <w:color w:val="1E3A8A"/>
          <w:sz w:val="32"/>
        </w:rPr>
        <w:t>16. Open Questions &amp; Uncertainties</w:t>
      </w:r>
    </w:p>
    <w:p>
      <w:pPr>
        <w:spacing w:before="0" w:after="80" w:line="276" w:lineRule="auto"/>
      </w:pPr>
      <w:r>
        <w:rPr>
          <w:rFonts w:ascii="Calibri" w:hAnsi="Calibri"/>
          <w:color w:val="1F2937"/>
          <w:sz w:val="20"/>
        </w:rPr>
        <w:t>The following architectural items remain open for technical consensus prior to final schema DDL migration:</w:t>
      </w:r>
    </w:p>
    <w:p>
      <w:pPr>
        <w:keepNext/>
        <w:spacing w:before="240" w:after="80"/>
      </w:pPr>
      <w:r>
        <w:rPr>
          <w:rFonts w:ascii="Calibri" w:hAnsi="Calibri"/>
          <w:b/>
          <w:color w:val="2563EB"/>
          <w:sz w:val="25"/>
        </w:rPr>
        <w:t>16.1 Open Question: Physical Target Schema for Platform Moderation Reports</w:t>
      </w:r>
    </w:p>
    <w:p>
      <w:pPr>
        <w:pStyle w:val="ListBullet"/>
        <w:spacing w:before="0" w:after="80" w:line="276" w:lineRule="auto"/>
      </w:pPr>
      <w:r>
        <w:rPr>
          <w:rFonts w:ascii="Calibri" w:hAnsi="Calibri"/>
          <w:b/>
          <w:color w:val="1F2937"/>
          <w:sz w:val="20"/>
        </w:rPr>
        <w:t xml:space="preserve">Current Status: </w:t>
      </w:r>
      <w:r>
        <w:rPr>
          <w:rFonts w:ascii="Calibri" w:hAnsi="Calibri"/>
          <w:color w:val="1F2937"/>
          <w:sz w:val="20"/>
        </w:rPr>
        <w:t>Target Relationship Unresolved.</w:t>
      </w:r>
    </w:p>
    <w:p>
      <w:pPr>
        <w:pStyle w:val="ListBullet"/>
        <w:spacing w:before="0" w:after="80" w:line="276" w:lineRule="auto"/>
      </w:pPr>
      <w:r>
        <w:rPr>
          <w:rFonts w:ascii="Calibri" w:hAnsi="Calibri"/>
          <w:b/>
          <w:color w:val="1F2937"/>
          <w:sz w:val="20"/>
        </w:rPr>
        <w:t xml:space="preserve">The Context: </w:t>
      </w:r>
      <w:r>
        <w:rPr>
          <w:rFonts w:ascii="Calibri" w:hAnsi="Calibri"/>
          <w:color w:val="1F2937"/>
          <w:sz w:val="20"/>
        </w:rPr>
        <w:t>Report is a platform trust and moderation mechanism for flagging suspected illegal, fraudulent, abusive, or malicious platform use (such as scam opportunities, fraudulent organizations, or abusive users).</w:t>
      </w:r>
    </w:p>
    <w:p>
      <w:pPr>
        <w:pStyle w:val="ListBullet"/>
        <w:spacing w:before="0" w:after="80" w:line="276" w:lineRule="auto"/>
      </w:pPr>
      <w:r>
        <w:rPr>
          <w:rFonts w:ascii="Calibri" w:hAnsi="Calibri"/>
          <w:b/>
          <w:color w:val="1F2937"/>
          <w:sz w:val="20"/>
        </w:rPr>
        <w:t xml:space="preserve">Physical Schema Options: </w:t>
      </w:r>
      <w:r>
        <w:rPr>
          <w:rFonts w:ascii="Calibri" w:hAnsi="Calibri"/>
          <w:color w:val="1F2937"/>
          <w:sz w:val="20"/>
        </w:rPr>
        <w:t>Option 1 (Dedicated Nullable Foreign Keys): reportedOpportunityId, reportedOrganizationId, reportedUserId, paired with a CHECK constraint ensuring exactly one target is non-null; Option 2 (Polymorphic Reference): reportedEntityId (UUID) + reportedEntityType (Enum); Option 3 (Specialized Report Tables): Separate tables for each violation domain (OpportunityReport, OrganizationReport, UserReport).</w:t>
      </w:r>
    </w:p>
    <w:p>
      <w:pPr>
        <w:pStyle w:val="ListBullet"/>
        <w:spacing w:before="0" w:after="80" w:line="276" w:lineRule="auto"/>
      </w:pPr>
      <w:r>
        <w:rPr>
          <w:rFonts w:ascii="Calibri" w:hAnsi="Calibri"/>
          <w:b/>
          <w:color w:val="1F2937"/>
          <w:sz w:val="20"/>
        </w:rPr>
        <w:t xml:space="preserve">Action Needed: </w:t>
      </w:r>
      <w:r>
        <w:rPr>
          <w:rFonts w:ascii="Calibri" w:hAnsi="Calibri"/>
          <w:color w:val="1F2937"/>
          <w:sz w:val="20"/>
        </w:rPr>
        <w:t>Team decision before production migration. No arbitrary nullable foreign keys will be added to the schema until this target model is confirmed.</w:t>
      </w:r>
    </w:p>
    <w:p>
      <w:pPr>
        <w:keepNext/>
        <w:spacing w:before="240" w:after="80"/>
      </w:pPr>
      <w:r>
        <w:rPr>
          <w:rFonts w:ascii="Calibri" w:hAnsi="Calibri"/>
          <w:b/>
          <w:color w:val="2563EB"/>
          <w:sz w:val="25"/>
        </w:rPr>
        <w:t>16.2 Open Question: Future Migration to a Dedicated University Entity</w:t>
      </w:r>
    </w:p>
    <w:p>
      <w:pPr>
        <w:pStyle w:val="ListBullet"/>
        <w:spacing w:before="0" w:after="80" w:line="276" w:lineRule="auto"/>
      </w:pPr>
      <w:r>
        <w:rPr>
          <w:rFonts w:ascii="Calibri" w:hAnsi="Calibri"/>
          <w:b/>
          <w:color w:val="1F2937"/>
          <w:sz w:val="20"/>
        </w:rPr>
        <w:t xml:space="preserve">Current Status: </w:t>
      </w:r>
      <w:r>
        <w:rPr>
          <w:rFonts w:ascii="Calibri" w:hAnsi="Calibri"/>
          <w:color w:val="1F2937"/>
          <w:sz w:val="20"/>
        </w:rPr>
        <w:t>Deferred for MVP.</w:t>
      </w:r>
    </w:p>
    <w:p>
      <w:pPr>
        <w:pStyle w:val="ListBullet"/>
        <w:spacing w:before="0" w:after="80" w:line="276" w:lineRule="auto"/>
      </w:pPr>
      <w:r>
        <w:rPr>
          <w:rFonts w:ascii="Calibri" w:hAnsi="Calibri"/>
          <w:b/>
          <w:color w:val="1F2937"/>
          <w:sz w:val="20"/>
        </w:rPr>
        <w:t xml:space="preserve">The Issue: </w:t>
      </w:r>
      <w:r>
        <w:rPr>
          <w:rFonts w:ascii="Calibri" w:hAnsi="Calibri"/>
          <w:color w:val="1F2937"/>
          <w:sz w:val="20"/>
        </w:rPr>
        <w:t>studentUniversity is currently stored as a string attribute on StudentProfile.</w:t>
      </w:r>
    </w:p>
    <w:p>
      <w:pPr>
        <w:pStyle w:val="ListBullet"/>
        <w:spacing w:before="0" w:after="80" w:line="276" w:lineRule="auto"/>
      </w:pPr>
      <w:r>
        <w:rPr>
          <w:rFonts w:ascii="Calibri" w:hAnsi="Calibri"/>
          <w:b/>
          <w:color w:val="1F2937"/>
          <w:sz w:val="20"/>
        </w:rPr>
        <w:t xml:space="preserve">Consideration: </w:t>
      </w:r>
      <w:r>
        <w:rPr>
          <w:rFonts w:ascii="Calibri" w:hAnsi="Calibri"/>
          <w:color w:val="1F2937"/>
          <w:sz w:val="20"/>
        </w:rPr>
        <w:t>In later phases, migrating to a dedicated University lookup table with standardized institution domains will prevent spelling discrepancies (e.g., 'UCLA' vs. 'University of California, Los Angeles') and facilitate campus-specific opportunity filtering.</w:t>
      </w:r>
    </w:p>
    <w:p>
      <w:pPr>
        <w:pStyle w:val="ListBullet"/>
        <w:spacing w:before="0" w:after="80" w:line="276" w:lineRule="auto"/>
      </w:pPr>
      <w:r>
        <w:rPr>
          <w:rFonts w:ascii="Calibri" w:hAnsi="Calibri"/>
          <w:b/>
          <w:color w:val="1F2937"/>
          <w:sz w:val="20"/>
        </w:rPr>
        <w:t xml:space="preserve">Action Needed: </w:t>
      </w:r>
      <w:r>
        <w:rPr>
          <w:rFonts w:ascii="Calibri" w:hAnsi="Calibri"/>
          <w:color w:val="1F2937"/>
          <w:sz w:val="20"/>
        </w:rPr>
        <w:t>Agree on migration trigger and data cleanup strategy post-MVP.</w:t>
      </w:r>
    </w:p>
    <w:p>
      <w:pPr>
        <w:keepNext/>
        <w:spacing w:before="240" w:after="80"/>
      </w:pPr>
      <w:r>
        <w:rPr>
          <w:rFonts w:ascii="Calibri" w:hAnsi="Calibri"/>
          <w:b/>
          <w:color w:val="2563EB"/>
          <w:sz w:val="25"/>
        </w:rPr>
        <w:t>16.3 Open Question: Future Assessment Retake Policy &amp; Cooldown Windows</w:t>
      </w:r>
    </w:p>
    <w:p>
      <w:pPr>
        <w:pStyle w:val="ListBullet"/>
        <w:spacing w:before="0" w:after="80" w:line="276" w:lineRule="auto"/>
      </w:pPr>
      <w:r>
        <w:rPr>
          <w:rFonts w:ascii="Calibri" w:hAnsi="Calibri"/>
          <w:b/>
          <w:color w:val="1F2937"/>
          <w:sz w:val="20"/>
        </w:rPr>
        <w:t xml:space="preserve">Current Status: </w:t>
      </w:r>
      <w:r>
        <w:rPr>
          <w:rFonts w:ascii="Calibri" w:hAnsi="Calibri"/>
          <w:color w:val="1F2937"/>
          <w:sz w:val="20"/>
        </w:rPr>
        <w:t>Retakes Disabled in MVP (Strictly 1 Attempt).</w:t>
      </w:r>
    </w:p>
    <w:p>
      <w:pPr>
        <w:pStyle w:val="ListBullet"/>
        <w:spacing w:before="0" w:after="80" w:line="276" w:lineRule="auto"/>
      </w:pPr>
      <w:r>
        <w:rPr>
          <w:rFonts w:ascii="Calibri" w:hAnsi="Calibri"/>
          <w:b/>
          <w:color w:val="1F2937"/>
          <w:sz w:val="20"/>
        </w:rPr>
        <w:t xml:space="preserve">The Issue: </w:t>
      </w:r>
      <w:r>
        <w:rPr>
          <w:rFonts w:ascii="Calibri" w:hAnsi="Calibri"/>
          <w:color w:val="1F2937"/>
          <w:sz w:val="20"/>
        </w:rPr>
        <w:t>The MVP business rule strictly prohibits assessment retakes (Application 1 -&gt; 0..1 AssessmentAttempt).</w:t>
      </w:r>
    </w:p>
    <w:p>
      <w:pPr>
        <w:pStyle w:val="ListBullet"/>
        <w:spacing w:before="0" w:after="80" w:line="276" w:lineRule="auto"/>
      </w:pPr>
      <w:r>
        <w:rPr>
          <w:rFonts w:ascii="Calibri" w:hAnsi="Calibri"/>
          <w:b/>
          <w:color w:val="1F2937"/>
          <w:sz w:val="20"/>
        </w:rPr>
        <w:t xml:space="preserve">Consideration: </w:t>
      </w:r>
      <w:r>
        <w:rPr>
          <w:rFonts w:ascii="Calibri" w:hAnsi="Calibri"/>
          <w:color w:val="1F2937"/>
          <w:sz w:val="20"/>
        </w:rPr>
        <w:t>If the platform enables retakes in future platform versions, business rules will define: maximum attempt allowances, cooldown periods between attempts, and whether organizations view the latest score or highest score.</w:t>
      </w:r>
    </w:p>
    <w:p>
      <w:pPr>
        <w:pStyle w:val="ListBullet"/>
        <w:spacing w:before="0" w:after="80" w:line="276" w:lineRule="auto"/>
      </w:pPr>
      <w:r>
        <w:rPr>
          <w:rFonts w:ascii="Calibri" w:hAnsi="Calibri"/>
          <w:b/>
          <w:color w:val="1F2937"/>
          <w:sz w:val="20"/>
        </w:rPr>
        <w:t xml:space="preserve">Action Needed: </w:t>
      </w:r>
      <w:r>
        <w:rPr>
          <w:rFonts w:ascii="Calibri" w:hAnsi="Calibri"/>
          <w:color w:val="1F2937"/>
          <w:sz w:val="20"/>
        </w:rPr>
        <w:t>Formulate retake governance rules prior to activating any multi-attempt backend workflows post-MVP.</w:t>
      </w:r>
    </w:p>
    <w:p>
      <w:pPr>
        <w:keepNext/>
        <w:spacing w:before="240" w:after="80"/>
      </w:pPr>
      <w:r>
        <w:rPr>
          <w:rFonts w:ascii="Calibri" w:hAnsi="Calibri"/>
          <w:b/>
          <w:color w:val="2563EB"/>
          <w:sz w:val="25"/>
        </w:rPr>
        <w:t>16.4 Open Question: Scoring Rubrics for Open-Ended &amp; Coding Assessment Questions</w:t>
      </w:r>
    </w:p>
    <w:p>
      <w:pPr>
        <w:pStyle w:val="ListBullet"/>
        <w:spacing w:before="0" w:after="80" w:line="276" w:lineRule="auto"/>
      </w:pPr>
      <w:r>
        <w:rPr>
          <w:rFonts w:ascii="Calibri" w:hAnsi="Calibri"/>
          <w:b/>
          <w:color w:val="1F2937"/>
          <w:sz w:val="20"/>
        </w:rPr>
        <w:t xml:space="preserve">Current Status: </w:t>
      </w:r>
      <w:r>
        <w:rPr>
          <w:rFonts w:ascii="Calibri" w:hAnsi="Calibri"/>
          <w:color w:val="1F2937"/>
          <w:sz w:val="20"/>
        </w:rPr>
        <w:t>Field Nullable for Non-MCQ.</w:t>
      </w:r>
    </w:p>
    <w:p>
      <w:pPr>
        <w:pStyle w:val="ListBullet"/>
        <w:spacing w:before="0" w:after="80" w:line="276" w:lineRule="auto"/>
      </w:pPr>
      <w:r>
        <w:rPr>
          <w:rFonts w:ascii="Calibri" w:hAnsi="Calibri"/>
          <w:b/>
          <w:color w:val="1F2937"/>
          <w:sz w:val="20"/>
        </w:rPr>
        <w:t xml:space="preserve">The Issue: </w:t>
      </w:r>
      <w:r>
        <w:rPr>
          <w:rFonts w:ascii="Calibri" w:hAnsi="Calibri"/>
          <w:color w:val="1F2937"/>
          <w:sz w:val="20"/>
        </w:rPr>
        <w:t>AssessmentQuestion.assessmentQuestionCorrectAnswer is sufficient for multiple-choice questions, but open-ended and coding questions evaluated by AI models require structured grading rubrics rather than a single static answer key.</w:t>
      </w:r>
    </w:p>
    <w:p>
      <w:pPr>
        <w:pStyle w:val="ListBullet"/>
        <w:spacing w:before="0" w:after="80" w:line="276" w:lineRule="auto"/>
      </w:pPr>
      <w:r>
        <w:rPr>
          <w:rFonts w:ascii="Calibri" w:hAnsi="Calibri"/>
          <w:b/>
          <w:color w:val="1F2937"/>
          <w:sz w:val="20"/>
        </w:rPr>
        <w:t xml:space="preserve">Action Needed: </w:t>
      </w:r>
      <w:r>
        <w:rPr>
          <w:rFonts w:ascii="Calibri" w:hAnsi="Calibri"/>
          <w:color w:val="1F2937"/>
          <w:sz w:val="20"/>
        </w:rPr>
        <w:t>Confirm whether to introduce a dedicated assessmentQuestionRubric (JSONB) attribute or handle grading prompts entirely through backend evaluation pipelines.</w:t>
      </w:r>
    </w:p>
    <w:p>
      <w:pPr>
        <w:keepNext/>
        <w:spacing w:before="240" w:after="80"/>
      </w:pPr>
      <w:r>
        <w:rPr>
          <w:rFonts w:ascii="Calibri" w:hAnsi="Calibri"/>
          <w:b/>
          <w:color w:val="2563EB"/>
          <w:sz w:val="25"/>
        </w:rPr>
        <w:t>16.5 Open Question: OrganizationMember Multi-User Expansion &amp; Role Granularity</w:t>
      </w:r>
    </w:p>
    <w:p>
      <w:pPr>
        <w:pStyle w:val="ListBullet"/>
        <w:spacing w:before="0" w:after="80" w:line="276" w:lineRule="auto"/>
      </w:pPr>
      <w:r>
        <w:rPr>
          <w:rFonts w:ascii="Calibri" w:hAnsi="Calibri"/>
          <w:b/>
          <w:color w:val="1F2937"/>
          <w:sz w:val="20"/>
        </w:rPr>
        <w:t xml:space="preserve">Current Status: </w:t>
      </w:r>
      <w:r>
        <w:rPr>
          <w:rFonts w:ascii="Calibri" w:hAnsi="Calibri"/>
          <w:color w:val="1F2937"/>
          <w:sz w:val="20"/>
        </w:rPr>
        <w:t>Single Member in MVP; Multi-User Expansion Deferred.</w:t>
      </w:r>
    </w:p>
    <w:p>
      <w:pPr>
        <w:pStyle w:val="ListBullet"/>
        <w:spacing w:before="0" w:after="80" w:line="276" w:lineRule="auto"/>
      </w:pPr>
      <w:r>
        <w:rPr>
          <w:rFonts w:ascii="Calibri" w:hAnsi="Calibri"/>
          <w:b/>
          <w:color w:val="1F2937"/>
          <w:sz w:val="20"/>
        </w:rPr>
        <w:t xml:space="preserve">The Issue: </w:t>
      </w:r>
      <w:r>
        <w:rPr>
          <w:rFonts w:ascii="Calibri" w:hAnsi="Calibri"/>
          <w:color w:val="1F2937"/>
          <w:sz w:val="20"/>
        </w:rPr>
        <w:t>The junction schema supports multiple members, but MVP application logic restricts each organization to exactly one member.</w:t>
      </w:r>
    </w:p>
    <w:p>
      <w:pPr>
        <w:pStyle w:val="ListBullet"/>
        <w:spacing w:before="0" w:after="80" w:line="276" w:lineRule="auto"/>
      </w:pPr>
      <w:r>
        <w:rPr>
          <w:rFonts w:ascii="Calibri" w:hAnsi="Calibri"/>
          <w:b/>
          <w:color w:val="1F2937"/>
          <w:sz w:val="20"/>
        </w:rPr>
        <w:t xml:space="preserve">Consideration: </w:t>
      </w:r>
      <w:r>
        <w:rPr>
          <w:rFonts w:ascii="Calibri" w:hAnsi="Calibri"/>
          <w:color w:val="1F2937"/>
          <w:sz w:val="20"/>
        </w:rPr>
        <w:t>When multi-user teams are enabled post-MVP, the team must define invitation workflows (email tokens, expiration) and whether granular sub-roles (e.g., OWNER, RECRUITER, REVIEWER) are necessary.</w:t>
      </w:r>
    </w:p>
    <w:p>
      <w:pPr>
        <w:pStyle w:val="ListBullet"/>
        <w:spacing w:before="0" w:after="80" w:line="276" w:lineRule="auto"/>
      </w:pPr>
      <w:r>
        <w:rPr>
          <w:rFonts w:ascii="Calibri" w:hAnsi="Calibri"/>
          <w:b/>
          <w:color w:val="1F2937"/>
          <w:sz w:val="20"/>
        </w:rPr>
        <w:t xml:space="preserve">Action Needed: </w:t>
      </w:r>
      <w:r>
        <w:rPr>
          <w:rFonts w:ascii="Calibri" w:hAnsi="Calibri"/>
          <w:color w:val="1F2937"/>
          <w:sz w:val="20"/>
        </w:rPr>
        <w:t>Revisit role granularity when designing the multi-user team management interface post-MVP.</w:t>
      </w:r>
    </w:p>
    <w:p>
      <w:pPr>
        <w:keepNext/>
        <w:spacing w:before="360" w:after="120"/>
      </w:pPr>
      <w:r>
        <w:rPr>
          <w:rFonts w:ascii="Calibri" w:hAnsi="Calibri"/>
          <w:b/>
          <w:color w:val="1E3A8A"/>
          <w:sz w:val="32"/>
        </w:rPr>
        <w:t>17. Current Database Model Summary</w:t>
      </w:r>
    </w:p>
    <w:p>
      <w:pPr>
        <w:keepNext/>
        <w:spacing w:before="240" w:after="80"/>
      </w:pPr>
      <w:r>
        <w:rPr>
          <w:rFonts w:ascii="Calibri" w:hAnsi="Calibri"/>
          <w:b/>
          <w:color w:val="2563EB"/>
          <w:sz w:val="25"/>
        </w:rPr>
        <w:t>17.1 Entity Map Overview</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7"/>
              </w:rPr>
              <w:t xml:space="preserve">                               ┌──────────────┐</w:t>
              <w:br/>
              <w:t xml:space="preserve">                               │     User     │</w:t>
              <w:br/>
              <w:t xml:space="preserve">                               └──────┬───────┘</w:t>
              <w:br/>
              <w:t xml:space="preserve">                 ┌────────────────────┼────────────────────┐</w:t>
              <w:br/>
              <w:t xml:space="preserve">                 │ 1..0..1            │ 1..0..1 (MVP)      │ 1..0..N</w:t>
              <w:br/>
              <w:t xml:space="preserve">                 ▼                    ▼                    ▼</w:t>
              <w:br/>
              <w:t xml:space="preserve">        ┌─────────────────┐  ┌──────────────────┐  ┌──────────────┐</w:t>
              <w:br/>
              <w:t xml:space="preserve">        │ StudentProfile  │  │OrganizationMember│  │ Notification │</w:t>
              <w:br/>
              <w:t xml:space="preserve">        └────────┬────────┘  └────────┬─────────┘  └──────────────┘</w:t>
              <w:br/>
              <w:t xml:space="preserve">                 │                    │ 1..1 (MVP: 1 member/org;</w:t>
              <w:br/>
              <w:t xml:space="preserve">                 │                    │       schema ready for N..1)</w:t>
              <w:br/>
              <w:t xml:space="preserve">                 │                    ▼</w:t>
              <w:br/>
              <w:t xml:space="preserve">                 │           ┌──────────────────┐</w:t>
              <w:br/>
              <w:t xml:space="preserve">                 │           │   Organization   │</w:t>
              <w:br/>
              <w:t xml:space="preserve">                 │           └────────┬─────────┘</w:t>
              <w:br/>
              <w:t xml:space="preserve">                 │                    │ 1..0..N</w:t>
              <w:br/>
              <w:t xml:space="preserve">                 │                    ▼</w:t>
              <w:br/>
              <w:t xml:space="preserve">                 │           ┌──────────────────┐</w:t>
              <w:br/>
              <w:t xml:space="preserve">                 │           │   Opportunity    │</w:t>
              <w:br/>
              <w:t xml:space="preserve">                 │           └────────┬─────────┘</w:t>
              <w:br/>
              <w:t xml:space="preserve">                 │                    │ 1..0..1</w:t>
              <w:br/>
              <w:t xml:space="preserve">                 │                    ▼</w:t>
              <w:br/>
              <w:t xml:space="preserve">                 │           ┌──────────────────┐</w:t>
              <w:br/>
              <w:t xml:space="preserve">                 │           │    Assessment    │</w:t>
              <w:br/>
              <w:t xml:space="preserve">                 │           └────────┬─────────┘</w:t>
              <w:br/>
              <w:t xml:space="preserve">                 │                    │ 1..0..N</w:t>
              <w:br/>
              <w:t xml:space="preserve">                 │                    ▼</w:t>
              <w:br/>
              <w:t xml:space="preserve">                 │           ┌──────────────────┐</w:t>
              <w:br/>
              <w:t xml:space="preserve">                 │           │AssessmentQuestion│</w:t>
              <w:br/>
              <w:t xml:space="preserve">                 │           └────────┬─────────┘</w:t>
              <w:br/>
              <w:t xml:space="preserve">                 │                    │</w:t>
              <w:br/>
              <w:t xml:space="preserve">                 ├────────────────────┼─────────────────────────┐</w:t>
              <w:br/>
              <w:t xml:space="preserve">                 │                    │                         │</w:t>
              <w:br/>
              <w:t xml:space="preserve">                 ▼                    ▼                         ▼</w:t>
              <w:br/>
              <w:t xml:space="preserve">        ┌─────────────────┐  ┌──────────────────┐      ┌──────────────────┐</w:t>
              <w:br/>
              <w:t xml:space="preserve">        │   Application   │──►AssessmentAttempt │◄─────┤ AssessmentAnswer │</w:t>
              <w:br/>
              <w:t xml:space="preserve">        └─────────────────┘  └────────┬─────────┘      └──────────────────┘</w:t>
              <w:br/>
              <w:t xml:space="preserve">                                      │ 1..0..1</w:t>
              <w:br/>
              <w:t xml:space="preserve">                                      ▼</w:t>
              <w:br/>
              <w:t xml:space="preserve">                             ┌──────────────────┐</w:t>
              <w:br/>
              <w:t xml:space="preserve">                             │ AssessmentResult │</w:t>
              <w:br/>
              <w:t xml:space="preserve">                             └──────────────────┘</w:t>
              <w:br/>
              <w:br/>
              <w:t xml:space="preserve">        Additional Satellite Entities:</w:t>
              <w:br/>
              <w:t xml:space="preserve">        - StudentProfile 1 ──── 0..N StudentSkill       N ──── 1 Skill</w:t>
              <w:br/>
              <w:t xml:space="preserve">        - Opportunity    1 ──── 0..N OpportunitySkill   N ──── 1 Skill</w:t>
              <w:br/>
              <w:t xml:space="preserve">        - StudentProfile 1 ──── 0..N SavedOpportunity   N ──── 1 Opportunity</w:t>
              <w:br/>
              <w:t xml:space="preserve">        - StudentProfile 1 ──── 0..N Experience</w:t>
              <w:br/>
              <w:t xml:space="preserve">        - StudentProfile 1 ──── 0..N CV</w:t>
              <w:br/>
              <w:t xml:space="preserve">        - User           1 ──── 0..N Report (Trust/Moderation; target unresolved)</w:t>
            </w:r>
          </w:p>
        </w:tc>
      </w:tr>
    </w:tbl>
    <w:p>
      <w:pPr>
        <w:spacing w:before="0" w:after="120"/>
      </w:pPr>
    </w:p>
    <w:p>
      <w:pPr>
        <w:keepNext/>
        <w:spacing w:before="240" w:after="80"/>
      </w:pPr>
      <w:r>
        <w:rPr>
          <w:rFonts w:ascii="Calibri" w:hAnsi="Calibri"/>
          <w:b/>
          <w:color w:val="2563EB"/>
          <w:sz w:val="25"/>
        </w:rPr>
        <w:t>17.2 Day 1 Milestone Conclusion</w:t>
      </w:r>
    </w:p>
    <w:p>
      <w:pPr>
        <w:spacing w:before="0" w:after="80" w:line="276" w:lineRule="auto"/>
      </w:pPr>
      <w:r>
        <w:rPr>
          <w:rFonts w:ascii="Calibri" w:hAnsi="Calibri"/>
          <w:color w:val="1F2937"/>
          <w:sz w:val="20"/>
        </w:rPr>
        <w:t>The 19 entities, relationships, attributes, semantic cardinalities, and business rules documented above represent the completed Day 1 architectural milestone for Campus Opportunity Hub (Revision v1.1 with clarified MVP decisions). The revised model guarantees clean organizational governance with a single member per organization in MVP, enforces diamond integrity across assessments and applications, restricts candidate retakes, establishes a robust platform abuse and moderation reporting pipeline, restricts student data exposure strictly to active applicants, and defines clear physical PostgreSQL considerations for Supabase implementation. Unresolved architectural choices have been rigorously isolated to ensure technical clarity before executing physical schema migrations.</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APEX Hackathon Team  |  Day 1 Architectural Revision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Campus Opportunity Hub — Database Design &amp; Technical Specification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