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模块一测试报告 曹浩负责章节</w:t>
      </w:r>
    </w:p>
    <w:p>
      <w:r>
        <w:t>作者：曹浩（M202677234）  日期：2026-09-15</w:t>
      </w:r>
    </w:p>
    <w:p>
      <w:r>
        <w:t>本文件是成员 A 负责的可合并章节，不代表小组最终报告。全部事实仅涉及以 2da8824 为被测基线开展的本阶段测试。小组总用例数、双方贡献百分比和最终发布结论，待成员 B 的结果合并后共同确认。</w:t>
      </w:r>
    </w:p>
    <w:p>
      <w:pPr>
        <w:pStyle w:val="Heading1"/>
      </w:pPr>
      <w:r>
        <w:t>1 被测对象概述</w:t>
      </w:r>
    </w:p>
    <w:p>
      <w:r>
        <w:t>被测对象为“阅知 Homework Studio”的评分与输入校验模块。server.py 的 /compare_texts 接口接收作答、参考答案及评分设置；homework/validation.py 校验输入、分数范围和要点；homework/scoring.py 实现 NFKC 规范化、字符多重集合 Dice、要点加权、达标判断；homework/ai_grader.py 解析可选云端评分并在失败时回退。本阶段以冻结提交 2da8824 为起点，先复现缺陷，再对本阶段修复提交执行回归。</w:t>
      </w:r>
    </w:p>
    <w:p>
      <w:pPr>
        <w:pStyle w:val="Heading1"/>
      </w:pPr>
      <w:r>
        <w:t>2 测试计划与策略</w:t>
      </w:r>
    </w:p>
    <w:p>
      <w:pPr>
        <w:pStyle w:val="Heading2"/>
      </w:pPr>
      <w:r>
        <w:t>2.1 测试范围</w:t>
      </w:r>
    </w:p>
    <w:p>
      <w:r>
        <w:t>覆盖单份文本批改的参数边界、相似度算法、要点配置、权重计算、分数有效性和错误响应；检查失败请求是否保存记录。真实 OCR 识别率、Transformer 教学评分准确率及云端 AI 评分质量不在成员 A 的判断范围。对外部依赖采用固定替身，只验证应用如何处理其返回值和故障。</w:t>
      </w:r>
    </w:p>
    <w:p>
      <w:pPr>
        <w:pStyle w:val="Heading2"/>
      </w:pPr>
      <w:r>
        <w:t>2.2 测试策略</w:t>
      </w:r>
    </w:p>
    <w:p>
      <w:r>
        <w:t>成员 A 22 条正式用例分别使用等价类 6 条、边界值 9 条、场景法 7 条。等价类用于空白、非法类型、规范化等价文本；边界值覆盖 5000 字、满分 1～1000、百分率 0～100、要点数量和权重；场景法连接评分输入、结果、记录保存与失败回退。每个正式编号可含多组参数变体，但总数只计编号一次。输入预期依据本版本 README 的功能边界及本阶段确认的接口契约，详情见 tests/module1/cases_a.json 和交付用例 Excel。</w:t>
      </w:r>
    </w:p>
    <w:p>
      <w:pPr>
        <w:pStyle w:val="Heading2"/>
      </w:pPr>
      <w:r>
        <w:t>2.3 测试环境</w:t>
      </w:r>
    </w:p>
    <w:p>
      <w:r>
        <w:t>Windows x64；Python 3.12.14、Flask 3.1.3、Pillow 12.3.0、Werkzeug 3.1.8。每个接口测试建立独立临时 SQLite 数据库，云端网络调用被测试替身拦截。基础依赖由 setup.bat 安装。run-module1.bat --suite all --label &lt;唯一名称&gt; 一键运行课程用例和原有开发检查，并保存 JSON 与文本日志。完整解释器、平台、依赖、源文件 SHA-256 和用例状态均写入 reports/module1/a-final-full.json。</w:t>
      </w:r>
    </w:p>
    <w:p>
      <w:pPr>
        <w:pStyle w:val="Heading1"/>
      </w:pPr>
      <w:r>
        <w:t>3 测试用例设计</w:t>
      </w:r>
    </w:p>
    <w:p>
      <w:pPr>
        <w:pStyle w:val="Heading2"/>
      </w:pPr>
      <w:r>
        <w:t>3.1 用例总览</w:t>
      </w:r>
    </w:p>
    <w:p>
      <w:r>
        <w:t>成员 A 共 22 条，22 条自动化，最终 22 条通过。修复前同一组用例在基线运行时有 4 条失败，另外 18 条通过。原有开发检查 21 条全部通过，但不计入本阶段新设计用例。小组是否达到至少 30 条，须合并成员 B 的用例后计算。</w:t>
      </w:r>
    </w:p>
    <w:p>
      <w:pPr>
        <w:pStyle w:val="Heading2"/>
      </w:pPr>
      <w:r>
        <w:t>3.2 典型用例分析</w:t>
      </w:r>
    </w:p>
    <w:p>
      <w:pPr>
        <w:pStyle w:val="ListNumber"/>
      </w:pPr>
      <w:r>
        <w:t>A-002/A-003：作答和参考答案在 5000 与 5001 字处分别预期接受和拒绝，用于验证文本长度闭区间。</w:t>
      </w:r>
    </w:p>
    <w:p>
      <w:pPr>
        <w:pStyle w:val="ListNumber"/>
      </w:pPr>
      <w:r>
        <w:t>A-008：aab 与 abb 的字符多重集合交集为 2，总长度为 6，Dice 应为 2×2/6=2/3，显示 66.67。</w:t>
      </w:r>
    </w:p>
    <w:p>
      <w:pPr>
        <w:pStyle w:val="ListNumber"/>
      </w:pPr>
      <w:r>
        <w:t>A-016：作答“甲”、答案“甲乙”，甲权重 3 命中、乙权重 1 未命中。字符相似度 2/3，要点覆盖 3/4，基础分 0.4×2/3+0.6×3/4=71.67%。</w:t>
      </w:r>
    </w:p>
    <w:p>
      <w:pPr>
        <w:pStyle w:val="ListNumber"/>
      </w:pPr>
      <w:r>
        <w:t>A-017：显示得分 66.67，达标线 66.67 时通过，66.68 时不通过，确认阈值按显示分数判断。</w:t>
      </w:r>
    </w:p>
    <w:p>
      <w:pPr>
        <w:pStyle w:val="ListNumber"/>
      </w:pPr>
      <w:r>
        <w:t>A-019：maxScore=10**400 应产生参数错误；基线实际返回 500，修复后返回 400。</w:t>
      </w:r>
    </w:p>
    <w:p>
      <w:pPr>
        <w:pStyle w:val="ListNumber"/>
      </w:pPr>
      <w:r>
        <w:t>A-020：A 和全角 Ａ 匹配后为同一关键词，基线允许重复计权，修复后拒绝。</w:t>
      </w:r>
    </w:p>
    <w:p>
      <w:pPr>
        <w:pStyle w:val="ListNumber"/>
      </w:pPr>
      <w:r>
        <w:t>A-021：模拟 Transformer 输出 2.0 并让要点不命中，基线将其混合为 80 分；修复后返回 503 且不保存。</w:t>
      </w:r>
    </w:p>
    <w:p>
      <w:pPr>
        <w:pStyle w:val="ListNumber"/>
      </w:pPr>
      <w:r>
        <w:t>A-022：模拟云端返回超大分数，基线返回 500；修复后保留本地 66.67 分并提示警告。</w:t>
      </w:r>
    </w:p>
    <w:p>
      <w:pPr>
        <w:pStyle w:val="Heading2"/>
      </w:pPr>
      <w:r>
        <w:t>3.3 用例分布</w:t>
      </w:r>
    </w:p>
    <w:p>
      <w:r>
        <w:t>输入及配置 A-R01/A-R02：8 条；相似度 A-R03：5 条；要点 A-R04：4 条；得分与阈值 A-R05：2 条；模型及云端故障 A-R06：3 条。合计 22 条。需求、用例、测试函数和执行结果均可按编号对应。</w:t>
      </w:r>
    </w:p>
    <w:p>
      <w:pPr>
        <w:pStyle w:val="Heading1"/>
      </w:pPr>
      <w:r>
        <w:t>4 自动化测试实现</w:t>
      </w:r>
    </w:p>
    <w:p>
      <w:r>
        <w:t>采用项目现有 unittest 与 Flask test client。tests/module1/support.py 为每个接口用例创建独立临时数据目录，拒绝真实网络调用。test_a_validation.py、test_a_similarity.py、test_a_rubric.py 覆盖正常与边界行为；test_a_defects.py 包含四个修复前失败、修复后通过的缺陷用例。tools/run_module1.py 支持从 Git archive 取出冻结基线，运行当前测试脚本，并分别记录源码提交、源码 SHA-256、测试脚本 SHA-256、依赖版本、逐条结果和参数变体。最终报告摘录关键代码时应遵守模板“不超过 50 行”要求。</w:t>
      </w:r>
    </w:p>
    <w:p>
      <w:pPr>
        <w:pStyle w:val="Heading1"/>
      </w:pPr>
      <w:r>
        <w:t>5 执行结果与缺陷</w:t>
      </w:r>
    </w:p>
    <w:p>
      <w:pPr>
        <w:pStyle w:val="Heading2"/>
      </w:pPr>
      <w:r>
        <w:t>5.1 执行结果</w:t>
      </w:r>
    </w:p>
    <w:p>
      <w:r>
        <w:t>冻结基线 2da8824：A 用例 22 条，18 通过、4 失败；失败编号 A-019～A-022。修复后源码提交 7ca7fc1：A 用例 22 条全部通过，原有开发检查 21 条全部通过，一键运行合计 43 项通过。失败及成功日志分别见 reports/module1/a-defects-baseline.json、reports/module1/a-final-full.json。参数变体未额外计数。</w:t>
      </w:r>
    </w:p>
    <w:p>
      <w:pPr>
        <w:pStyle w:val="Heading2"/>
      </w:pPr>
      <w:r>
        <w:t>5.2 缺陷摘要</w:t>
      </w:r>
    </w:p>
    <w:p>
      <w:r>
        <w:t>本阶段成员 A 发现并完成回归验证的有效缺陷共 4 个：A-DEF-001 超大评分数值触发 500；A-DEF-002 规范化等价要点重复计权；A-DEF-003 非法模型概率被权重混合为有效成绩；A-DEF-004 超大云端分数未触发本地回退。具体输入、现象、修复提交及证据见各缺陷记录。A-DEF-003 因可能保存错误成绩标为高严重程度，其余标为中。</w:t>
      </w:r>
    </w:p>
    <w:p>
      <w:pPr>
        <w:pStyle w:val="Heading2"/>
      </w:pPr>
      <w:r>
        <w:t>5.3 典型缺陷根因分析</w:t>
      </w:r>
    </w:p>
    <w:p>
      <w:r>
        <w:t>A-DEF-002 的校验函数仅使用 casefold()，匹配函数则使用 NFKC、大小写折叠和非文字数字字符过滤，因此看似不同的两个关键词在评分时等价。修复 ec22c91 将规范化提到共享函数，并用它做去重；A-020 修复前失败，修复后通过。</w:t>
      </w:r>
    </w:p>
    <w:p>
      <w:r>
        <w:t>A-DEF-003 在要点加权后才检查最终分数范围，非法模型输出 2.0 经 40% 权重与零覆盖率混合后变成 0.8，接口保存了 80 分。修复 103d09e 在混合前验证基础分的范围和有限性；A-021 的 -0.1、2.0、NaN、Infinity 变体均通过回归，未保存错误记录。</w:t>
      </w:r>
    </w:p>
    <w:p>
      <w:r>
        <w:t>A-DEF-001 与 A-DEF-004 都涉及超大整数转浮点时的 OverflowError，但位于两个不同入口。修复 358a085 和 7ca7fc1 分别恢复了参数错误提示和云端失败回退契约。相关 A-019、A-022 已通过。</w:t>
      </w:r>
    </w:p>
    <w:p>
      <w:pPr>
        <w:pStyle w:val="Heading2"/>
      </w:pPr>
      <w:r>
        <w:t>5.4 质量评估结论</w:t>
      </w:r>
    </w:p>
    <w:p>
      <w:r>
        <w:t>成员 A 所测范围内，四个已复现问题均关闭，22 条正式用例最终全部通过。字符匹配基线无法判断语义正确性；模型准确率和真实云端连接未在本阶段验证。小组级发布结论待成员 B 的测试结果汇总后形成。</w:t>
      </w:r>
    </w:p>
    <w:p>
      <w:pPr>
        <w:pStyle w:val="Heading1"/>
      </w:pPr>
      <w:r>
        <w:t>6 小组成员贡献度</w:t>
      </w:r>
    </w:p>
    <w:p>
      <w:r>
        <w:t>曹浩（M202677234）本阶段完成需求映射、22 条正式自动化用例、四个缺陷的复现与修复回归、测试入口、执行证据、用例 Excel 和本报告章节。另一位成员的实际工作及两人百分比须由双方根据各自提交和交付物共同确认，合计 100%。</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软件测试与质量保证实践  |  曹浩 M202677234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