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pPr>
      <w:r>
        <w:rPr>
          <w:rFonts w:ascii="Arial" w:cs="Arial" w:eastAsia="Arial" w:hAnsi="Arial"/>
          <w:b/>
          <w:bCs/>
          <w:color w:val="1A1A2E"/>
          <w:sz w:val="44"/>
          <w:szCs w:val="44"/>
        </w:rPr>
        <w:t xml:space="preserve">EQUIPMENT VALUATION REPORT</w:t>
      </w:r>
    </w:p>
    <w:p>
      <w:pPr>
        <w:pBdr>
          <w:bottom w:val="single" w:color="E85D04" w:sz="6" w:space="8"/>
        </w:pBdr>
        <w:spacing w:after="300"/>
      </w:pPr>
      <w:r>
        <w:rPr>
          <w:rFonts w:ascii="Arial" w:cs="Arial" w:eastAsia="Arial" w:hAnsi="Arial"/>
          <w:color w:val="0077B6"/>
          <w:sz w:val="32"/>
          <w:szCs w:val="32"/>
        </w:rPr>
        <w:t xml:space="preserve">VaporTech Rotary Vane VRU Package</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For:</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Ovintiv Canada ULC</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Contact:</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Heather Fauteux, Sr Materials Analyst</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By:</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Fuelled Energy Marketing Inc.</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Date: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March 14, 2026</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Reference: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FV-2026-0314 | 01-34-078-17 W6M</w:t>
            </w:r>
          </w:p>
        </w:tc>
      </w:tr>
    </w:tbl>
    <w:p>
      <w:pPr>
        <w:spacing w:after="1200"/>
      </w:pPr>
    </w:p>
    <w:p>
      <w:r>
        <w:rPr>
          <w:rFonts w:ascii="Arial" w:cs="Arial" w:eastAsia="Arial" w:hAnsi="Arial"/>
          <w:b/>
          <w:bCs/>
          <w:i/>
          <w:iCs/>
          <w:color w:val="666666"/>
          <w:sz w:val="20"/>
          <w:szCs w:val="20"/>
        </w:rPr>
        <w:t xml:space="preserve">CONFIDENTIAL</w:t>
      </w:r>
    </w:p>
    <w:p>
      <w:r>
        <w:rPr>
          <w:rFonts w:ascii="Arial" w:cs="Arial" w:eastAsia="Arial" w:hAnsi="Arial"/>
          <w:i/>
          <w:iCs/>
          <w:color w:val="666666"/>
          <w:sz w:val="18"/>
          <w:szCs w:val="18"/>
        </w:rPr>
        <w:t xml:space="preserve">This report is prepared exclusively for Ovintiv Canada ULC and is not intended for distribution to third parties without prior written consent from Fuelled Energy Marketing Inc.</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80"/>
      </w:pPr>
      <w:r>
        <w:rPr>
          <w:rFonts w:ascii="Arial" w:cs="Arial" w:eastAsia="Arial" w:hAnsi="Arial"/>
          <w:color w:val="333333"/>
          <w:sz w:val="22"/>
          <w:szCs w:val="22"/>
        </w:rPr>
        <w:t xml:space="preserve">Ovintiv Canada ULC has requested a sale price range for one (1) Vapor Recovery Unit (VRU) package currently installed but unused at the 01-34-078-17 W6M location near Farmington, BC. The unit is a VaporTech rotary vane VRU skid built in 2009, originally manufactured for Trident Exploration. It has never been operated.</w:t>
      </w:r>
    </w:p>
    <w:p>
      <w:pPr>
        <w:spacing w:after="180"/>
      </w:pPr>
      <w:r>
        <w:rPr>
          <w:rFonts w:ascii="Arial" w:cs="Arial" w:eastAsia="Arial" w:hAnsi="Arial"/>
          <w:color w:val="333333"/>
          <w:sz w:val="22"/>
          <w:szCs w:val="22"/>
        </w:rPr>
        <w:t xml:space="preserve">The package is a complete, skid-mounted VRU system consisting of a Ro-Flo 7D rotary vane compressor rated at 243 DMSCFD, driven by a 40 HP TECO Westinghouse electric motor, with suction scrubber, condensate pump, after cooler, shelter, PLC controls, and all associated piping and instrumentation. The unit is NACE MR0175 rated for sour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Valuation Summary</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Replacement Cost New (RCN)</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$200,000 – $280,000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Fair Market Value Range</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$35,000 – $55,000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Valuation Basis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Fair Market Value — willing buyer / willing seller, as-is where-is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Unused (zero hours) — but built 2009 (17 years old). See condition discussion.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Effective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March 14, 2026</w:t>
            </w:r>
          </w:p>
        </w:tc>
      </w:tr>
    </w:tbl>
    <w:p>
      <w:pPr>
        <w:spacing w:after="120"/>
      </w:pPr>
    </w:p>
    <w:p>
      <w:pPr>
        <w:spacing w:after="180"/>
      </w:pPr>
      <w:r>
        <w:rPr>
          <w:rFonts w:ascii="Arial" w:cs="Arial" w:eastAsia="Arial" w:hAnsi="Arial"/>
          <w:color w:val="333333"/>
          <w:sz w:val="22"/>
          <w:szCs w:val="22"/>
        </w:rPr>
        <w:t xml:space="preserve">The valuation reflects the tension between the unit’s unused condition (zero operating hours, original components) and its age (17 years since manufacture). While the mechanical components are unworked, elastomers, seals, lubricants, and electronic controls may require inspection or replacement before commissioning. The NACE sour service rating and CRN registration add meaningful value in the current Montney/Duvernay market where methane emission regulations are driving VRU demand.</w:t>
      </w:r>
    </w:p>
    <w:p>
      <w:pPr>
        <w:pBdr>
          <w:bottom w:val="single" w:color="E85D04" w:sz="3" w:space="1"/>
        </w:pBdr>
        <w:spacing w:before="200" w:after="200"/>
      </w:pPr>
    </w:p>
    <w:p>
      <w:pPr>
        <w:pStyle w:val="Heading1"/>
      </w:pPr>
      <w:r>
        <w:t xml:space="preserve">Equipment Description</w:t>
      </w:r>
    </w:p>
    <w:p>
      <w:pPr>
        <w:pStyle w:val="Heading2"/>
      </w:pPr>
      <w:r>
        <w:t xml:space="preserve">Package Overview</w:t>
      </w:r>
    </w:p>
    <w:p>
      <w:pPr>
        <w:spacing w:after="180"/>
      </w:pPr>
      <w:r>
        <w:rPr>
          <w:rFonts w:ascii="Arial" w:cs="Arial" w:eastAsia="Arial" w:hAnsi="Arial"/>
          <w:color w:val="333333"/>
          <w:sz w:val="22"/>
          <w:szCs w:val="22"/>
        </w:rPr>
        <w:t xml:space="preserve">The subject equipment is a complete rotary vane VRU package manufactured by VaporTech Energy Services Inc. and designed by Concise Design for Trident Exploration. The package was built in 2009 and is identified on drawings as project 5461 (LSD 1-34-78-17 W6M, Montney Gas Plant). Four drawing sheets were provided: P&amp;ID Flowsheet (5461-100), GA Isometric View (5461-200), GA Plan View (5461-201), and Electrical Panel Layout.</w:t>
      </w:r>
    </w:p>
    <w:p>
      <w:pPr>
        <w:pStyle w:val="Heading2"/>
      </w:pPr>
      <w:r>
        <w:t xml:space="preserve">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Compressor (K-500)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Ro-Flo 7D Rotary Vane, 40 HP, 1800 RPM, S241 Frame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Rated Capacity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243 DMSCFD @ 1.465 PSI max discharge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Drive Motor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TECO Westinghouse, 40 HP, 575V/3PH/60Hz, TEFC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Suction Scrubber (KM-500)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12.75" OD x 72", 1/8" C.A., MAWP 20 PSI @ 200°F, -20°F to 300°F, CRN RUS444.213</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Condensate Pump (P-510)</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Viking GG-4195, 7.0 USGPM @ 400 PSI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Circulation Pump (P-505)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Located adjacent to lube oil system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After Cooler (CM-501 / E-501)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Global Heat Transfer, 3 HP fan motor, TECO Westinghouse, 575V/3PH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Gas After Cooler (CM-500 / E-500)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JW Cooler, Global Heat Transfer, 0.33HP, 14758 BTU/HR, 1.5 GPM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Lube Oil Tank (TK-501)</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40 Gal, ESSO 264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Heater (H-500)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Ruffneck FX5-600360-100-M, 10 KW, 575V/3PH/60Hz, XP rated</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Exhaust Fans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2x Energtech XP, ET-12-1, 1/4 HP each, 1725 RPM, 120V/1PH/60Hz</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Controls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 1200 PanelView 300, PLC panel (local + client PLC connection)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Piping Code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ASME B31.3 Pressure Piping, NACE MR0175 (sour service rated)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RUS444.213 (suction scrubber), additional CRNs on pressure components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Connections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Gas Inlet: 4"-150#RFW | Gas Outlet: 4"-150#RFW | Relief: 1"-150#RFSW | Drain: 1"-3000# NPT | Instrument Air: 1"-3000# NPT | Make Up Gas: 1"-3000# NPT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Shipping Dimensions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9’2" W x 19’4" L x 10’2" H (2.792 x 5.880 x 3.099 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Shipping Weight</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10,000 lbs (4,536 kg)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Year Built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2009 (issued for fabrication July 2009, as-built September 2009)</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Condition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UNUSED — zero operating hours. Installed but never commissioned.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Location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01-34-078-17 W6M, Farmington, BC (Montney)</w:t>
            </w:r>
          </w:p>
        </w:tc>
      </w:tr>
    </w:tbl>
    <w:p>
      <w:pPr>
        <w:pBdr>
          <w:bottom w:val="single" w:color="E85D04" w:sz="3" w:space="1"/>
        </w:pBdr>
        <w:spacing w:before="200" w:after="200"/>
      </w:pPr>
    </w:p>
    <w:p>
      <w:pPr>
        <w:pStyle w:val="Heading1"/>
      </w:pPr>
      <w:r>
        <w:t xml:space="preserve">Valuation Methodology</w:t>
      </w:r>
    </w:p>
    <w:p>
      <w:pPr>
        <w:pStyle w:val="Heading2"/>
      </w:pPr>
      <w:r>
        <w:t xml:space="preserve">Replacement Cost New (RCN)</w:t>
      </w:r>
    </w:p>
    <w:p>
      <w:pPr>
        <w:spacing w:after="180"/>
      </w:pPr>
      <w:r>
        <w:rPr>
          <w:rFonts w:ascii="Arial" w:cs="Arial" w:eastAsia="Arial" w:hAnsi="Arial"/>
          <w:color w:val="333333"/>
          <w:sz w:val="22"/>
          <w:szCs w:val="22"/>
        </w:rPr>
        <w:t xml:space="preserve">The RCN is estimated based on current market pricing for a comparable new VRU package in the 200-300 DMSCFD range with electric drive, sour service rating, and complete skid-mounted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Component</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Estimated RCN (CAD)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Ro-Flo rotary vane compressor + motor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$50,000 – $70,000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Suction scrubber (CRN registered, NACE)</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$15,000 – $25,000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Condensate pump + circulation pump</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$8,000 – $12,000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Coolers (after cooler + JW cooler)</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$15,000 – $25,000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Shelter, heater, exhaust fans, structural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$20,000 – $30,000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PLC controls, instrumentation, wiring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$25,000 – $35,000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Piping, valves, fittings (NACE rated)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$20,000 – $30,000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Skid fabrication, assembly, testing, QC</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$30,000 – $40,000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Replacement Cost New (2026 CAD)</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$200,000 – $280,000</w:t>
            </w:r>
          </w:p>
        </w:tc>
      </w:tr>
    </w:tbl>
    <w:p>
      <w:pPr>
        <w:spacing w:after="80"/>
      </w:pPr>
    </w:p>
    <w:p>
      <w:pPr>
        <w:spacing w:after="180"/>
      </w:pPr>
      <w:r>
        <w:rPr>
          <w:rFonts w:ascii="Arial" w:cs="Arial" w:eastAsia="Arial" w:hAnsi="Arial"/>
          <w:b/>
          <w:bCs/>
          <w:color w:val="666666"/>
          <w:sz w:val="20"/>
          <w:szCs w:val="20"/>
        </w:rPr>
        <w:t xml:space="preserve">Note: </w:t>
      </w:r>
      <w:r>
        <w:rPr>
          <w:rFonts w:ascii="Arial" w:cs="Arial" w:eastAsia="Arial" w:hAnsi="Arial"/>
          <w:color w:val="666666"/>
          <w:sz w:val="20"/>
          <w:szCs w:val="20"/>
        </w:rPr>
        <w:t xml:space="preserve">VRU package costs have increased significantly since 2009 due to tighter methane emission regulations driving demand, steel and labor escalation, and longer lead times from packagers like VaporTech, Cimarron, and GreenField.</w:t>
      </w:r>
    </w:p>
    <w:p>
      <w:pPr>
        <w:pStyle w:val="Heading2"/>
      </w:pPr>
      <w:r>
        <w:t xml:space="preserve">The Age vs. Condition Problem</w:t>
      </w:r>
    </w:p>
    <w:p>
      <w:pPr>
        <w:spacing w:after="180"/>
      </w:pPr>
      <w:r>
        <w:rPr>
          <w:rFonts w:ascii="Arial" w:cs="Arial" w:eastAsia="Arial" w:hAnsi="Arial"/>
          <w:color w:val="333333"/>
          <w:sz w:val="22"/>
          <w:szCs w:val="22"/>
        </w:rPr>
        <w:t xml:space="preserve">This unit presents an unusual valuation challenge: it is unused (condition A by PASC standards — zero hours, original components) but 17 years old. These factors pull in opposite directions:</w:t>
      </w:r>
    </w:p>
    <w:p>
      <w:pPr>
        <w:pStyle w:val="Heading3"/>
      </w:pPr>
      <w:r>
        <w:t xml:space="preserve">Factors Supporting Higher Value</w:t>
      </w:r>
    </w:p>
    <w:p>
      <w:pPr>
        <w:pStyle w:val="ListParagraph"/>
        <w:numPr>
          <w:ilvl w:val="0"/>
          <w:numId w:val="2"/>
        </w:numPr>
        <w:spacing w:after="100"/>
      </w:pPr>
      <w:r>
        <w:rPr>
          <w:rFonts w:ascii="Arial" w:cs="Arial" w:eastAsia="Arial" w:hAnsi="Arial"/>
          <w:color w:val="333333"/>
          <w:sz w:val="22"/>
          <w:szCs w:val="22"/>
        </w:rPr>
        <w:t xml:space="preserve">Zero operating hours — no mechanical wear on compressor, pumps, or coolers</w:t>
      </w:r>
    </w:p>
    <w:p>
      <w:pPr>
        <w:pStyle w:val="ListParagraph"/>
        <w:numPr>
          <w:ilvl w:val="0"/>
          <w:numId w:val="2"/>
        </w:numPr>
        <w:spacing w:after="100"/>
      </w:pPr>
      <w:r>
        <w:rPr>
          <w:rFonts w:ascii="Arial" w:cs="Arial" w:eastAsia="Arial" w:hAnsi="Arial"/>
          <w:color w:val="333333"/>
          <w:sz w:val="22"/>
          <w:szCs w:val="22"/>
        </w:rPr>
        <w:t xml:space="preserve">NACE MR0175 sour service rating — premium in Montney/Duvernay where H₂S is common</w:t>
      </w:r>
    </w:p>
    <w:p>
      <w:pPr>
        <w:pStyle w:val="ListParagraph"/>
        <w:numPr>
          <w:ilvl w:val="0"/>
          <w:numId w:val="2"/>
        </w:numPr>
        <w:spacing w:after="100"/>
      </w:pPr>
      <w:r>
        <w:rPr>
          <w:rFonts w:ascii="Arial" w:cs="Arial" w:eastAsia="Arial" w:hAnsi="Arial"/>
          <w:color w:val="333333"/>
          <w:sz w:val="22"/>
          <w:szCs w:val="22"/>
        </w:rPr>
        <w:t xml:space="preserve">CRN registered — avoids $3K-$5K re-registration cost for Alberta/BC use</w:t>
      </w:r>
    </w:p>
    <w:p>
      <w:pPr>
        <w:pStyle w:val="ListParagraph"/>
        <w:numPr>
          <w:ilvl w:val="0"/>
          <w:numId w:val="2"/>
        </w:numPr>
        <w:spacing w:after="100"/>
      </w:pPr>
      <w:r>
        <w:rPr>
          <w:rFonts w:ascii="Arial" w:cs="Arial" w:eastAsia="Arial" w:hAnsi="Arial"/>
          <w:color w:val="333333"/>
          <w:sz w:val="22"/>
          <w:szCs w:val="22"/>
        </w:rPr>
        <w:t xml:space="preserve">Complete package — shelter, PLC, instrumentation, condensate handling. A buyer gets a turnkey VRU.</w:t>
      </w:r>
    </w:p>
    <w:p>
      <w:pPr>
        <w:pStyle w:val="ListParagraph"/>
        <w:numPr>
          <w:ilvl w:val="0"/>
          <w:numId w:val="2"/>
        </w:numPr>
        <w:spacing w:after="100"/>
      </w:pPr>
      <w:r>
        <w:rPr>
          <w:rFonts w:ascii="Arial" w:cs="Arial" w:eastAsia="Arial" w:hAnsi="Arial"/>
          <w:color w:val="333333"/>
          <w:sz w:val="22"/>
          <w:szCs w:val="22"/>
        </w:rPr>
        <w:t xml:space="preserve">Montney location — already in the play. No cross-province transport.</w:t>
      </w:r>
    </w:p>
    <w:p>
      <w:pPr>
        <w:pStyle w:val="ListParagraph"/>
        <w:numPr>
          <w:ilvl w:val="0"/>
          <w:numId w:val="2"/>
        </w:numPr>
        <w:spacing w:after="100"/>
      </w:pPr>
      <w:r>
        <w:rPr>
          <w:rFonts w:ascii="Arial" w:cs="Arial" w:eastAsia="Arial" w:hAnsi="Arial"/>
          <w:color w:val="333333"/>
          <w:sz w:val="22"/>
          <w:szCs w:val="22"/>
        </w:rPr>
        <w:t xml:space="preserve">Methane regulation demand — federal and provincial methane reduction targets are driving VRU installations across WCSB</w:t>
      </w:r>
    </w:p>
    <w:p>
      <w:pPr>
        <w:pStyle w:val="Heading3"/>
      </w:pPr>
      <w:r>
        <w:t xml:space="preserve">Factors Reducing Value</w:t>
      </w:r>
    </w:p>
    <w:p>
      <w:pPr>
        <w:pStyle w:val="ListParagraph"/>
        <w:numPr>
          <w:ilvl w:val="0"/>
          <w:numId w:val="2"/>
        </w:numPr>
        <w:spacing w:after="100"/>
      </w:pPr>
      <w:r>
        <w:rPr>
          <w:rFonts w:ascii="Arial" w:cs="Arial" w:eastAsia="Arial" w:hAnsi="Arial"/>
          <w:color w:val="333333"/>
          <w:sz w:val="22"/>
          <w:szCs w:val="22"/>
        </w:rPr>
        <w:t xml:space="preserve">17 years since manufacture — age depreciation curve applies regardless of hours</w:t>
      </w:r>
    </w:p>
    <w:p>
      <w:pPr>
        <w:pStyle w:val="ListParagraph"/>
        <w:numPr>
          <w:ilvl w:val="0"/>
          <w:numId w:val="2"/>
        </w:numPr>
        <w:spacing w:after="100"/>
      </w:pPr>
      <w:r>
        <w:rPr>
          <w:rFonts w:ascii="Arial" w:cs="Arial" w:eastAsia="Arial" w:hAnsi="Arial"/>
          <w:color w:val="333333"/>
          <w:sz w:val="22"/>
          <w:szCs w:val="22"/>
        </w:rPr>
        <w:t xml:space="preserve">Elastomers, seals, gaskets, and O-rings degrade over time even without operation. Rotary vane compressors use carbon/graphite vanes that can absorb moisture if not properly preserved.</w:t>
      </w:r>
    </w:p>
    <w:p>
      <w:pPr>
        <w:pStyle w:val="ListParagraph"/>
        <w:numPr>
          <w:ilvl w:val="0"/>
          <w:numId w:val="2"/>
        </w:numPr>
        <w:spacing w:after="100"/>
      </w:pPr>
      <w:r>
        <w:rPr>
          <w:rFonts w:ascii="Arial" w:cs="Arial" w:eastAsia="Arial" w:hAnsi="Arial"/>
          <w:color w:val="333333"/>
          <w:sz w:val="22"/>
          <w:szCs w:val="22"/>
        </w:rPr>
        <w:t xml:space="preserve">PLC controls (Micro 1200 / PanelView 300) are likely obsolete — Allen-Bradley discontinued the MicroLogix 1200 in 2017. Replacement parts and programming support are limited. A buyer may need to upgrade the controls.</w:t>
      </w:r>
    </w:p>
    <w:p>
      <w:pPr>
        <w:pStyle w:val="ListParagraph"/>
        <w:numPr>
          <w:ilvl w:val="0"/>
          <w:numId w:val="2"/>
        </w:numPr>
        <w:spacing w:after="100"/>
      </w:pPr>
      <w:r>
        <w:rPr>
          <w:rFonts w:ascii="Arial" w:cs="Arial" w:eastAsia="Arial" w:hAnsi="Arial"/>
          <w:color w:val="333333"/>
          <w:sz w:val="22"/>
          <w:szCs w:val="22"/>
        </w:rPr>
        <w:t xml:space="preserve">Lubricant in the Ro-Flo has likely degraded if not changed since 2009 — requires full flush and replacement before commissioning</w:t>
      </w:r>
    </w:p>
    <w:p>
      <w:pPr>
        <w:pStyle w:val="ListParagraph"/>
        <w:numPr>
          <w:ilvl w:val="0"/>
          <w:numId w:val="2"/>
        </w:numPr>
        <w:spacing w:after="100"/>
      </w:pPr>
      <w:r>
        <w:rPr>
          <w:rFonts w:ascii="Arial" w:cs="Arial" w:eastAsia="Arial" w:hAnsi="Arial"/>
          <w:color w:val="333333"/>
          <w:sz w:val="22"/>
          <w:szCs w:val="22"/>
        </w:rPr>
        <w:t xml:space="preserve">Electrical components (motor windings, heater elements, fan motors) may have moisture ingress after 17 years of outdoor exposure</w:t>
      </w:r>
    </w:p>
    <w:p>
      <w:pPr>
        <w:pStyle w:val="ListParagraph"/>
        <w:numPr>
          <w:ilvl w:val="0"/>
          <w:numId w:val="2"/>
        </w:numPr>
        <w:spacing w:after="100"/>
      </w:pPr>
      <w:r>
        <w:rPr>
          <w:rFonts w:ascii="Arial" w:cs="Arial" w:eastAsia="Arial" w:hAnsi="Arial"/>
          <w:color w:val="333333"/>
          <w:sz w:val="22"/>
          <w:szCs w:val="22"/>
        </w:rPr>
        <w:t xml:space="preserve">A buyer will want a pre-commissioning inspection ($3K-$8K) before relying on this unit</w:t>
      </w:r>
    </w:p>
    <w:p>
      <w:pPr>
        <w:pStyle w:val="Heading2"/>
      </w:pPr>
      <w:r>
        <w:t xml:space="preserve">Depreciation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Multiplier</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 Depreciation (17 years)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0.20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Standard 16-20 year band for rotating equipment. Applied despite zero hours because age affects all components.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Condition Adjustment</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1.50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Unused / zero hours premium. Partially offsets age depreciation. A 17-year-old unused unit is worth significantly more than a 17-year-old unit with 50,000+ hours.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Service Rating (NACE/Sour)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NACE MR0175 sour service metallurgy and certification. Premium in Montney/Duvernay.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CRN Registration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1.10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Active CRN for Alberta/BC use. Avoids $3K-$5K re-registration.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Controls Obsolescence 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0.90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MicroLogix 1200 / PanelView 300 discontinued. Buyer may need $8K-$15K controls upgrade.</w:t>
            </w:r>
          </w:p>
        </w:tc>
      </w:tr>
    </w:tbl>
    <w:p>
      <w:pPr>
        <w:spacing w:after="80"/>
      </w:pPr>
    </w:p>
    <w:p>
      <w:pPr>
        <w:spacing w:after="180"/>
      </w:pPr>
      <w:r>
        <w:rPr>
          <w:rFonts w:ascii="Arial" w:cs="Arial" w:eastAsia="Arial" w:hAnsi="Arial"/>
          <w:b/>
          <w:bCs/>
          <w:color w:val="333333"/>
          <w:sz w:val="22"/>
          <w:szCs w:val="22"/>
        </w:rPr>
        <w:t xml:space="preserve">Base FMV Calculation (midpoint RCN $240K): </w:t>
      </w:r>
      <w:r>
        <w:rPr>
          <w:rFonts w:ascii="Arial" w:cs="Arial" w:eastAsia="Arial" w:hAnsi="Arial"/>
          <w:color w:val="333333"/>
          <w:sz w:val="22"/>
          <w:szCs w:val="22"/>
        </w:rPr>
        <w:t xml:space="preserve">$240,000 × 0.20 × 1.50 × 1.15 × 1.10 × 0.90 = </w:t>
      </w:r>
      <w:r>
        <w:rPr>
          <w:rFonts w:ascii="Arial" w:cs="Arial" w:eastAsia="Arial" w:hAnsi="Arial"/>
          <w:b/>
          <w:bCs/>
          <w:color w:val="0077B6"/>
          <w:sz w:val="22"/>
          <w:szCs w:val="22"/>
        </w:rPr>
        <w:t xml:space="preserve">$43,600</w:t>
      </w:r>
    </w:p>
    <w:p>
      <w:pPr>
        <w:spacing w:after="180"/>
      </w:pPr>
      <w:r>
        <w:rPr>
          <w:rFonts w:ascii="Arial" w:cs="Arial" w:eastAsia="Arial" w:hAnsi="Arial"/>
          <w:color w:val="333333"/>
          <w:sz w:val="22"/>
          <w:szCs w:val="22"/>
        </w:rPr>
        <w:t xml:space="preserve">Rounded to a practical range:</w:t>
      </w:r>
    </w:p>
    <w:p>
      <w:pPr>
        <w:spacing w:after="180"/>
      </w:pPr>
      <w:r>
        <w:rPr>
          <w:rFonts w:ascii="Arial" w:cs="Arial" w:eastAsia="Arial" w:hAnsi="Arial"/>
          <w:b/>
          <w:bCs/>
          <w:color w:val="1A1A2E"/>
          <w:sz w:val="24"/>
          <w:szCs w:val="24"/>
        </w:rPr>
        <w:t xml:space="preserve">Fair Market Value: $35,000 – $55,000 CAD</w:t>
      </w:r>
    </w:p>
    <w:p>
      <w:pPr>
        <w:pBdr>
          <w:bottom w:val="single" w:color="E85D04" w:sz="3" w:space="1"/>
        </w:pBdr>
        <w:spacing w:before="200" w:after="200"/>
      </w:pPr>
    </w:p>
    <w:p>
      <w:pPr>
        <w:pStyle w:val="Heading1"/>
      </w:pPr>
      <w:r>
        <w:t xml:space="preserve">Market Context</w:t>
      </w:r>
    </w:p>
    <w:p>
      <w:pPr>
        <w:spacing w:after="180"/>
      </w:pPr>
      <w:r>
        <w:rPr>
          <w:rFonts w:ascii="Arial" w:cs="Arial" w:eastAsia="Arial" w:hAnsi="Arial"/>
          <w:color w:val="333333"/>
          <w:sz w:val="22"/>
          <w:szCs w:val="22"/>
        </w:rPr>
        <w:t xml:space="preserve">The VRU market in Western Canada is currently favorable for sellers due to regulatory demand:</w:t>
      </w:r>
    </w:p>
    <w:p>
      <w:pPr>
        <w:pStyle w:val="ListParagraph"/>
        <w:numPr>
          <w:ilvl w:val="0"/>
          <w:numId w:val="2"/>
        </w:numPr>
        <w:spacing w:after="100"/>
      </w:pPr>
      <w:r>
        <w:rPr>
          <w:rFonts w:ascii="Arial" w:cs="Arial" w:eastAsia="Arial" w:hAnsi="Arial"/>
          <w:color w:val="333333"/>
          <w:sz w:val="22"/>
          <w:szCs w:val="22"/>
        </w:rPr>
        <w:t xml:space="preserve">Federal methane emission regulations require 75% reduction from 2012 levels by 2030. Provincial regulations in BC and Alberta are aligned or stricter.</w:t>
      </w:r>
    </w:p>
    <w:p>
      <w:pPr>
        <w:pStyle w:val="ListParagraph"/>
        <w:numPr>
          <w:ilvl w:val="0"/>
          <w:numId w:val="2"/>
        </w:numPr>
        <w:spacing w:after="100"/>
      </w:pPr>
      <w:r>
        <w:rPr>
          <w:rFonts w:ascii="Arial" w:cs="Arial" w:eastAsia="Arial" w:hAnsi="Arial"/>
          <w:color w:val="333333"/>
          <w:sz w:val="22"/>
          <w:szCs w:val="22"/>
        </w:rPr>
        <w:t xml:space="preserve">Many operators are actively installing VRUs at existing sites where they previously vented — a used unit at $35K-$55K is significantly cheaper than a new package at $200K+.</w:t>
      </w:r>
    </w:p>
    <w:p>
      <w:pPr>
        <w:pStyle w:val="ListParagraph"/>
        <w:numPr>
          <w:ilvl w:val="0"/>
          <w:numId w:val="2"/>
        </w:numPr>
        <w:spacing w:after="100"/>
      </w:pPr>
      <w:r>
        <w:rPr>
          <w:rFonts w:ascii="Arial" w:cs="Arial" w:eastAsia="Arial" w:hAnsi="Arial"/>
          <w:color w:val="333333"/>
          <w:sz w:val="22"/>
          <w:szCs w:val="22"/>
        </w:rPr>
        <w:t xml:space="preserve">The Ro-Flo rotary vane is a well-regarded VRU compressor — lower maintenance than reciprocating alternatives, good for low-pressure vapor recovery applications.</w:t>
      </w:r>
    </w:p>
    <w:p>
      <w:pPr>
        <w:pStyle w:val="ListParagraph"/>
        <w:numPr>
          <w:ilvl w:val="0"/>
          <w:numId w:val="2"/>
        </w:numPr>
        <w:spacing w:after="100"/>
      </w:pPr>
      <w:r>
        <w:rPr>
          <w:rFonts w:ascii="Arial" w:cs="Arial" w:eastAsia="Arial" w:hAnsi="Arial"/>
          <w:color w:val="333333"/>
          <w:sz w:val="22"/>
          <w:szCs w:val="22"/>
        </w:rPr>
        <w:t xml:space="preserve">Montney location is ideal — the unit is already in the play where demand is highest.</w:t>
      </w:r>
    </w:p>
    <w:p>
      <w:pPr>
        <w:pStyle w:val="ListParagraph"/>
        <w:numPr>
          <w:ilvl w:val="0"/>
          <w:numId w:val="2"/>
        </w:numPr>
        <w:spacing w:after="100"/>
      </w:pPr>
      <w:r>
        <w:rPr>
          <w:rFonts w:ascii="Arial" w:cs="Arial" w:eastAsia="Arial" w:hAnsi="Arial"/>
          <w:color w:val="333333"/>
          <w:sz w:val="22"/>
          <w:szCs w:val="22"/>
        </w:rPr>
        <w:t xml:space="preserve">The primary concern for buyers will be the pre-commissioning cost and controls upgrade. A transparent assessment of what the buyer needs to spend before first gas will help close the sale.</w:t>
      </w:r>
    </w:p>
    <w:p>
      <w:pPr>
        <w:pStyle w:val="Heading2"/>
      </w:pPr>
      <w:r>
        <w:t xml:space="preserve">Recommended List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Midpoint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 Premium</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List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Walk-Away Floor</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$45,000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$52,000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$32,000</w:t>
            </w:r>
          </w:p>
        </w:tc>
      </w:tr>
    </w:tbl>
    <w:p>
      <w:pPr>
        <w:spacing w:after="80"/>
      </w:pPr>
    </w:p>
    <w:p>
      <w:pPr>
        <w:spacing w:after="180"/>
      </w:pPr>
      <w:r>
        <w:rPr>
          <w:rFonts w:ascii="Arial" w:cs="Arial" w:eastAsia="Arial" w:hAnsi="Arial"/>
          <w:b/>
          <w:bCs/>
          <w:color w:val="666666"/>
          <w:sz w:val="20"/>
          <w:szCs w:val="20"/>
        </w:rPr>
        <w:t xml:space="preserve">Marketing recommendation: </w:t>
      </w:r>
      <w:r>
        <w:rPr>
          <w:rFonts w:ascii="Arial" w:cs="Arial" w:eastAsia="Arial" w:hAnsi="Arial"/>
          <w:color w:val="666666"/>
          <w:sz w:val="20"/>
          <w:szCs w:val="20"/>
        </w:rPr>
        <w:t xml:space="preserve">Lead with “unused / zero hours” and “NACE sour service rated” in the listing title. Highlight that new VRU packages are $200K+ with 6-12 month lead times. A buyer gets immediate availability at a fraction of new cost. Be transparent about the PLC age and recommend the buyer budget $10K-$20K for pre-commissioning inspection and controls update.</w:t>
      </w:r>
    </w:p>
    <w:p>
      <w:pPr>
        <w:pBdr>
          <w:bottom w:val="single" w:color="E85D04" w:sz="3" w:space="1"/>
        </w:pBdr>
        <w:spacing w:before="200" w:after="200"/>
      </w:pPr>
    </w:p>
    <w:p>
      <w:pPr>
        <w:pStyle w:val="Heading1"/>
      </w:pPr>
      <w:r>
        <w:t xml:space="preserve">Key Assumptions and Limiting Conditions</w:t>
      </w:r>
    </w:p>
    <w:p>
      <w:pPr>
        <w:pStyle w:val="ListParagraph"/>
        <w:numPr>
          <w:ilvl w:val="0"/>
          <w:numId w:val="3"/>
        </w:numPr>
        <w:spacing w:after="120"/>
      </w:pPr>
      <w:r>
        <w:rPr>
          <w:rFonts w:ascii="Arial" w:cs="Arial" w:eastAsia="Arial" w:hAnsi="Arial"/>
          <w:color w:val="333333"/>
          <w:sz w:val="22"/>
          <w:szCs w:val="22"/>
        </w:rPr>
        <w:t xml:space="preserve">The unit is confirmed unused with zero operating hours per Ovintiv. This has not been independently verified through inspection.</w:t>
      </w:r>
    </w:p>
    <w:p>
      <w:pPr>
        <w:pStyle w:val="ListParagraph"/>
        <w:numPr>
          <w:ilvl w:val="0"/>
          <w:numId w:val="3"/>
        </w:numPr>
        <w:spacing w:after="120"/>
      </w:pPr>
      <w:r>
        <w:rPr>
          <w:rFonts w:ascii="Arial" w:cs="Arial" w:eastAsia="Arial" w:hAnsi="Arial"/>
          <w:color w:val="333333"/>
          <w:sz w:val="22"/>
          <w:szCs w:val="22"/>
        </w:rPr>
        <w:t xml:space="preserve">Year of manufacture is 2009 based on drawing revision dates (issued for fabrication July 2009, as-built September 2009).</w:t>
      </w:r>
    </w:p>
    <w:p>
      <w:pPr>
        <w:pStyle w:val="ListParagraph"/>
        <w:numPr>
          <w:ilvl w:val="0"/>
          <w:numId w:val="3"/>
        </w:numPr>
        <w:spacing w:after="120"/>
      </w:pPr>
      <w:r>
        <w:rPr>
          <w:rFonts w:ascii="Arial" w:cs="Arial" w:eastAsia="Arial" w:hAnsi="Arial"/>
          <w:color w:val="333333"/>
          <w:sz w:val="22"/>
          <w:szCs w:val="22"/>
        </w:rPr>
        <w:t xml:space="preserve">Condition of elastomers, seals, lubricants, and electrical insulation after 17 years of idle outdoor installation has not been assessed. A pre-commissioning inspection is strongly recommended before first operation.</w:t>
      </w:r>
    </w:p>
    <w:p>
      <w:pPr>
        <w:pStyle w:val="ListParagraph"/>
        <w:numPr>
          <w:ilvl w:val="0"/>
          <w:numId w:val="3"/>
        </w:numPr>
        <w:spacing w:after="120"/>
      </w:pPr>
      <w:r>
        <w:rPr>
          <w:rFonts w:ascii="Arial" w:cs="Arial" w:eastAsia="Arial" w:hAnsi="Arial"/>
          <w:color w:val="333333"/>
          <w:sz w:val="22"/>
          <w:szCs w:val="22"/>
        </w:rPr>
        <w:t xml:space="preserve">CRN registration status is assumed current based on the CRN numbers on the drawings. Ovintiv should confirm that registrations have not lapsed.</w:t>
      </w:r>
    </w:p>
    <w:p>
      <w:pPr>
        <w:pStyle w:val="ListParagraph"/>
        <w:numPr>
          <w:ilvl w:val="0"/>
          <w:numId w:val="3"/>
        </w:numPr>
        <w:spacing w:after="120"/>
      </w:pPr>
      <w:r>
        <w:rPr>
          <w:rFonts w:ascii="Arial" w:cs="Arial" w:eastAsia="Arial" w:hAnsi="Arial"/>
          <w:color w:val="333333"/>
          <w:sz w:val="22"/>
          <w:szCs w:val="22"/>
        </w:rPr>
        <w:t xml:space="preserve">PLC controls (Allen-Bradley MicroLogix 1200 / PanelView 300) are discontinued by the manufacturer. Functionality should be verified; upgrade cost is estimated at $8,000–$15,000 if required.</w:t>
      </w:r>
    </w:p>
    <w:p>
      <w:pPr>
        <w:pStyle w:val="ListParagraph"/>
        <w:numPr>
          <w:ilvl w:val="0"/>
          <w:numId w:val="3"/>
        </w:numPr>
        <w:spacing w:after="120"/>
      </w:pPr>
      <w:r>
        <w:rPr>
          <w:rFonts w:ascii="Arial" w:cs="Arial" w:eastAsia="Arial" w:hAnsi="Arial"/>
          <w:color w:val="333333"/>
          <w:sz w:val="22"/>
          <w:szCs w:val="22"/>
        </w:rPr>
        <w:t xml:space="preserve">Transportation costs are excluded. The unit weighs approximately 10,000 lbs and is standard load — typical Montney-area move cost: $3,000–$6,000.</w:t>
      </w:r>
    </w:p>
    <w:p>
      <w:pPr>
        <w:pStyle w:val="ListParagraph"/>
        <w:numPr>
          <w:ilvl w:val="0"/>
          <w:numId w:val="3"/>
        </w:numPr>
        <w:spacing w:after="120"/>
      </w:pPr>
      <w:r>
        <w:rPr>
          <w:rFonts w:ascii="Arial" w:cs="Arial" w:eastAsia="Arial" w:hAnsi="Arial"/>
          <w:color w:val="333333"/>
          <w:sz w:val="22"/>
          <w:szCs w:val="22"/>
        </w:rPr>
        <w:t xml:space="preserve">Fair market value assumes a 60–90 day marketing period. VRU demand is currently strong due to methane regulations, which may shorten the sales cycle.</w:t>
      </w:r>
    </w:p>
    <w:p>
      <w:pPr>
        <w:pStyle w:val="ListParagraph"/>
        <w:numPr>
          <w:ilvl w:val="0"/>
          <w:numId w:val="3"/>
        </w:numPr>
        <w:spacing w:after="120"/>
      </w:pPr>
      <w:r>
        <w:rPr>
          <w:rFonts w:ascii="Arial" w:cs="Arial" w:eastAsia="Arial" w:hAnsi="Arial"/>
          <w:color w:val="333333"/>
          <w:sz w:val="22"/>
          <w:szCs w:val="22"/>
        </w:rPr>
        <w:t xml:space="preserve">Values are stated in Canadian dollars (CAD).</w:t>
      </w:r>
    </w:p>
    <w:p>
      <w:pPr>
        <w:pBdr>
          <w:bottom w:val="single" w:color="E85D04" w:sz="3" w:space="1"/>
        </w:pBdr>
        <w:spacing w:before="200" w:after="200"/>
      </w:pPr>
    </w:p>
    <w:p>
      <w:pPr>
        <w:pStyle w:val="Heading1"/>
      </w:pPr>
      <w:r>
        <w:t xml:space="preserve">Disclaimer</w:t>
      </w:r>
    </w:p>
    <w:p>
      <w:pPr>
        <w:spacing w:after="180"/>
      </w:pPr>
      <w:r>
        <w:rPr>
          <w:rFonts w:ascii="Arial" w:cs="Arial" w:eastAsia="Arial" w:hAnsi="Arial"/>
          <w:color w:val="666666"/>
          <w:sz w:val="20"/>
          <w:szCs w:val="20"/>
        </w:rPr>
        <w:t xml:space="preserve">This valuation report is prepared by Fuelled Energy Marketing Inc. for the exclusive use of Ovintiv Canada ULC. The fair market values stated herein represent Fuelled’s opinion based on current market conditions, available data, and the methodology described above. This report does not constitute a formal certified appraisal and should not be relied upon for insurance, financing, or regulatory purposes without additional verification. Fuelled Energy Marketing Inc. assumes no liability for decisions made based on this report.</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none"/>
              <w:right w:val="none"/>
            </w:tcBorders>
          </w:tcPr>
          <w:p>
            <w:pPr>
              <w:spacing w:after="60"/>
            </w:pPr>
            <w:r>
              <w:rPr>
                <w:rFonts w:ascii="Arial" w:cs="Arial" w:eastAsia="Arial" w:hAnsi="Arial"/>
                <w:color w:val="666666"/>
                <w:sz w:val="20"/>
                <w:szCs w:val="20"/>
              </w:rPr>
              <w:t xml:space="preserve">Prepared by:</w:t>
            </w:r>
          </w:p>
          <w:p>
            <w:pPr>
              <w:pBdr>
                <w:bottom w:val="single" w:color="000000" w:sz="1" w:space="4"/>
              </w:pBdr>
              <w:spacing w:after="60"/>
            </w:pPr>
          </w:p>
          <w:p>
            <w:pPr>
              <w:spacing w:after="40"/>
            </w:pPr>
            <w:r>
              <w:rPr>
                <w:rFonts w:ascii="Arial" w:cs="Arial" w:eastAsia="Arial" w:hAnsi="Arial"/>
                <w:b/>
                <w:bCs/>
                <w:sz w:val="22"/>
                <w:szCs w:val="22"/>
              </w:rPr>
              <w:t xml:space="preserve">Fuelled Energy Marketing Inc.</w:t>
            </w:r>
          </w:p>
          <w:p>
            <w:pPr>
              <w:spacing w:after="40"/>
            </w:pPr>
            <w:r>
              <w:rPr>
                <w:rFonts w:ascii="Arial" w:cs="Arial" w:eastAsia="Arial" w:hAnsi="Arial"/>
                <w:sz w:val="20"/>
                <w:szCs w:val="20"/>
              </w:rPr>
              <w:t xml:space="preserve">Harsh Kansara / Mark Le Dain</w:t>
            </w:r>
          </w:p>
          <w:p>
            <w:pPr>
              <w:spacing w:after="40"/>
            </w:pPr>
            <w:r>
              <w:rPr>
                <w:rFonts w:ascii="Arial" w:cs="Arial" w:eastAsia="Arial" w:hAnsi="Arial"/>
                <w:color w:val="666666"/>
                <w:sz w:val="20"/>
                <w:szCs w:val="20"/>
              </w:rPr>
              <w:t xml:space="preserve">harsh.kansara@fuelled.com  |  mark.ledain@fuelled.com</w:t>
            </w:r>
          </w:p>
          <w:p>
            <w:pPr>
              <w:spacing w:after="40"/>
            </w:pPr>
            <w:r>
              <w:rPr>
                <w:rFonts w:ascii="Arial" w:cs="Arial" w:eastAsia="Arial" w:hAnsi="Arial"/>
                <w:color w:val="0077B6"/>
                <w:sz w:val="20"/>
                <w:szCs w:val="20"/>
              </w:rPr>
              <w:t xml:space="preserve">fuelled.com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666666"/>
        <w:sz w:val="16"/>
        <w:szCs w:val="16"/>
      </w:rPr>
      <w:t xml:space="preserve">Confidential  |  fuelled.com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2" w:space="4"/>
      </w:pBdr>
      <w:spacing w:after="0"/>
    </w:pPr>
    <w:r>
      <w:rPr>
        <w:rFonts w:ascii="Arial" w:cs="Arial" w:eastAsia="Arial" w:hAnsi="Arial"/>
        <w:color w:val="666666"/>
        <w:sz w:val="16"/>
        <w:szCs w:val="16"/>
      </w:rPr>
      <w:t xml:space="preserve">Fuelled Energy Marketing</w:t>
    </w:r>
    <w:r>
      <w:rPr>
        <w:rFonts w:ascii="Arial" w:cs="Arial" w:eastAsia="Arial" w:hAnsi="Arial"/>
        <w:color w:val="CCCCCC"/>
        <w:sz w:val="16"/>
        <w:szCs w:val="16"/>
      </w:rPr>
      <w:t xml:space="preserve">  |  Equipment Valuation Report  |  FV-2026-0314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2026-03-14T02:13:09.176Z</dcterms:created>
  <dcterms:modified xsi:type="dcterms:W3CDTF">2026-03-14T02:13:09.176Z</dcterms:modified>
</cp:coreProperties>
</file>

<file path=docProps/custom.xml><?xml version="1.0" encoding="utf-8"?>
<Properties xmlns="http://schemas.openxmlformats.org/officeDocument/2006/custom-properties" xmlns:vt="http://schemas.openxmlformats.org/officeDocument/2006/docPropsVTypes"/>
</file>