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00"/>
      </w:pPr>
      <w:r>
        <w:rPr>
          <w:rFonts w:ascii="Arial" w:cs="Arial" w:eastAsia="Arial" w:hAnsi="Arial"/>
          <w:b/>
          <w:bCs/>
          <w:color w:val="1A1A2E"/>
          <w:sz w:val="44"/>
          <w:szCs w:val="44"/>
        </w:rPr>
        <w:t xml:space="preserve">EQUIPMENT VALUATION REPORT</w:t>
      </w:r>
    </w:p>
    <w:p>
      <w:pPr>
        <w:pBdr>
          <w:bottom w:val="single" w:color="E85D04" w:sz="6" w:space="8"/>
        </w:pBdr>
        <w:spacing w:after="300"/>
      </w:pPr>
      <w:r>
        <w:rPr>
          <w:rFonts w:ascii="Arial" w:cs="Arial" w:eastAsia="Arial" w:hAnsi="Arial"/>
          <w:color w:val="0077B6"/>
          <w:sz w:val="32"/>
          <w:szCs w:val="32"/>
        </w:rPr>
        <w:t xml:space="preserve">Ariel JGP 2-Stage Gas Compressor Package</w:t>
      </w:r>
    </w:p>
    <w:p>
      <w:pPr>
        <w:spacing w:after="2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none"/>
              <w:left w:val="none"/>
              <w:bottom w:val="none"/>
              <w:right w:val="none"/>
            </w:tcBorders>
            <w:tcMar>
              <w:top w:type="dxa" w:w="40"/>
              <w:bottom w:type="dxa" w:w="40"/>
            </w:tcMar>
          </w:tcPr>
          <w:p>
            <w:r>
              <w:rPr>
                <w:rFonts w:ascii="Arial" w:cs="Arial" w:eastAsia="Arial" w:hAnsi="Arial"/>
                <w:color w:val="666666"/>
                <w:sz w:val="22"/>
                <w:szCs w:val="22"/>
              </w:rPr>
              <w:t xml:space="preserve">Prepared For:</w:t>
            </w:r>
          </w:p>
        </w:tc>
        <w:tc>
          <w:tcPr>
            <w:tcW w:type="dxa" w:w="4000"/>
            <w:tcBorders>
              <w:top w:val="none"/>
              <w:left w:val="none"/>
              <w:bottom w:val="none"/>
              <w:right w:val="none"/>
            </w:tcBorders>
            <w:tcMar>
              <w:top w:type="dxa" w:w="40"/>
              <w:bottom w:type="dxa" w:w="40"/>
            </w:tcMar>
          </w:tcPr>
          <w:p>
            <w:r>
              <w:rPr>
                <w:rFonts w:ascii="Arial" w:cs="Arial" w:eastAsia="Arial" w:hAnsi="Arial"/>
                <w:b/>
                <w:bCs/>
                <w:color w:val="1A1A2E"/>
                <w:sz w:val="22"/>
                <w:szCs w:val="22"/>
              </w:rPr>
              <w:t xml:space="preserve">Strathcona Resources Ltd.</w:t>
            </w:r>
          </w:p>
        </w:tc>
      </w:tr>
      <w:tr>
        <w:tc>
          <w:tcPr>
            <w:tcW w:type="dxa" w:w="2000"/>
            <w:tcBorders>
              <w:top w:val="none"/>
              <w:left w:val="none"/>
              <w:bottom w:val="none"/>
              <w:right w:val="none"/>
            </w:tcBorders>
            <w:tcMar>
              <w:top w:type="dxa" w:w="40"/>
              <w:bottom w:type="dxa" w:w="40"/>
            </w:tcMar>
          </w:tcPr>
          <w:p>
            <w:r>
              <w:rPr>
                <w:rFonts w:ascii="Arial" w:cs="Arial" w:eastAsia="Arial" w:hAnsi="Arial"/>
                <w:color w:val="666666"/>
                <w:sz w:val="22"/>
                <w:szCs w:val="22"/>
              </w:rPr>
              <w:t xml:space="preserve">Contact:</w:t>
            </w:r>
          </w:p>
        </w:tc>
        <w:tc>
          <w:tcPr>
            <w:tcW w:type="dxa" w:w="4000"/>
            <w:tcBorders>
              <w:top w:val="none"/>
              <w:left w:val="none"/>
              <w:bottom w:val="none"/>
              <w:right w:val="none"/>
            </w:tcBorders>
            <w:tcMar>
              <w:top w:type="dxa" w:w="40"/>
              <w:bottom w:type="dxa" w:w="40"/>
            </w:tcMar>
          </w:tcPr>
          <w:p>
            <w:r>
              <w:rPr>
                <w:rFonts w:ascii="Arial" w:cs="Arial" w:eastAsia="Arial" w:hAnsi="Arial"/>
                <w:color w:val="1A1A2E"/>
                <w:sz w:val="22"/>
                <w:szCs w:val="22"/>
              </w:rPr>
              <w:t xml:space="preserve">Jody Hewko, Supply Chain Operations</w:t>
            </w:r>
          </w:p>
        </w:tc>
      </w:tr>
      <w:tr>
        <w:tc>
          <w:tcPr>
            <w:tcW w:type="dxa" w:w="2000"/>
            <w:tcBorders>
              <w:top w:val="none"/>
              <w:left w:val="none"/>
              <w:bottom w:val="none"/>
              <w:right w:val="none"/>
            </w:tcBorders>
            <w:tcMar>
              <w:top w:type="dxa" w:w="40"/>
              <w:bottom w:type="dxa" w:w="40"/>
            </w:tcMar>
          </w:tcPr>
          <w:p>
            <w:r>
              <w:rPr>
                <w:rFonts w:ascii="Arial" w:cs="Arial" w:eastAsia="Arial" w:hAnsi="Arial"/>
                <w:color w:val="666666"/>
                <w:sz w:val="22"/>
                <w:szCs w:val="22"/>
              </w:rPr>
              <w:t xml:space="preserve">Prepared By:</w:t>
            </w:r>
          </w:p>
        </w:tc>
        <w:tc>
          <w:tcPr>
            <w:tcW w:type="dxa" w:w="4000"/>
            <w:tcBorders>
              <w:top w:val="none"/>
              <w:left w:val="none"/>
              <w:bottom w:val="none"/>
              <w:right w:val="none"/>
            </w:tcBorders>
            <w:tcMar>
              <w:top w:type="dxa" w:w="40"/>
              <w:bottom w:type="dxa" w:w="40"/>
            </w:tcMar>
          </w:tcPr>
          <w:p>
            <w:r>
              <w:rPr>
                <w:rFonts w:ascii="Arial" w:cs="Arial" w:eastAsia="Arial" w:hAnsi="Arial"/>
                <w:b/>
                <w:bCs/>
                <w:color w:val="1A1A2E"/>
                <w:sz w:val="22"/>
                <w:szCs w:val="22"/>
              </w:rPr>
              <w:t xml:space="preserve">Fuelled Energy Marketing Inc.</w:t>
            </w:r>
          </w:p>
        </w:tc>
      </w:tr>
      <w:tr>
        <w:tc>
          <w:tcPr>
            <w:tcW w:type="dxa" w:w="2000"/>
            <w:tcBorders>
              <w:top w:val="none"/>
              <w:left w:val="none"/>
              <w:bottom w:val="none"/>
              <w:right w:val="none"/>
            </w:tcBorders>
            <w:tcMar>
              <w:top w:type="dxa" w:w="40"/>
              <w:bottom w:type="dxa" w:w="40"/>
            </w:tcMar>
          </w:tcPr>
          <w:p>
            <w:r>
              <w:rPr>
                <w:rFonts w:ascii="Arial" w:cs="Arial" w:eastAsia="Arial" w:hAnsi="Arial"/>
                <w:color w:val="666666"/>
                <w:sz w:val="22"/>
                <w:szCs w:val="22"/>
              </w:rPr>
              <w:t xml:space="preserve">Date:</w:t>
            </w:r>
          </w:p>
        </w:tc>
        <w:tc>
          <w:tcPr>
            <w:tcW w:type="dxa" w:w="4000"/>
            <w:tcBorders>
              <w:top w:val="none"/>
              <w:left w:val="none"/>
              <w:bottom w:val="none"/>
              <w:right w:val="none"/>
            </w:tcBorders>
            <w:tcMar>
              <w:top w:type="dxa" w:w="40"/>
              <w:bottom w:type="dxa" w:w="40"/>
            </w:tcMar>
          </w:tcPr>
          <w:p>
            <w:r>
              <w:rPr>
                <w:rFonts w:ascii="Arial" w:cs="Arial" w:eastAsia="Arial" w:hAnsi="Arial"/>
                <w:color w:val="1A1A2E"/>
                <w:sz w:val="22"/>
                <w:szCs w:val="22"/>
              </w:rPr>
              <w:t xml:space="preserve">March 11, 2026</w:t>
            </w:r>
          </w:p>
        </w:tc>
      </w:tr>
      <w:tr>
        <w:tc>
          <w:tcPr>
            <w:tcW w:type="dxa" w:w="2000"/>
            <w:tcBorders>
              <w:top w:val="none"/>
              <w:left w:val="none"/>
              <w:bottom w:val="none"/>
              <w:right w:val="none"/>
            </w:tcBorders>
            <w:tcMar>
              <w:top w:type="dxa" w:w="40"/>
              <w:bottom w:type="dxa" w:w="40"/>
            </w:tcMar>
          </w:tcPr>
          <w:p>
            <w:r>
              <w:rPr>
                <w:rFonts w:ascii="Arial" w:cs="Arial" w:eastAsia="Arial" w:hAnsi="Arial"/>
                <w:color w:val="666666"/>
                <w:sz w:val="22"/>
                <w:szCs w:val="22"/>
              </w:rPr>
              <w:t xml:space="preserve">Reference:</w:t>
            </w:r>
          </w:p>
        </w:tc>
        <w:tc>
          <w:tcPr>
            <w:tcW w:type="dxa" w:w="4000"/>
            <w:tcBorders>
              <w:top w:val="none"/>
              <w:left w:val="none"/>
              <w:bottom w:val="none"/>
              <w:right w:val="none"/>
            </w:tcBorders>
            <w:tcMar>
              <w:top w:type="dxa" w:w="40"/>
              <w:bottom w:type="dxa" w:w="40"/>
            </w:tcMar>
          </w:tcPr>
          <w:p>
            <w:r>
              <w:rPr>
                <w:rFonts w:ascii="Arial" w:cs="Arial" w:eastAsia="Arial" w:hAnsi="Arial"/>
                <w:color w:val="1A1A2E"/>
                <w:sz w:val="22"/>
                <w:szCs w:val="22"/>
              </w:rPr>
              <w:t xml:space="preserve">FV-2026-0311 | CLK-08-15</w:t>
            </w:r>
          </w:p>
        </w:tc>
      </w:tr>
    </w:tbl>
    <w:p>
      <w:pPr>
        <w:spacing w:after="1200"/>
      </w:pPr>
    </w:p>
    <w:p>
      <w:r>
        <w:rPr>
          <w:rFonts w:ascii="Arial" w:cs="Arial" w:eastAsia="Arial" w:hAnsi="Arial"/>
          <w:b/>
          <w:bCs/>
          <w:i/>
          <w:iCs/>
          <w:color w:val="666666"/>
          <w:sz w:val="20"/>
          <w:szCs w:val="20"/>
        </w:rPr>
        <w:t xml:space="preserve">CONFIDENTIAL</w:t>
      </w:r>
    </w:p>
    <w:p>
      <w:r>
        <w:rPr>
          <w:rFonts w:ascii="Arial" w:cs="Arial" w:eastAsia="Arial" w:hAnsi="Arial"/>
          <w:i/>
          <w:iCs/>
          <w:color w:val="666666"/>
          <w:sz w:val="18"/>
          <w:szCs w:val="18"/>
        </w:rPr>
        <w:t xml:space="preserve">This report is prepared exclusively for Strathcona Resources Ltd. and is not intended for distribution to third parties without prior written consent from Fuelled Energy Marketing Inc.</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80"/>
      </w:pPr>
      <w:r>
        <w:rPr>
          <w:rFonts w:ascii="Arial" w:cs="Arial" w:eastAsia="Arial" w:hAnsi="Arial"/>
          <w:color w:val="333333"/>
          <w:sz w:val="22"/>
          <w:szCs w:val="22"/>
        </w:rPr>
        <w:t xml:space="preserve">Strathcona Resources Ltd. has requested a fair market valuation for one (1) surplus gas compressor package located at the Cactus Lake 08-15-036-28 W3M compressor station in Saskatchewan. The unit is an Ariel JGP 2-stage reciprocating gas compressor package driven by a Caterpillar G3306NA natural gas engine, packaged by Enerflex (Model B145). The unit is being disposed of after Strathcona determined that the overhaul costs exceed the post-overhaul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Valuation Summary</w:t>
            </w:r>
          </w:p>
        </w:tc>
        <w:tc>
          <w:tcPr>
            <w:tcW w:type="dxa" w:w="5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Estimated Replacement Cost New (RCN)</w:t>
            </w:r>
          </w:p>
        </w:tc>
        <w:tc>
          <w:tcPr>
            <w:tcW w:type="dxa" w:w="586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jc w:val="right"/>
            </w:pPr>
            <w:r>
              <w:rPr>
                <w:rFonts w:ascii="Arial" w:cs="Arial" w:eastAsia="Arial" w:hAnsi="Arial"/>
                <w:b/>
                <w:bCs/>
                <w:color w:val="1A1A2E"/>
                <w:sz w:val="20"/>
                <w:szCs w:val="20"/>
              </w:rPr>
              <w:t xml:space="preserve">$250,000 – $300,000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Fair Market Value — As-Is</w:t>
            </w:r>
          </w:p>
        </w:tc>
        <w:tc>
          <w:tcPr>
            <w:tcW w:type="dxa" w:w="586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jc w:val="right"/>
            </w:pPr>
            <w:r>
              <w:rPr>
                <w:rFonts w:ascii="Arial" w:cs="Arial" w:eastAsia="Arial" w:hAnsi="Arial"/>
                <w:b/>
                <w:bCs/>
                <w:color w:val="1A1A2E"/>
                <w:sz w:val="20"/>
                <w:szCs w:val="20"/>
              </w:rPr>
              <w:t xml:space="preserve">$25,000 – $40,000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Fair Market Value — Post-Overhaul (estimated)</w:t>
            </w:r>
          </w:p>
        </w:tc>
        <w:tc>
          <w:tcPr>
            <w:tcW w:type="dxa" w:w="586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jc w:val="right"/>
            </w:pPr>
            <w:r>
              <w:rPr>
                <w:rFonts w:ascii="Arial" w:cs="Arial" w:eastAsia="Arial" w:hAnsi="Arial"/>
                <w:b/>
                <w:bCs/>
                <w:color w:val="1A1A2E"/>
                <w:sz w:val="20"/>
                <w:szCs w:val="20"/>
              </w:rPr>
              <w:t xml:space="preserve">$45,000 – $60,000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Valuation Basis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Fair Market Value — willing buyer / willing seller, as-is where-is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Condition Assessment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Assumed C (Fair) — requires overhaul per owner. Not independently inspected.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Effective Date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March 11, 2026</w:t>
            </w:r>
          </w:p>
        </w:tc>
      </w:tr>
    </w:tbl>
    <w:p>
      <w:pPr>
        <w:spacing w:after="120"/>
      </w:pPr>
    </w:p>
    <w:p>
      <w:pPr>
        <w:spacing w:after="180"/>
      </w:pPr>
      <w:r>
        <w:rPr>
          <w:rFonts w:ascii="Arial" w:cs="Arial" w:eastAsia="Arial" w:hAnsi="Arial"/>
          <w:color w:val="333333"/>
          <w:sz w:val="22"/>
          <w:szCs w:val="22"/>
        </w:rPr>
        <w:t xml:space="preserve">The as-is valuation reflects significant age-related depreciation and the need for overhaul. Market comparables from the Fuelled database support the valuation range, with 3306-driven 2-stage sweet gas compressor packages trading between $15,000 and $50,000 CAD depending on age and condition.</w:t>
      </w:r>
    </w:p>
    <w:p>
      <w:pPr>
        <w:pBdr>
          <w:bottom w:val="single" w:color="E85D04" w:sz="3" w:space="1"/>
        </w:pBdr>
        <w:spacing w:before="200" w:after="200"/>
      </w:pPr>
    </w:p>
    <w:p>
      <w:pPr>
        <w:pStyle w:val="Heading1"/>
      </w:pPr>
      <w:r>
        <w:t xml:space="preserve">Equipment Description</w:t>
      </w:r>
    </w:p>
    <w:p>
      <w:pPr>
        <w:pStyle w:val="Heading2"/>
      </w:pPr>
      <w:r>
        <w:t xml:space="preserve">Package Overview</w:t>
      </w:r>
    </w:p>
    <w:p>
      <w:pPr>
        <w:spacing w:after="180"/>
      </w:pPr>
      <w:r>
        <w:rPr>
          <w:rFonts w:ascii="Arial" w:cs="Arial" w:eastAsia="Arial" w:hAnsi="Arial"/>
          <w:color w:val="333333"/>
          <w:sz w:val="22"/>
          <w:szCs w:val="22"/>
        </w:rPr>
        <w:t xml:space="preserve">The subject equipment is a 2-stage reciprocating gas compressor package manufactured by Enerflex (Model B145), housed at the Strathcona Resources Cactus Lake compressor station in southwest Saskatchewan. The package was originally installed for sweet gas compression service. Drawings were prepared by Trialta Projects (TAP23079) and issued for license application in March 2023.</w:t>
      </w:r>
    </w:p>
    <w:p>
      <w:pPr>
        <w:pStyle w:val="Heading2"/>
      </w:pPr>
      <w:r>
        <w:t xml:space="preserve">Technical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Component</w:t>
            </w:r>
          </w:p>
        </w:tc>
        <w:tc>
          <w:tcPr>
            <w:tcW w:type="dxa" w:w="6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Specification</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Compressor Frame</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Ariel JGP, 2-Throw Reciprocating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Packager / Model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Enerflex, Model B145</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Stages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2-Stage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1st Stage Cylinder (K-220A)</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Ariel, 8.000" bore, MAWP 175 PSIG</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2nd Stage Cylinder (K-220B)</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Ariel, 4.75" bore, MAWP 865 PSIG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Driver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Caterpillar G3306NA Natural Gas Engine, 145 HP, S/N 07Y08750</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Drive Arrangement</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Belt-driven (sheave, idler, belts) via coupling to compressor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Inter/After Cooler (C-260A/B)</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GEA Rainey, Type J48-0633B, IC MAWP 1315 PSIG @ 300°F, AC MAWP 1315 PSIG @ 300°F</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Engine Cooler (C-260C)</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GEA Rainey, Type J48-0660, with bug screen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Inlet Scrubber (V-200)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BTB Coalescer Separator, 12" nominal, MAWP 740 PSIG @ 100°F, 4 filter elements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Suction Connection</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4" 2–300, 4×2 (4-300)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Discharge Connection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2–600</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Service</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Sweet natural gas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Methanol Injection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Provided (methanol supply connection on P&amp;ID)</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Instrumentation</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Temperature elements, pressure indicators, level controls, vibration switches, lubricator no-flow switch, oil cooler, surge tank</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Noise Level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71 dB at 1m (vendor data), 14.47 dB at 1.3 km (calculated per AER D038)</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Emissions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NOx: 1.95 kg/hr, CO₂: 1.69 T/d (CAT 3306NA at 108 kW)</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Location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Cactus Lake, SK — LSD 08-15-036-28 W3M</w:t>
            </w:r>
          </w:p>
        </w:tc>
      </w:tr>
    </w:tbl>
    <w:p>
      <w:pPr>
        <w:pBdr>
          <w:bottom w:val="single" w:color="E85D04" w:sz="3" w:space="1"/>
        </w:pBdr>
        <w:spacing w:before="200" w:after="200"/>
      </w:pPr>
    </w:p>
    <w:p>
      <w:pPr>
        <w:pStyle w:val="Heading1"/>
      </w:pPr>
      <w:r>
        <w:t xml:space="preserve">Valuation Methodology</w:t>
      </w:r>
    </w:p>
    <w:p>
      <w:pPr>
        <w:spacing w:after="180"/>
      </w:pPr>
      <w:r>
        <w:rPr>
          <w:rFonts w:ascii="Arial" w:cs="Arial" w:eastAsia="Arial" w:hAnsi="Arial"/>
          <w:color w:val="333333"/>
          <w:sz w:val="22"/>
          <w:szCs w:val="22"/>
        </w:rPr>
        <w:t xml:space="preserve">This valuation employs both a Replacement Cost New less Depreciation (RCN-D) methodology and a Market Comparison approach. For this equipment class, both approaches are viable because direct market comparables exist in the Fuelled database for similar small-frame, 3306-driven gas compressor packages.</w:t>
      </w:r>
    </w:p>
    <w:p>
      <w:pPr>
        <w:pStyle w:val="Heading2"/>
      </w:pPr>
      <w:r>
        <w:t xml:space="preserve">Replacement Cost New (RCN)</w:t>
      </w:r>
    </w:p>
    <w:p>
      <w:pPr>
        <w:spacing w:after="180"/>
      </w:pPr>
      <w:r>
        <w:rPr>
          <w:rFonts w:ascii="Arial" w:cs="Arial" w:eastAsia="Arial" w:hAnsi="Arial"/>
          <w:color w:val="333333"/>
          <w:sz w:val="22"/>
          <w:szCs w:val="22"/>
        </w:rPr>
        <w:t xml:space="preserve">The RCN is estimated by scaling from known reference points for Ariel 2-stage gas engine compressor packages in the 100–200 HP range. The Ariel JGP is the smallest 2-throw frame in the Ariel lineup, below the more common JGJ/2.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Cost Component</w:t>
            </w:r>
          </w:p>
        </w:tc>
        <w:tc>
          <w:tcPr>
            <w:tcW w:type="dxa" w:w="4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Estimated RCN (CAD)</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Ariel JGP frame + cylinders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color w:val="000000"/>
                <w:sz w:val="20"/>
                <w:szCs w:val="20"/>
              </w:rPr>
              <w:t xml:space="preserve">$55,000 – $75,000</w:t>
            </w:r>
          </w:p>
        </w:tc>
      </w:tr>
      <w:tr>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CAT G3306NA engine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right"/>
            </w:pPr>
            <w:r>
              <w:rPr>
                <w:rFonts w:ascii="Arial" w:cs="Arial" w:eastAsia="Arial" w:hAnsi="Arial"/>
                <w:b w:val="false"/>
                <w:bCs w:val="false"/>
                <w:color w:val="000000"/>
                <w:sz w:val="20"/>
                <w:szCs w:val="20"/>
              </w:rPr>
              <w:t xml:space="preserve">$55,000 – $75,000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GEA Rainey coolers (inter/after + engine)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color w:val="000000"/>
                <w:sz w:val="20"/>
                <w:szCs w:val="20"/>
              </w:rPr>
              <w:t xml:space="preserve">$30,000 – $40,000</w:t>
            </w:r>
          </w:p>
        </w:tc>
      </w:tr>
      <w:tr>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BTB inlet scrubber + piping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right"/>
            </w:pPr>
            <w:r>
              <w:rPr>
                <w:rFonts w:ascii="Arial" w:cs="Arial" w:eastAsia="Arial" w:hAnsi="Arial"/>
                <w:b w:val="false"/>
                <w:bCs w:val="false"/>
                <w:color w:val="000000"/>
                <w:sz w:val="20"/>
                <w:szCs w:val="20"/>
              </w:rPr>
              <w:t xml:space="preserve">$20,000 – $30,000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Skid, controls, instrumentation, packaging labor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color w:val="000000"/>
                <w:sz w:val="20"/>
                <w:szCs w:val="20"/>
              </w:rPr>
              <w:t xml:space="preserve">$65,000 – $85,000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Estimated Replacement Cost New (2026 CAD)</w:t>
            </w:r>
          </w:p>
        </w:tc>
        <w:tc>
          <w:tcPr>
            <w:tcW w:type="dxa" w:w="436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jc w:val="right"/>
            </w:pPr>
            <w:r>
              <w:rPr>
                <w:rFonts w:ascii="Arial" w:cs="Arial" w:eastAsia="Arial" w:hAnsi="Arial"/>
                <w:b/>
                <w:bCs/>
                <w:color w:val="1A1A2E"/>
                <w:sz w:val="20"/>
                <w:szCs w:val="20"/>
              </w:rPr>
              <w:t xml:space="preserve">$250,000 – $300,000</w:t>
            </w:r>
          </w:p>
        </w:tc>
      </w:tr>
    </w:tbl>
    <w:p>
      <w:pPr>
        <w:spacing w:after="80"/>
      </w:pPr>
    </w:p>
    <w:p>
      <w:pPr>
        <w:spacing w:after="180"/>
      </w:pPr>
      <w:r>
        <w:rPr>
          <w:rFonts w:ascii="Arial" w:cs="Arial" w:eastAsia="Arial" w:hAnsi="Arial"/>
          <w:b/>
          <w:bCs/>
          <w:color w:val="666666"/>
          <w:sz w:val="20"/>
          <w:szCs w:val="20"/>
        </w:rPr>
        <w:t xml:space="preserve">Note: </w:t>
      </w:r>
      <w:r>
        <w:rPr>
          <w:rFonts w:ascii="Arial" w:cs="Arial" w:eastAsia="Arial" w:hAnsi="Arial"/>
          <w:color w:val="666666"/>
          <w:sz w:val="20"/>
          <w:szCs w:val="20"/>
        </w:rPr>
        <w:t xml:space="preserve">The JGP frame is uncommon in new builds. Most packagers now start at the JGJ/2 or JGC/2 for new compression at this HP range. This RCN represents what a functionally equivalent new package would cost, not necessarily an identical JGP replacement.</w:t>
      </w:r>
    </w:p>
    <w:p>
      <w:pPr>
        <w:pStyle w:val="Heading2"/>
      </w:pPr>
      <w:r>
        <w:t xml:space="preserve">Depreciation Adjustments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Factor</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Multiplier</w:t>
            </w:r>
          </w:p>
        </w:tc>
        <w:tc>
          <w:tcPr>
            <w:tcW w:type="dxa" w:w="5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Age Depreciation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0.20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Engine S/N prefix 07Y suggests ~2007 manufacture. At approximately 18 years old, retention is at the low end of the 16–20 year band (0.20) for rotating equipment.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Physical Condition</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0.50</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Rated C (Fair). Owner has stated overhaul costs are prohibitive, indicating significant mechanical work required. Not independently inspected.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Operating Hours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1.00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Hours not provided. Default baseline assumed (5,000–15,000 hr range). If hours exceed 30,000, reduce multiplier to 0.70.</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Service Condition</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1.00</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Sweet gas service. No sour/NACE indicators on P&amp;ID or piping specs.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Region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1.00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Southwest Saskatchewan. Standard market — no remote premium or penalty.</w:t>
            </w:r>
          </w:p>
        </w:tc>
      </w:tr>
    </w:tbl>
    <w:p>
      <w:pPr>
        <w:spacing w:after="80"/>
      </w:pPr>
    </w:p>
    <w:p>
      <w:pPr>
        <w:spacing w:after="180"/>
      </w:pPr>
      <w:r>
        <w:rPr>
          <w:rFonts w:ascii="Arial" w:cs="Arial" w:eastAsia="Arial" w:hAnsi="Arial"/>
          <w:b/>
          <w:bCs/>
          <w:color w:val="333333"/>
          <w:sz w:val="22"/>
          <w:szCs w:val="22"/>
        </w:rPr>
        <w:t xml:space="preserve">Base FMV Calculation (midpoint): </w:t>
      </w:r>
      <w:r>
        <w:rPr>
          <w:rFonts w:ascii="Arial" w:cs="Arial" w:eastAsia="Arial" w:hAnsi="Arial"/>
          <w:color w:val="333333"/>
          <w:sz w:val="22"/>
          <w:szCs w:val="22"/>
        </w:rPr>
        <w:t xml:space="preserve">$275,000 × 0.20 × 0.50 × 1.00 × 1.00 = </w:t>
      </w:r>
      <w:r>
        <w:rPr>
          <w:rFonts w:ascii="Arial" w:cs="Arial" w:eastAsia="Arial" w:hAnsi="Arial"/>
          <w:b/>
          <w:bCs/>
          <w:color w:val="0077B6"/>
          <w:sz w:val="22"/>
          <w:szCs w:val="22"/>
        </w:rPr>
        <w:t xml:space="preserve">$27,500</w:t>
      </w:r>
    </w:p>
    <w:p>
      <w:pPr>
        <w:pBdr>
          <w:bottom w:val="single" w:color="E85D04" w:sz="3" w:space="1"/>
        </w:pBdr>
        <w:spacing w:before="200" w:after="200"/>
      </w:pPr>
    </w:p>
    <w:p>
      <w:pPr>
        <w:pStyle w:val="Heading1"/>
      </w:pPr>
      <w:r>
        <w:t xml:space="preserve">Market Comparables</w:t>
      </w:r>
    </w:p>
    <w:p>
      <w:pPr>
        <w:spacing w:after="180"/>
      </w:pPr>
      <w:r>
        <w:rPr>
          <w:rFonts w:ascii="Arial" w:cs="Arial" w:eastAsia="Arial" w:hAnsi="Arial"/>
          <w:color w:val="333333"/>
          <w:sz w:val="22"/>
          <w:szCs w:val="22"/>
        </w:rPr>
        <w:t xml:space="preserve">The Fuelled database contains 2,141 compressor listings, of which 554 have pricing data. Unlike the ARC pump packages where comparables were thin, small-frame 3306-driven compressor packages appear regularly in the secondary market, providing strong validation for this valuation.</w:t>
      </w:r>
    </w:p>
    <w:p>
      <w:pPr>
        <w:pStyle w:val="Heading2"/>
      </w:pPr>
      <w:r>
        <w:t xml:space="preserve">Comparable Listings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900"/>
        <w:gridCol w:w="1200"/>
        <w:gridCol w:w="1200"/>
        <w:gridCol w:w="2260"/>
      </w:tblGrid>
      <w:tr>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1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Price (CAD)</w:t>
            </w:r>
          </w:p>
        </w:tc>
        <w:tc>
          <w:tcPr>
            <w:tcW w:type="dxa" w:w="9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Year</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Location</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Source</w:t>
            </w:r>
          </w:p>
        </w:tc>
        <w:tc>
          <w:tcPr>
            <w:tcW w:type="dxa" w:w="22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CAT G3306NA / Gemini H302, 2-Stg Sweet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bCs/>
                <w:color w:val="000000"/>
                <w:sz w:val="20"/>
                <w:szCs w:val="20"/>
              </w:rPr>
              <w:t xml:space="preserve">$50,000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1998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Vulcan, AB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Kijiji</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Best comp. Same engine, same stages, sweet. Older vintage.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CAT G3306TA / GE FE332C, 2-Stg Sweet</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right"/>
            </w:pPr>
            <w:r>
              <w:rPr>
                <w:rFonts w:ascii="Arial" w:cs="Arial" w:eastAsia="Arial" w:hAnsi="Arial"/>
                <w:b w:val="false"/>
                <w:bCs w:val="false"/>
                <w:color w:val="000000"/>
                <w:sz w:val="20"/>
                <w:szCs w:val="20"/>
              </w:rPr>
              <w:t xml:space="preserve">$40,000</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1988</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Forestburg, AB</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Kijiji</w:t>
            </w:r>
          </w:p>
        </w:tc>
        <w:tc>
          <w:tcPr>
            <w:tcW w:type="dxa" w:w="2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Same engine class. Much older — still trading at $40K.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Recip Compressor CAT 3306 / Ariel JGA/2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color w:val="000000"/>
                <w:sz w:val="20"/>
                <w:szCs w:val="20"/>
              </w:rPr>
              <w:t xml:space="preserve">$15,000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Fuelled</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Floor price. Likely distressed/field condition.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CAT G3408TA / Ariel JGJ/2, 2-Stage</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right"/>
            </w:pPr>
            <w:r>
              <w:rPr>
                <w:rFonts w:ascii="Arial" w:cs="Arial" w:eastAsia="Arial" w:hAnsi="Arial"/>
                <w:b w:val="false"/>
                <w:bCs w:val="false"/>
                <w:color w:val="000000"/>
                <w:sz w:val="20"/>
                <w:szCs w:val="20"/>
              </w:rPr>
              <w:t xml:space="preserve">$145,000</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Nisku, AB</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Fuelled</w:t>
            </w:r>
          </w:p>
        </w:tc>
        <w:tc>
          <w:tcPr>
            <w:tcW w:type="dxa" w:w="2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Larger driver (3408). Higher value. Upper bound reference.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75 HP Ariel JGM/2, 2-Stage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color w:val="000000"/>
                <w:sz w:val="20"/>
                <w:szCs w:val="20"/>
              </w:rPr>
              <w:t xml:space="preserve">$15,000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1991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Vauxhall, AB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Fuelled</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Smaller frame/HP. Old. Floor reference.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200 HP Electric Ariel JGA/2, 2-Stg Sweet</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right"/>
            </w:pPr>
            <w:r>
              <w:rPr>
                <w:rFonts w:ascii="Arial" w:cs="Arial" w:eastAsia="Arial" w:hAnsi="Arial"/>
                <w:b w:val="false"/>
                <w:bCs w:val="false"/>
                <w:color w:val="000000"/>
                <w:sz w:val="20"/>
                <w:szCs w:val="20"/>
              </w:rPr>
              <w:t xml:space="preserve">$62,500</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1996</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Nisku, AB</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Fuelled</w:t>
            </w:r>
          </w:p>
        </w:tc>
        <w:tc>
          <w:tcPr>
            <w:tcW w:type="dxa" w:w="2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Electric drive, larger frame. 30 years old, still $62K.</w:t>
            </w:r>
          </w:p>
        </w:tc>
      </w:tr>
    </w:tbl>
    <w:p>
      <w:pPr>
        <w:spacing w:after="120"/>
      </w:pPr>
    </w:p>
    <w:p>
      <w:pPr>
        <w:pStyle w:val="Heading2"/>
      </w:pPr>
      <w:r>
        <w:t xml:space="preserve">Comparables Analysis</w:t>
      </w:r>
    </w:p>
    <w:p>
      <w:pPr>
        <w:spacing w:after="180"/>
      </w:pPr>
      <w:r>
        <w:rPr>
          <w:rFonts w:ascii="Arial" w:cs="Arial" w:eastAsia="Arial" w:hAnsi="Arial"/>
          <w:color w:val="333333"/>
          <w:sz w:val="22"/>
          <w:szCs w:val="22"/>
        </w:rPr>
        <w:t xml:space="preserve">The two strongest comparables are the CAT G3306NA / Gemini H302 at $50,000 (1998 vintage, Vulcan AB) and the CAT G3306TA / GE FE332C at $40,000 (1988 vintage, Forestburg AB). Both are 3306-driven 2-stage sweet gas compressor packages — functionally identical to the subject unit. These are listed asking prices; actual transaction values are typically 80–90% of asking.</w:t>
      </w:r>
    </w:p>
    <w:p>
      <w:pPr>
        <w:spacing w:after="180"/>
      </w:pPr>
      <w:r>
        <w:rPr>
          <w:rFonts w:ascii="Arial" w:cs="Arial" w:eastAsia="Arial" w:hAnsi="Arial"/>
          <w:color w:val="333333"/>
          <w:sz w:val="22"/>
          <w:szCs w:val="22"/>
        </w:rPr>
        <w:t xml:space="preserve">The $15,000 CAT 3306 / Ariel JGA/2 on Fuelled represents distressed or parts-condition pricing and sets the floor. The $145,000 Ariel JGJ/2 with a 3408 driver sets the ceiling for a small-frame Ariel in good condition with a larger engine.</w:t>
      </w:r>
    </w:p>
    <w:p>
      <w:pPr>
        <w:spacing w:after="180"/>
      </w:pPr>
      <w:r>
        <w:rPr>
          <w:rFonts w:ascii="Arial" w:cs="Arial" w:eastAsia="Arial" w:hAnsi="Arial"/>
          <w:b/>
          <w:bCs/>
          <w:color w:val="333333"/>
          <w:sz w:val="22"/>
          <w:szCs w:val="22"/>
        </w:rPr>
        <w:t xml:space="preserve">Market-indicated range: </w:t>
      </w:r>
      <w:r>
        <w:rPr>
          <w:rFonts w:ascii="Arial" w:cs="Arial" w:eastAsia="Arial" w:hAnsi="Arial"/>
          <w:color w:val="333333"/>
          <w:sz w:val="22"/>
          <w:szCs w:val="22"/>
        </w:rPr>
        <w:t xml:space="preserve">$25,000–$45,000 for a 3306-driven 2-stage sweet package in fair to good condition. This aligns closely with the RCN-based FMV of $27,500, confirming the valuation.</w:t>
      </w:r>
    </w:p>
    <w:p>
      <w:pPr>
        <w:pBdr>
          <w:bottom w:val="single" w:color="E85D04" w:sz="3" w:space="1"/>
        </w:pBdr>
        <w:spacing w:before="200" w:after="200"/>
      </w:pPr>
    </w:p>
    <w:p>
      <w:pPr>
        <w:pStyle w:val="Heading1"/>
      </w:pPr>
      <w:r>
        <w:t xml:space="preserve">Fair Market Value</w:t>
      </w:r>
    </w:p>
    <w:p>
      <w:pPr>
        <w:spacing w:after="180"/>
      </w:pPr>
      <w:r>
        <w:rPr>
          <w:rFonts w:ascii="Arial" w:cs="Arial" w:eastAsia="Arial" w:hAnsi="Arial"/>
          <w:color w:val="333333"/>
          <w:sz w:val="22"/>
          <w:szCs w:val="22"/>
        </w:rPr>
        <w:t xml:space="preserve">Based on the convergence of the RCN-based approach and direct market comparables: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c>
          <w:tcPr>
            <w:tcW w:type="dxa" w:w="3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Scenario</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FMV Low</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FMV High</w:t>
            </w:r>
          </w:p>
        </w:tc>
        <w:tc>
          <w:tcPr>
            <w:tcW w:type="dxa" w:w="1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Confidence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As-Is (Condition C, needs overhaul)</w:t>
            </w:r>
          </w:p>
        </w:tc>
        <w:tc>
          <w:tcPr>
            <w:tcW w:type="dxa" w:w="20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jc w:val="right"/>
            </w:pPr>
            <w:r>
              <w:rPr>
                <w:rFonts w:ascii="Arial" w:cs="Arial" w:eastAsia="Arial" w:hAnsi="Arial"/>
                <w:b/>
                <w:bCs/>
                <w:color w:val="1A1A2E"/>
                <w:sz w:val="20"/>
                <w:szCs w:val="20"/>
              </w:rPr>
              <w:t xml:space="preserve">$25,000</w:t>
            </w:r>
          </w:p>
        </w:tc>
        <w:tc>
          <w:tcPr>
            <w:tcW w:type="dxa" w:w="20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jc w:val="right"/>
            </w:pPr>
            <w:r>
              <w:rPr>
                <w:rFonts w:ascii="Arial" w:cs="Arial" w:eastAsia="Arial" w:hAnsi="Arial"/>
                <w:b/>
                <w:bCs/>
                <w:color w:val="1A1A2E"/>
                <w:sz w:val="20"/>
                <w:szCs w:val="20"/>
              </w:rPr>
              <w:t xml:space="preserve">$40,000</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E7D32"/>
                <w:sz w:val="20"/>
                <w:szCs w:val="20"/>
              </w:rPr>
              <w:t xml:space="preserve">Medium-High</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Post-Overhaul (Condition B, operational)</w:t>
            </w:r>
          </w:p>
        </w:tc>
        <w:tc>
          <w:tcPr>
            <w:tcW w:type="dxa" w:w="20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jc w:val="right"/>
            </w:pPr>
            <w:r>
              <w:rPr>
                <w:rFonts w:ascii="Arial" w:cs="Arial" w:eastAsia="Arial" w:hAnsi="Arial"/>
                <w:b/>
                <w:bCs/>
                <w:color w:val="1A1A2E"/>
                <w:sz w:val="20"/>
                <w:szCs w:val="20"/>
              </w:rPr>
              <w:t xml:space="preserve">$45,000</w:t>
            </w:r>
          </w:p>
        </w:tc>
        <w:tc>
          <w:tcPr>
            <w:tcW w:type="dxa" w:w="20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jc w:val="right"/>
            </w:pPr>
            <w:r>
              <w:rPr>
                <w:rFonts w:ascii="Arial" w:cs="Arial" w:eastAsia="Arial" w:hAnsi="Arial"/>
                <w:b/>
                <w:bCs/>
                <w:color w:val="1A1A2E"/>
                <w:sz w:val="20"/>
                <w:szCs w:val="20"/>
              </w:rPr>
              <w:t xml:space="preserve">$60,000</w:t>
            </w:r>
          </w:p>
        </w:tc>
        <w:tc>
          <w:tcPr>
            <w:tcW w:type="dxa" w:w="1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20"/>
                <w:szCs w:val="20"/>
              </w:rPr>
              <w:t xml:space="preserve">Medium</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Salvage / Parts Value (Condition D)</w:t>
            </w:r>
          </w:p>
        </w:tc>
        <w:tc>
          <w:tcPr>
            <w:tcW w:type="dxa" w:w="20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jc w:val="right"/>
            </w:pPr>
            <w:r>
              <w:rPr>
                <w:rFonts w:ascii="Arial" w:cs="Arial" w:eastAsia="Arial" w:hAnsi="Arial"/>
                <w:b/>
                <w:bCs/>
                <w:color w:val="1A1A2E"/>
                <w:sz w:val="20"/>
                <w:szCs w:val="20"/>
              </w:rPr>
              <w:t xml:space="preserve">$8,000</w:t>
            </w:r>
          </w:p>
        </w:tc>
        <w:tc>
          <w:tcPr>
            <w:tcW w:type="dxa" w:w="20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jc w:val="right"/>
            </w:pPr>
            <w:r>
              <w:rPr>
                <w:rFonts w:ascii="Arial" w:cs="Arial" w:eastAsia="Arial" w:hAnsi="Arial"/>
                <w:b/>
                <w:bCs/>
                <w:color w:val="1A1A2E"/>
                <w:sz w:val="20"/>
                <w:szCs w:val="20"/>
              </w:rPr>
              <w:t xml:space="preserve">$15,000</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F57F17"/>
                <w:sz w:val="20"/>
                <w:szCs w:val="20"/>
              </w:rPr>
              <w:t xml:space="preserve">Medium</w:t>
            </w:r>
          </w:p>
        </w:tc>
      </w:tr>
    </w:tbl>
    <w:p>
      <w:pPr>
        <w:spacing w:after="120"/>
      </w:pPr>
    </w:p>
    <w:p>
      <w:pPr>
        <w:pStyle w:val="Heading3"/>
      </w:pPr>
      <w:r>
        <w:t xml:space="preserve">Overhaul Economics</w:t>
      </w:r>
    </w:p>
    <w:p>
      <w:pPr>
        <w:spacing w:after="180"/>
      </w:pPr>
      <w:r>
        <w:rPr>
          <w:rFonts w:ascii="Arial" w:cs="Arial" w:eastAsia="Arial" w:hAnsi="Arial"/>
          <w:color w:val="333333"/>
          <w:sz w:val="22"/>
          <w:szCs w:val="22"/>
        </w:rPr>
        <w:t xml:space="preserve">Strathcona has indicated that overhaul costs are prohibitive. A typical frame and valve overhaul for a JGP with cylinder re-bore and ring replacement runs $40,000–$60,000. Engine overhaul on a G3306NA adds $25,000–$40,000. Combined, a full overhaul could cost $65,000–$100,000 — against a post-overhaul value of $45,000–$60,000. This confirms that selling as-is is the rational economic decision.</w:t>
      </w:r>
    </w:p>
    <w:p>
      <w:pPr>
        <w:spacing w:after="180"/>
      </w:pPr>
      <w:r>
        <w:rPr>
          <w:rFonts w:ascii="Arial" w:cs="Arial" w:eastAsia="Arial" w:hAnsi="Arial"/>
          <w:color w:val="333333"/>
          <w:sz w:val="22"/>
          <w:szCs w:val="22"/>
        </w:rPr>
        <w:t xml:space="preserve">However, a buyer with in-house overhaul capability (lower labor cost, existing parts inventory) could achieve the overhaul for $30,000–$50,000, making an as-is purchase at $25,000–$35,000 economically viable. This is the target buyer profile.</w:t>
      </w:r>
    </w:p>
    <w:p>
      <w:pPr>
        <w:pStyle w:val="Heading3"/>
      </w:pPr>
      <w:r>
        <w:t xml:space="preserve">Recommended List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FMV Midpoint</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List Premium</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Recommended List</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Walk-Away Floor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color w:val="000000"/>
                <w:sz w:val="20"/>
                <w:szCs w:val="20"/>
              </w:rPr>
              <w:t xml:space="preserve">$32,500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15%</w:t>
            </w:r>
          </w:p>
        </w:tc>
        <w:tc>
          <w:tcPr>
            <w:tcW w:type="dxa" w:w="234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jc w:val="right"/>
            </w:pPr>
            <w:r>
              <w:rPr>
                <w:rFonts w:ascii="Arial" w:cs="Arial" w:eastAsia="Arial" w:hAnsi="Arial"/>
                <w:b/>
                <w:bCs/>
                <w:color w:val="1A1A2E"/>
                <w:sz w:val="20"/>
                <w:szCs w:val="20"/>
              </w:rPr>
              <w:t xml:space="preserve">$37,500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color w:val="C62828"/>
                <w:sz w:val="20"/>
                <w:szCs w:val="20"/>
              </w:rPr>
              <w:t xml:space="preserve">$23,000</w:t>
            </w:r>
          </w:p>
        </w:tc>
      </w:tr>
    </w:tbl>
    <w:p>
      <w:pPr>
        <w:spacing w:after="80"/>
      </w:pPr>
    </w:p>
    <w:p>
      <w:pPr>
        <w:spacing w:after="180"/>
      </w:pPr>
      <w:r>
        <w:rPr>
          <w:rFonts w:ascii="Arial" w:cs="Arial" w:eastAsia="Arial" w:hAnsi="Arial"/>
          <w:b/>
          <w:bCs/>
          <w:color w:val="666666"/>
          <w:sz w:val="20"/>
          <w:szCs w:val="20"/>
        </w:rPr>
        <w:t xml:space="preserve">Rationale: </w:t>
      </w:r>
      <w:r>
        <w:rPr>
          <w:rFonts w:ascii="Arial" w:cs="Arial" w:eastAsia="Arial" w:hAnsi="Arial"/>
          <w:color w:val="666666"/>
          <w:sz w:val="20"/>
          <w:szCs w:val="20"/>
        </w:rPr>
        <w:t xml:space="preserve">A 15% list premium (vs. 12% on the ARC pumps) reflects the thinner buyer pool for a small-frame compressor requiring overhaul. The walk-away floor of $23,000 is set at ~70% of FMV low to allow negotiation room while still exceeding salvage value.</w:t>
      </w:r>
    </w:p>
    <w:p>
      <w:pPr>
        <w:pBdr>
          <w:bottom w:val="single" w:color="E85D04" w:sz="3" w:space="1"/>
        </w:pBdr>
        <w:spacing w:before="200" w:after="200"/>
      </w:pPr>
    </w:p>
    <w:p>
      <w:pPr>
        <w:pStyle w:val="Heading1"/>
      </w:pPr>
      <w:r>
        <w:t xml:space="preserve">Key Assumptions and Limiting Conditions</w:t>
      </w:r>
    </w:p>
    <w:p>
      <w:pPr>
        <w:pStyle w:val="ListParagraph"/>
        <w:numPr>
          <w:ilvl w:val="0"/>
          <w:numId w:val="2"/>
        </w:numPr>
        <w:spacing w:after="120"/>
      </w:pPr>
      <w:r>
        <w:rPr>
          <w:rFonts w:ascii="Arial" w:cs="Arial" w:eastAsia="Arial" w:hAnsi="Arial"/>
          <w:color w:val="333333"/>
          <w:sz w:val="22"/>
          <w:szCs w:val="22"/>
        </w:rPr>
        <w:t xml:space="preserve">Physical condition is assumed to be “C — Fair” based on the owner’s statement that overhaul costs are prohibitive. No independent inspection has been performed. If the unit has specific component failures beyond normal overhaul scope (crankshaft damage, frame crack), the value could be significantly lower.</w:t>
      </w:r>
    </w:p>
    <w:p>
      <w:pPr>
        <w:pStyle w:val="ListParagraph"/>
        <w:numPr>
          <w:ilvl w:val="0"/>
          <w:numId w:val="2"/>
        </w:numPr>
        <w:spacing w:after="120"/>
      </w:pPr>
      <w:r>
        <w:rPr>
          <w:rFonts w:ascii="Arial" w:cs="Arial" w:eastAsia="Arial" w:hAnsi="Arial"/>
          <w:color w:val="333333"/>
          <w:sz w:val="22"/>
          <w:szCs w:val="22"/>
        </w:rPr>
        <w:t xml:space="preserve">Year of manufacture is estimated at approximately 2007 based on the engine serial number prefix (07Y). This has not been independently confirmed.</w:t>
      </w:r>
    </w:p>
    <w:p>
      <w:pPr>
        <w:pStyle w:val="ListParagraph"/>
        <w:numPr>
          <w:ilvl w:val="0"/>
          <w:numId w:val="2"/>
        </w:numPr>
        <w:spacing w:after="120"/>
      </w:pPr>
      <w:r>
        <w:rPr>
          <w:rFonts w:ascii="Arial" w:cs="Arial" w:eastAsia="Arial" w:hAnsi="Arial"/>
          <w:color w:val="333333"/>
          <w:sz w:val="22"/>
          <w:szCs w:val="22"/>
        </w:rPr>
        <w:t xml:space="preserve">Operating hours are unknown and not provided. The valuation assumes normal hours for the estimated age (5,000–15,000 hours). If actual hours exceed 30,000, the FMV should be reduced by approximately 15–20%.</w:t>
      </w:r>
    </w:p>
    <w:p>
      <w:pPr>
        <w:pStyle w:val="ListParagraph"/>
        <w:numPr>
          <w:ilvl w:val="0"/>
          <w:numId w:val="2"/>
        </w:numPr>
        <w:spacing w:after="120"/>
      </w:pPr>
      <w:r>
        <w:rPr>
          <w:rFonts w:ascii="Arial" w:cs="Arial" w:eastAsia="Arial" w:hAnsi="Arial"/>
          <w:color w:val="333333"/>
          <w:sz w:val="22"/>
          <w:szCs w:val="22"/>
        </w:rPr>
        <w:t xml:space="preserve">The valuation assumes the complete package is included: compressor frame, engine, coolers, scrubber, skid, piping, instrumentation, and controls as shown on the P&amp;IDs.</w:t>
      </w:r>
    </w:p>
    <w:p>
      <w:pPr>
        <w:pStyle w:val="ListParagraph"/>
        <w:numPr>
          <w:ilvl w:val="0"/>
          <w:numId w:val="2"/>
        </w:numPr>
        <w:spacing w:after="120"/>
      </w:pPr>
      <w:r>
        <w:rPr>
          <w:rFonts w:ascii="Arial" w:cs="Arial" w:eastAsia="Arial" w:hAnsi="Arial"/>
          <w:color w:val="333333"/>
          <w:sz w:val="22"/>
          <w:szCs w:val="22"/>
        </w:rPr>
        <w:t xml:space="preserve">ABSA registration and data sheet availability have not been confirmed. Registered equipment with current documentation commands a 10% premium. Equipment without documentation may require re-certification.</w:t>
      </w:r>
    </w:p>
    <w:p>
      <w:pPr>
        <w:pStyle w:val="ListParagraph"/>
        <w:numPr>
          <w:ilvl w:val="0"/>
          <w:numId w:val="2"/>
        </w:numPr>
        <w:spacing w:after="120"/>
      </w:pPr>
      <w:r>
        <w:rPr>
          <w:rFonts w:ascii="Arial" w:cs="Arial" w:eastAsia="Arial" w:hAnsi="Arial"/>
          <w:color w:val="333333"/>
          <w:sz w:val="22"/>
          <w:szCs w:val="22"/>
        </w:rPr>
        <w:t xml:space="preserve">Transportation costs are excluded. The package is located in southwest Saskatchewan. Typical move to an Alberta buyer: $8,000–$15,000.</w:t>
      </w:r>
    </w:p>
    <w:p>
      <w:pPr>
        <w:pStyle w:val="ListParagraph"/>
        <w:numPr>
          <w:ilvl w:val="0"/>
          <w:numId w:val="2"/>
        </w:numPr>
        <w:spacing w:after="120"/>
      </w:pPr>
      <w:r>
        <w:rPr>
          <w:rFonts w:ascii="Arial" w:cs="Arial" w:eastAsia="Arial" w:hAnsi="Arial"/>
          <w:color w:val="333333"/>
          <w:sz w:val="22"/>
          <w:szCs w:val="22"/>
        </w:rPr>
        <w:t xml:space="preserve">Fair market value assumes a 90–180 day marketing period. Equipment requiring overhaul may take longer to place with the right buyer.</w:t>
      </w:r>
    </w:p>
    <w:p>
      <w:pPr>
        <w:pStyle w:val="ListParagraph"/>
        <w:numPr>
          <w:ilvl w:val="0"/>
          <w:numId w:val="2"/>
        </w:numPr>
        <w:spacing w:after="120"/>
      </w:pPr>
      <w:r>
        <w:rPr>
          <w:rFonts w:ascii="Arial" w:cs="Arial" w:eastAsia="Arial" w:hAnsi="Arial"/>
          <w:color w:val="333333"/>
          <w:sz w:val="22"/>
          <w:szCs w:val="22"/>
        </w:rPr>
        <w:t xml:space="preserve">Values are stated in Canadian dollars (CAD).</w:t>
      </w:r>
    </w:p>
    <w:p>
      <w:pPr>
        <w:pBdr>
          <w:bottom w:val="single" w:color="E85D04" w:sz="3" w:space="1"/>
        </w:pBdr>
        <w:spacing w:before="200" w:after="200"/>
      </w:pPr>
    </w:p>
    <w:p>
      <w:pPr>
        <w:pStyle w:val="Heading1"/>
      </w:pPr>
      <w:r>
        <w:t xml:space="preserve">Disclaimer</w:t>
      </w:r>
    </w:p>
    <w:p>
      <w:pPr>
        <w:spacing w:after="180"/>
      </w:pPr>
      <w:r>
        <w:rPr>
          <w:rFonts w:ascii="Arial" w:cs="Arial" w:eastAsia="Arial" w:hAnsi="Arial"/>
          <w:color w:val="666666"/>
          <w:sz w:val="20"/>
          <w:szCs w:val="20"/>
        </w:rPr>
        <w:t xml:space="preserve">This valuation report is prepared by Fuelled Energy Marketing Inc. for the exclusive use of Strathcona Resources Ltd. The fair market values stated herein represent Fuelled’s opinion based on current market conditions, available data, and the methodology described above. This report does not constitute a formal certified appraisal and should not be relied upon for insurance, financing, or regulatory purposes without additional verification. Fuelled Energy Marketing Inc. assumes no liability for decisions made based on this report.</w:t>
      </w:r>
    </w:p>
    <w:p>
      <w:pPr>
        <w:spacing w:after="2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none"/>
              <w:left w:val="none"/>
              <w:bottom w:val="none"/>
              <w:right w:val="none"/>
            </w:tcBorders>
          </w:tcPr>
          <w:p>
            <w:pPr>
              <w:spacing w:after="60"/>
            </w:pPr>
            <w:r>
              <w:rPr>
                <w:rFonts w:ascii="Arial" w:cs="Arial" w:eastAsia="Arial" w:hAnsi="Arial"/>
                <w:color w:val="666666"/>
                <w:sz w:val="20"/>
                <w:szCs w:val="20"/>
              </w:rPr>
              <w:t xml:space="preserve">Prepared by:</w:t>
            </w:r>
          </w:p>
          <w:p>
            <w:pPr>
              <w:pBdr>
                <w:bottom w:val="single" w:color="000000" w:sz="1" w:space="4"/>
              </w:pBdr>
              <w:spacing w:after="60"/>
            </w:pPr>
          </w:p>
          <w:p>
            <w:pPr>
              <w:spacing w:after="40"/>
            </w:pPr>
            <w:r>
              <w:rPr>
                <w:rFonts w:ascii="Arial" w:cs="Arial" w:eastAsia="Arial" w:hAnsi="Arial"/>
                <w:b/>
                <w:bCs/>
                <w:sz w:val="22"/>
                <w:szCs w:val="22"/>
              </w:rPr>
              <w:t xml:space="preserve">Fuelled Energy Marketing Inc.</w:t>
            </w:r>
          </w:p>
          <w:p>
            <w:pPr>
              <w:spacing w:after="40"/>
            </w:pPr>
            <w:r>
              <w:rPr>
                <w:rFonts w:ascii="Arial" w:cs="Arial" w:eastAsia="Arial" w:hAnsi="Arial"/>
                <w:sz w:val="20"/>
                <w:szCs w:val="20"/>
              </w:rPr>
              <w:t xml:space="preserve">Harsh Kansara / Mark Le Dain</w:t>
            </w:r>
          </w:p>
          <w:p>
            <w:pPr>
              <w:spacing w:after="40"/>
            </w:pPr>
            <w:r>
              <w:rPr>
                <w:rFonts w:ascii="Arial" w:cs="Arial" w:eastAsia="Arial" w:hAnsi="Arial"/>
                <w:color w:val="666666"/>
                <w:sz w:val="20"/>
                <w:szCs w:val="20"/>
              </w:rPr>
              <w:t xml:space="preserve">harsh.kansara@fuelled.com  |  mark.ledain@fuelled.com</w:t>
            </w:r>
          </w:p>
          <w:p>
            <w:pPr>
              <w:spacing w:after="40"/>
            </w:pPr>
            <w:r>
              <w:rPr>
                <w:rFonts w:ascii="Arial" w:cs="Arial" w:eastAsia="Arial" w:hAnsi="Arial"/>
                <w:color w:val="0077B6"/>
                <w:sz w:val="20"/>
                <w:szCs w:val="20"/>
              </w:rPr>
              <w:t xml:space="preserve">fuelled.com</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pPr>
    <w:r>
      <w:rPr>
        <w:rFonts w:ascii="Arial" w:cs="Arial" w:eastAsia="Arial" w:hAnsi="Arial"/>
        <w:color w:val="666666"/>
        <w:sz w:val="16"/>
        <w:szCs w:val="16"/>
      </w:rPr>
      <w:t xml:space="preserve">Confidential  |  fuelled.com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D04" w:sz="2" w:space="4"/>
      </w:pBdr>
      <w:spacing w:after="0"/>
    </w:pPr>
    <w:r>
      <w:rPr>
        <w:rFonts w:ascii="Arial" w:cs="Arial" w:eastAsia="Arial" w:hAnsi="Arial"/>
        <w:color w:val="666666"/>
        <w:sz w:val="16"/>
        <w:szCs w:val="16"/>
      </w:rPr>
      <w:t xml:space="preserve">Fuelled Energy Marketing</w:t>
    </w:r>
    <w:r>
      <w:rPr>
        <w:rFonts w:ascii="Arial" w:cs="Arial" w:eastAsia="Arial" w:hAnsi="Arial"/>
        <w:color w:val="CCCCCC"/>
        <w:sz w:val="16"/>
        <w:szCs w:val="16"/>
      </w:rPr>
      <w:t xml:space="preserve">  |  Equipment Valuation Report  |  FV-2026-0311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077B6"/>
      <w:sz w:val="26"/>
      <w:szCs w:val="26"/>
    </w:rPr>
  </w:style>
  <w:style w:type="paragraph" w:styleId="Heading3">
    <w:name w:val="Heading 3"/>
    <w:basedOn w:val="Normal"/>
    <w:next w:val="Normal"/>
    <w:qFormat/>
    <w:pPr>
      <w:spacing w:before="180" w:after="1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2026-03-11T04:02:06.104Z</dcterms:created>
  <dcterms:modified xsi:type="dcterms:W3CDTF">2026-03-11T04:02:06.105Z</dcterms:modified>
</cp:coreProperties>
</file>

<file path=docProps/custom.xml><?xml version="1.0" encoding="utf-8"?>
<Properties xmlns="http://schemas.openxmlformats.org/officeDocument/2006/custom-properties" xmlns:vt="http://schemas.openxmlformats.org/officeDocument/2006/docPropsVTypes"/>
</file>