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Revue de Code Globale : Architecture &amp; Nouveaux Modules</w:t>
      </w:r>
    </w:p>
    <w:p>
      <w:pPr>
        <w:pStyle w:val="Heading2"/>
        <w:spacing w:lineRule="auto"/>
      </w:pPr>
      <w:r>
        <w:rPr/>
        <w:t xml:space="preserve">Synthèse</w:t>
      </w:r>
    </w:p>
    <w:p>
      <w:pPr>
        <w:spacing w:lineRule="auto"/>
      </w:pPr>
      <w:r>
        <w:rPr/>
        <w:t xml:space="preserve">Cette revue couvre l'ensemble des modifications récentes, incluant les nouveaux modules </w:t>
      </w:r>
      <w:r>
        <w:rPr/>
        <w:t xml:space="preserve">Webhook</w:t>
      </w:r>
      <w:r>
        <w:rPr/>
        <w:t xml:space="preserve">, </w:t>
      </w:r>
      <w:r>
        <w:rPr/>
        <w:t xml:space="preserve">Report</w:t>
      </w:r>
      <w:r>
        <w:rPr/>
        <w:t xml:space="preserve"> et </w:t>
      </w:r>
      <w:r>
        <w:rPr/>
        <w:t xml:space="preserve">Common</w:t>
      </w:r>
      <w:r>
        <w:rPr/>
        <w:t xml:space="preserve"> qui constituent le "cerveau" et les "bras" de l'application Event-Pilot.</w:t>
      </w:r>
    </w:p>
    <w:p>
      <w:pPr>
        <w:spacing w:lineRule="auto"/>
      </w:pPr>
      <w:r>
        <w:rPr>
          <w:b/>
        </w:rPr>
        <w:t xml:space="preserve">Appréciation Générale :</w:t>
      </w:r>
      <w:r>
        <w:rPr/>
        <w:t xml:space="preserve"> L'architecture est REMARQUABLE. L'utilisation des Design Patterns (Strategy, Handler, Hexagonal) rend le code extrêmement modulaire, lisible et extensible. L'intégration des User Stories validées (US.1-US.7) est cohérente.</w:t>
      </w:r>
    </w:p>
    <w:p>
      <w:pPr>
        <w:pStyle w:val="Heading2"/>
        <w:spacing w:lineRule="auto"/>
      </w:pPr>
      <w:r>
        <w:rPr/>
        <w:t xml:space="preserve">1. Architecture &amp; Design Patterns</w:t>
      </w:r>
    </w:p>
    <w:p>
      <w:pPr>
        <w:pStyle w:val="Heading3"/>
        <w:spacing w:lineRule="auto"/>
      </w:pPr>
      <w:r>
        <w:rPr/>
        <w:t xml:space="preserve">Points Forts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Webhook Module (Le Cerveau Orchestrateur)</w:t>
      </w:r>
      <w:r>
        <w:rPr/>
        <w:t xml:space="preserve"> 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Pattern Strategy</w:t>
      </w:r>
      <w:r>
        <w:rPr/>
        <w:t xml:space="preserve"> pour les types de messages (Text, Audio, Image). Cela permet d'ajouter le support de nouveaux formats sans toucher au contrôleur principal.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Pattern Chain of Responsibility / Handler</w:t>
      </w:r>
      <w:r>
        <w:rPr/>
        <w:t xml:space="preserve"> pour les intentions (</w:t>
      </w:r>
      <w:r>
        <w:rPr/>
        <w:t xml:space="preserve">CreateTransaction</w:t>
      </w:r>
      <w:r>
        <w:rPr/>
        <w:t xml:space="preserve">, </w:t>
      </w:r>
      <w:r>
        <w:rPr/>
        <w:t xml:space="preserve">SwitchOrganization</w:t>
      </w:r>
      <w:r>
        <w:rPr/>
        <w:t xml:space="preserve">, etc.). Chaque intention a sa propre classe isolée. C'est un cas d'école de respect du principe </w:t>
      </w:r>
      <w:r>
        <w:rPr>
          <w:b/>
        </w:rPr>
        <w:t xml:space="preserve">Open/Closed</w:t>
      </w:r>
      <w:r>
        <w:rPr/>
        <w:t xml:space="preserve"> (SOLID).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Common / LLM</w:t>
      </w:r>
      <w:r>
        <w:rPr/>
        <w:t xml:space="preserve"> :</w:t>
      </w:r>
    </w:p>
    <w:p>
      <w:pPr>
        <w:numPr>
          <w:ilvl w:val="1"/>
          <w:numId w:val="3"/>
        </w:numPr>
        <w:spacing w:lineRule="auto"/>
      </w:pPr>
      <w:r>
        <w:rPr/>
        <w:t xml:space="preserve">L'abstraction via </w:t>
      </w:r>
      <w:r>
        <w:rPr/>
        <w:t xml:space="preserve">ILLMProvider</w:t>
      </w:r>
      <w:r>
        <w:rPr/>
        <w:t xml:space="preserve"> permet de changer de modèle (Gemini vers GPT-4 par exemple) simplement en changeant le provider, sans impacter le reste de l'app.</w:t>
      </w:r>
    </w:p>
    <w:p>
      <w:pPr>
        <w:numPr>
          <w:ilvl w:val="1"/>
          <w:numId w:val="3"/>
        </w:numPr>
        <w:spacing w:lineRule="auto"/>
      </w:pPr>
      <w:r>
        <w:rPr/>
        <w:t xml:space="preserve">Le parsing JSON avec fallback dans </w:t>
      </w:r>
      <w:r>
        <w:rPr/>
        <w:t xml:space="preserve">GeminiLLMProvider</w:t>
      </w:r>
      <w:r>
        <w:rPr/>
        <w:t xml:space="preserve"> est robuste.</w:t>
      </w:r>
    </w:p>
    <w:p>
      <w:pPr>
        <w:pStyle w:val="Heading2"/>
        <w:spacing w:lineRule="auto"/>
      </w:pPr>
      <w:r>
        <w:rPr/>
        <w:t xml:space="preserve">2. Analyse des Modules</w:t>
      </w:r>
    </w:p>
    <w:p>
      <w:pPr>
        <w:pStyle w:val="Heading3"/>
        <w:spacing w:lineRule="auto"/>
      </w:pPr>
      <w:r>
        <w:rPr/>
        <w:t xml:space="preserve">Webhook Module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Orchestration</w:t>
      </w:r>
      <w:r>
        <w:rPr/>
        <w:t xml:space="preserve"> : Le </w:t>
      </w:r>
      <w:r>
        <w:rPr/>
        <w:t xml:space="preserve">MessageProcessor</w:t>
      </w:r>
      <w:r>
        <w:rPr/>
        <w:t xml:space="preserve"> délègue correctement la logique.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Handlers</w:t>
      </w:r>
      <w:r>
        <w:rPr/>
        <w:t xml:space="preserve"> :</w:t>
      </w:r>
    </w:p>
    <w:p>
      <w:pPr>
        <w:numPr>
          <w:ilvl w:val="1"/>
          <w:numId w:val="5"/>
        </w:numPr>
        <w:spacing w:lineRule="auto"/>
      </w:pPr>
      <w:r>
        <w:rPr/>
        <w:t xml:space="preserve">SwitchOrganizationHandler</w:t>
      </w:r>
      <w:r>
        <w:rPr/>
        <w:t xml:space="preserve"> : Intègre parfaitement la logique US.7 avec gestion des cas d'ambiguïté (liste interactive).</w:t>
      </w:r>
    </w:p>
    <w:p>
      <w:pPr>
        <w:numPr>
          <w:ilvl w:val="1"/>
          <w:numId w:val="5"/>
        </w:numPr>
        <w:spacing w:lineRule="auto"/>
      </w:pPr>
      <w:r>
        <w:rPr/>
        <w:t xml:space="preserve">CreateTransactionHandler</w:t>
      </w:r>
      <w:r>
        <w:rPr/>
        <w:t xml:space="preserve"> : </w:t>
      </w:r>
      <w:r>
        <w:rPr>
          <w:b/>
        </w:rPr>
        <w:t xml:space="preserve">Excellent point UX</w:t>
      </w:r>
      <w:r>
        <w:rPr/>
        <w:t xml:space="preserve"> avec la vérification de confiance (&lt; 85%) qui déclenche une demande de confirmation interactive.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Piste d'amélioration</w:t>
      </w:r>
      <w:r>
        <w:rPr/>
        <w:t xml:space="preserve"> : Le seuil de confiance est hardcodé (0.85). Il pourrait être déplacé dans la configuration / variables d'environnement.</w:t>
      </w:r>
    </w:p>
    <w:p>
      <w:pPr>
        <w:pStyle w:val="Heading3"/>
        <w:spacing w:lineRule="auto"/>
      </w:pPr>
      <w:r>
        <w:rPr/>
        <w:t xml:space="preserve">Report Module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Queue Separation</w:t>
      </w:r>
      <w:r>
        <w:rPr/>
        <w:t xml:space="preserve"> : La décision d'utiliser une queue dédiée (</w:t>
      </w:r>
      <w:r>
        <w:rPr/>
        <w:t xml:space="preserve">reports</w:t>
      </w:r>
      <w:r>
        <w:rPr/>
        <w:t xml:space="preserve">) séparée de la queue d'ingestion (</w:t>
      </w:r>
      <w:r>
        <w:rPr/>
        <w:t xml:space="preserve">whatsapp</w:t>
      </w:r>
      <w:r>
        <w:rPr/>
        <w:t xml:space="preserve">) est la bonne. Cela évite de bloquer la réception des messages si la génération de PDF prend du temps.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Accès Données</w:t>
      </w:r>
      <w:r>
        <w:rPr/>
        <w:t xml:space="preserve"> : Le </w:t>
      </w:r>
      <w:r>
        <w:rPr/>
        <w:t xml:space="preserve">ReportProcessor</w:t>
      </w:r>
      <w:r>
        <w:rPr/>
        <w:t xml:space="preserve"> utilise directement </w:t>
      </w:r>
      <w:r>
        <w:rPr/>
        <w:t xml:space="preserve">EntityManager</w:t>
      </w:r>
      <w:r>
        <w:rPr/>
        <w:t xml:space="preserve"> (</w:t>
      </w:r>
      <w:r>
        <w:rPr/>
        <w:t xml:space="preserve">this.em.find</w:t>
      </w:r>
      <w:r>
        <w:rPr/>
        <w:t xml:space="preserve">) pour récupérer les transactions.</w:t>
      </w:r>
    </w:p>
    <w:p>
      <w:pPr>
        <w:numPr>
          <w:ilvl w:val="1"/>
          <w:numId w:val="7"/>
        </w:numPr>
        <w:spacing w:lineRule="auto"/>
      </w:pPr>
      <w:r>
        <w:rPr/>
        <w:t xml:space="preserve">Observation</w:t>
      </w:r>
      <w:r>
        <w:rPr/>
        <w:t xml:space="preserve"> : C'est une infraction mineure à l'architecture hexagonale stricte (qui voudrait qu'on passe par un Repository). Cependant, pour un processeur de reporting qui fait de l'agrégation "read-only", c'est acceptable pour des raisons de performance et de simplicité.</w:t>
      </w:r>
    </w:p>
    <w:p>
      <w:pPr>
        <w:pStyle w:val="Heading3"/>
        <w:spacing w:lineRule="auto"/>
      </w:pPr>
      <w:r>
        <w:rPr/>
        <w:t xml:space="preserve">Common Module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WhatsApp Service</w:t>
      </w:r>
      <w:r>
        <w:rPr/>
        <w:t xml:space="preserve"> : Semble bien découplé.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Audio</w:t>
      </w:r>
      <w:r>
        <w:rPr/>
        <w:t xml:space="preserve"> : La transcription est marquée comme "pending implementation". C'est un point à adresser rapidement si la fonctionnalité vocale est prioritaire.</w:t>
      </w:r>
    </w:p>
    <w:p>
      <w:pPr>
        <w:pStyle w:val="Heading2"/>
        <w:spacing w:lineRule="auto"/>
      </w:pPr>
      <w:r>
        <w:rPr/>
        <w:t xml:space="preserve">3. Sécurité &amp; Robustesse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Validation</w:t>
      </w:r>
      <w:r>
        <w:rPr/>
        <w:t xml:space="preserve"> : Chaque handler revérifie l'utilisateur, ce qui est une bonne pratique de "Defense in Depth".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Erreurs</w:t>
      </w:r>
      <w:r>
        <w:rPr/>
        <w:t xml:space="preserve"> : Les exceptions sont catchées au niveau du Processor BullMQ, évitant le crash de l'application.</w:t>
      </w:r>
    </w:p>
    <w:p>
      <w:pPr>
        <w:pStyle w:val="Heading2"/>
        <w:spacing w:lineRule="auto"/>
      </w:pPr>
      <w:r>
        <w:rPr/>
        <w:t xml:space="preserve">Conclusion</w:t>
      </w:r>
    </w:p>
    <w:p>
      <w:pPr>
        <w:spacing w:lineRule="auto"/>
      </w:pPr>
      <w:r>
        <w:rPr/>
        <w:t xml:space="preserve">Le projet est sur des rails solides. L'architecture supporte parfaitement la montée en charge et l'ajout de nouvelles fonctionnalités.</w:t>
      </w:r>
    </w:p>
    <w:p>
      <w:pPr>
        <w:spacing w:lineRule="auto"/>
      </w:pPr>
      <w:r>
        <w:rPr>
          <w:b/>
        </w:rPr>
        <w:t xml:space="preserve">Prochaines Étapes Recommandées :</w:t>
      </w:r>
    </w:p>
    <w:p>
      <w:pPr>
        <w:numPr>
          <w:ilvl w:val="0"/>
          <w:numId w:val="10"/>
        </w:numPr>
        <w:spacing w:lineRule="auto"/>
      </w:pPr>
      <w:r>
        <w:rPr/>
        <w:t xml:space="preserve">Implémenter </w:t>
      </w:r>
      <w:r>
        <w:rPr/>
        <w:t xml:space="preserve">transcribeAudio</w:t>
      </w:r>
      <w:r>
        <w:rPr/>
        <w:t xml:space="preserve"> (Whisper API ou via Gemini Audio).</w:t>
      </w:r>
    </w:p>
    <w:p>
      <w:pPr>
        <w:numPr>
          <w:ilvl w:val="0"/>
          <w:numId w:val="10"/>
        </w:numPr>
        <w:spacing w:lineRule="auto"/>
      </w:pPr>
      <w:r>
        <w:rPr/>
        <w:t xml:space="preserve">Externaliser les seuils de confiance (Confidence Thresholds).</w:t>
      </w:r>
    </w:p>
    <w:p>
      <w:pPr>
        <w:numPr>
          <w:ilvl w:val="0"/>
          <w:numId w:val="10"/>
        </w:numPr>
        <w:spacing w:lineRule="auto"/>
      </w:pPr>
      <w:r>
        <w:rPr/>
        <w:t xml:space="preserve">Ajouter des tests unitaires spécifiques pour les nouvelles Strategies et Handlers (si non présents).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