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Code Review : Features US.1 à US.6</w:t>
      </w:r>
    </w:p>
    <w:p>
      <w:pPr>
        <w:pStyle w:val="Heading2"/>
        <w:spacing w:lineRule="auto"/>
      </w:pPr>
      <w:r>
        <w:rPr/>
        <w:t xml:space="preserve">Synthèse</w:t>
      </w:r>
    </w:p>
    <w:p>
      <w:pPr>
        <w:spacing w:lineRule="auto"/>
      </w:pPr>
      <w:r>
        <w:rPr/>
        <w:t xml:space="preserve">La revue de code porte sur l'implémentation des User Stories US.1 à US.6 du projet Event-Pilot. L'analyse s'est concentrée sur le respect des spécifications fonctionnelles, de l'architecture Hexagonale stricte imposée, et des principes SOLID.</w:t>
      </w:r>
    </w:p>
    <w:p>
      <w:pPr>
        <w:spacing w:lineRule="auto"/>
      </w:pPr>
      <w:r>
        <w:rPr>
          <w:b/>
        </w:rPr>
        <w:t xml:space="preserve">Résultat Global :</w:t>
      </w:r>
      <w:r>
        <w:rPr/>
        <w:t xml:space="preserve"> Excellente adhésion aux standards d'architecture. Le code est propre, découplé et testable. Quelques points d'attention fonctionnels ont été relevés pour garantir la robustesse des cas limites.</w:t>
      </w:r>
    </w:p>
    <w:p>
      <w:pPr>
        <w:pStyle w:val="Heading2"/>
        <w:spacing w:lineRule="auto"/>
      </w:pPr>
      <w:r>
        <w:rPr/>
        <w:t xml:space="preserve">1. Respect de l'Architecture &amp; SOLID</w:t>
      </w:r>
    </w:p>
    <w:p>
      <w:pPr>
        <w:pStyle w:val="Heading3"/>
        <w:spacing w:lineRule="auto"/>
      </w:pPr>
      <w:r>
        <w:rPr/>
        <w:t xml:space="preserve">Points Forts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Architecture Hexagonale Stricte</w:t>
      </w:r>
      <w:r>
        <w:rPr/>
        <w:t xml:space="preserve"> : La séparation entre le Domaine (POJOs purs) et l'Infrastructure (Schemas MikroORM) est parfaitement respectée. Aucune fuite d'annotation ORM dans le domaine.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Inversion de Dépendance (DIP)</w:t>
      </w:r>
      <w:r>
        <w:rPr/>
        <w:t xml:space="preserve"> : L'utilisation de Tokens d'injection (</w:t>
      </w:r>
      <w:r>
        <w:rPr/>
        <w:t xml:space="preserve">I_ORGANIZATION_REPOSITORY</w:t>
      </w:r>
      <w:r>
        <w:rPr/>
        <w:t xml:space="preserve">) et d'interfaces garantit que les Use Cases ne dépendent pas de l'implémentation de la base de données.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Single Responsibility Principle (SRP)</w:t>
      </w:r>
      <w:r>
        <w:rPr/>
        <w:t xml:space="preserve"> : Les Use Cases sont granulaires (</w:t>
      </w:r>
      <w:r>
        <w:rPr/>
        <w:t xml:space="preserve">ResolveContext</w:t>
      </w:r>
      <w:r>
        <w:rPr/>
        <w:t xml:space="preserve">, </w:t>
      </w:r>
      <w:r>
        <w:rPr/>
        <w:t xml:space="preserve">AddMember</w:t>
      </w:r>
      <w:r>
        <w:rPr/>
        <w:t xml:space="preserve">, </w:t>
      </w:r>
      <w:r>
        <w:rPr/>
        <w:t xml:space="preserve">RemoveMember</w:t>
      </w:r>
      <w:r>
        <w:rPr/>
        <w:t xml:space="preserve">), facilitant la maintenance et les tests.</w:t>
      </w:r>
    </w:p>
    <w:p>
      <w:pPr>
        <w:pStyle w:val="Heading3"/>
        <w:spacing w:lineRule="auto"/>
      </w:pPr>
      <w:r>
        <w:rPr/>
        <w:t xml:space="preserve">Points d'Amélioration</w:t>
      </w:r>
    </w:p>
    <w:p>
      <w:pPr>
        <w:numPr>
          <w:ilvl w:val="0"/>
          <w:numId w:val="2"/>
        </w:numPr>
        <w:spacing w:lineRule="auto"/>
      </w:pPr>
      <w:r>
        <w:rPr/>
        <w:t xml:space="preserve">Aucun problème architectural majeur détecté.</w:t>
      </w:r>
    </w:p>
    <w:p>
      <w:pPr>
        <w:pStyle w:val="Heading2"/>
        <w:spacing w:lineRule="auto"/>
      </w:pPr>
      <w:r>
        <w:rPr/>
        <w:t xml:space="preserve">2. Analyse Fonctionnelle (US.1 - US.6)</w:t>
      </w:r>
    </w:p>
    <w:p>
      <w:pPr>
        <w:pStyle w:val="Heading3"/>
        <w:spacing w:lineRule="auto"/>
      </w:pPr>
      <w:r>
        <w:rPr/>
        <w:t xml:space="preserve">US.1 &amp; US.2 : Gestion de l'Organisation et des Membres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Statut</w:t>
      </w:r>
      <w:r>
        <w:rPr/>
        <w:t xml:space="preserve"> : Conforme.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Observation (Point critique)</w:t>
      </w:r>
      <w:r>
        <w:rPr/>
        <w:t xml:space="preserve"> : Lors de la création d'une Organisation (US.1), il est impératif non seulement de définir le champ </w:t>
      </w:r>
      <w:r>
        <w:rPr/>
        <w:t xml:space="preserve">ownerId</w:t>
      </w:r>
      <w:r>
        <w:rPr/>
        <w:t xml:space="preserve"> sur l'entité </w:t>
      </w:r>
      <w:r>
        <w:rPr/>
        <w:t xml:space="preserve">Organization</w:t>
      </w:r>
      <w:r>
        <w:rPr/>
        <w:t xml:space="preserve">, mais aussi de créer une entrée correspondante dans la table </w:t>
      </w:r>
      <w:r>
        <w:rPr/>
        <w:t xml:space="preserve">OrganizationMember</w:t>
      </w:r>
      <w:r>
        <w:rPr/>
        <w:t xml:space="preserve"> avec le rôle </w:t>
      </w:r>
      <w:r>
        <w:rPr/>
        <w:t xml:space="preserve">OWNER</w:t>
      </w:r>
      <w:r>
        <w:rPr/>
        <w:t xml:space="preserve">.</w:t>
      </w:r>
    </w:p>
    <w:p>
      <w:pPr>
        <w:numPr>
          <w:ilvl w:val="1"/>
          <w:numId w:val="4"/>
        </w:numPr>
        <w:spacing w:lineRule="auto"/>
      </w:pPr>
      <w:r>
        <w:rPr/>
        <w:t xml:space="preserve">Raison</w:t>
      </w:r>
      <w:r>
        <w:rPr/>
        <w:t xml:space="preserve"> : Le mécanisme de résolution de contexte (</w:t>
      </w:r>
      <w:r>
        <w:rPr/>
        <w:t xml:space="preserve">ResolveContextUseCase</w:t>
      </w:r>
      <w:r>
        <w:rPr/>
        <w:t xml:space="preserve">) et la recherche des organisations (</w:t>
      </w:r>
      <w:r>
        <w:rPr/>
        <w:t xml:space="preserve">findOrganizationsForUser</w:t>
      </w:r>
      <w:r>
        <w:rPr/>
        <w:t xml:space="preserve">) s'appuient exclusivement sur la table de jointure </w:t>
      </w:r>
      <w:r>
        <w:rPr/>
        <w:t xml:space="preserve">OrganizationMember</w:t>
      </w:r>
      <w:r>
        <w:rPr/>
        <w:t xml:space="preserve">. Si le propriétaire n'y est pas ajouté explicitement, il ne pourra pas "voir" son organisation ni interagir avec elle.</w:t>
      </w:r>
    </w:p>
    <w:p>
      <w:pPr>
        <w:numPr>
          <w:ilvl w:val="1"/>
          <w:numId w:val="4"/>
        </w:numPr>
        <w:spacing w:lineRule="auto"/>
      </w:pPr>
      <w:r>
        <w:rPr>
          <w:b/>
        </w:rPr>
        <w:t xml:space="preserve">Action requise</w:t>
      </w:r>
      <w:r>
        <w:rPr/>
        <w:t xml:space="preserve"> : Vérifier que le </w:t>
      </w:r>
      <w:r>
        <w:rPr/>
        <w:t xml:space="preserve">CreateOrganizationUseCase</w:t>
      </w:r>
      <w:r>
        <w:rPr/>
        <w:t xml:space="preserve"> (non audité ici si absent) effectue bien cette double insertion transactionnelle.</w:t>
      </w:r>
    </w:p>
    <w:p>
      <w:pPr>
        <w:pStyle w:val="Heading3"/>
        <w:spacing w:lineRule="auto"/>
      </w:pPr>
      <w:r>
        <w:rPr/>
        <w:t xml:space="preserve">US.3 : Association Message -&gt; Organisation (Résolution de Contexte)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Implémentation</w:t>
      </w:r>
      <w:r>
        <w:rPr/>
        <w:t xml:space="preserve"> : </w:t>
      </w:r>
      <w:r>
        <w:rPr/>
        <w:t xml:space="preserve">ResolveContextUseCase</w:t>
      </w:r>
      <w:r>
        <w:rPr/>
        <w:t xml:space="preserve">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Statut</w:t>
      </w:r>
      <w:r>
        <w:rPr/>
        <w:t xml:space="preserve"> : Conforme avec réserve.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Analyse</w:t>
      </w:r>
      <w:r>
        <w:rPr/>
        <w:t xml:space="preserve"> : Le code vérifie </w:t>
      </w:r>
      <w:r>
        <w:rPr/>
        <w:t xml:space="preserve">lastActiveOrganizationId</w:t>
      </w:r>
      <w:r>
        <w:rPr/>
        <w:t xml:space="preserve">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Amélioration recommandée</w:t>
      </w:r>
      <w:r>
        <w:rPr/>
        <w:t xml:space="preserve"> : Dans l'étape 2 du Use Case, le code récupère l'organisation liée au </w:t>
      </w:r>
      <w:r>
        <w:rPr/>
        <w:t xml:space="preserve">lastActiveOrganizationId</w:t>
      </w:r>
      <w:r>
        <w:rPr/>
        <w:t xml:space="preserve"> mais la vérification d'appartenance est commentée (</w:t>
      </w:r>
      <w:r>
        <w:rPr/>
        <w:t xml:space="preserve">// Verify user is still a member?</w:t>
      </w:r>
      <w:r>
        <w:rPr/>
        <w:t xml:space="preserve">).</w:t>
      </w:r>
    </w:p>
    <w:p>
      <w:pPr>
        <w:numPr>
          <w:ilvl w:val="1"/>
          <w:numId w:val="6"/>
        </w:numPr>
        <w:spacing w:lineRule="auto"/>
      </w:pPr>
      <w:r>
        <w:rPr>
          <w:b/>
        </w:rPr>
        <w:t xml:space="preserve">Risque</w:t>
      </w:r>
      <w:r>
        <w:rPr/>
        <w:t xml:space="preserve"> : Si un admin supprime un membre directement en base (ou via un futur back-office) sans passer par le </w:t>
      </w:r>
      <w:r>
        <w:rPr/>
        <w:t xml:space="preserve">RemoveMemberUseCase</w:t>
      </w:r>
      <w:r>
        <w:rPr/>
        <w:t xml:space="preserve"> qui nettoie le flag, l'utilisateur pourrait interagir avec une organisation dont il a été exclu.</w:t>
      </w:r>
    </w:p>
    <w:p>
      <w:pPr>
        <w:numPr>
          <w:ilvl w:val="1"/>
          <w:numId w:val="6"/>
        </w:numPr>
        <w:spacing w:lineRule="auto"/>
      </w:pPr>
      <w:r>
        <w:rPr>
          <w:b/>
        </w:rPr>
        <w:t xml:space="preserve">Conseil</w:t>
      </w:r>
      <w:r>
        <w:rPr/>
        <w:t xml:space="preserve"> : Décommenter ou implémenter la vérification stricte </w:t>
      </w:r>
      <w:r>
        <w:rPr/>
        <w:t xml:space="preserve">findMember</w:t>
      </w:r>
      <w:r>
        <w:rPr/>
        <w:t xml:space="preserve"> dans ce bloc pour garantir la sécurité (US.6).</w:t>
      </w:r>
    </w:p>
    <w:p>
      <w:pPr>
        <w:pStyle w:val="Heading3"/>
        <w:spacing w:lineRule="auto"/>
      </w:pPr>
      <w:r>
        <w:rPr/>
        <w:t xml:space="preserve">US.4 : Départ / Révocation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Implémentation</w:t>
      </w:r>
      <w:r>
        <w:rPr/>
        <w:t xml:space="preserve"> : </w:t>
      </w:r>
      <w:r>
        <w:rPr/>
        <w:t xml:space="preserve">RemoveMemberUseCase</w:t>
      </w:r>
      <w:r>
        <w:rPr/>
        <w:t xml:space="preserve">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Statut</w:t>
      </w:r>
      <w:r>
        <w:rPr/>
        <w:t xml:space="preserve"> : Conforme.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Points positifs</w:t>
      </w:r>
      <w:r>
        <w:rPr/>
        <w:t xml:space="preserve"> : Les règles de gestion (un Owner ne peut pas partir, seul un Owner peut révoquer) sont bien implémentées.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Détail</w:t>
      </w:r>
      <w:r>
        <w:rPr/>
        <w:t xml:space="preserve"> : La remise à </w:t>
      </w:r>
      <w:r>
        <w:rPr/>
        <w:t xml:space="preserve">null</w:t>
      </w:r>
      <w:r>
        <w:rPr/>
        <w:t xml:space="preserve"> du </w:t>
      </w:r>
      <w:r>
        <w:rPr/>
        <w:t xml:space="preserve">lastActiveOrganizationId</w:t>
      </w:r>
      <w:r>
        <w:rPr/>
        <w:t xml:space="preserve"> de l'utilisateur cible est correctement gérée, forçant une nouvelle résolution de contexte à la prochaine interaction.</w:t>
      </w:r>
    </w:p>
    <w:p>
      <w:pPr>
        <w:pStyle w:val="Heading3"/>
        <w:spacing w:lineRule="auto"/>
      </w:pPr>
      <w:r>
        <w:rPr/>
        <w:t xml:space="preserve">US.5 : Enregistrement de Transaction Contextuel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Implémentation</w:t>
      </w:r>
      <w:r>
        <w:rPr/>
        <w:t xml:space="preserve"> : </w:t>
      </w:r>
      <w:r>
        <w:rPr/>
        <w:t xml:space="preserve">CreateTransactionUseCase</w:t>
      </w:r>
      <w:r>
        <w:rPr/>
        <w:t xml:space="preserve">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Statut</w:t>
      </w:r>
      <w:r>
        <w:rPr/>
        <w:t xml:space="preserve"> : Conforme.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Analyse</w:t>
      </w:r>
      <w:r>
        <w:rPr/>
        <w:t xml:space="preserve"> : Le Use Case appelle explicitement </w:t>
      </w:r>
      <w:r>
        <w:rPr/>
        <w:t xml:space="preserve">resolveContextUseCase</w:t>
      </w:r>
      <w:r>
        <w:rPr/>
        <w:t xml:space="preserve"> avant de créer la transaction, garantissant que la donnée est attachée à la bonne entité.</w:t>
      </w:r>
    </w:p>
    <w:p>
      <w:pPr>
        <w:pStyle w:val="Heading3"/>
        <w:spacing w:lineRule="auto"/>
      </w:pPr>
      <w:r>
        <w:rPr/>
        <w:t xml:space="preserve">US.6 : Sécurité / Rejet Inconnus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Implémentation</w:t>
      </w:r>
      <w:r>
        <w:rPr/>
        <w:t xml:space="preserve"> : Transverse (</w:t>
      </w:r>
      <w:r>
        <w:rPr/>
        <w:t xml:space="preserve">ResolveContextUseCase</w:t>
      </w:r>
      <w:r>
        <w:rPr/>
        <w:t xml:space="preserve">).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Statut</w:t>
      </w:r>
      <w:r>
        <w:rPr/>
        <w:t xml:space="preserve"> : Conforme.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Analyse</w:t>
      </w:r>
      <w:r>
        <w:rPr/>
        <w:t xml:space="preserve"> :</w:t>
      </w:r>
    </w:p>
    <w:p>
      <w:pPr>
        <w:numPr>
          <w:ilvl w:val="1"/>
          <w:numId w:val="10"/>
        </w:numPr>
        <w:spacing w:lineRule="auto"/>
      </w:pPr>
      <w:r>
        <w:rPr/>
        <w:t xml:space="preserve">Si le numéro est inconnu -&gt; </w:t>
      </w:r>
      <w:r>
        <w:rPr/>
        <w:t xml:space="preserve">NotFoundException</w:t>
      </w:r>
      <w:r>
        <w:rPr/>
        <w:t xml:space="preserve">.</w:t>
      </w:r>
    </w:p>
    <w:p>
      <w:pPr>
        <w:numPr>
          <w:ilvl w:val="1"/>
          <w:numId w:val="10"/>
        </w:numPr>
        <w:spacing w:lineRule="auto"/>
      </w:pPr>
      <w:r>
        <w:rPr/>
        <w:t xml:space="preserve">Si le numéro est connu mais sans organisation -&gt; </w:t>
      </w:r>
      <w:r>
        <w:rPr/>
        <w:t xml:space="preserve">NotFoundException</w:t>
      </w:r>
      <w:r>
        <w:rPr/>
        <w:t xml:space="preserve"> ("User belongs to no organizations").</w:t>
      </w:r>
    </w:p>
    <w:p>
      <w:pPr>
        <w:numPr>
          <w:ilvl w:val="1"/>
          <w:numId w:val="10"/>
        </w:numPr>
        <w:spacing w:lineRule="auto"/>
      </w:pPr>
      <w:r>
        <w:rPr/>
        <w:t xml:space="preserve">Cela bloque efficacement l'accès aux utilisateurs non autorisés.</w:t>
      </w:r>
    </w:p>
    <w:p>
      <w:pPr>
        <w:pStyle w:val="Heading2"/>
        <w:spacing w:lineRule="auto"/>
      </w:pPr>
      <w:r>
        <w:rPr/>
        <w:t xml:space="preserve">3. Recommandations Techniques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Validation de Membre Active</w:t>
      </w:r>
      <w:r>
        <w:rPr/>
        <w:t xml:space="preserve"> : Dans </w:t>
      </w:r>
      <w:r>
        <w:rPr/>
        <w:t xml:space="preserve">ResolveContextUseCase</w:t>
      </w:r>
      <w:r>
        <w:rPr/>
        <w:t xml:space="preserve">, rendre la vérification d'appartenance obligatoire même lors de l'utilisation du cache </w:t>
      </w:r>
      <w:r>
        <w:rPr/>
        <w:t xml:space="preserve">lastActiveOrganizationId</w:t>
      </w:r>
      <w:r>
        <w:rPr/>
        <w:t xml:space="preserve">.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Transcation Création Org</w:t>
      </w:r>
      <w:r>
        <w:rPr/>
        <w:t xml:space="preserve"> : S'assurer que la création d'organisation est atomique (Org + Member Owner).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Logs de Sécurité</w:t>
      </w:r>
      <w:r>
        <w:rPr/>
        <w:t xml:space="preserve"> : Ajouter des logs (Logger NestJS) lors des échecs d'authentification ou de résolution de contexte pour monitorer les tentatives d'accès non autorisées (US.6).</w:t>
      </w:r>
    </w:p>
    <w:p>
      <w:pPr>
        <w:pStyle w:val="Heading2"/>
        <w:spacing w:lineRule="auto"/>
      </w:pPr>
      <w:r>
        <w:rPr/>
        <w:t xml:space="preserve">Conclusion</w:t>
      </w:r>
    </w:p>
    <w:p>
      <w:pPr>
        <w:spacing w:lineRule="auto"/>
      </w:pPr>
      <w:r>
        <w:rPr/>
        <w:t xml:space="preserve">Le code est de haute qualité et respecte les contraintes strictes. Les fonctionnalités semblent couvertes, sous réserve de la vérification du flux de création d'organisation.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2026-01-03T11:07:47.209Z</dcterms:created>
  <dcterms:modified xsi:type="dcterms:W3CDTF">2026-01-03T11:07:47.209Z</dcterms:modified>
</cp:coreProperties>
</file>