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2E"/>
          <w:sz w:val="40"/>
          <w:szCs w:val="40"/>
        </w:rPr>
        <w:t xml:space="preserve">Stripe Connect — application text</w:t>
      </w:r>
    </w:p>
    <w:p>
      <w:pPr>
        <w:spacing w:after="280"/>
      </w:pPr>
      <w:r>
        <w:rPr>
          <w:color w:val="5A5568"/>
          <w:sz w:val="20"/>
          <w:szCs w:val="20"/>
        </w:rPr>
        <w:t xml:space="preserve">Poji · Malta · October 2026</w:t>
      </w:r>
    </w:p>
    <w:p>
      <w:pPr>
        <w:spacing w:after="140" w:line="300"/>
      </w:pPr>
      <w:r>
        <w:rPr>
          <w:color w:val="1A1A2E"/>
          <w:sz w:val="21"/>
          <w:szCs w:val="21"/>
        </w:rPr>
        <w:t xml:space="preserve">Copy the shaded blocks into Stripe’s form. Everything outside them is for you, not for Stripe.</w:t>
      </w:r>
    </w:p>
    <w:p>
      <w:pPr>
        <w:spacing w:after="140" w:line="300"/>
      </w:pPr>
      <w:r>
        <w:rPr>
          <w:color w:val="1A1A2E"/>
          <w:sz w:val="21"/>
          <w:szCs w:val="21"/>
        </w:rPr>
        <w:t xml:space="preserve">Keep it factual. Reviewers reject vague descriptions far more often than they reject small platforms.</w:t>
      </w:r>
    </w:p>
    <w:p>
      <w:pPr>
        <w:pBdr>
          <w:bottom w:val="single" w:color="DDDAE8" w:sz="6"/>
        </w:pBdr>
        <w:spacing w:after="200" w:before="200"/>
      </w:pPr>
    </w:p>
    <w:p>
      <w:pPr>
        <w:pStyle w:val="Heading1"/>
        <w:spacing w:after="160" w:before="400"/>
      </w:pPr>
      <w:r>
        <w:t xml:space="preserve">Business description</w:t>
      </w:r>
    </w:p>
    <w:p>
      <w:pPr>
        <w:pBdr>
          <w:left w:val="single" w:color="4F46E5" w:sz="18" w:space="10"/>
        </w:pBdr>
        <w:shd w:fill="F2F3FE" w:val="clear"/>
        <w:spacing w:after="100" w:line="300"/>
        <w:ind w:left="360"/>
      </w:pPr>
      <w:r>
        <w:rPr>
          <w:color w:val="1A1A2E"/>
          <w:sz w:val="21"/>
          <w:szCs w:val="21"/>
        </w:rPr>
        <w:t xml:space="preserve">Poji is a home and vehicle services marketplace operating in Malta. Clients book verified independent providers — cleaners, electricians, plumbers, AC technicians, water filter specialists, mobile tyre fitters and others — for work at their home or at the roadside.</w:t>
      </w:r>
    </w:p>
    <w:p>
      <w:pPr>
        <w:pBdr>
          <w:left w:val="single" w:color="4F46E5" w:sz="18" w:space="10"/>
        </w:pBdr>
        <w:shd w:fill="F2F3FE" w:val="clear"/>
        <w:spacing w:after="200" w:line="300"/>
        <w:ind w:left="360"/>
      </w:pPr>
      <w:r>
        <w:rPr>
          <w:color w:val="1A1A2E"/>
          <w:sz w:val="21"/>
          <w:szCs w:val="21"/>
        </w:rPr>
        <w:t xml:space="preserve">I am registered as self-employed in Malta and hold a Maltese VAT number. I operate the platform. I do not perform any of the work myself, and I do not employ the providers; they are independent and set their own prices.</w:t>
      </w:r>
    </w:p>
    <w:p>
      <w:pPr>
        <w:pStyle w:val="Heading1"/>
        <w:spacing w:after="160" w:before="400"/>
      </w:pPr>
      <w:r>
        <w:t xml:space="preserve">How the money moves</w:t>
      </w:r>
    </w:p>
    <w:p>
      <w:pPr>
        <w:pBdr>
          <w:left w:val="single" w:color="4F46E5" w:sz="18" w:space="10"/>
        </w:pBdr>
        <w:shd w:fill="F2F3FE" w:val="clear"/>
        <w:spacing w:after="100" w:line="300"/>
        <w:ind w:left="360"/>
      </w:pPr>
      <w:r>
        <w:rPr>
          <w:color w:val="1A1A2E"/>
          <w:sz w:val="21"/>
          <w:szCs w:val="21"/>
        </w:rPr>
        <w:t xml:space="preserve">The client pays through Poji at the point the work is approved. Poji takes a 20% commission on the labour and 5% on any parts the provider supplies. The remainder goes to the provider.</w:t>
      </w:r>
    </w:p>
    <w:p>
      <w:pPr>
        <w:pBdr>
          <w:left w:val="single" w:color="4F46E5" w:sz="18" w:space="10"/>
        </w:pBdr>
        <w:shd w:fill="F2F3FE" w:val="clear"/>
        <w:spacing w:after="100" w:line="300"/>
        <w:ind w:left="360"/>
      </w:pPr>
      <w:r>
        <w:rPr>
          <w:color w:val="1A1A2E"/>
          <w:sz w:val="21"/>
          <w:szCs w:val="21"/>
        </w:rPr>
        <w:t xml:space="preserve">Nothing is captured until the work is finished and the client has confirmed it, or six hours have passed since the provider marked it complete. Before that point the client’s card is only authorised.</w:t>
      </w:r>
    </w:p>
    <w:p>
      <w:pPr>
        <w:pBdr>
          <w:left w:val="single" w:color="4F46E5" w:sz="18" w:space="10"/>
        </w:pBdr>
        <w:shd w:fill="F2F3FE" w:val="clear"/>
        <w:spacing w:after="200" w:line="300"/>
        <w:ind w:left="360"/>
      </w:pPr>
      <w:r>
        <w:rPr>
          <w:color w:val="1A1A2E"/>
          <w:sz w:val="21"/>
          <w:szCs w:val="21"/>
        </w:rPr>
        <w:t xml:space="preserve">I am asking for Connect specifically so that Stripe holds and splits the funds rather than me receiving the full amount and paying providers myself.</w:t>
      </w:r>
    </w:p>
    <w:p>
      <w:pPr>
        <w:pStyle w:val="Heading1"/>
        <w:spacing w:after="160" w:before="400"/>
      </w:pPr>
      <w:r>
        <w:t xml:space="preserve">Why Connect and not standard payments</w:t>
      </w:r>
    </w:p>
    <w:p>
      <w:pPr>
        <w:spacing w:after="180" w:line="290"/>
      </w:pPr>
      <w:r>
        <w:rPr>
          <w:i/>
          <w:iCs/>
          <w:color w:val="5A5568"/>
          <w:sz w:val="19"/>
          <w:szCs w:val="19"/>
        </w:rPr>
        <w:t xml:space="preserve">This is the section that matters most. It shows you understand the model.</w:t>
      </w:r>
    </w:p>
    <w:p>
      <w:pPr>
        <w:pBdr>
          <w:left w:val="single" w:color="4F46E5" w:sz="18" w:space="10"/>
        </w:pBdr>
        <w:shd w:fill="F2F3FE" w:val="clear"/>
        <w:spacing w:after="200" w:line="300"/>
        <w:ind w:left="360"/>
      </w:pPr>
      <w:r>
        <w:rPr>
          <w:color w:val="1A1A2E"/>
          <w:sz w:val="21"/>
          <w:szCs w:val="21"/>
        </w:rPr>
        <w:t xml:space="preserve">Providers are independent businesses, not my staff. Holding their earnings in my own balance and transferring them on would make me a money transmitter, which I am not licensed to be in Malta. Connect keeps each provider’s share in their own connected account from the moment it settles.</w:t>
      </w:r>
    </w:p>
    <w:p>
      <w:pPr>
        <w:pStyle w:val="Heading1"/>
        <w:spacing w:after="160" w:before="400"/>
      </w:pPr>
      <w:r>
        <w:t xml:space="preserve">Average transaction and volume</w:t>
      </w:r>
    </w:p>
    <w:p>
      <w:pPr>
        <w:spacing w:after="180" w:line="290"/>
      </w:pPr>
      <w:r>
        <w:rPr>
          <w:i/>
          <w:iCs/>
          <w:color w:val="5A5568"/>
          <w:sz w:val="19"/>
          <w:szCs w:val="19"/>
        </w:rPr>
        <w:t xml:space="preserve">Fill in honestly. Low numbers are fine — made-up numbers are not.</w:t>
      </w:r>
    </w:p>
    <w:p>
      <w:pPr>
        <w:pBdr>
          <w:left w:val="single" w:color="4F46E5" w:sz="18" w:space="10"/>
        </w:pBdr>
        <w:shd w:fill="F2F3FE" w:val="clear"/>
        <w:spacing w:after="100" w:line="300"/>
        <w:ind w:left="360"/>
      </w:pPr>
      <w:r>
        <w:rPr>
          <w:color w:val="1A1A2E"/>
          <w:sz w:val="21"/>
          <w:szCs w:val="21"/>
        </w:rPr>
        <w:t xml:space="preserve">Typical booking: €45 to €180, with roadside callouts from €40 and larger jobs such as a house move or a rewire going up to about €800.</w:t>
      </w:r>
    </w:p>
    <w:p>
      <w:pPr>
        <w:pBdr>
          <w:left w:val="single" w:color="4F46E5" w:sz="18" w:space="10"/>
        </w:pBdr>
        <w:shd w:fill="F2F3FE" w:val="clear"/>
        <w:spacing w:after="200" w:line="300"/>
        <w:ind w:left="360"/>
      </w:pPr>
      <w:r>
        <w:rPr>
          <w:color w:val="1A1A2E"/>
          <w:sz w:val="21"/>
          <w:szCs w:val="21"/>
        </w:rPr>
        <w:t xml:space="preserve">Expected volume in the first three months: under 100 transactions a month while the platform builds a provider base in Malta.</w:t>
      </w:r>
    </w:p>
    <w:p>
      <w:pPr>
        <w:pStyle w:val="Heading1"/>
        <w:spacing w:after="160" w:before="400"/>
      </w:pPr>
      <w:r>
        <w:t xml:space="preserve">How providers are onboarded</w:t>
      </w:r>
    </w:p>
    <w:p>
      <w:pPr>
        <w:pBdr>
          <w:left w:val="single" w:color="4F46E5" w:sz="18" w:space="10"/>
        </w:pBdr>
        <w:shd w:fill="F2F3FE" w:val="clear"/>
        <w:spacing w:after="100" w:line="300"/>
        <w:ind w:left="360"/>
      </w:pPr>
      <w:r>
        <w:rPr>
          <w:color w:val="1A1A2E"/>
          <w:sz w:val="21"/>
          <w:szCs w:val="21"/>
        </w:rPr>
        <w:t xml:space="preserve">Every provider completes identity verification before they can accept work: government ID or passport, a selfie holding the document, proof of right to work in Malta, and a public profile photo. I review each application manually before approval.</w:t>
      </w:r>
    </w:p>
    <w:p>
      <w:pPr>
        <w:pBdr>
          <w:left w:val="single" w:color="4F46E5" w:sz="18" w:space="10"/>
        </w:pBdr>
        <w:shd w:fill="F2F3FE" w:val="clear"/>
        <w:spacing w:after="200" w:line="300"/>
        <w:ind w:left="360"/>
      </w:pPr>
      <w:r>
        <w:rPr>
          <w:color w:val="1A1A2E"/>
          <w:sz w:val="21"/>
          <w:szCs w:val="21"/>
        </w:rPr>
        <w:t xml:space="preserve">They will separately complete Stripe’s own onboarding to create their connected account.</w:t>
      </w:r>
    </w:p>
    <w:p>
      <w:pPr>
        <w:pStyle w:val="Heading1"/>
        <w:spacing w:after="160" w:before="400"/>
      </w:pPr>
      <w:r>
        <w:t xml:space="preserve">Refunds, disputes and cancellations</w:t>
      </w:r>
    </w:p>
    <w:p>
      <w:pPr>
        <w:pBdr>
          <w:left w:val="single" w:color="4F46E5" w:sz="18" w:space="10"/>
        </w:pBdr>
        <w:shd w:fill="F2F3FE" w:val="clear"/>
        <w:spacing w:after="100" w:line="300"/>
        <w:ind w:left="360"/>
      </w:pPr>
      <w:r>
        <w:rPr>
          <w:color w:val="1A1A2E"/>
          <w:sz w:val="21"/>
          <w:szCs w:val="21"/>
        </w:rPr>
        <w:t xml:space="preserve">Cancellation is free before a provider accepts, and free up to 12 hours before the job. Inside 12 hours the provider may charge up to one hour at their rate.</w:t>
      </w:r>
    </w:p>
    <w:p>
      <w:pPr>
        <w:pBdr>
          <w:left w:val="single" w:color="4F46E5" w:sz="18" w:space="10"/>
        </w:pBdr>
        <w:shd w:fill="F2F3FE" w:val="clear"/>
        <w:spacing w:after="100" w:line="300"/>
        <w:ind w:left="360"/>
      </w:pPr>
      <w:r>
        <w:rPr>
          <w:color w:val="1A1A2E"/>
          <w:sz w:val="21"/>
          <w:szCs w:val="21"/>
        </w:rPr>
        <w:t xml:space="preserve">If a client is unhappy with completed work they raise a dispute in the app within the six-hour approval window. I review the evidence — the arrival PIN, the timestamps, the completed task checklist, the chat history and both accounts — and either refund the client in full or in part, or release payment to the provider.</w:t>
      </w:r>
    </w:p>
    <w:p>
      <w:pPr>
        <w:pBdr>
          <w:left w:val="single" w:color="4F46E5" w:sz="18" w:space="10"/>
        </w:pBdr>
        <w:shd w:fill="F2F3FE" w:val="clear"/>
        <w:spacing w:after="200" w:line="300"/>
        <w:ind w:left="360"/>
      </w:pPr>
      <w:r>
        <w:rPr>
          <w:color w:val="1A1A2E"/>
          <w:sz w:val="21"/>
          <w:szCs w:val="21"/>
        </w:rPr>
        <w:t xml:space="preserve">Refunds are issued through Stripe to the original card.</w:t>
      </w:r>
    </w:p>
    <w:p>
      <w:pPr>
        <w:pStyle w:val="Heading1"/>
        <w:spacing w:after="160" w:before="400"/>
      </w:pPr>
      <w:r>
        <w:t xml:space="preserve">VAT</w:t>
      </w:r>
    </w:p>
    <w:p>
      <w:pPr>
        <w:pBdr>
          <w:left w:val="single" w:color="4F46E5" w:sz="18" w:space="10"/>
        </w:pBdr>
        <w:shd w:fill="F2F3FE" w:val="clear"/>
        <w:spacing w:after="200" w:line="300"/>
        <w:ind w:left="360"/>
      </w:pPr>
      <w:r>
        <w:rPr>
          <w:color w:val="1A1A2E"/>
          <w:sz w:val="21"/>
          <w:szCs w:val="21"/>
        </w:rPr>
        <w:t xml:space="preserve">I act as a disclosed VAT agent. Poji collects 18% Maltese VAT on the full job value and issues the VAT invoice on the provider’s behalf. I remit the VAT. My 20% commission is taken from the net value, before VAT.</w:t>
      </w:r>
    </w:p>
    <w:p>
      <w:pPr>
        <w:pStyle w:val="Heading1"/>
        <w:spacing w:after="160" w:before="400"/>
      </w:pPr>
      <w:r>
        <w:t xml:space="preserve">What safeguards are in place</w:t>
      </w:r>
    </w:p>
    <w:p>
      <w:pPr>
        <w:pBdr>
          <w:left w:val="single" w:color="4F46E5" w:sz="18" w:space="10"/>
        </w:pBdr>
        <w:shd w:fill="F2F3FE" w:val="clear"/>
        <w:spacing w:after="100" w:line="300"/>
        <w:ind w:left="360"/>
      </w:pPr>
      <w:r>
        <w:rPr>
          <w:color w:val="1A1A2E"/>
          <w:sz w:val="21"/>
          <w:szCs w:val="21"/>
        </w:rPr>
        <w:t xml:space="preserve">A job starts only when the client gives the provider a four-digit PIN at the door, which the server generates and checks. The clock runs from that moment. Hourly work is billed on the time actually worked, calculated server-side, not by the app.</w:t>
      </w:r>
    </w:p>
    <w:p>
      <w:pPr>
        <w:pBdr>
          <w:left w:val="single" w:color="4F46E5" w:sz="18" w:space="10"/>
        </w:pBdr>
        <w:shd w:fill="F2F3FE" w:val="clear"/>
        <w:spacing w:after="200" w:line="300"/>
        <w:ind w:left="360"/>
      </w:pPr>
      <w:r>
        <w:rPr>
          <w:color w:val="1A1A2E"/>
          <w:sz w:val="21"/>
          <w:szCs w:val="21"/>
        </w:rPr>
        <w:t xml:space="preserve">Parts added during a job must be approved by the client before they appear on the bill. In-app messages are scanned for attempts to take work off the platform, and there is a documented penalty schedule ending in removal.</w:t>
      </w:r>
    </w:p>
    <w:p>
      <w:pPr>
        <w:pStyle w:val="Heading1"/>
        <w:spacing w:after="160" w:before="400"/>
      </w:pPr>
      <w:r>
        <w:t xml:space="preserve">Country and entity</w:t>
      </w:r>
    </w:p>
    <w:p>
      <w:pPr>
        <w:pBdr>
          <w:left w:val="single" w:color="4F46E5" w:sz="18" w:space="10"/>
        </w:pBdr>
        <w:shd w:fill="F2F3FE" w:val="clear"/>
        <w:spacing w:after="200" w:line="300"/>
        <w:ind w:left="360"/>
      </w:pPr>
      <w:r>
        <w:rPr>
          <w:color w:val="1A1A2E"/>
          <w:sz w:val="21"/>
          <w:szCs w:val="21"/>
        </w:rPr>
        <w:t xml:space="preserve">Malta. Currently a sole trader (self-employed, VAT registered). I intend to incorporate as Pojico Ltd once volume justifies it, and will apply to transfer the account’s ownership at that point.</w:t>
      </w:r>
    </w:p>
    <w:p>
      <w:pPr>
        <w:spacing w:after="180" w:line="290"/>
      </w:pPr>
      <w:r>
        <w:rPr>
          <w:i/>
          <w:iCs/>
          <w:color w:val="5A5568"/>
          <w:sz w:val="19"/>
          <w:szCs w:val="19"/>
        </w:rPr>
        <w:t xml:space="preserve">Say this. Volunteering it reads as planning; having it discovered later reads as something else.</w:t>
      </w:r>
    </w:p>
    <w:p>
      <w:pPr>
        <w:pStyle w:val="Heading1"/>
        <w:spacing w:after="160" w:before="400"/>
      </w:pPr>
      <w:r>
        <w:t xml:space="preserve">Website</w:t>
      </w:r>
    </w:p>
    <w:p>
      <w:pPr>
        <w:pBdr>
          <w:left w:val="single" w:color="4F46E5" w:sz="18" w:space="10"/>
        </w:pBdr>
        <w:shd w:fill="F2F3FE" w:val="clear"/>
        <w:spacing w:after="200" w:line="300"/>
        <w:ind w:left="360"/>
      </w:pPr>
      <w:r>
        <w:rPr>
          <w:color w:val="1A1A2E"/>
          <w:sz w:val="21"/>
          <w:szCs w:val="21"/>
        </w:rPr>
        <w:t xml:space="preserve">https://po-ji.com</w:t>
      </w:r>
    </w:p>
    <w:p>
      <w:pPr>
        <w:spacing w:after="140" w:line="300"/>
      </w:pPr>
      <w:r>
        <w:rPr>
          <w:color w:val="1A1A2E"/>
          <w:sz w:val="21"/>
          <w:szCs w:val="21"/>
        </w:rPr>
        <w:t xml:space="preserve">Before you submit, make sure the live site shows what Poji does, how pricing works, the Terms of Service, the Privacy Notice, and a way to contact you. Reviewers open the URL. An app that demands a login before showing anything is a common reason for delay.</w:t>
      </w:r>
    </w:p>
    <w:p>
      <w:pPr>
        <w:pBdr>
          <w:bottom w:val="single" w:color="DDDAE8" w:sz="6"/>
        </w:pBdr>
        <w:spacing w:after="200" w:before="200"/>
      </w:pPr>
    </w:p>
    <w:p>
      <w:pPr>
        <w:pStyle w:val="Heading1"/>
        <w:spacing w:after="160" w:before="400"/>
      </w:pPr>
      <w:r>
        <w:t xml:space="preserve">If they come back asking for more</w:t>
      </w:r>
    </w:p>
    <w:p>
      <w:pPr>
        <w:spacing w:after="140" w:line="300"/>
      </w:pPr>
      <w:r>
        <w:rPr>
          <w:color w:val="1A1A2E"/>
          <w:sz w:val="21"/>
          <w:szCs w:val="21"/>
        </w:rPr>
        <w:t xml:space="preserve">They usually want one of three things.</w:t>
      </w:r>
    </w:p>
    <w:p>
      <w:pPr>
        <w:pStyle w:val="Heading2"/>
        <w:spacing w:after="120" w:before="320"/>
      </w:pPr>
      <w:r>
        <w:t xml:space="preserve">Proof of self-employment and VAT registration</w:t>
      </w:r>
    </w:p>
    <w:p>
      <w:pPr>
        <w:spacing w:after="140" w:line="300"/>
      </w:pPr>
      <w:r>
        <w:rPr>
          <w:color w:val="1A1A2E"/>
          <w:sz w:val="21"/>
          <w:szCs w:val="21"/>
        </w:rPr>
        <w:t xml:space="preserve">Your Maltese VAT certificate and your self-employment registration with Jobsplus.</w:t>
      </w:r>
    </w:p>
    <w:p>
      <w:pPr>
        <w:pStyle w:val="Heading2"/>
        <w:spacing w:after="120" w:before="320"/>
      </w:pPr>
      <w:r>
        <w:t xml:space="preserve">Evidence the service is real</w:t>
      </w:r>
    </w:p>
    <w:p>
      <w:pPr>
        <w:spacing w:after="140" w:line="300"/>
      </w:pPr>
      <w:r>
        <w:rPr>
          <w:color w:val="1A1A2E"/>
          <w:sz w:val="21"/>
          <w:szCs w:val="21"/>
        </w:rPr>
        <w:t xml:space="preserve">Screenshots of the booking flow, a sample invoice, your provider agreement. The Terms of Service already on the site covers most of this.</w:t>
      </w:r>
    </w:p>
    <w:p>
      <w:pPr>
        <w:pStyle w:val="Heading2"/>
        <w:spacing w:after="120" w:before="320"/>
      </w:pPr>
      <w:r>
        <w:t xml:space="preserve">Clarity on who bears risk</w:t>
      </w:r>
    </w:p>
    <w:p>
      <w:pPr>
        <w:spacing w:after="140" w:line="300"/>
      </w:pPr>
      <w:r>
        <w:rPr>
          <w:color w:val="1A1A2E"/>
          <w:sz w:val="21"/>
          <w:szCs w:val="21"/>
        </w:rPr>
        <w:t xml:space="preserve">Answer plainly: the provider carries their own public liability insurance; Poji is the introducer and the payment rail, not the contractor. That is already written into your terms.</w:t>
      </w:r>
    </w:p>
    <w:p>
      <w:pPr>
        <w:pBdr>
          <w:bottom w:val="single" w:color="DDDAE8" w:sz="6"/>
        </w:pBdr>
        <w:spacing w:after="200" w:before="200"/>
      </w:pPr>
    </w:p>
    <w:p>
      <w:pPr>
        <w:pStyle w:val="Heading1"/>
        <w:spacing w:after="160" w:before="400"/>
      </w:pPr>
      <w:r>
        <w:t xml:space="preserve">Two things worth knowing before you start</w:t>
      </w:r>
    </w:p>
    <w:p>
      <w:pPr>
        <w:pStyle w:val="Heading2"/>
        <w:spacing w:after="120" w:before="320"/>
      </w:pPr>
      <w:r>
        <w:t xml:space="preserve">Providers will verify twice</w:t>
      </w:r>
    </w:p>
    <w:p>
      <w:pPr>
        <w:spacing w:after="140" w:line="300"/>
      </w:pPr>
      <w:r>
        <w:rPr>
          <w:color w:val="1A1A2E"/>
          <w:sz w:val="21"/>
          <w:szCs w:val="21"/>
        </w:rPr>
        <w:t xml:space="preserve">They have already given you ID during Poji onboarding; Stripe will ask again for its own records. Tell them up front — being surprised by it is the sort of thing that loses a provider.</w:t>
      </w:r>
    </w:p>
    <w:p>
      <w:pPr>
        <w:pStyle w:val="Heading2"/>
        <w:spacing w:after="120" w:before="320"/>
      </w:pPr>
      <w:r>
        <w:t xml:space="preserve">Transferring ownership later is supported, but not instant</w:t>
      </w:r>
    </w:p>
    <w:p>
      <w:pPr>
        <w:spacing w:after="140" w:line="300"/>
      </w:pPr>
      <w:r>
        <w:rPr>
          <w:color w:val="1A1A2E"/>
          <w:sz w:val="21"/>
          <w:szCs w:val="21"/>
        </w:rPr>
        <w:t xml:space="preserve">Stripe can move an account from an individual to a company, and your history and customers come with it. The review can pause payouts for a few days. Doing it at fifty transactions costs you nothing; doing it at five hundred is a bad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100"/>
    </w:pPr>
    <w:rPr>
      <w:rFonts w:ascii="Calibri" w:cs="Calibri" w:eastAsia="Calibri" w:hAnsi="Calibri"/>
      <w:b/>
      <w:bCs/>
      <w:color w:val="1A1A2E"/>
      <w:sz w:val="40"/>
      <w:szCs w:val="40"/>
    </w:rPr>
  </w:style>
  <w:style w:type="paragraph" w:styleId="Heading1">
    <w:name w:val="Heading 1"/>
    <w:rPr>
      <w:rFonts w:ascii="Calibri" w:cs="Calibri" w:eastAsia="Calibri" w:hAnsi="Calibri"/>
      <w:b/>
      <w:bCs/>
      <w:color w:val="1A1A2E"/>
      <w:sz w:val="28"/>
      <w:szCs w:val="28"/>
    </w:rPr>
  </w:style>
  <w:style w:type="paragraph" w:styleId="Heading2">
    <w:name w:val="Heading 2"/>
    <w:rPr>
      <w:rFonts w:ascii="Calibri" w:cs="Calibri" w:eastAsia="Calibri" w:hAnsi="Calibri"/>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2026-10-06T09:16:58.206Z</dcterms:created>
  <dcterms:modified xsi:type="dcterms:W3CDTF">2026-10-06T09:16:58.211Z</dcterms:modified>
</cp:coreProperties>
</file>

<file path=docProps/custom.xml><?xml version="1.0" encoding="utf-8"?>
<Properties xmlns="http://schemas.openxmlformats.org/officeDocument/2006/custom-properties" xmlns:vt="http://schemas.openxmlformats.org/officeDocument/2006/docPropsVTypes"/>
</file>