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32"/>
          <w:szCs w:val="32"/>
          <w:rtl w:val="0"/>
        </w:rPr>
        <w:t xml:space="preserve">ČLOVĚK A SPOLEČNOST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Charakteristika vzdělávací oblasti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612" w:firstLine="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Oblast je zařazena na 2. stupni ZŠ. Vybavuje žáka znalostmi a dovednostmi potřebnými pro jeho aktivní zapojení do života demokratické společnosti. Vzdělávání směřuje k tomu, aby žáci poznali dějinné, sociální a kulturně historické aspekty života lidí v jejich rozmanitosti, proměnlivosti a vzájemných souvislostech. Seznamuje žáky s vývojem společnosti a s důležitými společenskými jevy a procesy, které se promítají do každodenního života a mají vliv na utváření společenského klimatu. Zaměřuje se na utváření pozitivních občanských postojů, rozvíjí vědomí přináležitosti k evropskému civilizačnímu a kulturnímu okruhu a podporuje přijetí hodnot, na nichž je současná demokratická Evropa budována, včetně kolektivní obrany. Důležitou součástí vzdělávání v dané vzdělávací oblasti je prevence rasistických, xenofobních a extrémistických postojů, výchova k toleranci a respektování lidských práv, k rovnosti mužů a žen a výchova k úctě k přírodnímu a kulturnímu prostředí i k ochraně uměleckých a kulturních hodnot. Tato vzdělávací oblast přispívá také k rozvoji finanční gramotnosti a k osvojení pravidel chování při běžných rizikových situacích i při mimořádných událostech.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Vzdělávací oblast Člověk a společnost zahrnuje vzdělávací obory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Dějepis a Výchova k občanství.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Ve svém vzdělávacím obsahu navazuje na vzdělávací oblast Člověk a jeho svět.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Dějepis a Výchova k občanství</w:t>
      </w:r>
    </w:p>
    <w:p w:rsidR="00000000" w:rsidDel="00000000" w:rsidP="00000000" w:rsidRDefault="00000000" w:rsidRPr="00000000" w14:paraId="0000000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Charakteristika vyučovacího předmětu</w:t>
      </w:r>
    </w:p>
    <w:p w:rsidR="00000000" w:rsidDel="00000000" w:rsidP="00000000" w:rsidRDefault="00000000" w:rsidRPr="00000000" w14:paraId="000000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Obsahové, časové a organizační vymezení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Dějepis přináší poznatky o konání člověka v minulosti. Jeho hlavním posláním je kultivace historického vědomí jedince a uchování kontinuity historické paměti, především ve smyslu předávání historické zkušenosti. Důležité je zejména poznávání dějin, skutků a jevů, které zásadním způsobem ovlivnily vývoj společnosti a promítly se do obrazu naší současnosti. Významně se uplatňuje zřetel k základním hodnotám evropské civilizace. Obecné historické problémy jsou konkretizovány prostřednictvím dějin regionu i dějin místních.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Výchova k občanství otevírá cestu k realistickému sebepoznání a poznávání osobnosti druhých lidí a k pochopení vlastního jednání i jednání druhých lidí v kontextu různých životních situací. Seznamuje žáky se vztahy v rodině, s hospodářským životem a rozvíjí jejich orientaci ve světě financí. Přibližuje žákům úkoly důležitých politických institucí a orgánů, včetně činnosti armády, a ukazuje možné způsoby zapojení jednotlivců do občanského života. Učí žáky respektovat a uplatňovat pravidla společenského soužití a přebírat odpovědnost za vlastní názory, chování a jednání. Chce jim pomoci porozumět složitostem života, vést je k umění komunikace. Chce je připravit na život takový, jaký je a rozvíjet jejich schopnosti důležité pro spokojený a plnohodnotný život. Rozvíjí občanské a právní vědomí žáků, posiluje smysl jednotlivců pro osobní i občanskou odpovědnost a motivuje žáky k aktivní účasti na životě demokratické společnosti.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Cílové zaměření vzdělávací oblasti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firstLine="567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Vzdělávání v dané vzdělávací oblasti směřuje k utváření a rozvíjení klíčových kompetencí tím, že vede žáka k: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rozvíjení zájmu o současnost a minulost vlastního národa i jiných kulturních společenství, utváření a upevňování vědomí přináležitosti k evropské kultuře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odhalování kořenů společenských jevů, dějů a změn, promýšlení jejich souvislostí a vzájemné podmíněnosti v reálném a historickém čase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hledání paralel mezi minulými a současnými událostmi a jejich porovnávání s obdobnými či odlišnými jevy a procesy v evropském a celosvětovém měřítku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utváření pozitivního hodnotového systému opřeného o historickou zkušenost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rozlišování mýtů a skutečnosti, rozpoznávání projevů a příčin subjektivního výběru a hodnocení faktů i ke snaze o objektivní posouzení společenských jevů současnosti i minulosti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vytváření schopnosti využívat jako zdroj informací různorodé verbální i neverbální texty společenského a společenskovědního charakteru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rozvíjení orientace v mnohotvárnosti historických, sociokulturních, etických, politických, právních a ekonomických faktů tvořících rámec každodenního života; k poznávání a posuzování každodenních situací a událostí ve vzájemných vazbách a širších souvislostech včetně souvislostí mezinárodních a globálních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úctě k vlastnímu národu i k jiným národům a etnikům; k rozvíjení respektu ke kulturním či jiným odlišnostem (zvláštnostem) lidí, skupin i různých společenství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uplatňování aktivního přístupu k ochraně zdraví, života, majetku při běžných, rizikových i mimořádných událostech i poznávání otázek obrany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získávání orientace v aktuálním dění v ČR, EU, NATO a ve světě, k rozvíjení zájmu o veřejné záležitosti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utváření vědomí vlastní identity a identity druhých lidí, k rozvíjení realistického sebepoznávání a sebehodnocení, k akceptování vlastní osobnosti i osobnosti druhých lidí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orientaci v problematice peněz a cen a k odpovědnému spravování osobního (rodinného) rozpočtu s ohledem na měnící se životní situaci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utváření pozitivních vztahů k opačnému pohlaví v prostředí školy i mimo školu, k rozpoznávání stereotypního nahlížení na postavení muže a ženy v rodině, v zaměstnání i v politickém životě, k vnímání předsudků v nazírání na roli žen ve společnosti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rozpoznávání názorů a postojů ohrožujících lidskou důstojnost nebo odporujících základním principům demokratického soužití; ke zvyšování odolnosti vůči myšlenkové manipulaci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before="60" w:lineRule="auto"/>
        <w:ind w:left="567" w:hanging="397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uplatňování vhodných prostředků komunikace k vyjadřování vlastních myšlenek, citů, názorů a postojů, k zaujímání a obhajování vlastních postojů a k přiměřenému obhajování svých práv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Hodinová dotace je následující: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 xml:space="preserve">          </w:t>
      </w:r>
    </w:p>
    <w:tbl>
      <w:tblPr>
        <w:tblStyle w:val="Table1"/>
        <w:tblW w:w="5108.0" w:type="dxa"/>
        <w:jc w:val="center"/>
        <w:tblLayout w:type="fixed"/>
        <w:tblLook w:val="0000"/>
      </w:tblPr>
      <w:tblGrid>
        <w:gridCol w:w="1139"/>
        <w:gridCol w:w="1701"/>
        <w:gridCol w:w="2268"/>
        <w:tblGridChange w:id="0">
          <w:tblGrid>
            <w:gridCol w:w="1139"/>
            <w:gridCol w:w="1701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Ročník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Dějepis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Výchova k občanství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2/1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Průřezová témata aplikovaná v předmětu Výchova k občanství a Dějepis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Osobnostní a sociální výchova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Sebepoznání a sebepojetí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žák si utváří vědomí vlastní identity a identity druhých lidí; je veden k rozvíjení realistického sebepoznávání a sebehodnocení, k akceptování vlastní osobnosti i osobnosti druhých lidí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Seberegulace a sebeorganizace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je veden k organizaci vlastního času, k plánování učení a studia; učí se odpovědně volit životní cíle a nacházet cesty k jejich realizaci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Komunikace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umí aplikovat vhodné prostředky komunikace k vyjadřování vlastních myšlenek, citů, názorů a postojů a k přiměřenému obhajování svých práv</w:t>
      </w:r>
    </w:p>
    <w:p w:rsidR="00000000" w:rsidDel="00000000" w:rsidP="00000000" w:rsidRDefault="00000000" w:rsidRPr="00000000" w14:paraId="000000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Výchova demokratického občana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Občan, občanská společnost a stát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využívá znalosti Listiny lidských práv a svobod na konkrétních životních situacích</w:t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Formy participace občanů v politickém životě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získává orientaci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 aktuálním dění v ČR, podporuje se u něj zájem o veřejné záležitosti, uvědomí si význam výběru kandidátů do Parlamentu ČR i do obecních zastupitelstev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Principy demokracie jako formy vlády a způsobu rozhodování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bude chápat pojem demokracie jako protiváhu diktatury a anarchie; uvědomí si základní kategorie fungování demokracie a význam Ústavy ČR jako základního zákona státu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Výchova k myšlení v evropských a globálních souvislostech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Jsme Evropané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si upevňuje vědomí přináležitosti k evropské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kultuře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Multikulturní výchova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Lidské vztahy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si uvědomí, že v soudobé multikulturální společnosti je nezbytné poznat odlišné kultury a rozvíjet spolupráci s jinými lidmi bez ohledu ne jejich kulturní, sociální, náboženskou nebo generační příslušnost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Etnický původ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Dějepis a Výchova k občanství vedou k úctě k vlastnímu národu i k jiným národům a etnikům, k rozvíjení respektu ke kulturním či jiným odlišnostem lidí, skupin i různých společenství. Dochází k uvědomění, že poznání a respektování těchto kultur obohacuje v demokracii i kulturu celé společnosti</w:t>
      </w:r>
    </w:p>
    <w:p w:rsidR="00000000" w:rsidDel="00000000" w:rsidP="00000000" w:rsidRDefault="00000000" w:rsidRPr="00000000" w14:paraId="000000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Environmentální výchova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Lidské aktivity a problémy životního prostředí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je veden k ochraně přírody a kulturních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památek v regionu</w:t>
      </w:r>
    </w:p>
    <w:p w:rsidR="00000000" w:rsidDel="00000000" w:rsidP="00000000" w:rsidRDefault="00000000" w:rsidRPr="00000000" w14:paraId="0000004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Mediální výchova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Fungování a vliv médií ve společnosti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žák se seznamuje s postavením médií ve společnosti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Výchovné a vzdělávací strategie pro rozvoj klíčových kompetencí žáků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612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 souboru předmětů Člověk a společnost jsou pro utváření a rozvoj klíčových kompetencí využívány zejména tyto strategie: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Kompetence k učení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Žáci jsou vedeni k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vyhledávání a třídění informací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osvojování obecně používaných znaků, termínů a symbolů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komplexnímu poznávání probírané oblasti prostřednictvím projektů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Učitel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zařazuje metody, které vedou žáky k řešení a závěrům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vybírá různé metody práce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vede žáky k využívání mezipředmětových vztahů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Kompetence k řešení problémů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Žáci jsou vedeni k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samostatné i skupinové činnosti při řešení problémů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posuzování problémů z různých společenských aspektů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řešení problémů v souvislosti s historickým vývojem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Učitel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vyhledává vhodné náměty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koordinuje činnost žáků při řešení problémů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hodnotí výsledky práce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Kompetence komunikativní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Žáci jsou vedeni k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formulaci svých názorů na společenské dění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osvojení postupů při užívání informačních a komunikačních prostředků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prezentaci výsledků své práce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Učitel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vede žáky k užívání správných termínů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koordinuje práci žáků ve skupinách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pomáhá žákům podle individuální potřeby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Kompetence sociální a personální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Žáci jsou vedeni k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samostatné i skupinové práci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aktivní spoluúčasti při diskusi na dané téma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podílení se na utváření příjemné atmosféry v týmu, komunikaci a utváření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mezilidských vztahů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Učitel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vede žáky k pochopení týmové a postavení samostatné práce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konzultuje se žáky postupy řešení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Kompetence občanské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Žáci jsou vedeni k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pochopení základních principů, na kterých spočívají zákony a společenské normy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poznání našich kulturních tradic a historického dědictví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respektování názorů jiných lidí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Učitel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zařazuje formy práce, které vedou k poznání historického dědictví a kulturních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tradic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orientuje žáky k nalézání nenásilných cest k řešení konfliktů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Kompetence pracovní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Žáci jsou vedeni k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využívání získaných znalostí pro svůj další rozvoj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adaptaci na změněné nebo nové pracovní podmínky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Učitel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vede žáky k rozvíjení myšlení a pochopení nových řešení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koordinuje činnost žáků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Kompetence digitální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Žáci jsou vedeni k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28" w:hanging="41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dodržování autorského práva, ověřování dat, ochraně osobních údajů a vlastní bezpečnosti při práci s informačními zdroji, k osvojování si zvyku uvádět bibliografické zdroje při šíření informací jiných autorů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28" w:hanging="41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účelnému využívání a volbě vhodných digitálních technologií při plánování, realizaci a hodnocení činností s digitálními historickými zdroji, prameny a programy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828" w:hanging="414"/>
        <w:rPr/>
      </w:pPr>
      <w:r w:rsidDel="00000000" w:rsidR="00000000" w:rsidRPr="00000000">
        <w:rPr>
          <w:sz w:val="24"/>
          <w:szCs w:val="24"/>
          <w:rtl w:val="0"/>
        </w:rPr>
        <w:t xml:space="preserve">využívání digitálních aplikací pro práci s historickými prameny – analýza dobových dokumentů, historických fotografií, map, grafů, karikatur, zvukových záznamů, filmů a výpovědi pamětníků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828" w:hanging="414"/>
        <w:rPr/>
      </w:pPr>
      <w:r w:rsidDel="00000000" w:rsidR="00000000" w:rsidRPr="00000000">
        <w:rPr>
          <w:sz w:val="24"/>
          <w:szCs w:val="24"/>
          <w:rtl w:val="0"/>
        </w:rPr>
        <w:t xml:space="preserve">utváření a rozvíjení etického a právního povědomí pro situace nejen v digitálním prostředí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828" w:hanging="414"/>
        <w:rPr/>
      </w:pPr>
      <w:r w:rsidDel="00000000" w:rsidR="00000000" w:rsidRPr="00000000">
        <w:rPr>
          <w:sz w:val="24"/>
          <w:szCs w:val="24"/>
          <w:rtl w:val="0"/>
        </w:rPr>
        <w:t xml:space="preserve">odlišování faktů od názorů a hodnocení, ověřování faktů pomocí otázek nebo porovnání dostupných informačních zdrojů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Učitel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seznamuje žáky s různými možnostmi, jak komunikovat činnosti a výsledky práce s digitalizovanými historickými reáliemi prostřednictvím různých digitálních technologií a nástrojů pro komunikaci a sdílení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klade důraz na bezpečnou a efektivní komunikaci žáků, učíme je odpovědnému chování a jednání v digitálním prostředí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4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vede žáky k zapojování do občanské společnosti prostřednictvím digitálních technologií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828" w:hanging="414"/>
      </w:pPr>
      <w:rPr>
        <w:rFonts w:ascii="Times New Roman" w:cs="Times New Roman" w:eastAsia="Times New Roman" w:hAnsi="Times New Roman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644" w:hanging="358.99999999999994"/>
      </w:pPr>
      <w:rPr>
        <w:rFonts w:ascii="Noto Sans Symbols" w:cs="Noto Sans Symbols" w:eastAsia="Noto Sans Symbols" w:hAnsi="Noto Sans Symbols"/>
        <w:b w:val="0"/>
        <w:i w:val="0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