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67" w:rsidRDefault="00FB2F72">
      <w:pPr>
        <w:pStyle w:val="Heading10"/>
        <w:spacing w:before="0" w:after="322"/>
      </w:pPr>
      <w:r>
        <w:t>Etická výchova</w:t>
      </w:r>
      <w:r w:rsidR="00B63C51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16D67" w:rsidRPr="00E26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B63C5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B63C5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B63C5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63C51" w:rsidRPr="00E26C6D" w:rsidTr="007E56C8">
        <w:trPr>
          <w:trHeight w:val="8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EV-5-1-01 reflektuje důležitost prvků neverbální komunikace, eliminuje hrubé výrazy z verbální komunikace, zvládá položit vhodnou otázku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Vnímá zrakový kontakt, mimické vyjadřování</w:t>
            </w:r>
          </w:p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Očišťuje verbální komunikaci od hrubých výrazů</w:t>
            </w:r>
          </w:p>
          <w:p w:rsidR="00B63C51" w:rsidRPr="00E26C6D" w:rsidRDefault="00B63C51" w:rsidP="00FE5E2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Umí položit otázku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Rozvíjení verbální a neverbální komunikace</w:t>
            </w:r>
          </w:p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Nácvik aktivního naslouchání</w:t>
            </w:r>
          </w:p>
          <w:p w:rsidR="00B63C51" w:rsidRPr="00E26C6D" w:rsidRDefault="00B63C51" w:rsidP="003404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Osvojení otevřené komunikace</w:t>
            </w:r>
          </w:p>
        </w:tc>
      </w:tr>
      <w:tr w:rsidR="00B63C51" w:rsidRPr="00E26C6D" w:rsidTr="007E56C8">
        <w:trPr>
          <w:trHeight w:val="66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EV-5-1-04 identifikuje základní city, vede rozhovor s druhými o jejich prožitcích, na základě emfatického vnímání přemýšlí nad konkrétní pomocí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Umí se těšit z radosti a úspěchu jiných</w:t>
            </w:r>
          </w:p>
          <w:p w:rsidR="00B63C51" w:rsidRPr="00E26C6D" w:rsidRDefault="00B63C51" w:rsidP="00F74F1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Umí vyjádřit účast na radosti i bolesti druhých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Rozvíjení empatického pochopení druhých</w:t>
            </w:r>
          </w:p>
          <w:p w:rsidR="00B63C51" w:rsidRPr="00E26C6D" w:rsidRDefault="00B63C51" w:rsidP="00D5015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Vžívání se do situace druhých</w:t>
            </w:r>
          </w:p>
        </w:tc>
      </w:tr>
      <w:tr w:rsidR="00516D67" w:rsidRPr="00E26C6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 xml:space="preserve">EV-5-1-03 se dokáže těšit z radosti a úspěchu jiných, vyjadřuje účast na </w:t>
            </w:r>
            <w:r w:rsidRPr="00E26C6D">
              <w:rPr>
                <w:rFonts w:eastAsia="Calibri" w:cs="Calibri"/>
                <w:szCs w:val="22"/>
              </w:rPr>
              <w:t>radosti i bolesti druhých, pozitivně hodnotí druhé v běžných podmínkách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Umí ohodnotit své spolužáky a kamarády, má radost z úspěchu druhých, vnímá bolest a radost druhých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Úcta k lidské osobě</w:t>
            </w:r>
          </w:p>
        </w:tc>
      </w:tr>
      <w:tr w:rsidR="007E56C8" w:rsidRPr="00E26C6D" w:rsidTr="00867EB2">
        <w:trPr>
          <w:trHeight w:val="113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6C8" w:rsidRPr="00E26C6D" w:rsidRDefault="007E56C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EV-5-1-06 iniciativně vstupuje do vztahů s vrstevníky, dokáže rozlišit jejich nabídky k aktivitě a na nevhodné reaguje asertivně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6C8" w:rsidRPr="00E26C6D" w:rsidRDefault="007E56C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Hledá možnosti, jak vycházet se svými vrstevníky</w:t>
            </w:r>
          </w:p>
          <w:p w:rsidR="007E56C8" w:rsidRPr="00E26C6D" w:rsidRDefault="007E56C8" w:rsidP="00867EB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Rozlišuje mezi nabídkami druhých, je schopný asertivně odmítnout nevhodné nabídky učí se neagresivním způsobem obhájit svá práva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6C8" w:rsidRPr="00E26C6D" w:rsidRDefault="007E56C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Iniciativa – ve vztahu k jiným lidem</w:t>
            </w:r>
          </w:p>
          <w:p w:rsidR="007E56C8" w:rsidRPr="00E26C6D" w:rsidRDefault="007E56C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Druhy chování, asertivní chování</w:t>
            </w:r>
          </w:p>
          <w:p w:rsidR="007E56C8" w:rsidRPr="00E26C6D" w:rsidRDefault="007E56C8" w:rsidP="00776A2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Naše práva</w:t>
            </w:r>
          </w:p>
        </w:tc>
      </w:tr>
      <w:tr w:rsidR="00B63C51" w:rsidRPr="00E26C6D" w:rsidTr="007E56C8">
        <w:trPr>
          <w:trHeight w:val="14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EV-5-1-02 si uvědomuje své schopnosti a silné stránky, utváří své pozitivní sebehodnocení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Dokáže rozpoznat a pojmenovat své silné stránky, je schopný sebepoznání, podporuje 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Svoboda člověka</w:t>
            </w:r>
          </w:p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Rozvoj sebevědomí</w:t>
            </w:r>
          </w:p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Rozvoj sebeovládání</w:t>
            </w:r>
          </w:p>
          <w:p w:rsidR="00B63C51" w:rsidRPr="00E26C6D" w:rsidRDefault="00B63C5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Úvahy nad mravními zásadami</w:t>
            </w:r>
          </w:p>
          <w:p w:rsidR="00B63C51" w:rsidRPr="00E26C6D" w:rsidRDefault="00B63C51" w:rsidP="008002F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Přijetí pochvaly</w:t>
            </w:r>
          </w:p>
        </w:tc>
      </w:tr>
    </w:tbl>
    <w:p w:rsidR="007E56C8" w:rsidRDefault="007E56C8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516D67" w:rsidRPr="00E26C6D" w:rsidTr="00B6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D67" w:rsidRPr="00E26C6D" w:rsidRDefault="00FB2F72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26C6D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OSOBNOSTNÍ 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OSOBNOSTNÍ 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 xml:space="preserve">OSOBNOSTNÍ </w:t>
            </w:r>
            <w:r w:rsidRPr="00E26C6D">
              <w:rPr>
                <w:rFonts w:eastAsia="Calibri" w:cs="Calibri"/>
                <w:szCs w:val="22"/>
              </w:rPr>
              <w:t>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Kreativita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OSOBNOSTNÍ 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Komunikace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OSOBNOSTNÍ 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OSOBNOSTNÍ 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516D67" w:rsidRPr="00E26C6D" w:rsidTr="00B63C51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6C6D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OSOBNOSTNÍ A SOCIÁLNÍ VÝCHOVA</w:t>
            </w:r>
          </w:p>
          <w:p w:rsidR="00516D67" w:rsidRPr="00E26C6D" w:rsidRDefault="00FB2F7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26C6D">
              <w:rPr>
                <w:rFonts w:eastAsia="Calibri" w:cs="Calibri"/>
                <w:szCs w:val="22"/>
              </w:rPr>
              <w:t>Hodnoty, postoje, prak</w:t>
            </w:r>
            <w:r w:rsidRPr="00E26C6D">
              <w:rPr>
                <w:rFonts w:eastAsia="Calibri" w:cs="Calibri"/>
                <w:szCs w:val="22"/>
              </w:rPr>
              <w:t>tická etika</w:t>
            </w:r>
          </w:p>
        </w:tc>
      </w:tr>
    </w:tbl>
    <w:p w:rsidR="00516D67" w:rsidRDefault="00FB2F72">
      <w:pPr>
        <w:pStyle w:val="Normal0"/>
      </w:pPr>
      <w:r>
        <w:t xml:space="preserve">  </w:t>
      </w:r>
    </w:p>
    <w:sectPr w:rsidR="00516D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F72" w:rsidRDefault="00FB2F72" w:rsidP="007E56C8">
      <w:pPr>
        <w:spacing w:line="240" w:lineRule="auto"/>
      </w:pPr>
      <w:r>
        <w:separator/>
      </w:r>
    </w:p>
  </w:endnote>
  <w:endnote w:type="continuationSeparator" w:id="0">
    <w:p w:rsidR="00FB2F72" w:rsidRDefault="00FB2F72" w:rsidP="007E5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C8" w:rsidRDefault="007E56C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C8" w:rsidRDefault="007E56C8" w:rsidP="007E56C8">
    <w:pPr>
      <w:pStyle w:val="Zpat"/>
      <w:tabs>
        <w:tab w:val="clear" w:pos="9072"/>
        <w:tab w:val="right" w:pos="14034"/>
      </w:tabs>
    </w:pPr>
    <w:r>
      <w:rPr>
        <w:i/>
      </w:rPr>
      <w:t>Etick</w:t>
    </w:r>
    <w:r w:rsidRPr="00CF7097">
      <w:rPr>
        <w:i/>
      </w:rPr>
      <w:t xml:space="preserve">á výchova </w:t>
    </w:r>
    <w:r>
      <w:rPr>
        <w:i/>
      </w:rPr>
      <w:t>5</w:t>
    </w:r>
    <w:bookmarkStart w:id="2" w:name="_GoBack"/>
    <w:bookmarkEnd w:id="2"/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C8" w:rsidRDefault="007E56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F72" w:rsidRDefault="00FB2F72" w:rsidP="007E56C8">
      <w:pPr>
        <w:spacing w:line="240" w:lineRule="auto"/>
      </w:pPr>
      <w:r>
        <w:separator/>
      </w:r>
    </w:p>
  </w:footnote>
  <w:footnote w:type="continuationSeparator" w:id="0">
    <w:p w:rsidR="00FB2F72" w:rsidRDefault="00FB2F72" w:rsidP="007E5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C8" w:rsidRDefault="007E56C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C8" w:rsidRDefault="007E56C8" w:rsidP="007E56C8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0"/>
    <w:bookmarkEnd w:id="1"/>
  </w:p>
  <w:p w:rsidR="007E56C8" w:rsidRDefault="007E56C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C8" w:rsidRDefault="007E56C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67"/>
    <w:rsid w:val="00516D67"/>
    <w:rsid w:val="007E56C8"/>
    <w:rsid w:val="00B63C51"/>
    <w:rsid w:val="00E26C6D"/>
    <w:rsid w:val="00F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00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B723B-F19F-455B-A464-B3D5DFC51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574EDE-E0EB-4ED9-91DA-20CFF73F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2024-09-17T13:45:00Z</dcterms:created>
  <dcterms:modified xsi:type="dcterms:W3CDTF">2024-09-17T13:50:00Z</dcterms:modified>
</cp:coreProperties>
</file>