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6D06" w:rsidRDefault="00D81E81">
      <w:pPr>
        <w:pStyle w:val="Heading10"/>
        <w:spacing w:before="0" w:after="322"/>
      </w:pPr>
      <w:r>
        <w:t>Fyzika</w:t>
      </w:r>
      <w:r w:rsidR="003B7333">
        <w:t xml:space="preserve"> 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D76D06" w:rsidRPr="003B7333" w:rsidTr="009E66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Dodržuje pravidla bezpečné práce při zacházení s elektrickými zařízeními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 xml:space="preserve">Pravidla bezpečné </w:t>
            </w:r>
            <w:r w:rsidR="00D81E81" w:rsidRPr="003B7333">
              <w:rPr>
                <w:rFonts w:eastAsia="Calibri" w:cs="Calibri"/>
                <w:szCs w:val="22"/>
              </w:rPr>
              <w:t>práce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Objasní nebezpečí vzniku zkratu a popíše možnosti ochrany před zkratem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Zkrat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Sestaví správně jednoduchý a rozvětvený elektrický obvod podle schématu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Jednoduchý a rozvětvený elektrický obvod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Odliší zapojení spotřebičů v obvodu za sebou a vedle sebe a určí výsledné elektrické napětí, výsledný elektrický proud a výsledný odpor spotřebičů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Jednoduchý a rozvětvený elektrický obvod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F-9-6-01 sestaví správně podle schématu elektrický obvod a analyzuje správně schéma reálného obvodu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Volí k jednotlivým spotřebičům vhodný zdroj napětí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Jak pracují elektrické spotřebiče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F-9-6-02 rozliší stejnosměrný proud od střídavého a změří elektrický proud a napětí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 xml:space="preserve">Používá s porozuměním </w:t>
            </w:r>
            <w:r>
              <w:rPr>
                <w:rFonts w:eastAsia="Calibri" w:cs="Calibri"/>
                <w:szCs w:val="22"/>
              </w:rPr>
              <w:t>O</w:t>
            </w:r>
            <w:r w:rsidRPr="003B7333">
              <w:rPr>
                <w:rFonts w:eastAsia="Calibri" w:cs="Calibri"/>
                <w:szCs w:val="22"/>
              </w:rPr>
              <w:t>hmův zákon pro k</w:t>
            </w:r>
            <w:r w:rsidR="00D81E81" w:rsidRPr="003B7333">
              <w:rPr>
                <w:rFonts w:eastAsia="Calibri" w:cs="Calibri"/>
                <w:szCs w:val="22"/>
              </w:rPr>
              <w:t>ovy v úlohách r = u/i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Ohmův zákon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F-9-6-02 rozliší stejnosměrný proud od střídavého a změří elektrický proud a napětí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Odvodí, že odpor vodiče se zvětšuje s rostoucí délkou a teplotou vodiče, zmenšuje se se zvětšujícím se obsahem jeho průřezu a souvisí</w:t>
            </w:r>
            <w:r w:rsidR="00D81E81" w:rsidRPr="003B7333">
              <w:rPr>
                <w:rFonts w:eastAsia="Calibri" w:cs="Calibri"/>
                <w:szCs w:val="22"/>
              </w:rPr>
              <w:t xml:space="preserve"> s materiálem, ze kterého je vodič vyroben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Odpor vodiče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F-9-6-03 rozliší vodič, izolant a polovodič na základě analýzy jejich vlastností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Rozliší pokusně vodič od izolantu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Vodiče, polovodiče izolanty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F-9-4-02 zhodnotí výhody a nevýhody využívání různých energetických zdrojů z hlediska vlivu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Dokáže popsat různé způsoby výroby a přenosu el energie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Výroba a přenos elektrické energie</w:t>
            </w:r>
          </w:p>
        </w:tc>
      </w:tr>
      <w:tr w:rsidR="00D81E81" w:rsidRPr="003B7333" w:rsidTr="00E41AE3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1E81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F-9-4-02 zhodnotí výhody a nevýhody využívání různých energetických zdrojů z hlediska vlivu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1E81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Popíše nepříznivé vlivy výroby el energie na životní prostředí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81E81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Výhody a nevýhody různých elektráren</w:t>
            </w:r>
          </w:p>
          <w:p w:rsidR="00D81E81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Jaderná energie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lastRenderedPageBreak/>
              <w:t>F-9-4-02 zhodnotí výhody a nevýhody využívání různých energetických zdrojů z hlediska vlivu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Rozlišuje obnovitelné a neobnovitelné zdroje energie, jejich výhody a nevýhody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Výhody a nevýhody různých elektráren</w:t>
            </w:r>
          </w:p>
        </w:tc>
      </w:tr>
      <w:tr w:rsidR="009E6667" w:rsidRPr="003B7333" w:rsidTr="00B9737A">
        <w:trPr>
          <w:trHeight w:val="188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F-9-4-02 zhodnotí výhody a nevýhody využívání různých energetických zdrojů z hlediska vlivu na životní prostředí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Vysvětlí, jak se štěpí atomové jádro, pojem řetězová reakce a popíše, na jakém principu funguje jaderný reaktor</w:t>
            </w:r>
          </w:p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Porozumí, jak je zajištěn bezpečný provoz v jaderné elektrárně</w:t>
            </w:r>
          </w:p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Dokáže popsat vliv radioaktivního záření na lidský organismus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Jaderná energie</w:t>
            </w:r>
          </w:p>
        </w:tc>
      </w:tr>
      <w:tr w:rsidR="009E6667" w:rsidRPr="003B7333" w:rsidTr="00BA23A2">
        <w:trPr>
          <w:trHeight w:val="170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F-9-6-02 rozliší stejnosměrný proud od střídavého a změří elektrický proud a napětí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Rozliší stejnosměrný proud od střídavého a změří elektrický proud a napětí</w:t>
            </w:r>
          </w:p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Vysvětlí, na čem závisí velikost indukovaného proudu v cívce a objasní vznik střídavého proudu</w:t>
            </w:r>
          </w:p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Zvolí vhodné měřidlo a změří střídavý proud nebo napětí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Střídavé a stejnosměrné zdroje napětí, elektrický proud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F-9-6-03 rozliší vodič, izolant a polovodič na základě analýzy jejich vlastností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Popíše, jakým způsobem vznikne díra v polovodiči a jaký vliv mají příměsi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Polovodiče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F-9-6-03 rozliší vodič, izolant a polovodič na základě analýzy jejich vlastností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 xml:space="preserve">Vysvětlí vznik </w:t>
            </w:r>
            <w:r>
              <w:rPr>
                <w:rFonts w:eastAsia="Calibri" w:cs="Calibri"/>
                <w:szCs w:val="22"/>
              </w:rPr>
              <w:t>PN</w:t>
            </w:r>
            <w:r w:rsidRPr="003B7333">
              <w:rPr>
                <w:rFonts w:eastAsia="Calibri" w:cs="Calibri"/>
                <w:szCs w:val="22"/>
              </w:rPr>
              <w:t xml:space="preserve"> přechodu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P</w:t>
            </w:r>
            <w:r w:rsidR="006472D6">
              <w:rPr>
                <w:rFonts w:eastAsia="Calibri" w:cs="Calibri"/>
                <w:szCs w:val="22"/>
              </w:rPr>
              <w:t>N</w:t>
            </w:r>
            <w:r w:rsidRPr="003B7333">
              <w:rPr>
                <w:rFonts w:eastAsia="Calibri" w:cs="Calibri"/>
                <w:szCs w:val="22"/>
              </w:rPr>
              <w:t xml:space="preserve"> přechod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F-9-6-03 rozliší vodič, izolant a polovodič na základě analýzy jejich vlastností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Vyjmenuje možnosti využití polovodič</w:t>
            </w:r>
            <w:r w:rsidR="00D81E81" w:rsidRPr="003B7333">
              <w:rPr>
                <w:rFonts w:eastAsia="Calibri" w:cs="Calibri"/>
                <w:szCs w:val="22"/>
              </w:rPr>
              <w:t>ových součástek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Polovodičové součástky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Předvede pokusem vznik indukovaného p</w:t>
            </w:r>
            <w:r w:rsidR="00D81E81" w:rsidRPr="003B7333">
              <w:rPr>
                <w:rFonts w:eastAsia="Calibri" w:cs="Calibri"/>
                <w:szCs w:val="22"/>
              </w:rPr>
              <w:t>roudu v cívce a ukáže, na čem závisí jeho hodnota a směr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Působení magnetického pole na vodič a vzájemné působení vodičů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Vysvětlí rozdíl mezi magnetickou a elektromagnetickou indukcí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Magnetická a elektromagnetická indukce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Popíše a zdůvodní využití generátoru a kondenzátoru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Funkce generátoru, kondenzátoru</w:t>
            </w:r>
          </w:p>
        </w:tc>
      </w:tr>
      <w:tr w:rsidR="009E6667" w:rsidRPr="003B7333" w:rsidTr="009E6667">
        <w:trPr>
          <w:trHeight w:val="112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lastRenderedPageBreak/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Popíše a zdůvodní využití transformátoru v elektrické rozvodné síti</w:t>
            </w:r>
          </w:p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Určí transformační poměr transformátoru, uvede příklady využití transformátoru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E6667" w:rsidRPr="003B7333" w:rsidRDefault="009E6667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Transformátor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Vysvětlí princip činnosti stejnosměrného elektromotoru a uvede příklady jeho využití v praxi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Elektromotory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F-9-6-04 využívá prakticky poznatky o působení magnetického pole na magnet a cívku s proudem a o vlivu změny magnetického pole v okolí cívky na vznik indukovaného napětí v 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Uvede příklady elektromagnetické vlnění i s možnostmi jejich využití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Elektromagnetické vlny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F-9-7-01 objasní (kvalitativně) pomocí poznatků o gravitačních silách pohyb planet kolem Slunce a měsíců planet kolem planet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Popíše stavbu sluneční soustavy a má představu o pohybu vesmírných těles na základě poznatku o gravitačních silách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Vesmír, sluneční soustava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F-9-7-01 objasní (kvalitativně) pomocí poznatků o gravitačních silách pohyb planet kolem Slunce a měsíců planet kolem planet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Vysvětlí, která síla udržuje planety na oběžné dráze kolem slunce a pohyb měsíců kolem planet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Pohyb vesmírných planet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F-9-7-01 objasní (kvalitativně) pomocí poznatků o gravitačních silách pohyb planet kolem Slunce a měsíců planet kolem planet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Odliší planetu, hvězdu, měsíc, komety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Vesmírná tělesa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F-9-7-01 objasní (kvalitativně) pomocí poznatků o gravitačních silách pohyb planet kolem Slunce a měsíců planet kolem planet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Má představu, jaké děje se odehrávají na slunci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Slunce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F-9-7-01 objasní (kvalitativně) pomocí poznatků o gravitačních silách pohyb planet kolem Slunce a měsíců planet kolem planet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Objasní střídání dne a noc</w:t>
            </w:r>
            <w:r w:rsidR="00D81E81" w:rsidRPr="003B7333">
              <w:rPr>
                <w:rFonts w:eastAsia="Calibri" w:cs="Calibri"/>
                <w:szCs w:val="22"/>
              </w:rPr>
              <w:t>i, ročních období a vznik jednotlivých měsíčních fází, popíše, proč dochází k zatmění měsíce a slunce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Pohyby země ve vesmíru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F-9-7-01 objasní (kvalitativně) pomocí poznatků o gravitačních silách pohyb planet kolem Slunce a měsíců planet kolem planet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Rozpozná některá souhvězdí viditelná na obloze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Hvězdy, souhvězdí</w:t>
            </w:r>
          </w:p>
        </w:tc>
      </w:tr>
      <w:tr w:rsidR="00D76D06" w:rsidRPr="003B7333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F-9-7-01 objasní (kvalitativně) pomocí poznatků o gravitačních silách pohyb planet kolem Slunce a měsíců planet kolem planet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Seznámí se s vývojem názorů na tvar a polohu země ve vesmíru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Lidé ve vesmíru</w:t>
            </w:r>
          </w:p>
        </w:tc>
      </w:tr>
    </w:tbl>
    <w:p w:rsidR="00AF7225" w:rsidRDefault="00AF7225">
      <w:r>
        <w:br w:type="page"/>
      </w:r>
      <w:bookmarkStart w:id="0" w:name="_GoBack"/>
      <w:bookmarkEnd w:id="0"/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D76D06" w:rsidRPr="003B7333" w:rsidTr="003B73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76D06" w:rsidRPr="003B7333" w:rsidRDefault="00D81E81" w:rsidP="003B7333">
            <w:pPr>
              <w:pStyle w:val="Normal0"/>
              <w:shd w:val="clear" w:color="auto" w:fill="DEEAF6"/>
              <w:spacing w:line="240" w:lineRule="auto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D76D06" w:rsidRPr="003B7333" w:rsidTr="003B733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D76D06" w:rsidRDefault="00D81E81" w:rsidP="003B733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Evropa a svět nás zajímá</w:t>
            </w:r>
          </w:p>
          <w:p w:rsidR="003B7333" w:rsidRPr="003B7333" w:rsidRDefault="003B7333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Objevujeme Evropu a svět</w:t>
            </w:r>
          </w:p>
        </w:tc>
      </w:tr>
      <w:tr w:rsidR="00D76D06" w:rsidRPr="003B7333" w:rsidTr="003B7333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OSOBNOSTNÍ A SOCIÁLNÍ VÝCHOVA</w:t>
            </w:r>
          </w:p>
          <w:p w:rsidR="00D76D06" w:rsidRPr="003B7333" w:rsidRDefault="00D81E81" w:rsidP="003B733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3B7333">
              <w:rPr>
                <w:rFonts w:eastAsia="Calibri" w:cs="Calibri"/>
                <w:szCs w:val="22"/>
              </w:rPr>
              <w:t>Rozvoj schopností poznávání</w:t>
            </w:r>
          </w:p>
        </w:tc>
      </w:tr>
    </w:tbl>
    <w:p w:rsidR="00D76D06" w:rsidRPr="003B7333" w:rsidRDefault="00D81E81" w:rsidP="003B7333">
      <w:pPr>
        <w:pStyle w:val="Normal0"/>
        <w:spacing w:line="240" w:lineRule="auto"/>
        <w:jc w:val="left"/>
        <w:rPr>
          <w:szCs w:val="22"/>
        </w:rPr>
      </w:pPr>
      <w:r w:rsidRPr="003B7333">
        <w:rPr>
          <w:szCs w:val="22"/>
        </w:rPr>
        <w:t xml:space="preserve">  </w:t>
      </w:r>
    </w:p>
    <w:sectPr w:rsidR="00D76D06" w:rsidRPr="003B7333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3C87" w:rsidRDefault="00363C87" w:rsidP="00AF7225">
      <w:pPr>
        <w:spacing w:line="240" w:lineRule="auto"/>
      </w:pPr>
      <w:r>
        <w:separator/>
      </w:r>
    </w:p>
  </w:endnote>
  <w:endnote w:type="continuationSeparator" w:id="0">
    <w:p w:rsidR="00363C87" w:rsidRDefault="00363C87" w:rsidP="00AF72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225" w:rsidRDefault="00AF7225" w:rsidP="00AF7225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Fyzika 9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3C87" w:rsidRDefault="00363C87" w:rsidP="00AF7225">
      <w:pPr>
        <w:spacing w:line="240" w:lineRule="auto"/>
      </w:pPr>
      <w:r>
        <w:separator/>
      </w:r>
    </w:p>
  </w:footnote>
  <w:footnote w:type="continuationSeparator" w:id="0">
    <w:p w:rsidR="00363C87" w:rsidRDefault="00363C87" w:rsidP="00AF72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7225" w:rsidRPr="00DD0555" w:rsidRDefault="00AF7225" w:rsidP="00AF7225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:rsidR="00AF7225" w:rsidRDefault="00AF7225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D06"/>
    <w:rsid w:val="001408AD"/>
    <w:rsid w:val="00192403"/>
    <w:rsid w:val="00363C87"/>
    <w:rsid w:val="003B7333"/>
    <w:rsid w:val="006472D6"/>
    <w:rsid w:val="009E6667"/>
    <w:rsid w:val="00AF7225"/>
    <w:rsid w:val="00D76D06"/>
    <w:rsid w:val="00D81E81"/>
    <w:rsid w:val="00ED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93F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C8173-F2B3-43CD-95C1-21DCE3C58B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9C81BD-5031-4188-90AA-C2CB40BF3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1020</Words>
  <Characters>6018</Characters>
  <Application>Microsoft Office Word</Application>
  <DocSecurity>0</DocSecurity>
  <Lines>50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2024-09-04T21:21:00Z</dcterms:created>
  <dcterms:modified xsi:type="dcterms:W3CDTF">2024-09-23T20:47:00Z</dcterms:modified>
</cp:coreProperties>
</file>