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1399" w:rsidRDefault="00D07DB8">
      <w:pPr>
        <w:pStyle w:val="Heading10"/>
        <w:spacing w:before="0" w:after="322"/>
      </w:pPr>
      <w:r>
        <w:t>Hudební výchova 1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191399" w:rsidRPr="00D07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1399" w:rsidRPr="00D07DB8" w:rsidRDefault="00D07DB8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D07DB8">
              <w:rPr>
                <w:rFonts w:eastAsia="Calibri" w:cs="Calibr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1399" w:rsidRPr="00D07DB8" w:rsidRDefault="00D07DB8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D07DB8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1399" w:rsidRPr="00D07DB8" w:rsidRDefault="00D07DB8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D07DB8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191399" w:rsidRPr="00D07DB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1399" w:rsidRPr="00D07DB8" w:rsidRDefault="00D07DB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7DB8">
              <w:rPr>
                <w:rFonts w:eastAsia="Calibri" w:cs="Calibri"/>
                <w:szCs w:val="22"/>
              </w:rPr>
              <w:t>HV-3-1-01 zpívá v jednohlase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1399" w:rsidRPr="00D07DB8" w:rsidRDefault="00D07DB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7DB8">
              <w:rPr>
                <w:rFonts w:eastAsia="Calibri" w:cs="Calibri"/>
                <w:szCs w:val="22"/>
              </w:rPr>
              <w:t>Provádí intonační a dechová cvičení.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1399" w:rsidRPr="00D07DB8" w:rsidRDefault="00D07DB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7DB8">
              <w:rPr>
                <w:rFonts w:eastAsia="Calibri" w:cs="Calibri"/>
                <w:szCs w:val="22"/>
              </w:rPr>
              <w:t>Hlasová hygiena, rozezpívání</w:t>
            </w:r>
          </w:p>
        </w:tc>
      </w:tr>
      <w:tr w:rsidR="00191399" w:rsidRPr="00D07DB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1399" w:rsidRPr="00D07DB8" w:rsidRDefault="00D07DB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7DB8">
              <w:rPr>
                <w:rFonts w:eastAsia="Calibri" w:cs="Calibri"/>
                <w:szCs w:val="22"/>
              </w:rPr>
              <w:t>HV-3-1-01 zpívá v jednohlase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1399" w:rsidRPr="00D07DB8" w:rsidRDefault="00D07DB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7DB8">
              <w:rPr>
                <w:rFonts w:eastAsia="Calibri" w:cs="Calibri"/>
                <w:szCs w:val="22"/>
              </w:rPr>
              <w:t>Zazpívá vzestupnou a sestupnou řadu tónů, reprodukuje jednoduché rytmicko</w:t>
            </w:r>
            <w:r>
              <w:rPr>
                <w:rFonts w:eastAsia="Calibri" w:cs="Calibri"/>
                <w:szCs w:val="22"/>
              </w:rPr>
              <w:t>-</w:t>
            </w:r>
            <w:r w:rsidRPr="00D07DB8">
              <w:rPr>
                <w:rFonts w:eastAsia="Calibri" w:cs="Calibri"/>
                <w:szCs w:val="22"/>
              </w:rPr>
              <w:t>melodické motivy.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1399" w:rsidRPr="00D07DB8" w:rsidRDefault="00D07DB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7DB8">
              <w:rPr>
                <w:rFonts w:eastAsia="Calibri" w:cs="Calibri"/>
                <w:szCs w:val="22"/>
              </w:rPr>
              <w:t>Vokální činnosti</w:t>
            </w:r>
          </w:p>
        </w:tc>
      </w:tr>
      <w:tr w:rsidR="00191399" w:rsidRPr="00D07DB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1399" w:rsidRPr="00D07DB8" w:rsidRDefault="00D07DB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7DB8">
              <w:rPr>
                <w:rFonts w:eastAsia="Calibri" w:cs="Calibri"/>
                <w:szCs w:val="22"/>
              </w:rPr>
              <w:t>HV-3-1-01 zpívá v jednohlase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1399" w:rsidRPr="00D07DB8" w:rsidRDefault="00D07DB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7DB8">
              <w:rPr>
                <w:rFonts w:eastAsia="Calibri" w:cs="Calibri"/>
                <w:szCs w:val="22"/>
              </w:rPr>
              <w:t>Zpívá jednohlasé lidové a umělé písně na základě svých dispozic intonačně a rytmicky přesně.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1399" w:rsidRPr="00D07DB8" w:rsidRDefault="00D07DB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7DB8">
              <w:rPr>
                <w:rFonts w:eastAsia="Calibri" w:cs="Calibri"/>
                <w:szCs w:val="22"/>
              </w:rPr>
              <w:t>Zpěv</w:t>
            </w:r>
          </w:p>
        </w:tc>
      </w:tr>
      <w:tr w:rsidR="00191399" w:rsidRPr="00D07DB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1399" w:rsidRPr="00D07DB8" w:rsidRDefault="00D07DB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7DB8">
              <w:rPr>
                <w:rFonts w:eastAsia="Calibri" w:cs="Calibri"/>
                <w:szCs w:val="22"/>
              </w:rPr>
              <w:t>HV-3-1-02 rytmizuje a melodizuje jednoduché texty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1399" w:rsidRPr="00D07DB8" w:rsidRDefault="00D07DB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7DB8">
              <w:rPr>
                <w:rFonts w:eastAsia="Calibri" w:cs="Calibri"/>
                <w:szCs w:val="22"/>
              </w:rPr>
              <w:t>Reprodukuje imitací deklamovaný a hraný dvoudobý rytmus hrou na tělo.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1399" w:rsidRPr="00D07DB8" w:rsidRDefault="00D07DB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7DB8">
              <w:rPr>
                <w:rFonts w:eastAsia="Calibri" w:cs="Calibri"/>
                <w:szCs w:val="22"/>
              </w:rPr>
              <w:t>Hra na ozvěnu, deklamace říkadel</w:t>
            </w:r>
          </w:p>
        </w:tc>
      </w:tr>
      <w:tr w:rsidR="00191399" w:rsidRPr="00D07DB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1399" w:rsidRPr="00D07DB8" w:rsidRDefault="00D07DB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7DB8">
              <w:rPr>
                <w:rFonts w:eastAsia="Calibri" w:cs="Calibri"/>
                <w:szCs w:val="22"/>
              </w:rPr>
              <w:t>HV-3-1-03 využívá jednoduché hudební nástroje k doprovodné hře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1399" w:rsidRPr="00D07DB8" w:rsidRDefault="00D07DB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7DB8">
              <w:rPr>
                <w:rFonts w:eastAsia="Calibri" w:cs="Calibri"/>
                <w:szCs w:val="22"/>
              </w:rPr>
              <w:t xml:space="preserve">Zpěv doprovází jednoduchou hrou na </w:t>
            </w:r>
            <w:proofErr w:type="spellStart"/>
            <w:r w:rsidRPr="00D07DB8">
              <w:rPr>
                <w:rFonts w:eastAsia="Calibri" w:cs="Calibri"/>
                <w:szCs w:val="22"/>
              </w:rPr>
              <w:t>Orffovy</w:t>
            </w:r>
            <w:proofErr w:type="spellEnd"/>
            <w:r w:rsidRPr="00D07DB8">
              <w:rPr>
                <w:rFonts w:eastAsia="Calibri" w:cs="Calibri"/>
                <w:szCs w:val="22"/>
              </w:rPr>
              <w:t xml:space="preserve"> nástroje.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1399" w:rsidRPr="00D07DB8" w:rsidRDefault="00D07DB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7DB8">
              <w:rPr>
                <w:rFonts w:eastAsia="Calibri" w:cs="Calibri"/>
                <w:szCs w:val="22"/>
              </w:rPr>
              <w:t>Hudební doprovod</w:t>
            </w:r>
          </w:p>
        </w:tc>
      </w:tr>
      <w:tr w:rsidR="00191399" w:rsidRPr="00D07DB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1399" w:rsidRPr="00D07DB8" w:rsidRDefault="00D07DB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7DB8">
              <w:rPr>
                <w:rFonts w:eastAsia="Calibri" w:cs="Calibri"/>
                <w:szCs w:val="22"/>
              </w:rPr>
              <w:t>HV-3-1-04 reaguje pohybem na znějící hudbu, pohybem vyjadřuje metrum, tempo, dynamiku, směr melodie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1399" w:rsidRPr="00D07DB8" w:rsidRDefault="00D07DB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7DB8">
              <w:rPr>
                <w:rFonts w:eastAsia="Calibri" w:cs="Calibri"/>
                <w:szCs w:val="22"/>
              </w:rPr>
              <w:t>Vyjadřuje hudbu pohybem.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1399" w:rsidRPr="00D07DB8" w:rsidRDefault="00D07DB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7DB8">
              <w:rPr>
                <w:rFonts w:eastAsia="Calibri" w:cs="Calibri"/>
                <w:szCs w:val="22"/>
              </w:rPr>
              <w:t>Doprovodný pohyb, improvizace</w:t>
            </w:r>
          </w:p>
        </w:tc>
      </w:tr>
      <w:tr w:rsidR="00191399" w:rsidRPr="00D07DB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1399" w:rsidRPr="00D07DB8" w:rsidRDefault="00D07DB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7DB8">
              <w:rPr>
                <w:rFonts w:eastAsia="Calibri" w:cs="Calibri"/>
                <w:szCs w:val="22"/>
              </w:rPr>
              <w:t>HV-3-1-04 reaguje pohybem na znějící hudbu, pohybem vyjadřuje metrum, tempo, dynamiku, směr melodie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1399" w:rsidRPr="00D07DB8" w:rsidRDefault="00D07DB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7DB8">
              <w:rPr>
                <w:rFonts w:eastAsia="Calibri" w:cs="Calibri"/>
                <w:szCs w:val="22"/>
              </w:rPr>
              <w:t>Zapojí se do jednoduchého skupinového tance.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1399" w:rsidRPr="00D07DB8" w:rsidRDefault="00D07DB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7DB8">
              <w:rPr>
                <w:rFonts w:eastAsia="Calibri" w:cs="Calibri"/>
                <w:szCs w:val="22"/>
              </w:rPr>
              <w:t>Tanec, taneční hry</w:t>
            </w:r>
          </w:p>
        </w:tc>
      </w:tr>
      <w:tr w:rsidR="00191399" w:rsidRPr="00D07DB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1399" w:rsidRPr="00D07DB8" w:rsidRDefault="00D07DB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7DB8">
              <w:rPr>
                <w:rFonts w:eastAsia="Calibri" w:cs="Calibri"/>
                <w:szCs w:val="22"/>
              </w:rPr>
              <w:t>HV-3-1-05 rozlišuje jednotlivé kvality tónů, rozpozná výrazné tempové a dynamické změny v proudu znějící hudby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1399" w:rsidRPr="00D07DB8" w:rsidRDefault="00D07DB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7DB8">
              <w:rPr>
                <w:rFonts w:eastAsia="Calibri" w:cs="Calibri"/>
                <w:szCs w:val="22"/>
              </w:rPr>
              <w:t>Pozná zvuk a tón. Rozlišuje vlastnosti tónu – výška, síla.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1399" w:rsidRPr="00D07DB8" w:rsidRDefault="00D07DB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7DB8">
              <w:rPr>
                <w:rFonts w:eastAsia="Calibri" w:cs="Calibri"/>
                <w:szCs w:val="22"/>
              </w:rPr>
              <w:t>Tón</w:t>
            </w:r>
          </w:p>
        </w:tc>
      </w:tr>
      <w:tr w:rsidR="00191399" w:rsidRPr="00D07DB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1399" w:rsidRPr="00D07DB8" w:rsidRDefault="00D07DB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7DB8">
              <w:rPr>
                <w:rFonts w:eastAsia="Calibri" w:cs="Calibri"/>
                <w:szCs w:val="22"/>
              </w:rPr>
              <w:t>HV-3-1-05 rozlišuje jednotlivé kvality tónů, rozpozná výrazné tempové a dynamické změny v proudu znějící hudby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1399" w:rsidRPr="00D07DB8" w:rsidRDefault="00D07DB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7DB8">
              <w:rPr>
                <w:rFonts w:eastAsia="Calibri" w:cs="Calibri"/>
                <w:szCs w:val="22"/>
              </w:rPr>
              <w:t>Popíše tempové a dynamické změny v proudu hudby, pojmenuje, jak na něj hudba působí.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1399" w:rsidRPr="00D07DB8" w:rsidRDefault="00D07DB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7DB8">
              <w:rPr>
                <w:rFonts w:eastAsia="Calibri" w:cs="Calibri"/>
                <w:szCs w:val="22"/>
              </w:rPr>
              <w:t>Poslechové činnosti</w:t>
            </w:r>
          </w:p>
        </w:tc>
      </w:tr>
      <w:tr w:rsidR="00191399" w:rsidRPr="00D07DB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1399" w:rsidRPr="00D07DB8" w:rsidRDefault="00D07DB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7DB8">
              <w:rPr>
                <w:rFonts w:eastAsia="Calibri" w:cs="Calibri"/>
                <w:szCs w:val="22"/>
              </w:rPr>
              <w:t>HV-3-1-06 rozpozná v proudu znějící hudby některé hudební nástroje, odliší hudbu vokální, instrumentální a vokálně instrumentální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1399" w:rsidRPr="00D07DB8" w:rsidRDefault="00D07DB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7DB8">
              <w:rPr>
                <w:rFonts w:eastAsia="Calibri" w:cs="Calibri"/>
                <w:szCs w:val="22"/>
              </w:rPr>
              <w:t>Pozná některé hudební nástroje.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1399" w:rsidRPr="00D07DB8" w:rsidRDefault="00D07DB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7DB8">
              <w:rPr>
                <w:rFonts w:eastAsia="Calibri" w:cs="Calibri"/>
                <w:szCs w:val="22"/>
              </w:rPr>
              <w:t>Hudební nástroje</w:t>
            </w:r>
          </w:p>
        </w:tc>
      </w:tr>
      <w:tr w:rsidR="00191399" w:rsidRPr="00D07DB8" w:rsidTr="00D07DB8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1399" w:rsidRPr="00D07DB8" w:rsidRDefault="00D07DB8">
            <w:pPr>
              <w:pStyle w:val="Normal0"/>
              <w:shd w:val="clear" w:color="auto" w:fill="DEEAF6"/>
              <w:spacing w:line="240" w:lineRule="auto"/>
              <w:jc w:val="center"/>
              <w:rPr>
                <w:szCs w:val="22"/>
              </w:rPr>
            </w:pPr>
            <w:r w:rsidRPr="00D07DB8">
              <w:rPr>
                <w:rFonts w:eastAsia="Calibri" w:cs="Calibri"/>
                <w:b/>
                <w:bCs/>
                <w:szCs w:val="22"/>
              </w:rPr>
              <w:t>Průřezová témata, přesahy, souvislosti</w:t>
            </w:r>
          </w:p>
        </w:tc>
      </w:tr>
      <w:tr w:rsidR="00191399" w:rsidRPr="00D07DB8" w:rsidTr="00D07DB8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7DB8" w:rsidRDefault="00D07DB8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D07DB8">
              <w:rPr>
                <w:rFonts w:eastAsia="Calibri" w:cs="Calibri"/>
                <w:szCs w:val="22"/>
              </w:rPr>
              <w:t>OSOBNOSTNÍ A SOCIÁLNÍ VÝCHOVA</w:t>
            </w:r>
          </w:p>
          <w:p w:rsidR="00191399" w:rsidRPr="00D07DB8" w:rsidRDefault="00D07DB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7DB8">
              <w:rPr>
                <w:rFonts w:eastAsia="Calibri" w:cs="Calibri"/>
                <w:szCs w:val="22"/>
              </w:rPr>
              <w:t>Kreativita</w:t>
            </w:r>
          </w:p>
        </w:tc>
      </w:tr>
      <w:tr w:rsidR="00191399" w:rsidRPr="00D07DB8" w:rsidTr="00D07DB8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7DB8" w:rsidRDefault="00D07DB8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D07DB8">
              <w:rPr>
                <w:rFonts w:eastAsia="Calibri" w:cs="Calibri"/>
                <w:szCs w:val="22"/>
              </w:rPr>
              <w:t>OSOBNOSTNÍ A SOCIÁLNÍ VÝCHOVA</w:t>
            </w:r>
          </w:p>
          <w:p w:rsidR="00191399" w:rsidRPr="00D07DB8" w:rsidRDefault="00D07DB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07DB8">
              <w:rPr>
                <w:rFonts w:eastAsia="Calibri" w:cs="Calibri"/>
                <w:szCs w:val="22"/>
              </w:rPr>
              <w:t>Komunikace</w:t>
            </w:r>
          </w:p>
        </w:tc>
      </w:tr>
    </w:tbl>
    <w:p w:rsidR="00191399" w:rsidRDefault="00D07DB8">
      <w:pPr>
        <w:pStyle w:val="Normal0"/>
      </w:pPr>
      <w:r>
        <w:t xml:space="preserve">  </w:t>
      </w:r>
    </w:p>
    <w:sectPr w:rsidR="0019139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03A9" w:rsidRDefault="00C803A9" w:rsidP="00C36AAF">
      <w:pPr>
        <w:spacing w:line="240" w:lineRule="auto"/>
      </w:pPr>
      <w:r>
        <w:separator/>
      </w:r>
    </w:p>
  </w:endnote>
  <w:endnote w:type="continuationSeparator" w:id="0">
    <w:p w:rsidR="00C803A9" w:rsidRDefault="00C803A9" w:rsidP="00C36A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6AAF" w:rsidRDefault="00C36AAF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6AAF" w:rsidRDefault="00C36AAF" w:rsidP="00C36AAF">
    <w:pPr>
      <w:pStyle w:val="Zpat"/>
      <w:tabs>
        <w:tab w:val="clear" w:pos="9072"/>
        <w:tab w:val="right" w:pos="14317"/>
      </w:tabs>
    </w:pPr>
    <w:bookmarkStart w:id="13" w:name="_GoBack"/>
    <w:r>
      <w:rPr>
        <w:i/>
        <w:sz w:val="20"/>
        <w:szCs w:val="20"/>
      </w:rPr>
      <w:t>Hudební výchova 1</w:t>
    </w:r>
    <w:r>
      <w:rPr>
        <w:i/>
        <w:sz w:val="20"/>
        <w:szCs w:val="20"/>
      </w:rPr>
      <w:tab/>
    </w:r>
    <w:r w:rsidRPr="00990853">
      <w:rPr>
        <w:i/>
        <w:sz w:val="20"/>
        <w:szCs w:val="20"/>
      </w:rPr>
      <w:tab/>
    </w:r>
    <w:r w:rsidRPr="00990853">
      <w:rPr>
        <w:i/>
        <w:sz w:val="20"/>
        <w:szCs w:val="20"/>
      </w:rPr>
      <w:fldChar w:fldCharType="begin"/>
    </w:r>
    <w:r w:rsidRPr="00990853">
      <w:rPr>
        <w:i/>
        <w:sz w:val="20"/>
        <w:szCs w:val="20"/>
      </w:rPr>
      <w:instrText>PAGE   \* MERGEFORMAT</w:instrText>
    </w:r>
    <w:r w:rsidRPr="00990853">
      <w:rPr>
        <w:i/>
        <w:sz w:val="20"/>
        <w:szCs w:val="20"/>
      </w:rPr>
      <w:fldChar w:fldCharType="separate"/>
    </w:r>
    <w:r>
      <w:rPr>
        <w:i/>
        <w:sz w:val="20"/>
        <w:szCs w:val="20"/>
      </w:rPr>
      <w:t>1</w:t>
    </w:r>
    <w:r w:rsidRPr="00990853">
      <w:rPr>
        <w:i/>
        <w:sz w:val="20"/>
        <w:szCs w:val="20"/>
      </w:rPr>
      <w:fldChar w:fldCharType="end"/>
    </w:r>
    <w:bookmarkEnd w:id="13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6AAF" w:rsidRDefault="00C36AAF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03A9" w:rsidRDefault="00C803A9" w:rsidP="00C36AAF">
      <w:pPr>
        <w:spacing w:line="240" w:lineRule="auto"/>
      </w:pPr>
      <w:r>
        <w:separator/>
      </w:r>
    </w:p>
  </w:footnote>
  <w:footnote w:type="continuationSeparator" w:id="0">
    <w:p w:rsidR="00C803A9" w:rsidRDefault="00C803A9" w:rsidP="00C36A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6AAF" w:rsidRDefault="00C36AAF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6AAF" w:rsidRPr="00DD0555" w:rsidRDefault="00C36AAF" w:rsidP="00C36AAF">
    <w:pPr>
      <w:pStyle w:val="Zhlav"/>
      <w:tabs>
        <w:tab w:val="clear" w:pos="9072"/>
        <w:tab w:val="right" w:pos="14317"/>
      </w:tabs>
      <w:rPr>
        <w:i/>
        <w:sz w:val="20"/>
        <w:szCs w:val="20"/>
      </w:rPr>
    </w:pPr>
    <w:bookmarkStart w:id="0" w:name="_Hlk177473616"/>
    <w:bookmarkStart w:id="1" w:name="_Hlk177473617"/>
    <w:bookmarkStart w:id="2" w:name="_Hlk178016153"/>
    <w:bookmarkStart w:id="3" w:name="_Hlk178016574"/>
    <w:bookmarkStart w:id="4" w:name="_Hlk178016575"/>
    <w:bookmarkStart w:id="5" w:name="_Hlk178017012"/>
    <w:bookmarkStart w:id="6" w:name="_Hlk178017013"/>
    <w:bookmarkStart w:id="7" w:name="_Hlk178017029"/>
    <w:bookmarkStart w:id="8" w:name="_Hlk178017030"/>
    <w:bookmarkStart w:id="9" w:name="_Hlk178017031"/>
    <w:bookmarkStart w:id="10" w:name="_Hlk178017032"/>
    <w:bookmarkStart w:id="11" w:name="_Hlk178017033"/>
    <w:bookmarkStart w:id="12" w:name="_Hlk178017034"/>
    <w:r w:rsidRPr="00DD0555">
      <w:rPr>
        <w:i/>
        <w:sz w:val="20"/>
        <w:szCs w:val="20"/>
      </w:rPr>
      <w:t>Základní škola Antonína Bratršovského, Saskova 34/2080, Jablonec nad Nisou</w:t>
    </w:r>
    <w:r w:rsidRPr="00DD0555">
      <w:rPr>
        <w:i/>
        <w:sz w:val="20"/>
        <w:szCs w:val="20"/>
      </w:rPr>
      <w:tab/>
      <w:t>ŠVP ZV Škola pro život, platnost od 1. 9. 2024</w:t>
    </w:r>
    <w:bookmarkEnd w:id="0"/>
    <w:bookmarkEnd w:id="1"/>
  </w:p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p w:rsidR="00C36AAF" w:rsidRDefault="00C36AAF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6AAF" w:rsidRDefault="00C36AAF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399"/>
    <w:rsid w:val="00191399"/>
    <w:rsid w:val="00C36AAF"/>
    <w:rsid w:val="00C803A9"/>
    <w:rsid w:val="00D0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3532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F9856-4468-4E06-A531-F0CE70482B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56FD8D0-E9C1-4319-8304-23FE98323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2024-09-15T11:01:00Z</dcterms:created>
  <dcterms:modified xsi:type="dcterms:W3CDTF">2024-09-23T21:43:00Z</dcterms:modified>
</cp:coreProperties>
</file>