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685F" w:rsidRDefault="00AD7858">
      <w:pPr>
        <w:pStyle w:val="Heading10"/>
        <w:spacing w:before="0" w:after="322"/>
      </w:pPr>
      <w:r>
        <w:t>Německý jazyk</w:t>
      </w:r>
      <w:r w:rsidR="00F23CC0">
        <w:t xml:space="preserve"> 7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B7685F" w:rsidRPr="00F23CC0" w:rsidTr="00F23C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F23CC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b/>
                <w:bCs/>
                <w:szCs w:val="22"/>
              </w:rPr>
              <w:t>RVP VÝSTUPY</w:t>
            </w:r>
            <w:bookmarkStart w:id="0" w:name="_GoBack"/>
            <w:bookmarkEnd w:id="0"/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F23CC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F23CC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DCJ-9-1-01 rozumí jednoduchým pokynům a otázkám učitele, které jsou pronášeny pomalu a s pečlivou výslovností a reaguje na ně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 xml:space="preserve">Orientuje se v jednoduchých pokynech a otázkách učitele, </w:t>
            </w:r>
            <w:r w:rsidRPr="00F23CC0">
              <w:rPr>
                <w:rFonts w:eastAsia="Calibri" w:cs="Calibri"/>
                <w:szCs w:val="22"/>
              </w:rPr>
              <w:t>které jsou předkládány pomalu a s přesnou výslovností, a dokáže na ně odpovědět.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Pozdravy a rozloučení v německy mluvících zemích</w:t>
            </w:r>
            <w:r w:rsidRPr="00F23CC0">
              <w:rPr>
                <w:rFonts w:eastAsia="Calibri" w:cs="Calibri"/>
                <w:szCs w:val="22"/>
              </w:rPr>
              <w:br/>
              <w:t>Jazykolamy a říkanky</w:t>
            </w:r>
            <w:r w:rsidRPr="00F23CC0">
              <w:rPr>
                <w:rFonts w:eastAsia="Calibri" w:cs="Calibri"/>
                <w:szCs w:val="22"/>
              </w:rPr>
              <w:br/>
              <w:t>Jména, města, barvy</w:t>
            </w:r>
            <w:r w:rsidRPr="00F23CC0">
              <w:rPr>
                <w:rFonts w:eastAsia="Calibri" w:cs="Calibri"/>
                <w:szCs w:val="22"/>
              </w:rPr>
              <w:br/>
              <w:t>Číslovky do 100</w:t>
            </w:r>
            <w:r w:rsidRPr="00F23CC0">
              <w:rPr>
                <w:rFonts w:eastAsia="Calibri" w:cs="Calibri"/>
                <w:szCs w:val="22"/>
              </w:rPr>
              <w:br/>
              <w:t>Základní výslovnostní návyky, fonetické znaky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DCJ-9-1-02 rozumí slov</w:t>
            </w:r>
            <w:r w:rsidRPr="00F23CC0">
              <w:rPr>
                <w:rFonts w:eastAsia="Calibri" w:cs="Calibri"/>
                <w:szCs w:val="22"/>
              </w:rPr>
              <w:t>ům a jednoduchým větám, které jsou pronášeny pomalu a zřetelně a týkají se osvojovaných témat, zejména pokud má k dispozici vizuální oporu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Chápe slova a jednoduché věty, pokud jsou vysloveny pomalu a zřetelně, a vztahují se k probíraným tématům, obzvlášť p</w:t>
            </w:r>
            <w:r w:rsidRPr="00F23CC0">
              <w:rPr>
                <w:rFonts w:eastAsia="Calibri" w:cs="Calibri"/>
                <w:szCs w:val="22"/>
              </w:rPr>
              <w:t>okud je k dispozici vizuální pomůcka.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Reálie německy mluvících zemí</w:t>
            </w:r>
            <w:r w:rsidRPr="00F23CC0">
              <w:rPr>
                <w:rFonts w:eastAsia="Calibri" w:cs="Calibri"/>
                <w:szCs w:val="22"/>
              </w:rPr>
              <w:br/>
              <w:t>Internacionalismy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DCJ-9-2-01 se zapojí do jednoduchých rozhovorů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Zapojuje se do jednoduchých dialogů.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Telefonování a rozhovory</w:t>
            </w:r>
            <w:r w:rsidRPr="00F23CC0">
              <w:rPr>
                <w:rFonts w:eastAsia="Calibri" w:cs="Calibri"/>
                <w:szCs w:val="22"/>
              </w:rPr>
              <w:br/>
              <w:t>Interview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 xml:space="preserve">DCJ-9-2-02 sdělí jednoduchým způsobem základní </w:t>
            </w:r>
            <w:r w:rsidRPr="00F23CC0">
              <w:rPr>
                <w:rFonts w:eastAsia="Calibri" w:cs="Calibri"/>
                <w:szCs w:val="22"/>
              </w:rPr>
              <w:t>informace týkající se jeho samotného, rodiny, školy, volného času a dalších osvojovaných témat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Poskytne základní informace o sobě, rodině, škole, volném čase a dalších tématech, která probírá, jednoduchým způsobem.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Jmenuji se,</w:t>
            </w:r>
            <w:r w:rsidRPr="00F23CC0">
              <w:rPr>
                <w:rFonts w:eastAsia="Calibri" w:cs="Calibri"/>
                <w:szCs w:val="22"/>
              </w:rPr>
              <w:br/>
              <w:t>Bydlím v …,</w:t>
            </w:r>
            <w:r w:rsidRPr="00F23CC0">
              <w:rPr>
                <w:rFonts w:eastAsia="Calibri" w:cs="Calibri"/>
                <w:szCs w:val="22"/>
              </w:rPr>
              <w:br/>
              <w:t>Moje rodina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DCJ-9-3-01 rozumí jednoduchým informačním nápisům a orientačním pokynům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Orientuje se v jednoduchých informačních nápisech a pokynech.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Gramatika:</w:t>
            </w:r>
            <w:r w:rsidRPr="00F23CC0">
              <w:rPr>
                <w:rFonts w:eastAsia="Calibri" w:cs="Calibri"/>
                <w:szCs w:val="22"/>
              </w:rPr>
              <w:br/>
              <w:t>- pravidelné časování sloves a nepravidelná slovesa být a mít,</w:t>
            </w:r>
            <w:r w:rsidRPr="00F23CC0">
              <w:rPr>
                <w:rFonts w:eastAsia="Calibri" w:cs="Calibri"/>
                <w:szCs w:val="22"/>
              </w:rPr>
              <w:br/>
              <w:t>- slovosled oznamovací věty,</w:t>
            </w:r>
            <w:r w:rsidRPr="00F23CC0">
              <w:rPr>
                <w:rFonts w:eastAsia="Calibri" w:cs="Calibri"/>
                <w:szCs w:val="22"/>
              </w:rPr>
              <w:br/>
              <w:t xml:space="preserve">- zápor </w:t>
            </w:r>
            <w:proofErr w:type="spellStart"/>
            <w:r w:rsidRPr="00F23CC0">
              <w:rPr>
                <w:rFonts w:eastAsia="Calibri" w:cs="Calibri"/>
                <w:szCs w:val="22"/>
              </w:rPr>
              <w:t>nicht</w:t>
            </w:r>
            <w:proofErr w:type="spellEnd"/>
            <w:r w:rsidRPr="00F23CC0">
              <w:rPr>
                <w:rFonts w:eastAsia="Calibri" w:cs="Calibri"/>
                <w:szCs w:val="22"/>
              </w:rPr>
              <w:t>/</w:t>
            </w:r>
            <w:proofErr w:type="spellStart"/>
            <w:r w:rsidRPr="00F23CC0">
              <w:rPr>
                <w:rFonts w:eastAsia="Calibri" w:cs="Calibri"/>
                <w:szCs w:val="22"/>
              </w:rPr>
              <w:t>kein</w:t>
            </w:r>
            <w:proofErr w:type="spellEnd"/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DCJ-9-3-02 rozumí slovům a jednoduchým větám, které se vztahují k běžným tématům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Chápe slova a základní věty, které se týkají každodenních témat.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Koníčky</w:t>
            </w:r>
            <w:r w:rsidRPr="00F23CC0">
              <w:rPr>
                <w:rFonts w:eastAsia="Calibri" w:cs="Calibri"/>
                <w:szCs w:val="22"/>
              </w:rPr>
              <w:br/>
              <w:t>Vyprávění o kamarádovi, o zájmech</w:t>
            </w:r>
            <w:r w:rsidRPr="00F23CC0">
              <w:rPr>
                <w:rFonts w:eastAsia="Calibri" w:cs="Calibri"/>
                <w:szCs w:val="22"/>
              </w:rPr>
              <w:br/>
              <w:t>Tematické okruhy: domov, rodina, volný čas, měsíce a zvířata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</w:t>
            </w:r>
            <w:r w:rsidRPr="00F23CC0">
              <w:rPr>
                <w:rFonts w:eastAsia="Calibri" w:cs="Calibri"/>
                <w:szCs w:val="22"/>
              </w:rPr>
              <w:t>-4-01 vyplní základní údaje o sobě ve formuláři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Poskytne základní informace o sobě prostřednictvím vyplněného formuláře.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Vyplnění formuláře</w:t>
            </w:r>
          </w:p>
        </w:tc>
      </w:tr>
      <w:tr w:rsidR="00B7685F" w:rsidRPr="00F23CC0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DCJ-9-4-02 napíše jednoduché texty týkající se jeho samotného, rodiny, školy, volného času a dalších osvojovaných t</w:t>
            </w:r>
            <w:r w:rsidRPr="00F23CC0">
              <w:rPr>
                <w:rFonts w:eastAsia="Calibri" w:cs="Calibri"/>
                <w:szCs w:val="22"/>
              </w:rPr>
              <w:t>émat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Sepisuje základní texty o sobě, své rodině, škole, volném čase a dalších tématech, která se učí.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Pohlednice z prázdnin</w:t>
            </w:r>
            <w:r w:rsidRPr="00F23CC0">
              <w:rPr>
                <w:rFonts w:eastAsia="Calibri" w:cs="Calibri"/>
                <w:szCs w:val="22"/>
              </w:rPr>
              <w:br/>
              <w:t xml:space="preserve">Blahopřání, pozvánka Mein – </w:t>
            </w:r>
            <w:proofErr w:type="spellStart"/>
            <w:r w:rsidRPr="00F23CC0">
              <w:rPr>
                <w:rFonts w:eastAsia="Calibri" w:cs="Calibri"/>
                <w:szCs w:val="22"/>
              </w:rPr>
              <w:t>dein</w:t>
            </w:r>
            <w:proofErr w:type="spellEnd"/>
            <w:r w:rsidRPr="00F23CC0">
              <w:rPr>
                <w:rFonts w:eastAsia="Calibri" w:cs="Calibri"/>
                <w:szCs w:val="22"/>
              </w:rPr>
              <w:t>, vazba „von“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B7685F" w:rsidRPr="00F23CC0" w:rsidRDefault="00AD785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F23CC0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OSOBNOSTNÍ A SOCIÁLNÍ VÝCHOVA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 xml:space="preserve">Rozvoj </w:t>
            </w:r>
            <w:r w:rsidRPr="00F23CC0">
              <w:rPr>
                <w:rFonts w:eastAsia="Calibri" w:cs="Calibri"/>
                <w:szCs w:val="22"/>
              </w:rPr>
              <w:t>schopností poznávání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Objevujeme Evropu a svět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VÝCHOVA K MYŠLENÍ V EVROPSKÝCH A GLOBÁLNÍCH SOUVISLOSTECH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Evropa a svět nás zajímá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MULTIKULTURNÍ VÝCHOVA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Lidské vztahy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MULTIKULTURNÍ VÝCHOVA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Kulturní diference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MULTIKULTURNÍ VÝCHOVA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Etnický původ</w:t>
            </w:r>
          </w:p>
        </w:tc>
      </w:tr>
      <w:tr w:rsidR="00B7685F" w:rsidRPr="00F23CC0" w:rsidTr="00F23CC0">
        <w:tc>
          <w:tcPr>
            <w:tcW w:w="5000" w:type="pct"/>
            <w:gridSpan w:val="3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23CC0" w:rsidRDefault="00AD785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F23CC0">
              <w:rPr>
                <w:rFonts w:eastAsia="Calibri" w:cs="Calibri"/>
                <w:szCs w:val="22"/>
              </w:rPr>
              <w:t>MULTIKULTURNÍ VÝCHOVA</w:t>
            </w:r>
          </w:p>
          <w:p w:rsidR="00B7685F" w:rsidRPr="00F23CC0" w:rsidRDefault="00AD785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proofErr w:type="spellStart"/>
            <w:r w:rsidRPr="00F23CC0">
              <w:rPr>
                <w:rFonts w:eastAsia="Calibri" w:cs="Calibri"/>
                <w:szCs w:val="22"/>
              </w:rPr>
              <w:t>Multikulturalita</w:t>
            </w:r>
            <w:proofErr w:type="spellEnd"/>
          </w:p>
        </w:tc>
      </w:tr>
    </w:tbl>
    <w:p w:rsidR="00B7685F" w:rsidRDefault="00AD7858">
      <w:pPr>
        <w:pStyle w:val="Normal0"/>
      </w:pPr>
      <w:r>
        <w:t xml:space="preserve">  </w:t>
      </w:r>
    </w:p>
    <w:sectPr w:rsidR="00B7685F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7858" w:rsidRDefault="00AD7858" w:rsidP="00F23CC0">
      <w:pPr>
        <w:spacing w:line="240" w:lineRule="auto"/>
      </w:pPr>
      <w:r>
        <w:separator/>
      </w:r>
    </w:p>
  </w:endnote>
  <w:endnote w:type="continuationSeparator" w:id="0">
    <w:p w:rsidR="00AD7858" w:rsidRDefault="00AD7858" w:rsidP="00F23C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CC0" w:rsidRDefault="00F23CC0" w:rsidP="00F23CC0">
    <w:pPr>
      <w:pStyle w:val="Zpat"/>
      <w:tabs>
        <w:tab w:val="clear" w:pos="9072"/>
        <w:tab w:val="right" w:pos="14034"/>
      </w:tabs>
      <w:rPr>
        <w:i/>
      </w:rPr>
    </w:pPr>
  </w:p>
  <w:p w:rsidR="00F23CC0" w:rsidRDefault="00F23CC0" w:rsidP="00F23CC0">
    <w:pPr>
      <w:pStyle w:val="Zpat"/>
      <w:tabs>
        <w:tab w:val="clear" w:pos="9072"/>
        <w:tab w:val="right" w:pos="14034"/>
      </w:tabs>
      <w:rPr>
        <w:i/>
      </w:rPr>
    </w:pPr>
  </w:p>
  <w:p w:rsidR="00F23CC0" w:rsidRDefault="00F23CC0" w:rsidP="00F23CC0">
    <w:pPr>
      <w:pStyle w:val="Zpat"/>
      <w:tabs>
        <w:tab w:val="clear" w:pos="9072"/>
        <w:tab w:val="right" w:pos="14034"/>
      </w:tabs>
    </w:pPr>
    <w:r>
      <w:rPr>
        <w:i/>
      </w:rPr>
      <w:t xml:space="preserve">Německý jazyk </w:t>
    </w:r>
    <w:r>
      <w:rPr>
        <w:i/>
      </w:rPr>
      <w:t>7</w:t>
    </w:r>
    <w:r w:rsidRPr="00CF7097">
      <w:rPr>
        <w:i/>
      </w:rPr>
      <w:tab/>
    </w:r>
    <w:r w:rsidRPr="00CF7097">
      <w:rPr>
        <w:i/>
      </w:rPr>
      <w:tab/>
    </w:r>
    <w:r w:rsidRPr="00CF7097">
      <w:rPr>
        <w:i/>
      </w:rPr>
      <w:fldChar w:fldCharType="begin"/>
    </w:r>
    <w:r w:rsidRPr="00CF7097">
      <w:rPr>
        <w:i/>
      </w:rPr>
      <w:instrText>PAGE   \* MERGEFORMAT</w:instrText>
    </w:r>
    <w:r w:rsidRPr="00CF7097">
      <w:rPr>
        <w:i/>
      </w:rPr>
      <w:fldChar w:fldCharType="separate"/>
    </w:r>
    <w:r>
      <w:rPr>
        <w:i/>
      </w:rPr>
      <w:t>1</w:t>
    </w:r>
    <w:r w:rsidRPr="00CF7097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7858" w:rsidRDefault="00AD7858" w:rsidP="00F23CC0">
      <w:pPr>
        <w:spacing w:line="240" w:lineRule="auto"/>
      </w:pPr>
      <w:r>
        <w:separator/>
      </w:r>
    </w:p>
  </w:footnote>
  <w:footnote w:type="continuationSeparator" w:id="0">
    <w:p w:rsidR="00AD7858" w:rsidRDefault="00AD7858" w:rsidP="00F23CC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23CC0" w:rsidRDefault="00F23CC0" w:rsidP="00F23CC0">
    <w:pPr>
      <w:pStyle w:val="Zhlav"/>
      <w:tabs>
        <w:tab w:val="clear" w:pos="9072"/>
        <w:tab w:val="right" w:pos="14317"/>
      </w:tabs>
      <w:rPr>
        <w:i/>
      </w:rPr>
    </w:pPr>
    <w:bookmarkStart w:id="1" w:name="_Hlk177473616"/>
    <w:bookmarkStart w:id="2" w:name="_Hlk177473617"/>
    <w:r w:rsidRPr="00CF7097">
      <w:rPr>
        <w:i/>
      </w:rPr>
      <w:t>Základní škola Antonína Bratršovského, Saskova 34/2080, Jablonec nad Nisou</w:t>
    </w:r>
    <w:r w:rsidRPr="00CF7097">
      <w:rPr>
        <w:i/>
      </w:rPr>
      <w:tab/>
      <w:t>ŠVP ZV Škola pro život, platnost od 1. 9. 2024</w:t>
    </w:r>
    <w:bookmarkEnd w:id="1"/>
    <w:bookmarkEnd w:id="2"/>
  </w:p>
  <w:p w:rsidR="00F23CC0" w:rsidRDefault="00F23CC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85F"/>
    <w:rsid w:val="00AD7858"/>
    <w:rsid w:val="00B7685F"/>
    <w:rsid w:val="00F2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CB6A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CF9856-4468-4E06-A531-F0CE70482B3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9474923-8E53-49DC-B9B7-8C931E280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2024-09-17T19:44:00Z</dcterms:created>
  <dcterms:modified xsi:type="dcterms:W3CDTF">2024-09-17T19:44:00Z</dcterms:modified>
</cp:coreProperties>
</file>