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smallCaps/>
          <w:color w:val="000000"/>
          <w:sz w:val="32"/>
          <w:szCs w:val="32"/>
        </w:rPr>
        <w:t>VÝCHOVA K OBČANSTVÍ</w:t>
      </w:r>
    </w:p>
    <w:p w14:paraId="00000002" w14:textId="564C9319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4" w14:textId="60ACB88A" w:rsidR="000C1DCA" w:rsidRDefault="000C1DCA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p w14:paraId="5D30734D" w14:textId="77777777" w:rsidR="005B0762" w:rsidRDefault="005B0762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p w14:paraId="00000005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</w:p>
    <w:p w14:paraId="00000007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Výchova k občanství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vychází ze vzdělávací oblasti ČLOVĚK A SPOLEČNOST.</w:t>
      </w:r>
    </w:p>
    <w:p w14:paraId="00000008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618C169E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je vyučován jako samostatný předmět v</w:t>
      </w:r>
      <w:r>
        <w:rPr>
          <w:rFonts w:ascii="Garamond" w:eastAsia="Garamond" w:hAnsi="Garamond" w:cs="Garamond"/>
          <w:sz w:val="24"/>
          <w:szCs w:val="24"/>
        </w:rPr>
        <w:t xml:space="preserve"> 7. a 9. ročníku </w:t>
      </w:r>
      <w:r>
        <w:rPr>
          <w:rFonts w:ascii="Garamond" w:eastAsia="Garamond" w:hAnsi="Garamond" w:cs="Garamond"/>
          <w:color w:val="000000"/>
          <w:sz w:val="24"/>
          <w:szCs w:val="24"/>
        </w:rPr>
        <w:t>2. stupně, a to v dotaci</w:t>
      </w:r>
      <w:r>
        <w:rPr>
          <w:rFonts w:ascii="Garamond" w:eastAsia="Garamond" w:hAnsi="Garamond" w:cs="Garamond"/>
          <w:sz w:val="24"/>
          <w:szCs w:val="24"/>
        </w:rPr>
        <w:t xml:space="preserve"> 2 hodiny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týdně.</w:t>
      </w:r>
    </w:p>
    <w:p w14:paraId="0000000A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0C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>Výuka předmětu Výchova k občanství směřuje k</w:t>
      </w:r>
    </w:p>
    <w:p w14:paraId="0000000E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rozlišování mýtů a skutečnosti, k rozpozná</w:t>
      </w:r>
      <w:r>
        <w:rPr>
          <w:rFonts w:ascii="Garamond" w:eastAsia="Garamond" w:hAnsi="Garamond" w:cs="Garamond"/>
          <w:color w:val="000000"/>
          <w:sz w:val="24"/>
          <w:szCs w:val="24"/>
        </w:rPr>
        <w:t>vání projevů a příčin subjektivního výběru a hodnocení faktů, ke snaze o objektivní posouzení společenských jevů současnosti i minulosti;</w:t>
      </w:r>
    </w:p>
    <w:p w14:paraId="0000000F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rozvíjení orientace v mnohotvárnosti sociokulturních, etnických, politických, právních, ekonomických a historických fa</w:t>
      </w:r>
      <w:r>
        <w:rPr>
          <w:rFonts w:ascii="Garamond" w:eastAsia="Garamond" w:hAnsi="Garamond" w:cs="Garamond"/>
          <w:color w:val="000000"/>
          <w:sz w:val="24"/>
          <w:szCs w:val="24"/>
        </w:rPr>
        <w:t>ktů tvořících rámec každodenního života;</w:t>
      </w:r>
    </w:p>
    <w:p w14:paraId="00000010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 poznávání a posuzování každodenních situací a událostí ve vzájemných vazbách a širších souvislostech včetně souvislostí mezinárodních a globálních;  </w:t>
      </w:r>
    </w:p>
    <w:p w14:paraId="00000011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úctě k vlastnímu národu a zemi i k jiným národům a etnikům, k r</w:t>
      </w:r>
      <w:r>
        <w:rPr>
          <w:rFonts w:ascii="Garamond" w:eastAsia="Garamond" w:hAnsi="Garamond" w:cs="Garamond"/>
          <w:color w:val="000000"/>
          <w:sz w:val="24"/>
          <w:szCs w:val="24"/>
        </w:rPr>
        <w:t>ozvíjení respektu ke kulturním či jiným odlišnostem jednotlivců, skupin a celých společenství;</w:t>
      </w:r>
    </w:p>
    <w:p w14:paraId="00000012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získávání orientace v aktuálním dění v ČR, EU a ve světě, k rozvíjení zájmu o veřejné dění;</w:t>
      </w:r>
    </w:p>
    <w:p w14:paraId="00000013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utváření vědomí vlastní identity a identity druhých lidí, k rozvíjení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realistického sebepoznávání a sebehodnocení, k akceptování vlastní osobnosti i osobnosti druhých lidí;</w:t>
      </w:r>
    </w:p>
    <w:p w14:paraId="00000014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rozpoznávání postojů a názorů ohrožujících lidskou důstojnost nebo odporujících základním principům demokratického soužití; </w:t>
      </w:r>
    </w:p>
    <w:p w14:paraId="00000015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 odolnosti vůči myšlenkové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manipulaci;</w:t>
      </w:r>
    </w:p>
    <w:p w14:paraId="00000016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sz w:val="24"/>
          <w:szCs w:val="24"/>
        </w:rPr>
      </w:pPr>
    </w:p>
    <w:p w14:paraId="00000017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sz w:val="24"/>
          <w:szCs w:val="24"/>
        </w:rPr>
      </w:pPr>
    </w:p>
    <w:p w14:paraId="00000018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uplatňování vhodných prostředků komunikace k vyjadřování vlastních myšlenek, citů, názorů a postojů, k zaujímání a obhajování vlastních postojů a k přiměřenému obhajování svých práv;</w:t>
      </w:r>
    </w:p>
    <w:p w14:paraId="00000019" w14:textId="77777777" w:rsidR="000C1DCA" w:rsidRDefault="00BE2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 aktivnímu využívání cizího jazyka a různých informačních a komunikačních technologií při vyhledávání, výběru a zpracování informací.</w:t>
      </w:r>
    </w:p>
    <w:p w14:paraId="0000001A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B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Navazuje na základy (dovednosti, vědomosti, postoje), které žáci a žákyně získali v prvouce, vlastivědě či přírodov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ědě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v  1.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- 5. ročníku. Jeho cíle, obsah a zaměření vycházejí z očekávaných výstupů vzdělávacího oboru Výchova k občanství stanovených RVP ZV.</w:t>
      </w:r>
    </w:p>
    <w:p w14:paraId="0000001C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</w:p>
    <w:p w14:paraId="0000001D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Výuka probíhá jednak v kmenových třídách, v rámci potřeby také v počítačové učebně (vyhledávání materiálů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na internetu) či ve třídě vybavené </w:t>
      </w:r>
      <w:r>
        <w:rPr>
          <w:rFonts w:ascii="Garamond" w:eastAsia="Garamond" w:hAnsi="Garamond" w:cs="Garamond"/>
          <w:sz w:val="24"/>
          <w:szCs w:val="24"/>
        </w:rPr>
        <w:t>dataprojektorem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(audio a video pracovní materiály). Dalším způsobem naplňování cílů předmětu jsou také návštěvy městských institucí (městský úřad, muzeum, galerie, …). </w:t>
      </w:r>
    </w:p>
    <w:p w14:paraId="0000001E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F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0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Výchova k občanství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spjat s ostatními vyučovacími předměty, např.:</w:t>
      </w:r>
    </w:p>
    <w:p w14:paraId="00000021" w14:textId="77777777" w:rsidR="000C1DCA" w:rsidRDefault="00BE2A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Zeměpis</w:t>
      </w:r>
    </w:p>
    <w:p w14:paraId="00000022" w14:textId="77777777" w:rsidR="000C1DCA" w:rsidRDefault="00BE2A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Přírodopis</w:t>
      </w:r>
    </w:p>
    <w:p w14:paraId="00000023" w14:textId="77777777" w:rsidR="000C1DCA" w:rsidRDefault="00BE2A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Dějepis</w:t>
      </w:r>
    </w:p>
    <w:p w14:paraId="00000024" w14:textId="77777777" w:rsidR="000C1DCA" w:rsidRDefault="00BE2A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b/>
          <w:i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Výchova ke zdraví</w:t>
      </w:r>
    </w:p>
    <w:p w14:paraId="00000025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26C443C4" w:rsidR="005B0762" w:rsidRDefault="005B0762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27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</w:p>
    <w:p w14:paraId="00000028" w14:textId="77777777" w:rsidR="000C1DCA" w:rsidRDefault="00BE2A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Sebepoznání a sebepojetí; Seberegulace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; Psychohygiena; Kreativita; Poznávání lidí; Komunikace; Kooperace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kompetice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; Řešení problémů a rozhodovací dovednosti, Mezilidské vztahy, Hodnoty postoje</w:t>
      </w:r>
    </w:p>
    <w:p w14:paraId="00000029" w14:textId="77777777" w:rsidR="000C1DCA" w:rsidRDefault="00BE2A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Multikulturní výchova – MKV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Lidské vzta</w:t>
      </w:r>
      <w:r>
        <w:rPr>
          <w:rFonts w:ascii="Garamond" w:eastAsia="Garamond" w:hAnsi="Garamond" w:cs="Garamond"/>
          <w:color w:val="000000"/>
          <w:sz w:val="24"/>
          <w:szCs w:val="24"/>
        </w:rPr>
        <w:t>hy; Princip sociálního smíru a solidarity</w:t>
      </w:r>
    </w:p>
    <w:p w14:paraId="0000002A" w14:textId="77777777" w:rsidR="000C1DCA" w:rsidRDefault="00BE2A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demokratického občana – VDO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Občanská společnost a škola; Občan, občanská společnost a stát; Formy participace občanů v politickém životě; Principy demokracie jako formy vlády a způsobu rozhodování</w:t>
      </w:r>
    </w:p>
    <w:p w14:paraId="0000002B" w14:textId="77777777" w:rsidR="000C1DCA" w:rsidRDefault="00BE2A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k myšlení v evropských a globálních souvislostech – EGS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Jsme Evropané</w:t>
      </w:r>
    </w:p>
    <w:p w14:paraId="0000002C" w14:textId="0C3D77C8" w:rsidR="000C1DCA" w:rsidRDefault="00BE2A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Mediální </w:t>
      </w:r>
      <w:r w:rsidR="005B0762">
        <w:rPr>
          <w:rFonts w:ascii="Garamond" w:eastAsia="Garamond" w:hAnsi="Garamond" w:cs="Garamond"/>
          <w:b/>
          <w:i/>
          <w:sz w:val="24"/>
          <w:szCs w:val="24"/>
        </w:rPr>
        <w:t>výchova – Interpretace</w:t>
      </w:r>
      <w:r>
        <w:rPr>
          <w:rFonts w:ascii="Garamond" w:eastAsia="Garamond" w:hAnsi="Garamond" w:cs="Garamond"/>
          <w:sz w:val="24"/>
          <w:szCs w:val="24"/>
        </w:rPr>
        <w:t xml:space="preserve"> vztahu mediální sdělení a reality</w:t>
      </w:r>
    </w:p>
    <w:p w14:paraId="2D28E52F" w14:textId="77777777" w:rsidR="005B0762" w:rsidRDefault="005B0762" w:rsidP="005B076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sz w:val="24"/>
          <w:szCs w:val="24"/>
        </w:rPr>
      </w:pPr>
    </w:p>
    <w:p w14:paraId="0000002E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2F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0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31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2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žáka / žákyni k systematickému vyhledávání teoretických informací z oblasti kultury, práva, politologie, ekonomie, psychologie a mezinárodních vztahů a k jejich následnému praktickému využití v procesu učení i v praktickém životě</w:t>
      </w:r>
    </w:p>
    <w:p w14:paraId="00000033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učí žáka / žákyni získané vědomosti a dovednosti třídit a uvádět do souvislostí s využitím poznatků z různých vzdělávacích oblastí </w:t>
      </w:r>
    </w:p>
    <w:p w14:paraId="00000034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formou otevřených úkolů (př.: Jak bude moje město vypadat za 20. let) podporuje žáka / žákyni v samostatnosti a tvořivosti 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 volbě postupů a metod práce  </w:t>
      </w:r>
    </w:p>
    <w:p w14:paraId="00000035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08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6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14:paraId="00000037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8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/ žákyni nebát se problémů: problém není hrozba, ale výzva</w:t>
      </w:r>
    </w:p>
    <w:p w14:paraId="00000039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učí žáka / žákyni vnímat problematiku negativních společenských jevů (př.: šikana, nedodržování lidských práv, nezaměstnanost), přemýšlet     o jejich příčinách, plánovat různé možné způsoby řešení </w:t>
      </w:r>
    </w:p>
    <w:p w14:paraId="0000003A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různé přijatelné způsoby řešení problému a disk</w:t>
      </w:r>
      <w:r>
        <w:rPr>
          <w:rFonts w:ascii="Garamond" w:eastAsia="Garamond" w:hAnsi="Garamond" w:cs="Garamond"/>
          <w:color w:val="000000"/>
          <w:sz w:val="24"/>
          <w:szCs w:val="24"/>
        </w:rPr>
        <w:t>usi nad nejlepším možným řešením</w:t>
      </w:r>
    </w:p>
    <w:p w14:paraId="0000003B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C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komunikativní</w:t>
      </w:r>
    </w:p>
    <w:p w14:paraId="0000003D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 </w:t>
      </w:r>
    </w:p>
    <w:p w14:paraId="0000003E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žáka / žákyni, aby své názory formuloval/a logicky a kultivovaně, a to v ústní (diskuse na téma trest smrti) i písemné podobě (úvaha)</w:t>
      </w:r>
    </w:p>
    <w:p w14:paraId="0000003F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/ žákyni asertivnímu chování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 nonverbální komunikaci formou hraní rolí v případových situací z běžného života (hádka s rodiči, reklamace obuvi apod.)</w:t>
      </w:r>
    </w:p>
    <w:p w14:paraId="00000040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/ žákyni rozumět různým typům textů, materiálů a znaků (vyhledává piktogramy, navrhuje své vlastní značky)</w:t>
      </w:r>
    </w:p>
    <w:p w14:paraId="00000043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0" w:name="_GoBack"/>
      <w:bookmarkEnd w:id="0"/>
    </w:p>
    <w:p w14:paraId="00000044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45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6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učí žáka / žákyni spolupracovat ve skupině, podílet se na vytváření pravidel práce v týmu, aktivně se zapojit do rozdělení a zpracování úkolů zadaných týmu (př.: vytváření propagačního materiálu rodného </w:t>
      </w:r>
      <w:r>
        <w:rPr>
          <w:rFonts w:ascii="Garamond" w:eastAsia="Garamond" w:hAnsi="Garamond" w:cs="Garamond"/>
          <w:color w:val="000000"/>
          <w:sz w:val="24"/>
          <w:szCs w:val="24"/>
        </w:rPr>
        <w:t>města)</w:t>
      </w:r>
    </w:p>
    <w:p w14:paraId="00000047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vzájemnou pomoc žáků a žákyň, vytváří situace, kdy se žáci a žákyně vzájemně potřebují (př.: hraní společenských rolí v modelových situacích)</w:t>
      </w:r>
    </w:p>
    <w:p w14:paraId="00000048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9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4A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B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/ žákyni znát a respektovat základní legislativ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u, zaměřenou především na otázku lidsko-právní, a obecné morální normy </w:t>
      </w:r>
    </w:p>
    <w:p w14:paraId="0000004C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vede žáka / žákyni </w:t>
      </w:r>
      <w:r>
        <w:rPr>
          <w:rFonts w:ascii="Garamond" w:eastAsia="Garamond" w:hAnsi="Garamond" w:cs="Garamond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zodpovědnému rozhodování v běžných i krizových životních situacích, k poskytnutí pomoci dle svých možností (nácvik hraní rolí v modelových životních situacích)</w:t>
      </w:r>
    </w:p>
    <w:p w14:paraId="0000004D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E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4F" w14:textId="77777777" w:rsidR="000C1DCA" w:rsidRDefault="00BE2A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 </w:t>
      </w:r>
    </w:p>
    <w:p w14:paraId="00000050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žáka / žákyni k využívání získaných znalostí z oblasti práva, ekonomie a psychologie ke zodpovědnému rozhodnutí o budoucím profesním zaměření</w:t>
      </w:r>
    </w:p>
    <w:p w14:paraId="00000051" w14:textId="77777777" w:rsidR="000C1DCA" w:rsidRDefault="00BE2A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žáka / žákyni orientovat se v základních aktivitách potřebných k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 uskutečnění podnikatelského záměru, k chápání podstaty, cíle a rizika podnikání   </w:t>
      </w:r>
    </w:p>
    <w:p w14:paraId="00000052" w14:textId="77777777" w:rsidR="000C1DCA" w:rsidRDefault="000C1DC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3" w14:textId="77777777" w:rsidR="000C1DCA" w:rsidRDefault="00BE2A5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digitální</w:t>
      </w:r>
    </w:p>
    <w:p w14:paraId="24A5EF41" w14:textId="77777777" w:rsidR="005B0762" w:rsidRDefault="00BE2A54" w:rsidP="005B076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 </w:t>
      </w:r>
    </w:p>
    <w:p w14:paraId="00000055" w14:textId="768698EF" w:rsidR="000C1DCA" w:rsidRPr="005B0762" w:rsidRDefault="00BE2A54" w:rsidP="005B0762">
      <w:pPr>
        <w:pStyle w:val="Odstavecseseznamem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4A4A4A"/>
        </w:rPr>
      </w:pPr>
      <w:r w:rsidRPr="005B0762">
        <w:rPr>
          <w:rFonts w:ascii="Garamond" w:eastAsia="Garamond" w:hAnsi="Garamond" w:cs="Garamond"/>
          <w:color w:val="000000"/>
          <w:sz w:val="24"/>
          <w:szCs w:val="24"/>
        </w:rPr>
        <w:t>vede žáka / žákyni k</w:t>
      </w:r>
      <w:r w:rsidRPr="005B0762">
        <w:rPr>
          <w:rFonts w:ascii="Garamond" w:eastAsia="Garamond" w:hAnsi="Garamond" w:cs="Garamond"/>
          <w:color w:val="4A4A4A"/>
          <w:sz w:val="24"/>
          <w:szCs w:val="24"/>
        </w:rPr>
        <w:t xml:space="preserve"> zapojování do veřejného dění ve svém okolí prostřednictvím digitálních technologií</w:t>
      </w:r>
    </w:p>
    <w:p w14:paraId="00000056" w14:textId="77777777" w:rsidR="000C1DCA" w:rsidRDefault="00BE2A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color w:val="4A4A4A"/>
        </w:rPr>
      </w:pPr>
      <w:r>
        <w:rPr>
          <w:rFonts w:ascii="Garamond" w:eastAsia="Garamond" w:hAnsi="Garamond" w:cs="Garamond"/>
          <w:color w:val="4A4A4A"/>
          <w:sz w:val="24"/>
          <w:szCs w:val="24"/>
        </w:rPr>
        <w:t>u</w:t>
      </w:r>
      <w:r>
        <w:rPr>
          <w:rFonts w:ascii="Garamond" w:eastAsia="Garamond" w:hAnsi="Garamond" w:cs="Garamond"/>
          <w:color w:val="4A4A4A"/>
          <w:sz w:val="24"/>
          <w:szCs w:val="24"/>
        </w:rPr>
        <w:t>čí žáka / žákyni k uvádění příkladů kladného a záporného dopadu používání digitálních technologií na život jedince ve společnosti</w:t>
      </w:r>
    </w:p>
    <w:p w14:paraId="00000057" w14:textId="77777777" w:rsidR="000C1DCA" w:rsidRDefault="00BE2A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color w:val="4A4A4A"/>
        </w:rPr>
      </w:pPr>
      <w:r>
        <w:rPr>
          <w:rFonts w:ascii="Garamond" w:eastAsia="Garamond" w:hAnsi="Garamond" w:cs="Garamond"/>
          <w:color w:val="4A4A4A"/>
          <w:sz w:val="24"/>
          <w:szCs w:val="24"/>
        </w:rPr>
        <w:t>učí žáka / žákyni popisovat pravidla, jak přistupovat zodpovědně k budování a spravování digitální identity a digitální stopy</w:t>
      </w:r>
    </w:p>
    <w:p w14:paraId="00000058" w14:textId="77777777" w:rsidR="000C1DCA" w:rsidRDefault="00BE2A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color w:val="4A4A4A"/>
        </w:rPr>
      </w:pPr>
      <w:r>
        <w:rPr>
          <w:rFonts w:ascii="Garamond" w:eastAsia="Garamond" w:hAnsi="Garamond" w:cs="Garamond"/>
          <w:color w:val="4A4A4A"/>
          <w:sz w:val="24"/>
          <w:szCs w:val="24"/>
        </w:rPr>
        <w:t>vede žáka / žákyni k uvádění p</w:t>
      </w:r>
      <w:r>
        <w:rPr>
          <w:rFonts w:ascii="Garamond" w:eastAsia="Garamond" w:hAnsi="Garamond" w:cs="Garamond"/>
          <w:color w:val="4A4A4A"/>
          <w:sz w:val="24"/>
          <w:szCs w:val="24"/>
          <w:highlight w:val="white"/>
        </w:rPr>
        <w:t>říkladů, jak se bránit v případě porušení práv spotřebitele ve fyzickém i digitálním prostředí</w:t>
      </w:r>
    </w:p>
    <w:p w14:paraId="00000059" w14:textId="77777777" w:rsidR="000C1DCA" w:rsidRDefault="00BE2A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color w:val="4A4A4A"/>
        </w:rPr>
      </w:pPr>
      <w:r>
        <w:rPr>
          <w:rFonts w:ascii="Garamond" w:eastAsia="Garamond" w:hAnsi="Garamond" w:cs="Garamond"/>
          <w:color w:val="4A4A4A"/>
          <w:sz w:val="24"/>
          <w:szCs w:val="24"/>
          <w:highlight w:val="white"/>
        </w:rPr>
        <w:t>podporuje žáka /žákyni k uvědomování rizik porušování právních ustanovení včetně norem pro digitální prostředí a důsledky protiprávního jednání</w:t>
      </w:r>
    </w:p>
    <w:sectPr w:rsidR="000C1D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E066" w14:textId="77777777" w:rsidR="00BE2A54" w:rsidRDefault="00BE2A54">
      <w:r>
        <w:separator/>
      </w:r>
    </w:p>
  </w:endnote>
  <w:endnote w:type="continuationSeparator" w:id="0">
    <w:p w14:paraId="6B94515E" w14:textId="77777777" w:rsidR="00BE2A54" w:rsidRDefault="00BE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9" w14:textId="77777777" w:rsidR="000C1DCA" w:rsidRDefault="00BE2A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9A" w14:textId="77777777" w:rsidR="000C1DCA" w:rsidRDefault="000C1D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B" w14:textId="3094891F" w:rsidR="000C1DCA" w:rsidRPr="005B0762" w:rsidRDefault="005B0762" w:rsidP="005B0762">
    <w:pPr>
      <w:pStyle w:val="Zpat"/>
      <w:tabs>
        <w:tab w:val="clear" w:pos="9072"/>
        <w:tab w:val="right" w:pos="14317"/>
      </w:tabs>
    </w:pPr>
    <w:r w:rsidRPr="005B0762">
      <w:rPr>
        <w:rFonts w:asciiTheme="majorHAnsi" w:hAnsiTheme="majorHAnsi" w:cstheme="majorHAnsi"/>
        <w:i/>
        <w:sz w:val="20"/>
        <w:szCs w:val="20"/>
      </w:rPr>
      <w:t>Výchova k občanství – charakteristika předmětu</w:t>
    </w:r>
    <w:r w:rsidRPr="005B0762">
      <w:rPr>
        <w:rFonts w:asciiTheme="majorHAnsi" w:hAnsiTheme="majorHAnsi" w:cstheme="majorHAnsi"/>
        <w:i/>
        <w:sz w:val="20"/>
        <w:szCs w:val="20"/>
      </w:rPr>
      <w:tab/>
    </w:r>
    <w:r w:rsidRPr="005B0762">
      <w:rPr>
        <w:rFonts w:asciiTheme="majorHAnsi" w:hAnsiTheme="majorHAnsi" w:cstheme="majorHAnsi"/>
        <w:i/>
        <w:sz w:val="20"/>
        <w:szCs w:val="20"/>
      </w:rPr>
      <w:tab/>
    </w:r>
    <w:r w:rsidRPr="005B0762">
      <w:rPr>
        <w:rFonts w:asciiTheme="majorHAnsi" w:hAnsiTheme="majorHAnsi" w:cstheme="majorHAnsi"/>
        <w:i/>
        <w:sz w:val="20"/>
        <w:szCs w:val="20"/>
      </w:rPr>
      <w:fldChar w:fldCharType="begin"/>
    </w:r>
    <w:r w:rsidRPr="005B0762">
      <w:rPr>
        <w:rFonts w:asciiTheme="majorHAnsi" w:hAnsiTheme="majorHAnsi" w:cstheme="majorHAnsi"/>
        <w:i/>
        <w:sz w:val="20"/>
        <w:szCs w:val="20"/>
      </w:rPr>
      <w:instrText>PAGE   \* MERGEFORMAT</w:instrText>
    </w:r>
    <w:r w:rsidRPr="005B0762">
      <w:rPr>
        <w:rFonts w:asciiTheme="majorHAnsi" w:hAnsiTheme="majorHAnsi" w:cstheme="majorHAnsi"/>
        <w:i/>
        <w:sz w:val="20"/>
        <w:szCs w:val="20"/>
      </w:rPr>
      <w:fldChar w:fldCharType="separate"/>
    </w:r>
    <w:r w:rsidRPr="005B0762">
      <w:rPr>
        <w:rFonts w:asciiTheme="majorHAnsi" w:hAnsiTheme="majorHAnsi" w:cstheme="majorHAnsi"/>
        <w:i/>
        <w:sz w:val="20"/>
        <w:szCs w:val="20"/>
      </w:rPr>
      <w:t>1</w:t>
    </w:r>
    <w:r w:rsidRPr="005B0762">
      <w:rPr>
        <w:rFonts w:asciiTheme="majorHAnsi" w:hAnsiTheme="majorHAnsi" w:cstheme="majorHAnsi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8" w14:textId="77777777" w:rsidR="000C1DCA" w:rsidRDefault="000C1D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A97B8" w14:textId="77777777" w:rsidR="00BE2A54" w:rsidRDefault="00BE2A54">
      <w:r>
        <w:separator/>
      </w:r>
    </w:p>
  </w:footnote>
  <w:footnote w:type="continuationSeparator" w:id="0">
    <w:p w14:paraId="4E934F68" w14:textId="77777777" w:rsidR="00BE2A54" w:rsidRDefault="00BE2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6" w14:textId="77777777" w:rsidR="000C1DCA" w:rsidRDefault="000C1D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574E" w14:textId="77777777" w:rsidR="005B0762" w:rsidRPr="005B0762" w:rsidRDefault="005B0762" w:rsidP="005B0762">
    <w:pPr>
      <w:tabs>
        <w:tab w:val="center" w:pos="4536"/>
        <w:tab w:val="right" w:pos="14317"/>
      </w:tabs>
      <w:jc w:val="both"/>
      <w:rPr>
        <w:rFonts w:ascii="Calibri" w:hAnsi="Calibri"/>
        <w:i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5B0762">
      <w:rPr>
        <w:rFonts w:ascii="Calibri" w:hAnsi="Calibri"/>
        <w:i/>
      </w:rPr>
      <w:t>Základní škola Antonína Bratršovského, Saskova 34/2080, Jablonec nad Nisou</w:t>
    </w:r>
    <w:r w:rsidRPr="005B0762">
      <w:rPr>
        <w:rFonts w:ascii="Calibri" w:hAnsi="Calibri"/>
        <w:i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00000097" w14:textId="77777777" w:rsidR="000C1DCA" w:rsidRDefault="000C1D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5" w14:textId="77777777" w:rsidR="000C1DCA" w:rsidRDefault="000C1D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178"/>
    <w:multiLevelType w:val="hybridMultilevel"/>
    <w:tmpl w:val="CA966CD4"/>
    <w:lvl w:ilvl="0" w:tplc="853AA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0131"/>
    <w:multiLevelType w:val="multilevel"/>
    <w:tmpl w:val="B434B38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860F8C"/>
    <w:multiLevelType w:val="multilevel"/>
    <w:tmpl w:val="2364038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7C0409"/>
    <w:multiLevelType w:val="multilevel"/>
    <w:tmpl w:val="F03834D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0C3486F"/>
    <w:multiLevelType w:val="multilevel"/>
    <w:tmpl w:val="1988EDE8"/>
    <w:lvl w:ilvl="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B1538CB"/>
    <w:multiLevelType w:val="multilevel"/>
    <w:tmpl w:val="146E268A"/>
    <w:lvl w:ilvl="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F523692"/>
    <w:multiLevelType w:val="multilevel"/>
    <w:tmpl w:val="7D72E906"/>
    <w:lvl w:ilvl="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3553CCA"/>
    <w:multiLevelType w:val="multilevel"/>
    <w:tmpl w:val="958CC5DE"/>
    <w:lvl w:ilvl="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92C4051"/>
    <w:multiLevelType w:val="multilevel"/>
    <w:tmpl w:val="4F9C7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6ABC039F"/>
    <w:multiLevelType w:val="multilevel"/>
    <w:tmpl w:val="4EEAE60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4483C08"/>
    <w:multiLevelType w:val="multilevel"/>
    <w:tmpl w:val="880A8ABC"/>
    <w:lvl w:ilvl="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CA"/>
    <w:rsid w:val="000C1DCA"/>
    <w:rsid w:val="005B0762"/>
    <w:rsid w:val="00710F40"/>
    <w:rsid w:val="00B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02DD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pat">
    <w:name w:val="footer"/>
    <w:basedOn w:val="Normln"/>
    <w:link w:val="ZpatChar"/>
    <w:uiPriority w:val="99"/>
    <w:unhideWhenUsed/>
    <w:rsid w:val="005B0762"/>
    <w:pPr>
      <w:tabs>
        <w:tab w:val="center" w:pos="4536"/>
        <w:tab w:val="right" w:pos="9072"/>
      </w:tabs>
      <w:jc w:val="both"/>
    </w:pPr>
    <w:rPr>
      <w:rFonts w:asciiTheme="minorHAnsi" w:eastAsiaTheme="minorEastAsia" w:hAnsiTheme="minorHAnsi"/>
      <w:sz w:val="22"/>
      <w:szCs w:val="24"/>
    </w:rPr>
  </w:style>
  <w:style w:type="character" w:customStyle="1" w:styleId="ZpatChar">
    <w:name w:val="Zápatí Char"/>
    <w:basedOn w:val="Standardnpsmoodstavce"/>
    <w:link w:val="Zpat"/>
    <w:uiPriority w:val="99"/>
    <w:rsid w:val="005B0762"/>
    <w:rPr>
      <w:rFonts w:asciiTheme="minorHAnsi" w:eastAsiaTheme="minorEastAsia" w:hAnsiTheme="minorHAnsi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5B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2</cp:revision>
  <dcterms:created xsi:type="dcterms:W3CDTF">2024-09-23T22:26:00Z</dcterms:created>
  <dcterms:modified xsi:type="dcterms:W3CDTF">2024-09-23T22:26:00Z</dcterms:modified>
</cp:coreProperties>
</file>