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330" w:rsidRDefault="006827D0">
      <w:pPr>
        <w:pStyle w:val="Heading10"/>
        <w:spacing w:before="0" w:after="322"/>
      </w:pPr>
      <w:r>
        <w:t>Přírodopis 6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845330" w:rsidRPr="006827D0" w:rsidTr="00CC1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6F5C93" w:rsidRPr="006827D0" w:rsidTr="00CC12F8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C93" w:rsidRPr="006827D0" w:rsidRDefault="006F5C9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P-9-1-01 rozliší základní projevy a podmínky života, orientuje se v daném přehledu vývoje organismů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C93" w:rsidRPr="006827D0" w:rsidRDefault="006F5C9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Na základě získaných poznatků definuje živý organismus a vymezí základní podmínky života</w:t>
            </w:r>
          </w:p>
          <w:p w:rsidR="006F5C93" w:rsidRPr="006827D0" w:rsidRDefault="006F5C93" w:rsidP="00476A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Popíše, jakým způsobem probíhal vývoj života na Zemi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C93" w:rsidRPr="006827D0" w:rsidRDefault="006F5C9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Podmínky a projevy života</w:t>
            </w:r>
            <w:r w:rsidRPr="006827D0">
              <w:rPr>
                <w:rFonts w:eastAsia="Calibri" w:cs="Calibri"/>
                <w:szCs w:val="22"/>
              </w:rPr>
              <w:br/>
            </w:r>
            <w:r w:rsidR="00890B65">
              <w:rPr>
                <w:rFonts w:eastAsia="Calibri" w:cs="Calibri"/>
                <w:szCs w:val="22"/>
              </w:rPr>
              <w:t>V</w:t>
            </w:r>
            <w:r w:rsidRPr="006827D0">
              <w:rPr>
                <w:rFonts w:eastAsia="Calibri" w:cs="Calibri"/>
                <w:szCs w:val="22"/>
              </w:rPr>
              <w:t xml:space="preserve">ývoj života na </w:t>
            </w:r>
            <w:r w:rsidR="005B55DB">
              <w:rPr>
                <w:rFonts w:eastAsia="Calibri" w:cs="Calibri"/>
                <w:szCs w:val="22"/>
              </w:rPr>
              <w:t>Z</w:t>
            </w:r>
            <w:r w:rsidRPr="006827D0">
              <w:rPr>
                <w:rFonts w:eastAsia="Calibri" w:cs="Calibri"/>
                <w:szCs w:val="22"/>
              </w:rPr>
              <w:t>emi</w:t>
            </w:r>
          </w:p>
        </w:tc>
      </w:tr>
      <w:tr w:rsidR="006F5C93" w:rsidRPr="006827D0" w:rsidTr="00CC12F8">
        <w:trPr>
          <w:trHeight w:val="116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C93" w:rsidRPr="006827D0" w:rsidRDefault="006F5C9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P-9-1-04 uvede na příkladech z běžného života význam virů a bakterií v přírodě i pro člověka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C93" w:rsidRPr="006827D0" w:rsidRDefault="006F5C9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Uvede příklady virových a bakteriálních onemocnění</w:t>
            </w:r>
          </w:p>
          <w:p w:rsidR="006F5C93" w:rsidRPr="006827D0" w:rsidRDefault="006F5C9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Vysvětlí, jakým způsobem předcházet onemocněním způsobenými bakteriemi a viry</w:t>
            </w:r>
          </w:p>
          <w:p w:rsidR="006F5C93" w:rsidRPr="006827D0" w:rsidRDefault="006F5C93" w:rsidP="008E1A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Vyjmenuje způsoby využití bakterií v praxi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C93" w:rsidRPr="006827D0" w:rsidRDefault="006F5C9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Viry a bakterie</w:t>
            </w:r>
          </w:p>
        </w:tc>
      </w:tr>
      <w:tr w:rsidR="00845330" w:rsidRPr="006827D0" w:rsidTr="00CC12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P-9-8-01 aplikuje praktické metody poznávání přírody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Pracuje s mikroskopem a popíše jeho části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Mikroskop</w:t>
            </w:r>
          </w:p>
        </w:tc>
      </w:tr>
      <w:tr w:rsidR="00845330" w:rsidRPr="006827D0" w:rsidTr="00CC12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P-9-8-01 aplikuje praktické metody poznávání přírody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Na základě pozorování a získaných poznatků rozliší rostlinnou a živočišnou buňku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Buňka (rostlinná, živočišná, buňka hub)</w:t>
            </w:r>
          </w:p>
        </w:tc>
      </w:tr>
      <w:tr w:rsidR="00845330" w:rsidRPr="006827D0" w:rsidTr="00CC12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P-9-3-01 odvodí na základě pozorování uspořádání rostlinného těla od buňky přes pletiva až k jednotlivým orgánům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Popíše stavbu těla mnohobuněčných organismů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Organizace stavby těla mnohobuněčných organismů</w:t>
            </w:r>
          </w:p>
        </w:tc>
      </w:tr>
      <w:tr w:rsidR="00845330" w:rsidRPr="006827D0" w:rsidTr="00CC12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P-9-3-03 rozlišuje základní systematické skupiny rostlin a určuje jejich význačné zástupce pomocí klíčů a atlasů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Uvede význam řas a pozná vybrané zástupce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Nižší rostliny (sinice a řasy)</w:t>
            </w:r>
          </w:p>
        </w:tc>
      </w:tr>
      <w:tr w:rsidR="006F5C93" w:rsidRPr="006827D0" w:rsidTr="00CC12F8">
        <w:trPr>
          <w:trHeight w:val="120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C93" w:rsidRPr="006827D0" w:rsidRDefault="006F5C9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P-9-2-01 rozpozná naše nejznámější jedlé a jedovaté houby s plodnicemi a porovná je podle charakteristických znaků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C93" w:rsidRPr="006827D0" w:rsidRDefault="006F5C9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Objasní význam hub v přírodě i pro člověka, rozlišuje naše nejznámější jedlé a jedovaté houby</w:t>
            </w:r>
          </w:p>
          <w:p w:rsidR="006F5C93" w:rsidRPr="006827D0" w:rsidRDefault="006F5C93" w:rsidP="003C0A3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Vysvětlí desatero správného houbaře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C93" w:rsidRPr="006827D0" w:rsidRDefault="006F5C9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Houby bez plodnic</w:t>
            </w:r>
          </w:p>
          <w:p w:rsidR="006F5C93" w:rsidRPr="006827D0" w:rsidRDefault="006F5C93" w:rsidP="007C69E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Houby s plodnicemi</w:t>
            </w:r>
          </w:p>
        </w:tc>
      </w:tr>
      <w:tr w:rsidR="00845330" w:rsidRPr="006827D0" w:rsidTr="00CC12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P-9-2-01 rozpozná naše nejznámější jedlé a jedovaté houby s plodnicemi a porovná je podle charakteristických znaků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Uvede význam lišejníků v přírodě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Lišejníky</w:t>
            </w:r>
          </w:p>
        </w:tc>
      </w:tr>
      <w:tr w:rsidR="00845330" w:rsidRPr="006827D0" w:rsidTr="00CC12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P-9-8-01 aplikuje praktické metody poznávání přírody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Připraví senný nálev a pod mikroskopem pozoruje nálevníky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5330" w:rsidRPr="006827D0" w:rsidRDefault="006827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Prvoci</w:t>
            </w:r>
          </w:p>
        </w:tc>
      </w:tr>
    </w:tbl>
    <w:p w:rsidR="00813CF1" w:rsidRDefault="00813CF1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813CF1" w:rsidRPr="006827D0" w:rsidTr="00CC1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b/>
                <w:bCs/>
                <w:szCs w:val="22"/>
              </w:rPr>
              <w:lastRenderedPageBreak/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813CF1" w:rsidRPr="006827D0" w:rsidTr="00CC12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P-9-4-02 rozlišuje a porovná jednotlivé skupiny živočichů, určuje vybrané živočichy, zařazuje je do hlavních taxonomických skupin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Na vybraných zástupcích popíše společné a rozdílné vlastnosti jednotlivých skupin žahavců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Žahavci</w:t>
            </w:r>
          </w:p>
        </w:tc>
      </w:tr>
      <w:tr w:rsidR="00813CF1" w:rsidRPr="006827D0" w:rsidTr="00CC12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P-9-4-03 odvodí na základě pozorování základní projevy chování živočichů v přírodě, na příkladech objasní jejich způsob života a přizpůsobení danému prostředí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813CF1" w:rsidRPr="006827D0" w:rsidRDefault="00813CF1" w:rsidP="00813CF1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CC12F8" w:rsidRPr="006827D0" w:rsidTr="0047139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C12F8" w:rsidRPr="006827D0" w:rsidRDefault="00CC12F8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P-9-4-01 porovná základní vnější a vnitřní stavbu vybraných živočichů a vysvětlí funkci jednotlivých orgánů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C12F8" w:rsidRPr="006827D0" w:rsidRDefault="00CC12F8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Uvede příklady vnitř</w:t>
            </w:r>
            <w:r>
              <w:rPr>
                <w:rFonts w:eastAsia="Calibri" w:cs="Calibri"/>
                <w:szCs w:val="22"/>
              </w:rPr>
              <w:t>n</w:t>
            </w:r>
            <w:r w:rsidRPr="006827D0">
              <w:rPr>
                <w:rFonts w:eastAsia="Calibri" w:cs="Calibri"/>
                <w:szCs w:val="22"/>
              </w:rPr>
              <w:t>ích parazitů člověka a objasní jejich vliv na hostitele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C12F8" w:rsidRPr="006827D0" w:rsidRDefault="00CC12F8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Ploštěnci</w:t>
            </w:r>
          </w:p>
          <w:p w:rsidR="00CC12F8" w:rsidRPr="006827D0" w:rsidRDefault="00CC12F8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Hlísti</w:t>
            </w:r>
          </w:p>
        </w:tc>
      </w:tr>
      <w:tr w:rsidR="00CC12F8" w:rsidRPr="006827D0" w:rsidTr="0047139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C12F8" w:rsidRPr="006827D0" w:rsidRDefault="00CC12F8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P-9-4-02 rozlišuje a porovná jednotlivé skupiny živočichů, určuje vybrané živočichy, zařazuje je do hlavních taxonomických skupin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CC12F8" w:rsidRPr="006827D0" w:rsidRDefault="00CC12F8" w:rsidP="00813CF1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C12F8" w:rsidRPr="006827D0" w:rsidRDefault="00CC12F8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813CF1" w:rsidRPr="006827D0" w:rsidTr="00CC12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P-9-4-01 porovná základní vnější a vnitřní stavbu vybraných živočichů a vysvětlí funkci jednotlivých orgánů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Určí a zařadí do skupin vybrané zástupce měkkýšů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Měkkýši</w:t>
            </w:r>
          </w:p>
        </w:tc>
      </w:tr>
      <w:tr w:rsidR="00813CF1" w:rsidRPr="006827D0" w:rsidTr="00CC12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P-9-4-02 rozlišuje a porovná jednotlivé skupiny živočichů, určuje vybrané živočichy, zařazuje je do hlavních taxonomických skupin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813CF1" w:rsidRPr="006827D0" w:rsidRDefault="00813CF1" w:rsidP="00813CF1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813CF1" w:rsidRPr="006827D0" w:rsidTr="00CC12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P-9-4-01 porovná základní vnější a vnitřní stavbu vybraných živočichů a vysvětlí funkci jednotlivých orgánů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Na základě pozorování popíše tělo žížaly a vysvětlí její reakce na různé fyzikální podněty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Kroužkovci</w:t>
            </w:r>
          </w:p>
        </w:tc>
      </w:tr>
      <w:tr w:rsidR="00813CF1" w:rsidRPr="006827D0" w:rsidTr="00CC12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P-9-4-02 rozlišuje a porovná jednotlivé skupiny živočichů, určuje vybrané živočichy, zařazuje je do hlavních taxonomických skupin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813CF1" w:rsidRPr="006827D0" w:rsidRDefault="00813CF1" w:rsidP="00813CF1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813CF1" w:rsidRPr="006827D0" w:rsidTr="00CC12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P-9-4-03 odvodí na základě pozorování základní projevy chování živočichů v přírodě, na příkladech objasní jejich způsob života a přizpůsobení danému prostředí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813CF1" w:rsidRPr="006827D0" w:rsidRDefault="00813CF1" w:rsidP="00813CF1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813CF1" w:rsidRPr="006827D0" w:rsidTr="00CC12F8">
        <w:trPr>
          <w:trHeight w:val="111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P-9-4-01 porovná základní vnější a vnitřní stavbu vybraných živočichů a vysvětlí funkci jednotlivých orgánů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Popíše vnější i vnitřní stavbu těla členovců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Členovci</w:t>
            </w:r>
          </w:p>
        </w:tc>
      </w:tr>
      <w:tr w:rsidR="00813CF1" w:rsidRPr="006827D0" w:rsidTr="00CC12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lastRenderedPageBreak/>
              <w:t>P-9-4-02 rozlišuje a porovná jednotlivé skupiny živočichů, určuje vybrané živočichy, zařazuje je do hlavních taxonomických skupin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Rozlišuje jednotlivé třídy členovců podle charakteristických znaků a uvede nejznámější zástupce jednotlivých tříd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Členovci</w:t>
            </w:r>
          </w:p>
        </w:tc>
      </w:tr>
      <w:tr w:rsidR="00CC12F8" w:rsidRPr="006827D0" w:rsidTr="00CC12F8">
        <w:trPr>
          <w:trHeight w:val="79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single" w:sz="4" w:space="0" w:color="auto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C12F8" w:rsidRPr="006827D0" w:rsidRDefault="00CC12F8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P-9-4-01 porovná základní vnější a vnitřní stavbu vybraných živočichů a vysvětlí funkci jednotlivých orgánů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single" w:sz="4" w:space="0" w:color="auto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C12F8" w:rsidRPr="006827D0" w:rsidRDefault="00CC12F8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Popíše tělo včely medonosné jako modelový příklad hmyzu</w:t>
            </w:r>
          </w:p>
          <w:p w:rsidR="00CC12F8" w:rsidRPr="006827D0" w:rsidRDefault="00CC12F8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Rozlišuje proměnu dokonalou a nedokonalou</w:t>
            </w:r>
          </w:p>
          <w:p w:rsidR="00CC12F8" w:rsidRPr="006827D0" w:rsidRDefault="00CC12F8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Orientuje se v nejznámějších řádech hmyzu a rozpozná vybrané zástupce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single" w:sz="4" w:space="0" w:color="auto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C12F8" w:rsidRPr="006827D0" w:rsidRDefault="00CC12F8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Hmyz</w:t>
            </w:r>
          </w:p>
        </w:tc>
      </w:tr>
      <w:tr w:rsidR="00CC12F8" w:rsidRPr="006827D0" w:rsidTr="00D1158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C12F8" w:rsidRPr="006827D0" w:rsidRDefault="00CC12F8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P-9-4-02 rozlišuje a porovná jednotlivé skupiny živočichů, určuje vybrané živočichy, zařazuje je do hlavních taxonomických skupin</w:t>
            </w:r>
          </w:p>
        </w:tc>
        <w:tc>
          <w:tcPr>
            <w:tcW w:w="1700" w:type="pct"/>
            <w:vMerge/>
            <w:tcBorders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CC12F8" w:rsidRPr="006827D0" w:rsidRDefault="00CC12F8" w:rsidP="00813CF1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CC12F8" w:rsidRPr="006827D0" w:rsidRDefault="00CC12F8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813CF1" w:rsidRPr="006827D0" w:rsidTr="00CC12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P-9-4-04 zhodnotí význam živočichů v přírodě i pro člověka; uplatňuje zásady bezpečného chování ve styku se živočichy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Zhodnotí význam hmyzu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Hmyz</w:t>
            </w:r>
          </w:p>
        </w:tc>
      </w:tr>
      <w:tr w:rsidR="00813CF1" w:rsidRPr="006827D0" w:rsidTr="00CC12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P-9-4-02 rozlišuje a porovná jednotlivé skupiny živočichů, určuje vybrané živočichy, zařazuje je do hlavních taxonomických skupin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Chápe pojem paprsčitá souměrnost</w:t>
            </w:r>
          </w:p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Uvede příklady zástupců skupiny ostnokožci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Ostnokožci</w:t>
            </w:r>
          </w:p>
        </w:tc>
      </w:tr>
      <w:tr w:rsidR="00813CF1" w:rsidRPr="006827D0" w:rsidTr="00CC12F8">
        <w:trPr>
          <w:trHeight w:val="107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P-9-4-03 odvodí na základě pozorování základní projevy chování živočichů v přírodě, na příkladech objasní jejich způsob života a přizpůsobení danému prostředí</w:t>
            </w:r>
          </w:p>
        </w:tc>
        <w:tc>
          <w:tcPr>
            <w:tcW w:w="1700" w:type="pct"/>
            <w:vMerge/>
            <w:tcBorders>
              <w:left w:val="inset" w:sz="6" w:space="0" w:color="808080"/>
              <w:right w:val="inset" w:sz="6" w:space="0" w:color="808080"/>
            </w:tcBorders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left w:val="inset" w:sz="6" w:space="0" w:color="808080"/>
              <w:right w:val="inset" w:sz="6" w:space="0" w:color="808080"/>
            </w:tcBorders>
          </w:tcPr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813CF1" w:rsidRPr="006827D0" w:rsidTr="00CC12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Pr="006827D0" w:rsidRDefault="00813CF1" w:rsidP="00813CF1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6827D0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813CF1" w:rsidRPr="006827D0" w:rsidTr="00CC12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13CF1" w:rsidRDefault="00813CF1" w:rsidP="00813CF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 xml:space="preserve">ENVIRONMENTÁLNÍ VÝCHOVA </w:t>
            </w:r>
          </w:p>
          <w:p w:rsidR="00813CF1" w:rsidRPr="006827D0" w:rsidRDefault="00813CF1" w:rsidP="00813C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827D0">
              <w:rPr>
                <w:rFonts w:eastAsia="Calibri" w:cs="Calibri"/>
                <w:szCs w:val="22"/>
              </w:rPr>
              <w:t>Základní podmínky života</w:t>
            </w:r>
          </w:p>
        </w:tc>
      </w:tr>
    </w:tbl>
    <w:p w:rsidR="00845330" w:rsidRPr="006827D0" w:rsidRDefault="006827D0">
      <w:pPr>
        <w:pStyle w:val="Normal0"/>
        <w:rPr>
          <w:szCs w:val="22"/>
        </w:rPr>
      </w:pPr>
      <w:r w:rsidRPr="006827D0">
        <w:rPr>
          <w:szCs w:val="22"/>
        </w:rPr>
        <w:t xml:space="preserve">  </w:t>
      </w:r>
    </w:p>
    <w:sectPr w:rsidR="00845330" w:rsidRPr="006827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B2B" w:rsidRDefault="00063B2B" w:rsidP="00F72F90">
      <w:pPr>
        <w:spacing w:line="240" w:lineRule="auto"/>
      </w:pPr>
      <w:r>
        <w:separator/>
      </w:r>
    </w:p>
  </w:endnote>
  <w:endnote w:type="continuationSeparator" w:id="0">
    <w:p w:rsidR="00063B2B" w:rsidRDefault="00063B2B" w:rsidP="00F72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F90" w:rsidRDefault="00F72F9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F90" w:rsidRDefault="00F72F90" w:rsidP="00F72F90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>Přírodopis 6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  <w:bookmarkStart w:id="14" w:name="_GoBack"/>
    <w:bookmarkEnd w:id="1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F90" w:rsidRDefault="00F72F9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B2B" w:rsidRDefault="00063B2B" w:rsidP="00F72F90">
      <w:pPr>
        <w:spacing w:line="240" w:lineRule="auto"/>
      </w:pPr>
      <w:r>
        <w:separator/>
      </w:r>
    </w:p>
  </w:footnote>
  <w:footnote w:type="continuationSeparator" w:id="0">
    <w:p w:rsidR="00063B2B" w:rsidRDefault="00063B2B" w:rsidP="00F72F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F90" w:rsidRDefault="00F72F9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F90" w:rsidRDefault="00F72F90" w:rsidP="00F72F90">
    <w:pPr>
      <w:pStyle w:val="Zhlav"/>
      <w:tabs>
        <w:tab w:val="clear" w:pos="9072"/>
        <w:tab w:val="right" w:pos="14317"/>
      </w:tabs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bookmarkStart w:id="13" w:name="_Hlk178024593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  <w:bookmarkEnd w:id="13"/>
  <w:p w:rsidR="00F72F90" w:rsidRDefault="00F72F90" w:rsidP="00F72F9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F90" w:rsidRDefault="00F72F9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330"/>
    <w:rsid w:val="00063B2B"/>
    <w:rsid w:val="005B55DB"/>
    <w:rsid w:val="006827D0"/>
    <w:rsid w:val="006F5C93"/>
    <w:rsid w:val="00813CF1"/>
    <w:rsid w:val="00845330"/>
    <w:rsid w:val="00890B65"/>
    <w:rsid w:val="00CC12F8"/>
    <w:rsid w:val="00F7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583D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104E2-271E-4745-9FA7-855C59AF60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E95E35-934B-4B1F-9DBE-FB4BDCE0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2024-09-05T19:55:00Z</dcterms:created>
  <dcterms:modified xsi:type="dcterms:W3CDTF">2024-09-23T21:06:00Z</dcterms:modified>
</cp:coreProperties>
</file>