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04D" w:rsidRDefault="00C31F0D">
      <w:pPr>
        <w:pStyle w:val="Heading10"/>
        <w:spacing w:before="0" w:after="322"/>
      </w:pPr>
      <w:r>
        <w:t>Pracovní činnosti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0304D" w:rsidRPr="00951B34" w:rsidTr="00334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04D" w:rsidRPr="00951B34" w:rsidRDefault="00C31F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04D" w:rsidRPr="00951B34" w:rsidRDefault="00C31F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04D" w:rsidRPr="00951B34" w:rsidRDefault="00C31F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17804" w:rsidRPr="00951B34" w:rsidTr="00C93748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Používá základní kuchyňský inventář a bezpečně obsluhuje základní spotřebiče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17804" w:rsidRPr="00951B34" w:rsidRDefault="00C17804" w:rsidP="00C9374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17804" w:rsidRPr="00951B34" w:rsidTr="00DD02EA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Připraví jednoduché pokrmy podle daných postupů v souladu se zásadami zdravé výživy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17804" w:rsidRPr="00951B34" w:rsidRDefault="00C17804" w:rsidP="00DD02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17804" w:rsidRPr="00951B34" w:rsidTr="0029549D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Dodržuje základní principy stolování a obsluhy u stolu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17804" w:rsidRPr="00951B34" w:rsidRDefault="00C17804" w:rsidP="0029549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17804" w:rsidRPr="00951B34" w:rsidTr="00F73EDD">
        <w:trPr>
          <w:trHeight w:val="16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ČSP-9-5-04 dodržuje zásady hygieny a bezpečnosti práce; poskytne první pomoc při úrazech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Dodržuje zásady hygieny a bezpečnosti práce; poskytne první pomoc při úrazech v kuchyni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17804" w:rsidRPr="00951B34" w:rsidRDefault="00C17804" w:rsidP="00F73ED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17804" w:rsidRPr="00951B34" w:rsidTr="0018618D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Dokáže sestavit podle návodu daný model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Sestavení papírového modelu dle zadání (lepení)</w:t>
            </w:r>
          </w:p>
          <w:p w:rsidR="00C17804" w:rsidRPr="00951B34" w:rsidRDefault="00C17804" w:rsidP="0018618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se ze základními funkcemi online grafického programu</w:t>
            </w:r>
          </w:p>
        </w:tc>
      </w:tr>
      <w:tr w:rsidR="00C17804" w:rsidRPr="00951B34" w:rsidTr="00405D80">
        <w:trPr>
          <w:trHeight w:val="376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ČSP-9-7-01 ovládá základní funkce digitální techniky; diagnostikuje a odstraňuje základní problémy při provozu digitální techniky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Ovládá základní funkce digitální techniky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Seznámení s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tiskem a 3D grafickým programem</w:t>
            </w:r>
          </w:p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Digitální technologie – bezdrátové technologie, navigační technologie.</w:t>
            </w:r>
          </w:p>
          <w:p w:rsidR="00C17804" w:rsidRPr="00951B34" w:rsidRDefault="00C1780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Základy obsluhy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tiskárny, nastavení, volba filamentu, základy kalibrace</w:t>
            </w:r>
          </w:p>
          <w:p w:rsidR="00C17804" w:rsidRPr="00951B34" w:rsidRDefault="00C17804" w:rsidP="00405D8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Počítač – tablet, využití a práce s vhodnými periferiemi, přenos dat, párování zařízení</w:t>
            </w:r>
          </w:p>
        </w:tc>
      </w:tr>
      <w:tr w:rsidR="00C17804" w:rsidRPr="00951B34" w:rsidTr="006E346B">
        <w:trPr>
          <w:trHeight w:val="382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</w:tcPr>
          <w:p w:rsidR="00C17804" w:rsidRPr="00951B34" w:rsidRDefault="00C17804" w:rsidP="00951B34">
            <w:pPr>
              <w:spacing w:line="240" w:lineRule="auto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ČSP-9-7-03 pracuje uživatelským způsobem s mobilními technologiemi – cestování, obchod, vzdělávání, zábava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Ovládá základní funkce digitální techniky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Seznámení s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tiskem a 3D grafickým programem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Digitální technologie – bezdrátové technologie, navigační technologie.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Základy obsluhy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tiskárny, nastavení, volba filamentu, základy kalibrace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Počítač – tablet, využití a práce s vhodnými periferiemi, přenos dat, párování zařízení</w:t>
            </w:r>
          </w:p>
        </w:tc>
      </w:tr>
      <w:tr w:rsidR="00C17804" w:rsidRPr="00951B34" w:rsidTr="00996330">
        <w:trPr>
          <w:trHeight w:val="376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ČSP-9-7-01 ovládá základní funkce digitální techniky; diagnostikuje a odstraňuje základní problémy při provozu digitální techniky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Diagnostikuje a řeší základní problémy při provozu digitální techniky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Seznámení s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tiskem a 3D grafickým programem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Digitální technologie – bezdrátové technologie, navigační technologie.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Základy obsluhy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tiskárny, nastavení, volba filamentu, základy kalibrace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Počítač – tablet, využití a práce s vhodnými periferiemi, přenos dat, párování zařízení</w:t>
            </w:r>
          </w:p>
        </w:tc>
      </w:tr>
      <w:tr w:rsidR="00C17804" w:rsidRPr="00951B34" w:rsidTr="00A808F9">
        <w:trPr>
          <w:trHeight w:val="376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ČSP-9-7-02 propojuje vzájemně jednotlivá digitální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Volí vhodné periferie a dokáže s nimi pracovat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Seznámení s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tiskem a 3D grafickým programem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Digitální technologie – bezdrátové technologie, navigační technologie.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Základy obsluhy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tiskárny, nastavení, volba filamentu, základy kalibrace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Počítač – tablet, využití a práce s vhodnými periferiemi, přenos dat, párování zařízení</w:t>
            </w:r>
          </w:p>
        </w:tc>
      </w:tr>
      <w:tr w:rsidR="00C17804" w:rsidRPr="00951B34" w:rsidTr="00DD74E5">
        <w:trPr>
          <w:trHeight w:val="376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ČSP-9-7-03 pracuje uživatelským způsobem s mobilními technologiemi – cestování, obchod, vzdělávání, zábava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Využívá a pracuje s mobilními technologiemi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Seznámení s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tiskem a 3D grafickým programem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Digitální technologie – bezdrátové technologie, navigační technologie.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Základy obsluhy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tiskárny, nastavení, volba filamentu, základy kalibrace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Počítač – tablet, využití a práce s vhodnými periferiemi, přenos dat, párování zařízení</w:t>
            </w:r>
          </w:p>
        </w:tc>
      </w:tr>
      <w:tr w:rsidR="00C17804" w:rsidRPr="00951B34" w:rsidTr="00704355">
        <w:trPr>
          <w:trHeight w:val="376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ČSP-9-7-04 ošetřuje digitální techniku a chrání ji před poškozením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Dokáže ošetřit digitální techniku a chránit ji před poškozením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Seznámení s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tiskem a 3D grafickým programem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Digitální technologie – bezdrátové technologie, navigační technologie.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Základy obsluhy </w:t>
            </w:r>
            <w:proofErr w:type="gramStart"/>
            <w:r w:rsidRPr="00951B34">
              <w:rPr>
                <w:rFonts w:eastAsia="Calibri" w:cs="Calibri"/>
                <w:szCs w:val="22"/>
              </w:rPr>
              <w:t>3D</w:t>
            </w:r>
            <w:proofErr w:type="gramEnd"/>
            <w:r w:rsidRPr="00951B34">
              <w:rPr>
                <w:rFonts w:eastAsia="Calibri" w:cs="Calibri"/>
                <w:szCs w:val="22"/>
              </w:rPr>
              <w:t xml:space="preserve"> tiskárny, nastavení, volba filamentu, základy kalibrace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Počítač – tablet, využití a práce s vhodnými periferiemi, přenos dat, párování zařízení</w:t>
            </w:r>
          </w:p>
        </w:tc>
      </w:tr>
      <w:tr w:rsidR="00217577" w:rsidRPr="00951B34" w:rsidTr="00C72025">
        <w:trPr>
          <w:trHeight w:val="111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ČSP-9-7-05 dodržuje základní hygienická a bezpečnostní pravidla a předpisy při práci s digitální technikou a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Udržuje pořádek a čistotu pracovních ploch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Dodržuje zásady hygieny a bezpečnosti práce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Obecné zásady bezpečnosti a hygieny při práci s elektronikou</w:t>
            </w:r>
          </w:p>
        </w:tc>
      </w:tr>
      <w:tr w:rsidR="00C17804" w:rsidRPr="00951B34" w:rsidTr="007C2445">
        <w:trPr>
          <w:trHeight w:val="58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ČSP-9-8-01 orientuje se v pracovních činnostech vybraných profesí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Pochopí určité základní druhy pracovišť, vlivy pracovního prostředí na práci a kontakt s lidmi, rozezná základní druhy pracovních prostředků, pozná různé druhy pracovních činností, rozlišuje stupeň dosaženého vzdělání a délku odborné praxe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Orientuje se v pracovních příležitostech v regionu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Trh práce – povolání lidí, druhy pracovišť, pracovních prostředků, pracovních objektů, charakter a druhy pracovních činností; požadavky kvalifikační, zdravotní a osobnostní; rovnost příležitostí na trhu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Volba profesní orientace – základní principy sebepoznávání: osobní zájmy a cíle, tělesný a zdravotní stav, osobní vlastnosti a schopnosti, sebehodnocení, vlivy na volbu profesní orientace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Informační základna pro volbu povolání, práce s profesními informacemi a využívání poradenských služeb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Možnosti vzdělávání – náplň učebních a studijních oborů, přijímací řízení, informace poradenské služby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Využívání poradenských služeb, trh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Zaměstnání – pracovní příležitosti v obci (regionu), způsoby hledání zaměstnání, psaní životopisu, pohovor u zaměstnavatele, problémy nezaměstnanosti, úřady práce práva a povinnosti zaměstnanců a zaměstnavatelů</w:t>
            </w:r>
          </w:p>
        </w:tc>
      </w:tr>
      <w:tr w:rsidR="00C17804" w:rsidRPr="00951B34" w:rsidTr="009C320C">
        <w:trPr>
          <w:trHeight w:val="58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ČSP-9-8-02 posoudí své možnosti při rozhodování o volbě vhodného povolání a profesní přípravy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Konkretizuje možnosti, jak získat informace o volbě povolání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Posoudí možnosti vzdělávání a přípravy na povolání v našem regionu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Uvědomuje si faktory charakterizující lidskou práci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Vybírá si ze vzdělávací nabídky – má přehled o české vzdělávací soustavě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Trh práce – povolání lidí, druhy pracovišť, pracovních prostředků, pracovních objektů, charakter a druhy pracovních činností; požadavky kvalifikační, zdravotní a osobnostní; rovnost příležitostí na trhu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Volba profesní orientace – základní principy sebepoznávání: osobní zájmy a cíle, tělesný a zdravotní stav, osobní vlastnosti a schopnosti, sebehodnocení, vlivy na volbu profesní orientace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Informační základna pro volbu povolání, práce s profesními informacemi a využívání poradenských služeb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Možnosti vzdělávání – náplň učebních a studijních oborů, přijímací řízení, informace poradenské služby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Využívání poradenských služeb, trh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Zaměstnání – pracovní příležitosti v obci (regionu), způsoby hledání zaměstnání, psaní životopisu, pohovor u zaměstnavatele, problémy nezaměstnanosti, úřady práce práva a povinnosti zaměstnanců a zaměstnavatelů</w:t>
            </w:r>
          </w:p>
        </w:tc>
      </w:tr>
      <w:tr w:rsidR="00C17804" w:rsidRPr="00951B34" w:rsidTr="00160153">
        <w:trPr>
          <w:trHeight w:val="58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ČSP-9-8-03 využije profesní informace a poradenské služby pro výběr vhodného vzdělávání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Využije profesní informace a poradenské služby pro výběr vhodného vzdělávání, orientuje se v nabídce a poptávce na trhu práce, získá informace o volbě povolání, seznámí se s možnostmi absolventa ZŠ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Uvažuje, kde by se mohl úspěšně uplatnit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Trh práce – povolání lidí, druhy pracovišť, pracovních prostředků, pracovních objektů, charakter a druhy pracovních činností; požadavky kvalifikační, zdravotní a osobnostní; rovnost příležitostí na trhu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Volba profesní orientace – základní principy sebepoznávání: osobní zájmy a cíle, tělesný a zdravotní stav, osobní vlastnosti a schopnosti, sebehodnocení, vlivy na volbu profesní orientace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Informační základna pro volbu povolání, práce s profesními informacemi a využívání poradenských služeb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Možnosti vzdělávání – náplň učebních a studijních oborů, přijímací řízení, informace poradenské služby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Využívání poradenských služeb, trh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Zaměstnání – pracovní příležitosti v obci (regionu), způsoby hledání zaměstnání, psaní životopisu, pohovor u zaměstnavatele, problémy nezaměstnanosti, úřady práce práva a povinnosti zaměstnanců a zaměstnavatelů</w:t>
            </w:r>
          </w:p>
        </w:tc>
      </w:tr>
      <w:tr w:rsidR="00C17804" w:rsidRPr="00951B34" w:rsidTr="00BB44EC">
        <w:trPr>
          <w:trHeight w:val="588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</w:tcPr>
          <w:p w:rsidR="00C17804" w:rsidRPr="00951B34" w:rsidRDefault="00C17804" w:rsidP="00951B3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lastRenderedPageBreak/>
              <w:t>ČSP-9-8-04 prokáže v modelových situacích schopnost prezentace své osoby při vstupu na trh práce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Orientuje se v základních vztazích vyplývajících z pracovního poměru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Trh práce – povolání lidí, druhy pracovišť, pracovních prostředků, pracovních objektů, charakter a druhy pracovních činností; požadavky kvalifikační, zdravotní a osobnostní; rovnost příležitostí na trhu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Volba profesní orientace – základní principy sebepoznávání: osobní zájmy a cíle, tělesný a zdravotní stav, osobní vlastnosti a schopnosti, sebehodnocení, vlivy na volbu profesní orientace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Informační základna pro volbu povolání, práce s profesními informacemi a využívání poradenských služeb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Možnosti vzdělávání – náplň učebních a studijních oborů, přijímací řízení, informace poradenské služby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Využívání poradenských služeb, trh práce</w:t>
            </w:r>
          </w:p>
          <w:p w:rsidR="00C17804" w:rsidRPr="00951B34" w:rsidRDefault="00C17804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Zaměstnání – pracovní příležitosti v obci (regionu), způsoby hledání zaměstnání, psaní životopisu, pohovor u zaměstnavatele, problémy nezaměstnanosti, úřady práce práva a povinnosti zaměstnanců a zaměstnavatelů</w:t>
            </w:r>
          </w:p>
        </w:tc>
      </w:tr>
    </w:tbl>
    <w:p w:rsidR="00DC31AC" w:rsidRDefault="00DC31AC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217577" w:rsidRPr="00951B34" w:rsidTr="00C31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951B34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OSOBNOSTNÍ A SOCIÁLNÍ VÝCHOVA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Kreativita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OSOBNOSTNÍ A SOCIÁLNÍ VÝCHOVA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951B34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OSOBNOSTNÍ A SOCIÁLNÍ VÝCHOVA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OSOBNOSTNÍ A SOCIÁLNÍ VÝCHOVA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Komunikace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951B34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ENVIRONMENTÁLNÍ VÝCHOVA 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MEDIÁLNÍ VÝCHOVA 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Tvorba mediálního sdělení</w:t>
            </w:r>
          </w:p>
        </w:tc>
      </w:tr>
      <w:tr w:rsidR="00217577" w:rsidRPr="00951B34" w:rsidTr="00C31F0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217577" w:rsidRPr="00951B34" w:rsidRDefault="00217577" w:rsidP="002175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51B34">
              <w:rPr>
                <w:rFonts w:eastAsia="Calibri" w:cs="Calibri"/>
                <w:szCs w:val="22"/>
              </w:rPr>
              <w:t>Sebepoznání a sebepojetí</w:t>
            </w:r>
          </w:p>
        </w:tc>
      </w:tr>
    </w:tbl>
    <w:p w:rsidR="0070304D" w:rsidRDefault="00C31F0D">
      <w:pPr>
        <w:pStyle w:val="Normal0"/>
      </w:pPr>
      <w:r>
        <w:t xml:space="preserve">  </w:t>
      </w:r>
    </w:p>
    <w:sectPr w:rsidR="007030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821" w:rsidRDefault="00AB2821" w:rsidP="00C17804">
      <w:pPr>
        <w:spacing w:line="240" w:lineRule="auto"/>
      </w:pPr>
      <w:r>
        <w:separator/>
      </w:r>
    </w:p>
  </w:endnote>
  <w:endnote w:type="continuationSeparator" w:id="0">
    <w:p w:rsidR="00AB2821" w:rsidRDefault="00AB2821" w:rsidP="00C17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D9" w:rsidRDefault="002438D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04" w:rsidRPr="002438D9" w:rsidRDefault="00C17804" w:rsidP="00C17804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2438D9">
      <w:rPr>
        <w:i/>
        <w:sz w:val="20"/>
        <w:szCs w:val="20"/>
      </w:rPr>
      <w:t>Pracovní činnosti 8</w:t>
    </w:r>
    <w:r w:rsidRPr="002438D9">
      <w:rPr>
        <w:i/>
        <w:sz w:val="20"/>
        <w:szCs w:val="20"/>
      </w:rPr>
      <w:tab/>
    </w:r>
    <w:r w:rsidRPr="002438D9">
      <w:rPr>
        <w:i/>
        <w:sz w:val="20"/>
        <w:szCs w:val="20"/>
      </w:rPr>
      <w:tab/>
    </w:r>
    <w:r w:rsidRPr="002438D9">
      <w:rPr>
        <w:i/>
        <w:sz w:val="20"/>
        <w:szCs w:val="20"/>
      </w:rPr>
      <w:fldChar w:fldCharType="begin"/>
    </w:r>
    <w:r w:rsidRPr="002438D9">
      <w:rPr>
        <w:i/>
        <w:sz w:val="20"/>
        <w:szCs w:val="20"/>
      </w:rPr>
      <w:instrText>PAGE   \* MERGEFORMAT</w:instrText>
    </w:r>
    <w:r w:rsidRPr="002438D9">
      <w:rPr>
        <w:i/>
        <w:sz w:val="20"/>
        <w:szCs w:val="20"/>
      </w:rPr>
      <w:fldChar w:fldCharType="separate"/>
    </w:r>
    <w:r w:rsidRPr="002438D9">
      <w:rPr>
        <w:i/>
        <w:sz w:val="20"/>
        <w:szCs w:val="20"/>
      </w:rPr>
      <w:t>1</w:t>
    </w:r>
    <w:r w:rsidRPr="002438D9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D9" w:rsidRDefault="002438D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821" w:rsidRDefault="00AB2821" w:rsidP="00C17804">
      <w:pPr>
        <w:spacing w:line="240" w:lineRule="auto"/>
      </w:pPr>
      <w:r>
        <w:separator/>
      </w:r>
    </w:p>
  </w:footnote>
  <w:footnote w:type="continuationSeparator" w:id="0">
    <w:p w:rsidR="00AB2821" w:rsidRDefault="00AB2821" w:rsidP="00C17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D9" w:rsidRDefault="002438D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04" w:rsidRPr="002438D9" w:rsidRDefault="00C17804" w:rsidP="00C17804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2438D9">
      <w:rPr>
        <w:i/>
        <w:sz w:val="20"/>
        <w:szCs w:val="20"/>
      </w:rPr>
      <w:t>Základní škola Antonína Bratršovského, Saskova 34/2080, Jablonec nad Nisou</w:t>
    </w:r>
    <w:r w:rsidRPr="002438D9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C17804" w:rsidRDefault="00C1780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D9" w:rsidRDefault="002438D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4D"/>
    <w:rsid w:val="00102099"/>
    <w:rsid w:val="00136BD5"/>
    <w:rsid w:val="00217577"/>
    <w:rsid w:val="002438D9"/>
    <w:rsid w:val="00334AF6"/>
    <w:rsid w:val="0070304D"/>
    <w:rsid w:val="00951B34"/>
    <w:rsid w:val="00AB2821"/>
    <w:rsid w:val="00C17804"/>
    <w:rsid w:val="00C31F0D"/>
    <w:rsid w:val="00D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A24B-D4E6-4C27-862C-7E392A072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C56D64-C9F7-4161-A62A-29014F53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1665</Words>
  <Characters>9824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2024-09-06T21:13:00Z</dcterms:created>
  <dcterms:modified xsi:type="dcterms:W3CDTF">2024-09-23T22:05:00Z</dcterms:modified>
</cp:coreProperties>
</file>