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3BAB" w:rsidRDefault="00564DB1">
      <w:pPr>
        <w:spacing w:line="288" w:lineRule="auto"/>
        <w:jc w:val="center"/>
        <w:rPr>
          <w:rFonts w:ascii="Garamond" w:eastAsia="Garamond" w:hAnsi="Garamond" w:cs="Garamond"/>
          <w:b/>
          <w:smallCaps/>
          <w:sz w:val="32"/>
          <w:szCs w:val="32"/>
        </w:rPr>
      </w:pPr>
      <w:bookmarkStart w:id="0" w:name="_GoBack"/>
      <w:bookmarkEnd w:id="0"/>
      <w:r>
        <w:rPr>
          <w:rFonts w:ascii="Garamond" w:eastAsia="Garamond" w:hAnsi="Garamond" w:cs="Garamond"/>
          <w:b/>
          <w:smallCaps/>
          <w:sz w:val="32"/>
          <w:szCs w:val="32"/>
        </w:rPr>
        <w:t>VÝCHOVA KE ZDRAVÍ</w:t>
      </w:r>
    </w:p>
    <w:p w14:paraId="00000002" w14:textId="77777777" w:rsidR="004D3BAB" w:rsidRDefault="00564DB1">
      <w:pPr>
        <w:spacing w:line="288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4" w14:textId="77777777" w:rsidR="004D3BAB" w:rsidRDefault="004D3BAB">
      <w:pPr>
        <w:spacing w:line="288" w:lineRule="auto"/>
        <w:rPr>
          <w:rFonts w:ascii="Garamond" w:eastAsia="Garamond" w:hAnsi="Garamond" w:cs="Garamond"/>
          <w:b/>
        </w:rPr>
      </w:pPr>
    </w:p>
    <w:p w14:paraId="00000005" w14:textId="77777777" w:rsidR="004D3BAB" w:rsidRDefault="00564DB1">
      <w:pPr>
        <w:pStyle w:val="Nadpis3"/>
        <w:spacing w:line="288" w:lineRule="auto"/>
        <w:ind w:firstLine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Obsahové, časové a organizační vymezení</w:t>
      </w:r>
    </w:p>
    <w:p w14:paraId="00000006" w14:textId="77777777" w:rsidR="004D3BAB" w:rsidRDefault="004D3BAB">
      <w:pPr>
        <w:spacing w:line="288" w:lineRule="auto"/>
        <w:rPr>
          <w:rFonts w:ascii="Garamond" w:eastAsia="Garamond" w:hAnsi="Garamond" w:cs="Garamond"/>
          <w:b/>
        </w:rPr>
      </w:pPr>
    </w:p>
    <w:p w14:paraId="00000007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 předmět </w:t>
      </w:r>
      <w:r>
        <w:rPr>
          <w:rFonts w:ascii="Garamond" w:eastAsia="Garamond" w:hAnsi="Garamond" w:cs="Garamond"/>
          <w:b/>
        </w:rPr>
        <w:t>Výchova ke zdraví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</w:rPr>
        <w:t>vychází ze vzdělávací oblasti ČLOVĚK A ZDRAVÍ.</w:t>
      </w:r>
    </w:p>
    <w:p w14:paraId="00000008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09" w14:textId="77777777" w:rsidR="004D3BAB" w:rsidRDefault="00564DB1">
      <w:pPr>
        <w:pStyle w:val="Nadpis5"/>
        <w:spacing w:line="288" w:lineRule="auto"/>
        <w:jc w:val="left"/>
        <w:rPr>
          <w:rFonts w:ascii="Garamond" w:eastAsia="Garamond" w:hAnsi="Garamond" w:cs="Garamond"/>
          <w:b w:val="0"/>
        </w:rPr>
      </w:pPr>
      <w:r>
        <w:rPr>
          <w:rFonts w:ascii="Garamond" w:eastAsia="Garamond" w:hAnsi="Garamond" w:cs="Garamond"/>
          <w:b w:val="0"/>
        </w:rPr>
        <w:t xml:space="preserve">     Je to povinný předmět, který je vyučován jako samostatný předmět v 8. ročníku, a to v dotaci dvě hodiny týdně. </w:t>
      </w:r>
    </w:p>
    <w:p w14:paraId="0000000A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0B" w14:textId="77777777" w:rsidR="004D3BAB" w:rsidRDefault="00564DB1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Vzdělávací obsah předmětu</w:t>
      </w:r>
    </w:p>
    <w:p w14:paraId="0000000C" w14:textId="77777777" w:rsidR="004D3BAB" w:rsidRDefault="004D3BAB">
      <w:pPr>
        <w:spacing w:line="288" w:lineRule="auto"/>
        <w:rPr>
          <w:rFonts w:ascii="Garamond" w:eastAsia="Garamond" w:hAnsi="Garamond" w:cs="Garamond"/>
          <w:b/>
        </w:rPr>
      </w:pPr>
    </w:p>
    <w:p w14:paraId="0000000D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Výuka předmětu Výchova ke zdraví směřuje k</w:t>
      </w:r>
    </w:p>
    <w:p w14:paraId="0000000E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vnímání zdraví jako nejdůležitější životní hodnoty;</w:t>
      </w:r>
    </w:p>
    <w:p w14:paraId="0000000F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pochopení zdraví jako vyváženého stavu tělesné, duševní i sociální pohody a k vnímání radostných prožitků z činností podpořených pohybem, příjemným prostředím a atmosférou příznivých vztahů;</w:t>
      </w:r>
    </w:p>
    <w:p w14:paraId="00000010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poznávání člověka jako biologického jedince závislého v jednotlivých etapách života na způsobu vlastního jednání a rozhodování, na úrovni mezilidských vztahů i na kvalitě prostředí;</w:t>
      </w:r>
    </w:p>
    <w:p w14:paraId="00000011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získávání základní orientace v názorech na to, co je zdravé a co může zdraví prospět, i na to, co zdraví ohrožuje a poškozuje;</w:t>
      </w:r>
    </w:p>
    <w:p w14:paraId="00000012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využívání osvojených preventivních postupů pro ovlivňování zdraví v denním režimu, k upevňování způsobů rozhodování a jednání </w:t>
      </w:r>
    </w:p>
    <w:p w14:paraId="00000013" w14:textId="77777777" w:rsidR="004D3BAB" w:rsidRDefault="00564DB1">
      <w:pPr>
        <w:spacing w:line="288" w:lineRule="auto"/>
        <w:ind w:left="454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v souladu s aktivní podporou zdraví v každé životní situaci i k poznávání a využívání míst souvisejících s preventivní ochranou zdraví;</w:t>
      </w:r>
    </w:p>
    <w:p w14:paraId="00000014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propojování činností a jednání souvisejících se zdravím a zdravými mezilidskými vztahy se základními etickými a morálními postoji, s volním úsilím atd.;</w:t>
      </w:r>
    </w:p>
    <w:p w14:paraId="00000015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chápání zdatnosti, dobrého fyzického vzhledu i duševní pohody jako významného předpokladu výběru profesní dráhy, partnerů, společenských činností atd.;</w:t>
      </w:r>
    </w:p>
    <w:p w14:paraId="00000016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aktivnímu zapojování do činností podporujících zdraví a do propagace zdravotně prospěšných činností ve škole i v obci;</w:t>
      </w:r>
    </w:p>
    <w:p w14:paraId="00000017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utváření vědomí vlastní osobnosti i osobnosti druhých lidí</w:t>
      </w:r>
    </w:p>
    <w:p w14:paraId="00000018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lastRenderedPageBreak/>
        <w:t>vnímání pocitu sounáležitosti s vlastní rodinou i společenstvím;</w:t>
      </w:r>
    </w:p>
    <w:p w14:paraId="00000019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úctě k sobě, svému partnerovi, své rodině, vlastnímu národu i k jiným národům a etnikům, k rozvíjení respektu ke kulturním či jiným odlišnostem (zvláštnostem) lidí, skupin i různých společenství;</w:t>
      </w:r>
    </w:p>
    <w:p w14:paraId="0000001A" w14:textId="77777777" w:rsidR="004D3BAB" w:rsidRDefault="00564DB1">
      <w:pPr>
        <w:numPr>
          <w:ilvl w:val="0"/>
          <w:numId w:val="7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utváření pozitivních vztahů k opačnému pohlaví v prostředí školy i mimo školu, k rozpoznávání stereotypního nahlížení na postavení muže a ženy v rodině, v zaměstnání i v politickém životě, k vnímání předsudků v nazírání na roli žen ve společnosti.</w:t>
      </w:r>
    </w:p>
    <w:p w14:paraId="0000001B" w14:textId="77777777" w:rsidR="004D3BAB" w:rsidRDefault="004D3BAB">
      <w:pPr>
        <w:pStyle w:val="Nadpis5"/>
        <w:spacing w:line="288" w:lineRule="auto"/>
        <w:jc w:val="left"/>
        <w:rPr>
          <w:rFonts w:ascii="Garamond" w:eastAsia="Garamond" w:hAnsi="Garamond" w:cs="Garamond"/>
          <w:b w:val="0"/>
        </w:rPr>
      </w:pPr>
    </w:p>
    <w:p w14:paraId="0000001C" w14:textId="77777777" w:rsidR="004D3BAB" w:rsidRDefault="00564DB1">
      <w:pPr>
        <w:pStyle w:val="Nadpis5"/>
        <w:spacing w:line="288" w:lineRule="auto"/>
        <w:jc w:val="left"/>
        <w:rPr>
          <w:rFonts w:ascii="Garamond" w:eastAsia="Garamond" w:hAnsi="Garamond" w:cs="Garamond"/>
          <w:b w:val="0"/>
        </w:rPr>
      </w:pPr>
      <w:r>
        <w:rPr>
          <w:rFonts w:ascii="Garamond" w:eastAsia="Garamond" w:hAnsi="Garamond" w:cs="Garamond"/>
          <w:b w:val="0"/>
        </w:rPr>
        <w:t xml:space="preserve">     Navazuje na základy (dovednosti, vědomosti, postoje), které žáci a žákyně získali v prvouce, vlastivědě a přírodovědě v 1. - 5. ročníku. Jeho cíle, obsah a zaměření vycházejí z očekávaných výstupů vzdělávacího oboru Výchova ke zdraví stanovených RVP ZV. </w:t>
      </w:r>
    </w:p>
    <w:p w14:paraId="0000001D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1E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Výuka probíhá jednak v kmenových třídách, v rámci potřeby také v počítačové učebně (vyhledávání materiálů na internetu) či ve třídě </w:t>
      </w:r>
      <w:proofErr w:type="gramStart"/>
      <w:r>
        <w:rPr>
          <w:rFonts w:ascii="Garamond" w:eastAsia="Garamond" w:hAnsi="Garamond" w:cs="Garamond"/>
        </w:rPr>
        <w:t>vybavené</w:t>
      </w:r>
      <w:proofErr w:type="gramEnd"/>
      <w:r>
        <w:rPr>
          <w:rFonts w:ascii="Garamond" w:eastAsia="Garamond" w:hAnsi="Garamond" w:cs="Garamond"/>
        </w:rPr>
        <w:t xml:space="preserve"> data projektorem (audio a video pracovní materiály). Dalším způsobem naplňování cílů předmětu jsou také návštěvy tematicky zaměřených výstav a projekcí.</w:t>
      </w:r>
    </w:p>
    <w:p w14:paraId="0000001F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20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21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 předmět </w:t>
      </w:r>
      <w:r>
        <w:rPr>
          <w:rFonts w:ascii="Garamond" w:eastAsia="Garamond" w:hAnsi="Garamond" w:cs="Garamond"/>
          <w:b/>
        </w:rPr>
        <w:t xml:space="preserve">Výchova ke zdraví </w:t>
      </w:r>
      <w:r>
        <w:rPr>
          <w:rFonts w:ascii="Garamond" w:eastAsia="Garamond" w:hAnsi="Garamond" w:cs="Garamond"/>
        </w:rPr>
        <w:t>je úzce spjat s ostatními vyučovacími předměty, např.:</w:t>
      </w:r>
    </w:p>
    <w:p w14:paraId="00000022" w14:textId="77777777" w:rsidR="004D3BAB" w:rsidRDefault="00564DB1">
      <w:pPr>
        <w:numPr>
          <w:ilvl w:val="0"/>
          <w:numId w:val="5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>Zeměpis</w:t>
      </w:r>
    </w:p>
    <w:p w14:paraId="00000023" w14:textId="77777777" w:rsidR="004D3BAB" w:rsidRDefault="00564DB1">
      <w:pPr>
        <w:numPr>
          <w:ilvl w:val="0"/>
          <w:numId w:val="5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>Přírodopis</w:t>
      </w:r>
    </w:p>
    <w:p w14:paraId="00000024" w14:textId="77777777" w:rsidR="004D3BAB" w:rsidRDefault="00564DB1">
      <w:pPr>
        <w:numPr>
          <w:ilvl w:val="0"/>
          <w:numId w:val="5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>Výtvarná výchova</w:t>
      </w:r>
    </w:p>
    <w:p w14:paraId="00000025" w14:textId="77777777" w:rsidR="004D3BAB" w:rsidRDefault="00564DB1">
      <w:pPr>
        <w:numPr>
          <w:ilvl w:val="0"/>
          <w:numId w:val="5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 xml:space="preserve">Výchova k občanství </w:t>
      </w:r>
    </w:p>
    <w:p w14:paraId="00000026" w14:textId="77777777" w:rsidR="004D3BAB" w:rsidRDefault="00564DB1">
      <w:pPr>
        <w:numPr>
          <w:ilvl w:val="0"/>
          <w:numId w:val="5"/>
        </w:numPr>
        <w:spacing w:line="288" w:lineRule="auto"/>
        <w:ind w:hanging="340"/>
        <w:rPr>
          <w:b/>
          <w:i/>
        </w:rPr>
      </w:pPr>
      <w:r>
        <w:rPr>
          <w:rFonts w:ascii="Garamond" w:eastAsia="Garamond" w:hAnsi="Garamond" w:cs="Garamond"/>
          <w:b/>
          <w:i/>
        </w:rPr>
        <w:t>Matematika</w:t>
      </w:r>
    </w:p>
    <w:p w14:paraId="00000027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2B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2C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</w:rPr>
        <w:t>průřezová témata</w:t>
      </w:r>
      <w:r>
        <w:rPr>
          <w:rFonts w:ascii="Garamond" w:eastAsia="Garamond" w:hAnsi="Garamond" w:cs="Garamond"/>
        </w:rPr>
        <w:t xml:space="preserve">: </w:t>
      </w:r>
    </w:p>
    <w:p w14:paraId="0000002D" w14:textId="77777777" w:rsidR="004D3BAB" w:rsidRDefault="00564DB1">
      <w:pPr>
        <w:numPr>
          <w:ilvl w:val="0"/>
          <w:numId w:val="1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Osobnostní a sociální výchova – OSV</w:t>
      </w:r>
      <w:r>
        <w:rPr>
          <w:rFonts w:ascii="Garamond" w:eastAsia="Garamond" w:hAnsi="Garamond" w:cs="Garamond"/>
        </w:rPr>
        <w:t xml:space="preserve"> – Sebepoznání a sebepojetí; Seberegulace a </w:t>
      </w:r>
      <w:proofErr w:type="spellStart"/>
      <w:r>
        <w:rPr>
          <w:rFonts w:ascii="Garamond" w:eastAsia="Garamond" w:hAnsi="Garamond" w:cs="Garamond"/>
        </w:rPr>
        <w:t>sebeorganizace</w:t>
      </w:r>
      <w:proofErr w:type="spellEnd"/>
      <w:r>
        <w:rPr>
          <w:rFonts w:ascii="Garamond" w:eastAsia="Garamond" w:hAnsi="Garamond" w:cs="Garamond"/>
        </w:rPr>
        <w:t xml:space="preserve">; Mezilidské vztahy; Komunikace; Kreativita, Kooperace a </w:t>
      </w:r>
      <w:proofErr w:type="spellStart"/>
      <w:r>
        <w:rPr>
          <w:rFonts w:ascii="Garamond" w:eastAsia="Garamond" w:hAnsi="Garamond" w:cs="Garamond"/>
        </w:rPr>
        <w:t>kompetice</w:t>
      </w:r>
      <w:proofErr w:type="spellEnd"/>
      <w:r>
        <w:rPr>
          <w:rFonts w:ascii="Garamond" w:eastAsia="Garamond" w:hAnsi="Garamond" w:cs="Garamond"/>
        </w:rPr>
        <w:t>; Hodnoty, postoje, praktická etika, Řešení problémů a rozhodovací dovednosti, Psychohygiena,</w:t>
      </w:r>
    </w:p>
    <w:p w14:paraId="0000002E" w14:textId="77777777" w:rsidR="004D3BAB" w:rsidRDefault="00564DB1">
      <w:pPr>
        <w:numPr>
          <w:ilvl w:val="0"/>
          <w:numId w:val="1"/>
        </w:numPr>
        <w:spacing w:line="288" w:lineRule="auto"/>
        <w:ind w:hanging="340"/>
      </w:pPr>
      <w:r>
        <w:rPr>
          <w:rFonts w:ascii="Garamond" w:eastAsia="Garamond" w:hAnsi="Garamond" w:cs="Garamond"/>
          <w:b/>
          <w:i/>
        </w:rPr>
        <w:t>Environmentální výchova – EV</w:t>
      </w:r>
      <w:r>
        <w:rPr>
          <w:rFonts w:ascii="Garamond" w:eastAsia="Garamond" w:hAnsi="Garamond" w:cs="Garamond"/>
        </w:rPr>
        <w:t xml:space="preserve"> – Vztah člověka k prostředí</w:t>
      </w:r>
    </w:p>
    <w:p w14:paraId="0000002F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30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32" w14:textId="77777777" w:rsidR="004D3BAB" w:rsidRDefault="00564DB1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Výchovné a vzdělávací strategie pro rozvoj klíčových kompetencí žáků a žákyň</w:t>
      </w:r>
    </w:p>
    <w:p w14:paraId="00000033" w14:textId="77777777" w:rsidR="004D3BAB" w:rsidRDefault="004D3BAB">
      <w:pPr>
        <w:spacing w:line="288" w:lineRule="auto"/>
        <w:rPr>
          <w:rFonts w:ascii="Garamond" w:eastAsia="Garamond" w:hAnsi="Garamond" w:cs="Garamond"/>
          <w:b/>
        </w:rPr>
      </w:pPr>
    </w:p>
    <w:p w14:paraId="00000034" w14:textId="77777777" w:rsidR="004D3BAB" w:rsidRDefault="00564DB1">
      <w:pPr>
        <w:pStyle w:val="Nadpis3"/>
        <w:spacing w:line="288" w:lineRule="auto"/>
        <w:ind w:firstLine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k učení</w:t>
      </w:r>
    </w:p>
    <w:p w14:paraId="00000035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36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 zodpovědnosti za jeho / její vzdělávání, připravuje ho / ji na celoživotní vzdělávání</w:t>
      </w:r>
    </w:p>
    <w:p w14:paraId="00000037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 systematickému vyhledávání a ukládání a následnému využívání informací v procesu učení i v praktickém životě</w:t>
      </w:r>
    </w:p>
    <w:p w14:paraId="00000038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podporuje žákovy individuální metody, strategie, přístupy, které k vlastnímu učení využívá </w:t>
      </w:r>
    </w:p>
    <w:p w14:paraId="00000039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žáka / žákyni uvádět jevy a události do souvislostí s využitím poznatků z různých vzdělávacích oblastí </w:t>
      </w:r>
    </w:p>
    <w:p w14:paraId="0000003A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sebe, žáka / žákyni a rodiče k tomu, že důležitější jsou získané dovednosti a znalosti, než známka na vysvědčení</w:t>
      </w:r>
    </w:p>
    <w:p w14:paraId="0000003B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samostatnost a tvořivost žáka / žákyně</w:t>
      </w:r>
    </w:p>
    <w:p w14:paraId="0000003C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pozitivní vztah žáka / žákyně k učení skrze poznávání smyslu a následného využití získaných dovedností, vědomostí, postojů       ve školním i mimoškolním životě</w:t>
      </w:r>
    </w:p>
    <w:p w14:paraId="00000042" w14:textId="77777777" w:rsidR="004D3BAB" w:rsidRDefault="004D3BAB">
      <w:pPr>
        <w:spacing w:line="288" w:lineRule="auto"/>
        <w:ind w:left="708"/>
        <w:rPr>
          <w:rFonts w:ascii="Garamond" w:eastAsia="Garamond" w:hAnsi="Garamond" w:cs="Garamond"/>
        </w:rPr>
      </w:pPr>
    </w:p>
    <w:p w14:paraId="00000043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k řešení problémů</w:t>
      </w:r>
    </w:p>
    <w:p w14:paraId="00000044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45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nebát se problémů (problém není hrozba, ale výzva)</w:t>
      </w:r>
    </w:p>
    <w:p w14:paraId="00000046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žáka / žákyni vnímat nejrůznější problémové situace ve škole i mimo ni, přemýšlet o nesrovnalostech a jejich příčinách, plánovat různé možné způsoby řešení problémů s využitím vlastních dovedností, vědomostí a zkušeností </w:t>
      </w:r>
    </w:p>
    <w:p w14:paraId="00000047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různé přijatelné způsoby řešení problému</w:t>
      </w:r>
    </w:p>
    <w:p w14:paraId="00000048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samostatnost, tvořivost a logické myšlení</w:t>
      </w:r>
    </w:p>
    <w:p w14:paraId="00000049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týmovou spolupráci při řešení problémů</w:t>
      </w:r>
    </w:p>
    <w:p w14:paraId="0000004A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ke zhodnocení a obhájení vlastních rozhodnutí, k vědomí zodpovědnosti za svá rozhodnutí a jejich důsledky</w:t>
      </w:r>
    </w:p>
    <w:p w14:paraId="0000004B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objasňuje žákovi / žákyni, jak některým problémům předcházet</w:t>
      </w:r>
    </w:p>
    <w:p w14:paraId="0000004C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 škole i při mimoškolních akcích průběžně monitoruje, jak žák / žákyně řešení problémů prakticky zvládá</w:t>
      </w:r>
    </w:p>
    <w:p w14:paraId="0000004D" w14:textId="53E2FE29" w:rsidR="00F03DCE" w:rsidRDefault="00F03DCE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br w:type="page"/>
      </w:r>
    </w:p>
    <w:p w14:paraId="0000004E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lastRenderedPageBreak/>
        <w:t>Kompetence komunikativní</w:t>
      </w:r>
    </w:p>
    <w:p w14:paraId="0000004F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50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vede žáka / žákyni k formulaci myšlenek v logickém sledu, k jejich výstižnému a kultivovanému vyjádření v projevu ústním i písemném  </w:t>
      </w:r>
    </w:p>
    <w:p w14:paraId="00000051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 tomu, aby otevřeně vyjadřoval/a svůj názor podpořený logickými argumenty a aby zároveň naslouchal/a promluvám druhých lidí, vhodně na ně reagoval/a</w:t>
      </w:r>
    </w:p>
    <w:p w14:paraId="00000052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asertivnímu chování a nonverbální komunikaci</w:t>
      </w:r>
    </w:p>
    <w:p w14:paraId="00000053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rozumět různým typům textů, materiálů a znaků</w:t>
      </w:r>
    </w:p>
    <w:p w14:paraId="00000054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žáka / žákyni správně užívat různé informační a komunikační prostředky a technologie </w:t>
      </w:r>
    </w:p>
    <w:p w14:paraId="00000058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59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sociální a personální</w:t>
      </w:r>
    </w:p>
    <w:p w14:paraId="0000005A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5B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spolupracovat ve skupině, podílet se na vytváření pravidel práce v týmu, aktivně se zapojit do rozdělení a zpracování úkolů zadaných týmu</w:t>
      </w:r>
    </w:p>
    <w:p w14:paraId="0000005C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 utváření příjemné atmosféry v týmu vystavěné na základě ohleduplnosti, tolerance a úcty při jednání s druhými lidmi</w:t>
      </w:r>
    </w:p>
    <w:p w14:paraId="0000005D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vzájemnou pomoc žáků a žákyň, vytváří situace, kdy se žáci a žákyně vzájemně potřebují</w:t>
      </w:r>
    </w:p>
    <w:p w14:paraId="0000005E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podporuje zapojení žáka a žákyně do diskuse v malé skupině i v rámci debaty celé třídy </w:t>
      </w:r>
    </w:p>
    <w:p w14:paraId="0000005F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kriticky hodnotit práci týmu, svoji práci v týmu i práci ostatních členů a členek týmu</w:t>
      </w:r>
    </w:p>
    <w:p w14:paraId="00000060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61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občanské</w:t>
      </w:r>
    </w:p>
    <w:p w14:paraId="00000062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63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 respektu smýšlení, přesvědčení a hodnot (včetně náboženských) druhých lidí</w:t>
      </w:r>
    </w:p>
    <w:p w14:paraId="00000064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podporuje empatii žáka / žákyně, jeho / její schopnost odmítat útlak a hrubé zacházení fyzického i psychického charakteru</w:t>
      </w:r>
    </w:p>
    <w:p w14:paraId="00000065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učí žáka / žákyni základním principům, na nichž spočívají společenské zákony a normy, a vědomí svých práv a povinností ve škole                  i mimo školu</w:t>
      </w:r>
    </w:p>
    <w:p w14:paraId="00000066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ke zodpovědnému rozhodování v běžných i krizových životních situacích, k poskytnutí pomoci dle svých možností</w:t>
      </w:r>
    </w:p>
    <w:p w14:paraId="00000067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>vede žáka / žákyni k sebeúctě a k úctě k druhým lidem</w:t>
      </w:r>
    </w:p>
    <w:p w14:paraId="00000068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lastRenderedPageBreak/>
        <w:t xml:space="preserve">podporuje v žákovi / žákyni vnímavost a citlivost vůči životnímu prostředí, chápání základních ekologických a environmentálních problémů a souvislostí </w:t>
      </w:r>
    </w:p>
    <w:p w14:paraId="0000006D" w14:textId="77777777" w:rsidR="004D3BAB" w:rsidRDefault="004D3BAB">
      <w:pPr>
        <w:spacing w:line="288" w:lineRule="auto"/>
        <w:rPr>
          <w:rFonts w:ascii="Garamond" w:eastAsia="Garamond" w:hAnsi="Garamond" w:cs="Garamond"/>
        </w:rPr>
      </w:pPr>
    </w:p>
    <w:p w14:paraId="0000006E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pracovní</w:t>
      </w:r>
    </w:p>
    <w:p w14:paraId="0000006F" w14:textId="77777777" w:rsidR="004D3BAB" w:rsidRDefault="00564DB1">
      <w:pPr>
        <w:spacing w:line="288" w:lineRule="auto"/>
      </w:pPr>
      <w:r>
        <w:rPr>
          <w:rFonts w:ascii="Garamond" w:eastAsia="Garamond" w:hAnsi="Garamond" w:cs="Garamond"/>
        </w:rPr>
        <w:t xml:space="preserve">  Učitel / Učitelka</w:t>
      </w:r>
    </w:p>
    <w:p w14:paraId="00000070" w14:textId="77777777" w:rsidR="004D3BAB" w:rsidRDefault="00564DB1">
      <w:pPr>
        <w:numPr>
          <w:ilvl w:val="0"/>
          <w:numId w:val="9"/>
        </w:numPr>
        <w:spacing w:line="288" w:lineRule="auto"/>
        <w:ind w:hanging="340"/>
        <w:rPr>
          <w:b/>
        </w:rPr>
      </w:pPr>
      <w:r>
        <w:rPr>
          <w:rFonts w:ascii="Garamond" w:eastAsia="Garamond" w:hAnsi="Garamond" w:cs="Garamond"/>
        </w:rPr>
        <w:t>vede žáka / žákyni k využívání získaných znalostí a zkušeností v rámci vlastního rozvoje a přípravy na budoucnost, včetně učinění rozhodnutí dalším vzdělávání a profesním zaměření</w:t>
      </w:r>
    </w:p>
    <w:p w14:paraId="00000071" w14:textId="77777777" w:rsidR="004D3BAB" w:rsidRDefault="00564DB1">
      <w:pPr>
        <w:numPr>
          <w:ilvl w:val="0"/>
          <w:numId w:val="9"/>
        </w:numPr>
        <w:spacing w:line="288" w:lineRule="auto"/>
        <w:ind w:hanging="340"/>
        <w:rPr>
          <w:b/>
        </w:rPr>
      </w:pPr>
      <w:r>
        <w:rPr>
          <w:rFonts w:ascii="Garamond" w:eastAsia="Garamond" w:hAnsi="Garamond" w:cs="Garamond"/>
        </w:rPr>
        <w:t xml:space="preserve">učí žáka / žákyni orientovat se v základních aktivitách a dokumentech potřebných k uskutečnění podnikatelského záměru, k chápání podstaty, cíle a rizika podnikání </w:t>
      </w:r>
    </w:p>
    <w:p w14:paraId="00000072" w14:textId="77777777" w:rsidR="004D3BAB" w:rsidRDefault="004D3BAB">
      <w:pPr>
        <w:spacing w:line="288" w:lineRule="auto"/>
        <w:ind w:left="794"/>
        <w:rPr>
          <w:rFonts w:ascii="Garamond" w:eastAsia="Garamond" w:hAnsi="Garamond" w:cs="Garamond"/>
          <w:b/>
        </w:rPr>
      </w:pPr>
    </w:p>
    <w:p w14:paraId="00000073" w14:textId="77777777" w:rsidR="004D3BAB" w:rsidRDefault="00564DB1">
      <w:pPr>
        <w:pStyle w:val="Nadpis4"/>
        <w:spacing w:line="288" w:lineRule="auto"/>
        <w:ind w:left="0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Kompetence digitální</w:t>
      </w:r>
    </w:p>
    <w:p w14:paraId="00000074" w14:textId="77777777" w:rsidR="004D3BAB" w:rsidRDefault="00564DB1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75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</w:rPr>
        <w:t xml:space="preserve">učí žáka / žákyni si uvědomovat </w:t>
      </w:r>
      <w:r>
        <w:rPr>
          <w:rFonts w:ascii="Garamond" w:eastAsia="Garamond" w:hAnsi="Garamond" w:cs="Garamond"/>
          <w:color w:val="4A4A4A"/>
          <w:highlight w:val="white"/>
        </w:rPr>
        <w:t>základní životní potřeby a jejich naplňování ve shodě se zdravím; při práci s digitálními technologiemi předchází situacím ohrožujícím zdraví</w:t>
      </w:r>
    </w:p>
    <w:p w14:paraId="00000076" w14:textId="77777777" w:rsidR="004D3BAB" w:rsidRDefault="00564DB1">
      <w:pPr>
        <w:numPr>
          <w:ilvl w:val="0"/>
          <w:numId w:val="9"/>
        </w:numPr>
        <w:spacing w:line="288" w:lineRule="auto"/>
        <w:ind w:hanging="340"/>
      </w:pPr>
      <w:r>
        <w:rPr>
          <w:rFonts w:ascii="Garamond" w:eastAsia="Garamond" w:hAnsi="Garamond" w:cs="Garamond"/>
          <w:color w:val="4A4A4A"/>
          <w:highlight w:val="white"/>
        </w:rPr>
        <w:t>učí žáka / žákyni k respektování zdravotního stavu svého i svých vrstevníků a v rámci svých možností usiluje o aktivní podporu zdraví; v digitálním prostředí vyhledává relevantní informace pro podporu zdraví a adekvátně je vyhodnocuje</w:t>
      </w:r>
    </w:p>
    <w:sectPr w:rsidR="004D3B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6B770" w14:textId="77777777" w:rsidR="00AA0D72" w:rsidRDefault="00AA0D72">
      <w:r>
        <w:separator/>
      </w:r>
    </w:p>
  </w:endnote>
  <w:endnote w:type="continuationSeparator" w:id="0">
    <w:p w14:paraId="6268692B" w14:textId="77777777" w:rsidR="00AA0D72" w:rsidRDefault="00AA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4" w14:textId="77777777" w:rsidR="004D3BAB" w:rsidRDefault="00564D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D5" w14:textId="77777777" w:rsidR="004D3BAB" w:rsidRDefault="004D3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6" w14:textId="1FC315B8" w:rsidR="004D3BAB" w:rsidRPr="00F03DCE" w:rsidRDefault="00F03DCE" w:rsidP="00F03DCE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Výchova ke zdraví – charakteristika předmětu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7" w14:textId="77777777" w:rsidR="004D3BAB" w:rsidRDefault="004D3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BCB06" w14:textId="77777777" w:rsidR="00AA0D72" w:rsidRDefault="00AA0D72">
      <w:r>
        <w:separator/>
      </w:r>
    </w:p>
  </w:footnote>
  <w:footnote w:type="continuationSeparator" w:id="0">
    <w:p w14:paraId="08921E74" w14:textId="77777777" w:rsidR="00AA0D72" w:rsidRDefault="00AA0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1" w14:textId="77777777" w:rsidR="004D3BAB" w:rsidRDefault="004D3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93FEC" w14:textId="77777777" w:rsidR="00F03DCE" w:rsidRPr="00F03DCE" w:rsidRDefault="00F03DCE" w:rsidP="00F03DCE">
    <w:pPr>
      <w:tabs>
        <w:tab w:val="center" w:pos="4536"/>
        <w:tab w:val="right" w:pos="14317"/>
      </w:tabs>
      <w:jc w:val="both"/>
      <w:rPr>
        <w:rFonts w:ascii="Calibri" w:hAnsi="Calibri"/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F03DCE">
      <w:rPr>
        <w:rFonts w:ascii="Calibri" w:hAnsi="Calibri"/>
        <w:i/>
        <w:sz w:val="20"/>
        <w:szCs w:val="20"/>
      </w:rPr>
      <w:t>Základní škola Antonína Bratršovského, Saskova 34/2080, Jablonec nad Nisou</w:t>
    </w:r>
    <w:r w:rsidRPr="00F03DCE">
      <w:rPr>
        <w:rFonts w:ascii="Calibri" w:hAnsi="Calibri"/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000000D2" w14:textId="77777777" w:rsidR="004D3BAB" w:rsidRDefault="004D3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3" w14:textId="77777777" w:rsidR="004D3BAB" w:rsidRDefault="004D3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715B"/>
    <w:multiLevelType w:val="multilevel"/>
    <w:tmpl w:val="2120339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A50FFF"/>
    <w:multiLevelType w:val="multilevel"/>
    <w:tmpl w:val="98B618D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F02BC8"/>
    <w:multiLevelType w:val="multilevel"/>
    <w:tmpl w:val="BFA4A51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3F6317"/>
    <w:multiLevelType w:val="multilevel"/>
    <w:tmpl w:val="801C19B4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5D5356"/>
    <w:multiLevelType w:val="multilevel"/>
    <w:tmpl w:val="B4105F7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063A42"/>
    <w:multiLevelType w:val="multilevel"/>
    <w:tmpl w:val="80C6B5B2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061964"/>
    <w:multiLevelType w:val="multilevel"/>
    <w:tmpl w:val="B2CA6CA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354CE3"/>
    <w:multiLevelType w:val="multilevel"/>
    <w:tmpl w:val="E93E793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CF62D1"/>
    <w:multiLevelType w:val="multilevel"/>
    <w:tmpl w:val="88FA481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AB"/>
    <w:rsid w:val="00224E30"/>
    <w:rsid w:val="004D3BAB"/>
    <w:rsid w:val="00564DB1"/>
    <w:rsid w:val="00AA0D72"/>
    <w:rsid w:val="00F0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ED63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outlineLvl w:val="0"/>
    </w:pPr>
    <w:rPr>
      <w:sz w:val="28"/>
      <w:szCs w:val="2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outlineLvl w:val="1"/>
    </w:pPr>
    <w:rPr>
      <w:b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ind w:firstLine="708"/>
      <w:outlineLvl w:val="2"/>
    </w:pPr>
    <w:rPr>
      <w:b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ind w:left="708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unhideWhenUsed/>
    <w:qFormat/>
    <w:pPr>
      <w:keepNext/>
      <w:jc w:val="center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unhideWhenUsed/>
    <w:rsid w:val="00F03DC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03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2</cp:revision>
  <dcterms:created xsi:type="dcterms:W3CDTF">2024-09-23T21:57:00Z</dcterms:created>
  <dcterms:modified xsi:type="dcterms:W3CDTF">2024-09-23T21:57:00Z</dcterms:modified>
</cp:coreProperties>
</file>