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390" w:rsidRPr="00B20864" w:rsidRDefault="00C37390" w:rsidP="00C37390">
      <w:pPr>
        <w:pStyle w:val="ListParagraph"/>
        <w:numPr>
          <w:ilvl w:val="0"/>
          <w:numId w:val="3"/>
        </w:num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/>
        <w:textAlignment w:val="baseline"/>
        <w:rPr>
          <w:rFonts w:ascii="Times New Roman" w:eastAsia="Gulim" w:hAnsi="Times New Roman"/>
          <w:kern w:val="0"/>
          <w:sz w:val="24"/>
          <w:szCs w:val="24"/>
        </w:rPr>
      </w:pPr>
      <w:r w:rsidRPr="00B20864">
        <w:rPr>
          <w:rFonts w:ascii="Times New Roman" w:eastAsia="Batang" w:hAnsi="Times New Roman"/>
          <w:b/>
          <w:bCs/>
          <w:kern w:val="0"/>
          <w:sz w:val="28"/>
          <w:szCs w:val="28"/>
          <w:shd w:val="clear" w:color="auto" w:fill="FFFFFF"/>
        </w:rPr>
        <w:t>Analytical investigation of reinforcement model of structures using brace members</w:t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textAlignment w:val="baseline"/>
        <w:rPr>
          <w:rFonts w:ascii="Times New Roman" w:eastAsia="Batang" w:hAnsi="Times New Roman"/>
          <w:kern w:val="0"/>
          <w:sz w:val="24"/>
          <w:shd w:val="clear" w:color="auto" w:fill="FFFFFF"/>
        </w:rPr>
      </w:pP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textAlignment w:val="baseline"/>
        <w:rPr>
          <w:rFonts w:ascii="Times New Roman" w:eastAsia="Gulim" w:hAnsi="Times New Roman"/>
          <w:kern w:val="0"/>
          <w:sz w:val="28"/>
          <w:szCs w:val="24"/>
        </w:rPr>
      </w:pPr>
      <w:r w:rsidRPr="00B20864">
        <w:rPr>
          <w:rFonts w:ascii="Times New Roman" w:eastAsia="Batang" w:hAnsi="Times New Roman"/>
          <w:kern w:val="0"/>
          <w:sz w:val="24"/>
          <w:shd w:val="clear" w:color="auto" w:fill="FFFFFF"/>
        </w:rPr>
        <w:t>1.1 Definition of analysis model</w:t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firstLineChars="200" w:firstLine="440"/>
        <w:textAlignment w:val="baseline"/>
        <w:rPr>
          <w:rFonts w:ascii="Times New Roman" w:eastAsia="Gulim" w:hAnsi="Times New Roman"/>
          <w:kern w:val="0"/>
          <w:sz w:val="22"/>
        </w:rPr>
      </w:pP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해석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모델은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Table 2,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그림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7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과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같이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일반적인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콘크리트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기둥의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기본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제원을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통해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해석을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수행하였으며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,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기둥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전체에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보강판을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보강하는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경우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(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대안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1)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기둥의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단부에만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보강판을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보강하는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경우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(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대안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2),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유압잭을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이용한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기둥단부에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보강하는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경우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(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대안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3)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각각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3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가지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방안에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대해서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해석을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수행하였다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.</w:t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84" w:lineRule="auto"/>
        <w:ind w:firstLineChars="200" w:firstLine="440"/>
        <w:textAlignment w:val="baseline"/>
        <w:rPr>
          <w:rFonts w:ascii="Times New Roman" w:eastAsia="Gulim" w:hAnsi="Times New Roman"/>
          <w:kern w:val="0"/>
          <w:sz w:val="22"/>
        </w:rPr>
      </w:pP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기둥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단부에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보강되는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보강판의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경우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, </w:t>
      </w:r>
      <w:proofErr w:type="spellStart"/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>in_plate</w:t>
      </w:r>
      <w:proofErr w:type="spellEnd"/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>는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>바닥면에서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>기둥단부면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 xml:space="preserve"> 1m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>까지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>보강되며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 xml:space="preserve">, 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>순차적으로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 xml:space="preserve"> </w:t>
      </w:r>
      <w:proofErr w:type="spellStart"/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>mid_plate</w:t>
      </w:r>
      <w:proofErr w:type="spellEnd"/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>는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 xml:space="preserve"> 750mm, </w:t>
      </w:r>
      <w:proofErr w:type="spellStart"/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>out_plate</w:t>
      </w:r>
      <w:proofErr w:type="spellEnd"/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>는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 xml:space="preserve"> 500mm 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>높이로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>보강이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>된다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 xml:space="preserve">. 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>이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>때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>보강덧판의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>사이즈는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>해석모델링마다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>동일하며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 xml:space="preserve"> Fig. 8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>과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>같다</w:t>
      </w:r>
      <w:r w:rsidRPr="00B20864">
        <w:rPr>
          <w:rFonts w:ascii="Times New Roman" w:eastAsia="GulimChe" w:hAnsi="Times New Roman"/>
          <w:kern w:val="0"/>
          <w:sz w:val="22"/>
          <w:shd w:val="clear" w:color="auto" w:fill="FFFFFF"/>
        </w:rPr>
        <w:t>.</w:t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 w:rsidRPr="00B20864">
        <w:rPr>
          <w:rFonts w:ascii="Times New Roman" w:eastAsia="Gulim" w:hAnsi="Times New Roman"/>
          <w:noProof/>
          <w:kern w:val="0"/>
          <w:sz w:val="22"/>
          <w:lang w:eastAsia="en-US"/>
        </w:rPr>
        <w:drawing>
          <wp:inline distT="0" distB="0" distL="0" distR="0">
            <wp:extent cx="5572760" cy="1009015"/>
            <wp:effectExtent l="19050" t="0" r="8890" b="0"/>
            <wp:docPr id="1" name="_x187406624" descr="EMB000016e80a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7406624" descr="EMB000016e80ad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Gulim" w:hAnsi="Times New Roman"/>
          <w:kern w:val="0"/>
        </w:rPr>
      </w:pPr>
      <w:proofErr w:type="gramStart"/>
      <w:r w:rsidRPr="00B20864">
        <w:rPr>
          <w:rFonts w:ascii="Times New Roman" w:eastAsia="Batang" w:hAnsi="Times New Roman"/>
          <w:b/>
          <w:kern w:val="0"/>
          <w:shd w:val="clear" w:color="auto" w:fill="FFFFFF"/>
        </w:rPr>
        <w:t>Fig. 7.</w:t>
      </w:r>
      <w:proofErr w:type="gramEnd"/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기둥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치수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및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철근배근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상세</w:t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 w:rsidRPr="00B20864">
        <w:rPr>
          <w:rFonts w:ascii="Times New Roman" w:eastAsia="Gulim" w:hAnsi="Times New Roman"/>
          <w:noProof/>
          <w:kern w:val="0"/>
          <w:sz w:val="22"/>
          <w:lang w:eastAsia="en-US"/>
        </w:rPr>
        <w:drawing>
          <wp:inline distT="0" distB="0" distL="0" distR="0">
            <wp:extent cx="4391025" cy="3295015"/>
            <wp:effectExtent l="19050" t="0" r="9525" b="0"/>
            <wp:docPr id="2" name="_x187325184" descr="EMB000016e80a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7325184" descr="EMB000016e80ad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Batang" w:hAnsi="Times New Roman"/>
          <w:kern w:val="0"/>
          <w:shd w:val="clear" w:color="auto" w:fill="FFFFFF"/>
        </w:rPr>
      </w:pPr>
      <w:proofErr w:type="gramStart"/>
      <w:r w:rsidRPr="00B20864">
        <w:rPr>
          <w:rFonts w:ascii="Times New Roman" w:eastAsia="Batang" w:hAnsi="Times New Roman"/>
          <w:b/>
          <w:kern w:val="0"/>
          <w:shd w:val="clear" w:color="auto" w:fill="FFFFFF"/>
        </w:rPr>
        <w:t>Fig. 8.</w:t>
      </w:r>
      <w:proofErr w:type="gramEnd"/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보강판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제원</w:t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Gulim" w:hAnsi="Times New Roman"/>
          <w:kern w:val="0"/>
        </w:rPr>
      </w:pPr>
    </w:p>
    <w:p w:rsidR="00B20864" w:rsidRPr="00B20864" w:rsidRDefault="00B20864" w:rsidP="00C37390">
      <w:pPr>
        <w:pStyle w:val="a"/>
        <w:spacing w:line="360" w:lineRule="auto"/>
        <w:rPr>
          <w:rFonts w:ascii="Times New Roman" w:hAnsi="Times New Roman"/>
          <w:b/>
          <w:color w:val="auto"/>
          <w:sz w:val="20"/>
          <w:szCs w:val="20"/>
        </w:rPr>
      </w:pPr>
    </w:p>
    <w:p w:rsidR="00B20864" w:rsidRPr="00B20864" w:rsidRDefault="00B20864" w:rsidP="00C37390">
      <w:pPr>
        <w:pStyle w:val="a"/>
        <w:spacing w:line="360" w:lineRule="auto"/>
        <w:rPr>
          <w:rFonts w:ascii="Times New Roman" w:hAnsi="Times New Roman"/>
          <w:b/>
          <w:color w:val="auto"/>
          <w:sz w:val="20"/>
          <w:szCs w:val="20"/>
        </w:rPr>
      </w:pPr>
    </w:p>
    <w:p w:rsidR="00C37390" w:rsidRPr="00B20864" w:rsidRDefault="00C37390" w:rsidP="00C37390">
      <w:pPr>
        <w:pStyle w:val="a"/>
        <w:spacing w:line="360" w:lineRule="auto"/>
        <w:rPr>
          <w:rFonts w:ascii="Times New Roman" w:hAnsi="Times New Roman"/>
          <w:b/>
          <w:color w:val="auto"/>
          <w:sz w:val="20"/>
          <w:szCs w:val="20"/>
        </w:rPr>
      </w:pPr>
      <w:r w:rsidRPr="00B20864">
        <w:rPr>
          <w:rFonts w:ascii="Times New Roman" w:hAnsi="Times New Roman"/>
          <w:b/>
          <w:color w:val="auto"/>
          <w:sz w:val="20"/>
          <w:szCs w:val="20"/>
        </w:rPr>
        <w:lastRenderedPageBreak/>
        <w:t>Table 2</w:t>
      </w:r>
    </w:p>
    <w:p w:rsidR="00C37390" w:rsidRPr="00B20864" w:rsidRDefault="00C37390" w:rsidP="00C37390">
      <w:pPr>
        <w:pStyle w:val="a"/>
        <w:spacing w:line="360" w:lineRule="auto"/>
        <w:rPr>
          <w:rFonts w:ascii="Times New Roman" w:hAnsi="Times New Roman"/>
          <w:color w:val="auto"/>
          <w:sz w:val="20"/>
          <w:szCs w:val="20"/>
        </w:rPr>
      </w:pPr>
      <w:r w:rsidRPr="00B20864">
        <w:rPr>
          <w:rFonts w:ascii="Times New Roman" w:hAnsi="Times New Roman"/>
          <w:color w:val="auto"/>
          <w:sz w:val="20"/>
          <w:szCs w:val="20"/>
        </w:rPr>
        <w:t>해석모델</w:t>
      </w:r>
      <w:r w:rsidRPr="00B20864">
        <w:rPr>
          <w:rFonts w:ascii="Times New Roman" w:hAnsi="Times New Roman"/>
          <w:color w:val="auto"/>
          <w:sz w:val="20"/>
          <w:szCs w:val="20"/>
        </w:rPr>
        <w:t xml:space="preserve"> </w:t>
      </w:r>
      <w:r w:rsidRPr="00B20864">
        <w:rPr>
          <w:rFonts w:ascii="Times New Roman" w:hAnsi="Times New Roman"/>
          <w:color w:val="auto"/>
          <w:sz w:val="20"/>
          <w:szCs w:val="20"/>
        </w:rPr>
        <w:t>기본</w:t>
      </w:r>
      <w:r w:rsidRPr="00B20864">
        <w:rPr>
          <w:rFonts w:ascii="Times New Roman" w:hAnsi="Times New Roman"/>
          <w:color w:val="auto"/>
          <w:sz w:val="20"/>
          <w:szCs w:val="20"/>
        </w:rPr>
        <w:t xml:space="preserve"> </w:t>
      </w:r>
      <w:r w:rsidRPr="00B20864">
        <w:rPr>
          <w:rFonts w:ascii="Times New Roman" w:hAnsi="Times New Roman"/>
          <w:color w:val="auto"/>
          <w:sz w:val="20"/>
          <w:szCs w:val="20"/>
        </w:rPr>
        <w:t>공통사항</w:t>
      </w:r>
    </w:p>
    <w:tbl>
      <w:tblPr>
        <w:tblOverlap w:val="never"/>
        <w:tblW w:w="8817" w:type="dxa"/>
        <w:tblBorders>
          <w:top w:val="single" w:sz="2" w:space="0" w:color="000000"/>
          <w:bottom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39"/>
        <w:gridCol w:w="2939"/>
        <w:gridCol w:w="2939"/>
      </w:tblGrid>
      <w:tr w:rsidR="00C37390" w:rsidRPr="00B20864" w:rsidTr="00017304">
        <w:trPr>
          <w:trHeight w:val="67"/>
        </w:trPr>
        <w:tc>
          <w:tcPr>
            <w:tcW w:w="2939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</w:rPr>
            </w:pPr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>구</w:t>
            </w:r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 xml:space="preserve"> </w:t>
            </w:r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>분</w:t>
            </w:r>
          </w:p>
        </w:tc>
        <w:tc>
          <w:tcPr>
            <w:tcW w:w="2939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>내</w:t>
            </w:r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 xml:space="preserve"> </w:t>
            </w:r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>용</w:t>
            </w:r>
          </w:p>
        </w:tc>
        <w:tc>
          <w:tcPr>
            <w:tcW w:w="2939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>비</w:t>
            </w:r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 xml:space="preserve"> </w:t>
            </w:r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>고</w:t>
            </w:r>
          </w:p>
        </w:tc>
      </w:tr>
      <w:tr w:rsidR="00C37390" w:rsidRPr="00B20864" w:rsidTr="00017304">
        <w:trPr>
          <w:trHeight w:val="242"/>
        </w:trPr>
        <w:tc>
          <w:tcPr>
            <w:tcW w:w="2939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콘크리트</w:t>
            </w: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 xml:space="preserve"> </w:t>
            </w: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압축강도</w:t>
            </w:r>
          </w:p>
        </w:tc>
        <w:tc>
          <w:tcPr>
            <w:tcW w:w="2939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</w:rPr>
            </w:pPr>
            <w:proofErr w:type="spellStart"/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fck</w:t>
            </w:r>
            <w:proofErr w:type="spellEnd"/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=24MPa</w:t>
            </w:r>
          </w:p>
        </w:tc>
        <w:tc>
          <w:tcPr>
            <w:tcW w:w="2939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보통콘크리트</w:t>
            </w:r>
          </w:p>
        </w:tc>
      </w:tr>
      <w:tr w:rsidR="00C37390" w:rsidRPr="00B20864" w:rsidTr="00017304">
        <w:trPr>
          <w:trHeight w:val="41"/>
        </w:trPr>
        <w:tc>
          <w:tcPr>
            <w:tcW w:w="2939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기둥</w:t>
            </w: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 xml:space="preserve"> </w:t>
            </w: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단면크기</w:t>
            </w: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(</w:t>
            </w:r>
            <w:proofErr w:type="spellStart"/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BxD</w:t>
            </w:r>
            <w:proofErr w:type="spellEnd"/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 xml:space="preserve">) </w:t>
            </w:r>
          </w:p>
        </w:tc>
        <w:tc>
          <w:tcPr>
            <w:tcW w:w="2939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500mm×500mm</w:t>
            </w:r>
          </w:p>
        </w:tc>
        <w:tc>
          <w:tcPr>
            <w:tcW w:w="2939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순피복두께</w:t>
            </w: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: 40mm</w:t>
            </w:r>
          </w:p>
        </w:tc>
      </w:tr>
      <w:tr w:rsidR="00C37390" w:rsidRPr="00B20864" w:rsidTr="00017304">
        <w:trPr>
          <w:trHeight w:val="273"/>
        </w:trPr>
        <w:tc>
          <w:tcPr>
            <w:tcW w:w="2939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기둥</w:t>
            </w: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 xml:space="preserve"> </w:t>
            </w: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길이</w:t>
            </w: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(L)</w:t>
            </w:r>
          </w:p>
        </w:tc>
        <w:tc>
          <w:tcPr>
            <w:tcW w:w="2939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4,000mm</w:t>
            </w:r>
          </w:p>
        </w:tc>
        <w:tc>
          <w:tcPr>
            <w:tcW w:w="2939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기둥단부</w:t>
            </w: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 xml:space="preserve"> : </w:t>
            </w: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양단</w:t>
            </w: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 xml:space="preserve"> 1,000mm</w:t>
            </w:r>
          </w:p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중앙부</w:t>
            </w: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 xml:space="preserve"> : 2,000mm</w:t>
            </w:r>
          </w:p>
        </w:tc>
      </w:tr>
      <w:tr w:rsidR="00C37390" w:rsidRPr="00B20864" w:rsidTr="00017304">
        <w:trPr>
          <w:trHeight w:val="41"/>
        </w:trPr>
        <w:tc>
          <w:tcPr>
            <w:tcW w:w="2939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기둥</w:t>
            </w: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 xml:space="preserve"> </w:t>
            </w: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주철근</w:t>
            </w:r>
          </w:p>
        </w:tc>
        <w:tc>
          <w:tcPr>
            <w:tcW w:w="2939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8EA-D25</w:t>
            </w:r>
          </w:p>
        </w:tc>
        <w:tc>
          <w:tcPr>
            <w:tcW w:w="2939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proofErr w:type="spellStart"/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fy</w:t>
            </w:r>
            <w:proofErr w:type="spellEnd"/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=500MPa</w:t>
            </w:r>
          </w:p>
        </w:tc>
      </w:tr>
      <w:tr w:rsidR="00C37390" w:rsidRPr="00B20864" w:rsidTr="00017304">
        <w:trPr>
          <w:trHeight w:val="275"/>
        </w:trPr>
        <w:tc>
          <w:tcPr>
            <w:tcW w:w="2939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기둥</w:t>
            </w: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 xml:space="preserve"> </w:t>
            </w: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스터럽</w:t>
            </w:r>
          </w:p>
        </w:tc>
        <w:tc>
          <w:tcPr>
            <w:tcW w:w="2939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 xml:space="preserve">D10@150 (T/B), </w:t>
            </w:r>
          </w:p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 xml:space="preserve">D10@300 (MID) </w:t>
            </w:r>
          </w:p>
        </w:tc>
        <w:tc>
          <w:tcPr>
            <w:tcW w:w="2939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proofErr w:type="spellStart"/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fy</w:t>
            </w:r>
            <w:proofErr w:type="spellEnd"/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=400MPa</w:t>
            </w:r>
          </w:p>
        </w:tc>
      </w:tr>
    </w:tbl>
    <w:p w:rsidR="00C37390" w:rsidRPr="00B20864" w:rsidRDefault="00C37390" w:rsidP="00C37390">
      <w:pPr>
        <w:shd w:val="clear" w:color="auto" w:fill="FFFFFF"/>
        <w:wordWrap/>
        <w:snapToGrid w:val="0"/>
        <w:spacing w:line="72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firstLineChars="200" w:firstLine="440"/>
        <w:textAlignment w:val="baseline"/>
        <w:rPr>
          <w:rFonts w:ascii="Times New Roman" w:eastAsia="한양신명조" w:hAnsi="Times New Roman"/>
          <w:kern w:val="0"/>
          <w:sz w:val="22"/>
          <w:shd w:val="clear" w:color="auto" w:fill="FFFFFF"/>
        </w:rPr>
      </w:pP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또한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Table 3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과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같이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보강판을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강종에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따라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3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가지로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분류하였으며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, </w:t>
      </w:r>
      <w:r w:rsidRPr="00B20864">
        <w:rPr>
          <w:rFonts w:ascii="Times New Roman" w:eastAsia="한양신명조" w:hAnsi="Times New Roman"/>
          <w:kern w:val="0"/>
          <w:sz w:val="22"/>
          <w:shd w:val="clear" w:color="auto" w:fill="FFFFFF"/>
        </w:rPr>
        <w:t>Table 4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는</w:t>
      </w:r>
      <w:r w:rsidRPr="00B20864">
        <w:rPr>
          <w:rFonts w:ascii="Times New Roman" w:eastAsia="한양신명조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보강판의</w:t>
      </w:r>
      <w:r w:rsidRPr="00B20864">
        <w:rPr>
          <w:rFonts w:ascii="Times New Roman" w:eastAsia="한양신명조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두께별</w:t>
      </w:r>
      <w:r w:rsidRPr="00B20864">
        <w:rPr>
          <w:rFonts w:ascii="Times New Roman" w:eastAsia="한양신명조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분류를</w:t>
      </w:r>
      <w:r w:rsidRPr="00B20864">
        <w:rPr>
          <w:rFonts w:ascii="Times New Roman" w:eastAsia="한양신명조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나타낸다</w:t>
      </w:r>
      <w:r w:rsidRPr="00B20864">
        <w:rPr>
          <w:rFonts w:ascii="Times New Roman" w:eastAsia="한양신명조" w:hAnsi="Times New Roman"/>
          <w:kern w:val="0"/>
          <w:sz w:val="22"/>
          <w:shd w:val="clear" w:color="auto" w:fill="FFFFFF"/>
        </w:rPr>
        <w:t>.</w:t>
      </w:r>
    </w:p>
    <w:p w:rsidR="00C37390" w:rsidRPr="00B20864" w:rsidRDefault="00C37390" w:rsidP="00C37390">
      <w:pPr>
        <w:shd w:val="clear" w:color="auto" w:fill="FFFFFF"/>
        <w:wordWrap/>
        <w:snapToGrid w:val="0"/>
        <w:textAlignment w:val="baseline"/>
        <w:rPr>
          <w:rFonts w:ascii="Times New Roman" w:eastAsia="Gulim" w:hAnsi="Times New Roman"/>
          <w:kern w:val="0"/>
          <w:sz w:val="22"/>
        </w:rPr>
      </w:pPr>
    </w:p>
    <w:p w:rsidR="00C37390" w:rsidRPr="00B20864" w:rsidRDefault="00C37390" w:rsidP="00C37390">
      <w:pPr>
        <w:pStyle w:val="a"/>
        <w:spacing w:line="360" w:lineRule="auto"/>
        <w:rPr>
          <w:rFonts w:ascii="Times New Roman" w:hAnsi="Times New Roman"/>
          <w:b/>
          <w:color w:val="auto"/>
          <w:sz w:val="20"/>
          <w:szCs w:val="20"/>
        </w:rPr>
      </w:pPr>
      <w:r w:rsidRPr="00B20864">
        <w:rPr>
          <w:rFonts w:ascii="Times New Roman" w:hAnsi="Times New Roman"/>
          <w:b/>
          <w:color w:val="auto"/>
          <w:sz w:val="20"/>
          <w:szCs w:val="20"/>
        </w:rPr>
        <w:t>Table 3</w:t>
      </w:r>
    </w:p>
    <w:p w:rsidR="00C37390" w:rsidRPr="00B20864" w:rsidRDefault="00C37390" w:rsidP="00C37390">
      <w:pPr>
        <w:pStyle w:val="a"/>
        <w:spacing w:line="240" w:lineRule="auto"/>
        <w:rPr>
          <w:rFonts w:ascii="Times New Roman" w:hAnsi="Times New Roman"/>
          <w:color w:val="auto"/>
          <w:sz w:val="20"/>
          <w:szCs w:val="20"/>
        </w:rPr>
      </w:pPr>
      <w:r w:rsidRPr="00B20864">
        <w:rPr>
          <w:rFonts w:ascii="Times New Roman" w:hAnsi="Times New Roman"/>
          <w:color w:val="auto"/>
          <w:sz w:val="20"/>
          <w:szCs w:val="20"/>
        </w:rPr>
        <w:t>보강판의</w:t>
      </w:r>
      <w:r w:rsidRPr="00B20864">
        <w:rPr>
          <w:rFonts w:ascii="Times New Roman" w:hAnsi="Times New Roman"/>
          <w:color w:val="auto"/>
          <w:sz w:val="20"/>
          <w:szCs w:val="20"/>
        </w:rPr>
        <w:t xml:space="preserve"> </w:t>
      </w:r>
      <w:r w:rsidRPr="00B20864">
        <w:rPr>
          <w:rFonts w:ascii="Times New Roman" w:hAnsi="Times New Roman"/>
          <w:color w:val="auto"/>
          <w:sz w:val="20"/>
          <w:szCs w:val="20"/>
        </w:rPr>
        <w:t>강종별</w:t>
      </w:r>
      <w:r w:rsidRPr="00B20864">
        <w:rPr>
          <w:rFonts w:ascii="Times New Roman" w:hAnsi="Times New Roman"/>
          <w:color w:val="auto"/>
          <w:sz w:val="20"/>
          <w:szCs w:val="20"/>
        </w:rPr>
        <w:t xml:space="preserve"> </w:t>
      </w:r>
      <w:r w:rsidRPr="00B20864">
        <w:rPr>
          <w:rFonts w:ascii="Times New Roman" w:hAnsi="Times New Roman"/>
          <w:color w:val="auto"/>
          <w:sz w:val="20"/>
          <w:szCs w:val="20"/>
        </w:rPr>
        <w:t>분류</w:t>
      </w:r>
      <w:r w:rsidRPr="00B20864">
        <w:rPr>
          <w:rFonts w:ascii="Times New Roman" w:hAnsi="Times New Roman"/>
          <w:color w:val="auto"/>
          <w:sz w:val="20"/>
          <w:szCs w:val="20"/>
        </w:rPr>
        <w:t xml:space="preserve"> (</w:t>
      </w:r>
      <w:r w:rsidRPr="00B20864">
        <w:rPr>
          <w:rFonts w:ascii="Times New Roman" w:hAnsi="Times New Roman"/>
          <w:color w:val="auto"/>
          <w:sz w:val="20"/>
          <w:szCs w:val="20"/>
        </w:rPr>
        <w:t>파라미터</w:t>
      </w:r>
      <w:r w:rsidRPr="00B20864">
        <w:rPr>
          <w:rFonts w:ascii="Times New Roman" w:hAnsi="Times New Roman"/>
          <w:color w:val="auto"/>
          <w:sz w:val="20"/>
          <w:szCs w:val="20"/>
        </w:rPr>
        <w:t xml:space="preserve">) </w:t>
      </w:r>
    </w:p>
    <w:tbl>
      <w:tblPr>
        <w:tblpPr w:leftFromText="142" w:rightFromText="142" w:vertAnchor="text" w:horzAnchor="margin" w:tblpY="241"/>
        <w:tblOverlap w:val="never"/>
        <w:tblW w:w="8817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14"/>
        <w:gridCol w:w="2551"/>
        <w:gridCol w:w="2552"/>
      </w:tblGrid>
      <w:tr w:rsidR="00C37390" w:rsidRPr="00B20864" w:rsidTr="00017304">
        <w:trPr>
          <w:trHeight w:val="108"/>
        </w:trPr>
        <w:tc>
          <w:tcPr>
            <w:tcW w:w="37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</w:pPr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>강</w:t>
            </w:r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 xml:space="preserve"> </w:t>
            </w:r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>종</w:t>
            </w:r>
            <w:r w:rsidRPr="00B20864">
              <w:rPr>
                <w:rFonts w:ascii="Times New Roman" w:hAnsi="Times New Roman"/>
                <w:szCs w:val="20"/>
              </w:rPr>
              <w:t xml:space="preserve">(Hyundai steel, 2010; </w:t>
            </w:r>
            <w:proofErr w:type="spellStart"/>
            <w:r w:rsidRPr="00B20864">
              <w:rPr>
                <w:rFonts w:ascii="Times New Roman" w:hAnsi="Times New Roman"/>
                <w:szCs w:val="20"/>
              </w:rPr>
              <w:t>Bae</w:t>
            </w:r>
            <w:proofErr w:type="spellEnd"/>
            <w:r w:rsidRPr="00B20864">
              <w:rPr>
                <w:rFonts w:ascii="Times New Roman" w:hAnsi="Times New Roman"/>
                <w:szCs w:val="20"/>
              </w:rPr>
              <w:t xml:space="preserve"> et al., 2008)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>항복강도</w:t>
            </w:r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>(</w:t>
            </w:r>
            <w:proofErr w:type="spellStart"/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>MPa</w:t>
            </w:r>
            <w:proofErr w:type="spellEnd"/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>인장강도</w:t>
            </w:r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>(</w:t>
            </w:r>
            <w:proofErr w:type="spellStart"/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>MPa</w:t>
            </w:r>
            <w:proofErr w:type="spellEnd"/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>)</w:t>
            </w:r>
          </w:p>
        </w:tc>
      </w:tr>
      <w:tr w:rsidR="00C37390" w:rsidRPr="00B20864" w:rsidTr="00017304">
        <w:trPr>
          <w:trHeight w:val="129"/>
        </w:trPr>
        <w:tc>
          <w:tcPr>
            <w:tcW w:w="37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SS400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235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400</w:t>
            </w:r>
          </w:p>
        </w:tc>
      </w:tr>
      <w:tr w:rsidR="00C37390" w:rsidRPr="00B20864" w:rsidTr="00017304">
        <w:trPr>
          <w:trHeight w:val="191"/>
        </w:trPr>
        <w:tc>
          <w:tcPr>
            <w:tcW w:w="37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STK500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325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500</w:t>
            </w:r>
          </w:p>
        </w:tc>
      </w:tr>
      <w:tr w:rsidR="00C37390" w:rsidRPr="00B20864" w:rsidTr="00017304">
        <w:trPr>
          <w:trHeight w:val="41"/>
        </w:trPr>
        <w:tc>
          <w:tcPr>
            <w:tcW w:w="37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UL700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590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700</w:t>
            </w:r>
          </w:p>
        </w:tc>
      </w:tr>
    </w:tbl>
    <w:p w:rsidR="00C37390" w:rsidRPr="00B20864" w:rsidRDefault="00C37390" w:rsidP="00C37390">
      <w:pPr>
        <w:shd w:val="clear" w:color="auto" w:fill="FFFFFF"/>
        <w:wordWrap/>
        <w:snapToGrid w:val="0"/>
        <w:jc w:val="left"/>
        <w:textAlignment w:val="baseline"/>
        <w:rPr>
          <w:rFonts w:ascii="Times New Roman" w:eastAsia="Gulim" w:hAnsi="Times New Roman"/>
          <w:kern w:val="0"/>
          <w:sz w:val="22"/>
        </w:rPr>
      </w:pPr>
    </w:p>
    <w:p w:rsidR="00C37390" w:rsidRPr="00B20864" w:rsidRDefault="00C37390" w:rsidP="00C37390">
      <w:pPr>
        <w:pStyle w:val="a"/>
        <w:spacing w:line="360" w:lineRule="auto"/>
        <w:rPr>
          <w:rFonts w:ascii="Times New Roman" w:hAnsi="Times New Roman"/>
          <w:b/>
          <w:color w:val="auto"/>
          <w:sz w:val="20"/>
          <w:szCs w:val="20"/>
        </w:rPr>
      </w:pPr>
      <w:r w:rsidRPr="00B20864">
        <w:rPr>
          <w:rFonts w:ascii="Times New Roman" w:hAnsi="Times New Roman"/>
          <w:b/>
          <w:color w:val="auto"/>
          <w:sz w:val="20"/>
          <w:szCs w:val="20"/>
        </w:rPr>
        <w:t>Table 4</w:t>
      </w:r>
    </w:p>
    <w:p w:rsidR="00C37390" w:rsidRPr="00B20864" w:rsidRDefault="00C37390" w:rsidP="00C37390">
      <w:pPr>
        <w:pStyle w:val="a"/>
        <w:spacing w:line="240" w:lineRule="auto"/>
        <w:rPr>
          <w:rFonts w:ascii="Times New Roman" w:hAnsi="Times New Roman"/>
          <w:color w:val="auto"/>
          <w:sz w:val="20"/>
          <w:szCs w:val="20"/>
        </w:rPr>
      </w:pPr>
      <w:r w:rsidRPr="00B20864">
        <w:rPr>
          <w:rFonts w:ascii="Times New Roman" w:hAnsi="Times New Roman"/>
          <w:color w:val="auto"/>
          <w:sz w:val="20"/>
          <w:szCs w:val="20"/>
        </w:rPr>
        <w:t>보강판의</w:t>
      </w:r>
      <w:r w:rsidRPr="00B20864">
        <w:rPr>
          <w:rFonts w:ascii="Times New Roman" w:hAnsi="Times New Roman"/>
          <w:color w:val="auto"/>
          <w:sz w:val="20"/>
          <w:szCs w:val="20"/>
        </w:rPr>
        <w:t xml:space="preserve"> </w:t>
      </w:r>
      <w:r w:rsidRPr="00B20864">
        <w:rPr>
          <w:rFonts w:ascii="Times New Roman" w:hAnsi="Times New Roman"/>
          <w:color w:val="auto"/>
          <w:sz w:val="20"/>
          <w:szCs w:val="20"/>
        </w:rPr>
        <w:t>두께별</w:t>
      </w:r>
      <w:r w:rsidRPr="00B20864">
        <w:rPr>
          <w:rFonts w:ascii="Times New Roman" w:hAnsi="Times New Roman"/>
          <w:color w:val="auto"/>
          <w:sz w:val="20"/>
          <w:szCs w:val="20"/>
        </w:rPr>
        <w:t xml:space="preserve"> </w:t>
      </w:r>
      <w:r w:rsidRPr="00B20864">
        <w:rPr>
          <w:rFonts w:ascii="Times New Roman" w:hAnsi="Times New Roman"/>
          <w:color w:val="auto"/>
          <w:sz w:val="20"/>
          <w:szCs w:val="20"/>
        </w:rPr>
        <w:t>분류</w:t>
      </w:r>
      <w:r w:rsidRPr="00B20864">
        <w:rPr>
          <w:rFonts w:ascii="Times New Roman" w:hAnsi="Times New Roman"/>
          <w:color w:val="auto"/>
          <w:sz w:val="20"/>
          <w:szCs w:val="20"/>
        </w:rPr>
        <w:t xml:space="preserve"> (</w:t>
      </w:r>
      <w:r w:rsidRPr="00B20864">
        <w:rPr>
          <w:rFonts w:ascii="Times New Roman" w:hAnsi="Times New Roman"/>
          <w:color w:val="auto"/>
          <w:sz w:val="20"/>
          <w:szCs w:val="20"/>
        </w:rPr>
        <w:t>퍼라미터</w:t>
      </w:r>
      <w:r w:rsidRPr="00B20864">
        <w:rPr>
          <w:rFonts w:ascii="Times New Roman" w:hAnsi="Times New Roman"/>
          <w:color w:val="auto"/>
          <w:sz w:val="20"/>
          <w:szCs w:val="20"/>
        </w:rPr>
        <w:t>) (unit: mm)</w:t>
      </w:r>
    </w:p>
    <w:tbl>
      <w:tblPr>
        <w:tblOverlap w:val="never"/>
        <w:tblW w:w="8817" w:type="dxa"/>
        <w:tblBorders>
          <w:top w:val="single" w:sz="2" w:space="0" w:color="000000"/>
          <w:bottom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4"/>
        <w:gridCol w:w="2204"/>
        <w:gridCol w:w="2204"/>
        <w:gridCol w:w="2205"/>
      </w:tblGrid>
      <w:tr w:rsidR="00C37390" w:rsidRPr="00B20864" w:rsidTr="00017304">
        <w:trPr>
          <w:trHeight w:val="41"/>
        </w:trPr>
        <w:tc>
          <w:tcPr>
            <w:tcW w:w="2204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>총</w:t>
            </w:r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 xml:space="preserve"> </w:t>
            </w:r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>두께별</w:t>
            </w:r>
          </w:p>
        </w:tc>
        <w:tc>
          <w:tcPr>
            <w:tcW w:w="2204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proofErr w:type="spellStart"/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>in_plate</w:t>
            </w:r>
            <w:proofErr w:type="spellEnd"/>
          </w:p>
        </w:tc>
        <w:tc>
          <w:tcPr>
            <w:tcW w:w="2204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proofErr w:type="spellStart"/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>mid_plate</w:t>
            </w:r>
            <w:proofErr w:type="spellEnd"/>
          </w:p>
        </w:tc>
        <w:tc>
          <w:tcPr>
            <w:tcW w:w="220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proofErr w:type="spellStart"/>
            <w:r w:rsidRPr="00B20864">
              <w:rPr>
                <w:rFonts w:ascii="Times New Roman" w:eastAsia="GulimChe" w:hAnsi="Times New Roman"/>
                <w:bCs/>
                <w:kern w:val="0"/>
                <w:szCs w:val="20"/>
                <w:shd w:val="clear" w:color="auto" w:fill="FFFFFF"/>
              </w:rPr>
              <w:t>out_plate</w:t>
            </w:r>
            <w:proofErr w:type="spellEnd"/>
          </w:p>
        </w:tc>
      </w:tr>
      <w:tr w:rsidR="00C37390" w:rsidRPr="00B20864" w:rsidTr="00017304">
        <w:trPr>
          <w:trHeight w:val="41"/>
        </w:trPr>
        <w:tc>
          <w:tcPr>
            <w:tcW w:w="2204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T60</w:t>
            </w:r>
          </w:p>
        </w:tc>
        <w:tc>
          <w:tcPr>
            <w:tcW w:w="2204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2204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40</w:t>
            </w:r>
          </w:p>
        </w:tc>
        <w:tc>
          <w:tcPr>
            <w:tcW w:w="220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30</w:t>
            </w:r>
          </w:p>
        </w:tc>
      </w:tr>
      <w:tr w:rsidR="00C37390" w:rsidRPr="00B20864" w:rsidTr="00017304">
        <w:trPr>
          <w:trHeight w:val="41"/>
        </w:trPr>
        <w:tc>
          <w:tcPr>
            <w:tcW w:w="2204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T66</w:t>
            </w:r>
          </w:p>
        </w:tc>
        <w:tc>
          <w:tcPr>
            <w:tcW w:w="2204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30</w:t>
            </w:r>
          </w:p>
        </w:tc>
        <w:tc>
          <w:tcPr>
            <w:tcW w:w="2204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60</w:t>
            </w:r>
          </w:p>
        </w:tc>
        <w:tc>
          <w:tcPr>
            <w:tcW w:w="220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50</w:t>
            </w:r>
          </w:p>
        </w:tc>
      </w:tr>
      <w:tr w:rsidR="00C37390" w:rsidRPr="00B20864" w:rsidTr="00017304">
        <w:trPr>
          <w:trHeight w:val="41"/>
        </w:trPr>
        <w:tc>
          <w:tcPr>
            <w:tcW w:w="2204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T72</w:t>
            </w:r>
          </w:p>
        </w:tc>
        <w:tc>
          <w:tcPr>
            <w:tcW w:w="2204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45</w:t>
            </w:r>
          </w:p>
        </w:tc>
        <w:tc>
          <w:tcPr>
            <w:tcW w:w="2204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100</w:t>
            </w:r>
          </w:p>
        </w:tc>
        <w:tc>
          <w:tcPr>
            <w:tcW w:w="220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390" w:rsidRPr="00B20864" w:rsidRDefault="00C37390" w:rsidP="00017304">
            <w:pPr>
              <w:shd w:val="clear" w:color="auto" w:fill="FFFFFF"/>
              <w:spacing w:after="80"/>
              <w:jc w:val="center"/>
              <w:textAlignment w:val="baseline"/>
              <w:rPr>
                <w:rFonts w:ascii="Times New Roman" w:eastAsia="Gulim" w:hAnsi="Times New Roman"/>
                <w:kern w:val="0"/>
                <w:szCs w:val="20"/>
              </w:rPr>
            </w:pPr>
            <w:r w:rsidRPr="00B20864">
              <w:rPr>
                <w:rFonts w:ascii="Times New Roman" w:eastAsia="GulimChe" w:hAnsi="Times New Roman"/>
                <w:kern w:val="0"/>
                <w:szCs w:val="20"/>
                <w:shd w:val="clear" w:color="auto" w:fill="FFFFFF"/>
              </w:rPr>
              <w:t>80</w:t>
            </w:r>
          </w:p>
        </w:tc>
      </w:tr>
    </w:tbl>
    <w:p w:rsidR="00C37390" w:rsidRPr="00B20864" w:rsidRDefault="00C37390" w:rsidP="00C37390">
      <w:pPr>
        <w:shd w:val="clear" w:color="auto" w:fill="FFFFFF"/>
        <w:wordWrap/>
        <w:snapToGrid w:val="0"/>
        <w:spacing w:line="72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</w:p>
    <w:p w:rsidR="00C37390" w:rsidRPr="00B20864" w:rsidRDefault="00C37390" w:rsidP="00C37390">
      <w:pPr>
        <w:shd w:val="clear" w:color="auto" w:fill="FFFFFF"/>
        <w:wordWrap/>
        <w:snapToGrid w:val="0"/>
        <w:spacing w:line="912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 w:rsidRPr="00B20864">
        <w:rPr>
          <w:rFonts w:ascii="Times New Roman" w:eastAsia="한양신명조" w:hAnsi="Times New Roman"/>
          <w:kern w:val="0"/>
          <w:sz w:val="22"/>
          <w:shd w:val="clear" w:color="auto" w:fill="FFFFFF"/>
        </w:rPr>
        <w:t>&lt;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표</w:t>
      </w:r>
      <w:r w:rsidRPr="00B20864">
        <w:rPr>
          <w:rFonts w:ascii="Times New Roman" w:eastAsia="한양신명조" w:hAnsi="Times New Roman"/>
          <w:kern w:val="0"/>
          <w:sz w:val="22"/>
          <w:shd w:val="clear" w:color="auto" w:fill="FFFFFF"/>
        </w:rPr>
        <w:t xml:space="preserve">3-5&gt;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보강판의</w:t>
      </w:r>
      <w:r w:rsidRPr="00B20864">
        <w:rPr>
          <w:rFonts w:ascii="Times New Roman" w:eastAsia="한양신명조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두께별</w:t>
      </w:r>
      <w:r w:rsidRPr="00B20864">
        <w:rPr>
          <w:rFonts w:ascii="Times New Roman" w:eastAsia="한양신명조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분류</w:t>
      </w:r>
      <w:r w:rsidRPr="00B20864">
        <w:rPr>
          <w:rFonts w:ascii="Times New Roman" w:eastAsia="한양신명조" w:hAnsi="Times New Roman"/>
          <w:kern w:val="0"/>
          <w:sz w:val="22"/>
          <w:shd w:val="clear" w:color="auto" w:fill="FFFFFF"/>
        </w:rPr>
        <w:t xml:space="preserve"> </w:t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jc w:val="left"/>
        <w:textAlignment w:val="baseline"/>
        <w:rPr>
          <w:rFonts w:ascii="Times New Roman" w:eastAsia="Gulim" w:hAnsi="Times New Roman"/>
          <w:kern w:val="0"/>
          <w:sz w:val="28"/>
          <w:szCs w:val="24"/>
        </w:rPr>
      </w:pPr>
      <w:r w:rsidRPr="00B20864">
        <w:rPr>
          <w:rFonts w:ascii="Times New Roman" w:eastAsia="Batang" w:hAnsi="Times New Roman"/>
          <w:kern w:val="0"/>
          <w:sz w:val="24"/>
          <w:shd w:val="clear" w:color="auto" w:fill="FFFFFF"/>
        </w:rPr>
        <w:t>1.2 Design parameters of analysis model and analysis method</w:t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firstLineChars="200" w:firstLine="440"/>
        <w:textAlignment w:val="baseline"/>
        <w:rPr>
          <w:rFonts w:ascii="Times New Roman" w:eastAsia="Gulim" w:hAnsi="Times New Roman"/>
          <w:kern w:val="0"/>
          <w:sz w:val="22"/>
        </w:rPr>
      </w:pP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접합부의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해석프로그램으로는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범용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비선형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유한요소해석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프로그램인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FEM- ABAQUS 6.5-1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해석을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수행하였으며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,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각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각의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파라미터에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대한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결과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값을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비교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·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검증하는데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바탕을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두고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있다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.</w:t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firstLineChars="200" w:firstLine="440"/>
        <w:textAlignment w:val="baseline"/>
        <w:rPr>
          <w:rFonts w:ascii="Times New Roman" w:eastAsia="Gulim" w:hAnsi="Times New Roman"/>
          <w:kern w:val="0"/>
          <w:sz w:val="22"/>
        </w:rPr>
      </w:pP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해석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모델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완성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Figs. 9, 10 and 11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과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같이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기둥하부면에는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3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방향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x, y, z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자유도를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구속하였으며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기둥의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축방향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,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또는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횡방향으로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변위제어해석기법을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사용하여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부재가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항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lastRenderedPageBreak/>
        <w:t>복파괴에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이르기까지를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유도하였다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.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이때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볼트로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인한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강판의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접합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형식은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볼팅효과를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주기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위해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contacted tie model (Zachariah, 2006)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하였으며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유압봉은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보강판과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동일한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강종을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갖는다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.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부재의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해석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매쉬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사이즈는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100mm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이며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mesh-type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rectangular +triangle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이다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.</w:t>
      </w:r>
      <w:r w:rsidRPr="00B20864">
        <w:rPr>
          <w:rFonts w:ascii="Times New Roman" w:eastAsia="Gulim" w:hAnsi="Times New Roman"/>
          <w:kern w:val="0"/>
          <w:sz w:val="22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해석모델의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경계조건은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기둥에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축력이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작용시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작용지점면은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rigid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하였으며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축방향으로만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변위가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발생시키도록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구속하였다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.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또한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기둥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전단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작용시에는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축방향변위와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횡방향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변위발생을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유도한다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.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기둥의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강판보강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해석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모델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타입은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철근은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beam element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이며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철근을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제외한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부재는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solid element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요소를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갖는다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.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또한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,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해석모델은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총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15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타입별로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보강판의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강종별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변화치와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두께별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변화치에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대한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하중변위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결과값을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얻는다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.</w:t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Cs w:val="20"/>
        </w:rPr>
      </w:pPr>
      <w:r w:rsidRPr="00B20864">
        <w:rPr>
          <w:rFonts w:ascii="Times New Roman" w:eastAsia="Gulim" w:hAnsi="Times New Roman"/>
          <w:noProof/>
          <w:kern w:val="0"/>
          <w:szCs w:val="20"/>
          <w:lang w:eastAsia="en-US"/>
        </w:rPr>
        <w:drawing>
          <wp:inline distT="0" distB="0" distL="0" distR="0">
            <wp:extent cx="3424555" cy="2829560"/>
            <wp:effectExtent l="19050" t="0" r="4445" b="0"/>
            <wp:docPr id="3" name="_x187655344" descr="EMB000016e80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7655344" descr="EMB000016e80ad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Batang" w:hAnsi="Times New Roman"/>
          <w:kern w:val="0"/>
          <w:shd w:val="clear" w:color="auto" w:fill="FFFFFF"/>
        </w:rPr>
      </w:pPr>
      <w:proofErr w:type="gramStart"/>
      <w:r w:rsidRPr="00B20864">
        <w:rPr>
          <w:rFonts w:ascii="Times New Roman" w:eastAsia="Batang" w:hAnsi="Times New Roman"/>
          <w:b/>
          <w:kern w:val="0"/>
          <w:shd w:val="clear" w:color="auto" w:fill="FFFFFF"/>
        </w:rPr>
        <w:t>Fig. 9.</w:t>
      </w:r>
      <w:proofErr w:type="gramEnd"/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대안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1(type 1)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의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해석모델과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지지조건</w:t>
      </w:r>
    </w:p>
    <w:p w:rsidR="00C37390" w:rsidRPr="00B20864" w:rsidRDefault="00C37390" w:rsidP="00C37390">
      <w:pPr>
        <w:shd w:val="clear" w:color="auto" w:fill="FFFFFF"/>
        <w:wordWrap/>
        <w:snapToGrid w:val="0"/>
        <w:spacing w:line="432" w:lineRule="auto"/>
        <w:jc w:val="center"/>
        <w:textAlignment w:val="baseline"/>
        <w:rPr>
          <w:rFonts w:ascii="Times New Roman" w:eastAsia="Gulim" w:hAnsi="Times New Roman"/>
          <w:kern w:val="0"/>
          <w:szCs w:val="20"/>
        </w:rPr>
      </w:pPr>
      <w:r w:rsidRPr="00B20864">
        <w:rPr>
          <w:rFonts w:ascii="Times New Roman" w:eastAsia="Gulim" w:hAnsi="Times New Roman"/>
          <w:noProof/>
          <w:kern w:val="0"/>
          <w:szCs w:val="20"/>
          <w:lang w:eastAsia="en-US"/>
        </w:rPr>
        <w:drawing>
          <wp:inline distT="0" distB="0" distL="0" distR="0">
            <wp:extent cx="3459480" cy="2708910"/>
            <wp:effectExtent l="19050" t="0" r="7620" b="0"/>
            <wp:docPr id="4" name="_x187692640" descr="EMB000016e80a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7692640" descr="EMB000016e80ad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="800"/>
        <w:jc w:val="center"/>
        <w:textAlignment w:val="baseline"/>
        <w:rPr>
          <w:rFonts w:ascii="Times New Roman" w:eastAsia="Gulim" w:hAnsi="Times New Roman"/>
          <w:kern w:val="0"/>
        </w:rPr>
      </w:pPr>
      <w:proofErr w:type="gramStart"/>
      <w:r w:rsidRPr="00B20864">
        <w:rPr>
          <w:rFonts w:ascii="Times New Roman" w:eastAsia="Batang" w:hAnsi="Times New Roman"/>
          <w:b/>
          <w:kern w:val="0"/>
          <w:shd w:val="clear" w:color="auto" w:fill="FFFFFF"/>
        </w:rPr>
        <w:t>Fig. 10.</w:t>
      </w:r>
      <w:proofErr w:type="gramEnd"/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대안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2(type 2)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의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해석모델과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지지조건</w:t>
      </w:r>
    </w:p>
    <w:p w:rsidR="00C37390" w:rsidRPr="00B20864" w:rsidRDefault="00C37390" w:rsidP="00C37390">
      <w:pPr>
        <w:shd w:val="clear" w:color="auto" w:fill="FFFFFF"/>
        <w:wordWrap/>
        <w:snapToGrid w:val="0"/>
        <w:spacing w:line="432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  <w:r w:rsidRPr="00B20864">
        <w:rPr>
          <w:rFonts w:ascii="Times New Roman" w:eastAsia="Gulim" w:hAnsi="Times New Roman"/>
          <w:noProof/>
          <w:kern w:val="0"/>
          <w:szCs w:val="20"/>
          <w:lang w:eastAsia="en-US"/>
        </w:rPr>
        <w:lastRenderedPageBreak/>
        <w:drawing>
          <wp:inline distT="0" distB="0" distL="0" distR="0">
            <wp:extent cx="3510915" cy="2769235"/>
            <wp:effectExtent l="19050" t="0" r="0" b="0"/>
            <wp:docPr id="5" name="_x187695760" descr="EMB000016e80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7695760" descr="EMB000016e80ae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390" w:rsidRPr="00B20864" w:rsidRDefault="00C37390" w:rsidP="00C37390">
      <w:pPr>
        <w:shd w:val="clear" w:color="auto" w:fill="FFFFFF"/>
        <w:wordWrap/>
        <w:snapToGrid w:val="0"/>
        <w:spacing w:line="432" w:lineRule="auto"/>
        <w:jc w:val="center"/>
        <w:textAlignment w:val="baseline"/>
        <w:rPr>
          <w:rFonts w:ascii="Times New Roman" w:eastAsia="한양신명조" w:hAnsi="Times New Roman"/>
          <w:kern w:val="0"/>
          <w:sz w:val="22"/>
          <w:shd w:val="clear" w:color="auto" w:fill="FFFFFF"/>
        </w:rPr>
      </w:pPr>
      <w:proofErr w:type="gramStart"/>
      <w:r w:rsidRPr="00B20864">
        <w:rPr>
          <w:rFonts w:ascii="Times New Roman" w:eastAsia="Batang" w:hAnsi="Times New Roman"/>
          <w:b/>
          <w:kern w:val="0"/>
          <w:shd w:val="clear" w:color="auto" w:fill="FFFFFF"/>
        </w:rPr>
        <w:t>Fig. 11.</w:t>
      </w:r>
      <w:proofErr w:type="gramEnd"/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대안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3(type 3)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의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해석모델과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지지조건</w:t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textAlignment w:val="baseline"/>
        <w:rPr>
          <w:rFonts w:ascii="Times New Roman" w:eastAsia="Batang" w:hAnsi="Times New Roman"/>
          <w:kern w:val="0"/>
          <w:sz w:val="22"/>
          <w:shd w:val="clear" w:color="auto" w:fill="FFFFFF"/>
        </w:rPr>
      </w:pPr>
    </w:p>
    <w:p w:rsidR="00C37390" w:rsidRPr="00B20864" w:rsidRDefault="00C76971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textAlignment w:val="baseline"/>
        <w:rPr>
          <w:rFonts w:ascii="Times New Roman" w:eastAsia="Gulim" w:hAnsi="Times New Roman"/>
          <w:kern w:val="0"/>
          <w:sz w:val="28"/>
          <w:szCs w:val="24"/>
        </w:rPr>
      </w:pPr>
      <w:r w:rsidRPr="00B20864">
        <w:rPr>
          <w:rFonts w:ascii="Times New Roman" w:eastAsia="Batang" w:hAnsi="Times New Roman"/>
          <w:kern w:val="0"/>
          <w:sz w:val="24"/>
          <w:shd w:val="clear" w:color="auto" w:fill="FFFFFF"/>
        </w:rPr>
        <w:t>1</w:t>
      </w:r>
      <w:r w:rsidR="00C37390" w:rsidRPr="00B20864">
        <w:rPr>
          <w:rFonts w:ascii="Times New Roman" w:eastAsia="Batang" w:hAnsi="Times New Roman"/>
          <w:kern w:val="0"/>
          <w:sz w:val="24"/>
          <w:shd w:val="clear" w:color="auto" w:fill="FFFFFF"/>
        </w:rPr>
        <w:t xml:space="preserve">.3 </w:t>
      </w:r>
      <w:r w:rsidRPr="00B20864">
        <w:rPr>
          <w:rFonts w:ascii="Times New Roman" w:eastAsia="Batang" w:hAnsi="Times New Roman"/>
          <w:kern w:val="0"/>
          <w:sz w:val="24"/>
          <w:shd w:val="clear" w:color="auto" w:fill="FFFFFF"/>
        </w:rPr>
        <w:t>Analysis results and discussion</w:t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firstLineChars="200" w:firstLine="440"/>
        <w:textAlignment w:val="baseline"/>
        <w:rPr>
          <w:rFonts w:ascii="Times New Roman" w:eastAsia="Batang" w:hAnsi="Times New Roman"/>
          <w:kern w:val="0"/>
          <w:sz w:val="22"/>
          <w:shd w:val="clear" w:color="auto" w:fill="FFFFFF"/>
        </w:rPr>
      </w:pP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Figs. 9, 10, and 11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대안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1~3 (type 1~3</w:t>
      </w:r>
      <w:proofErr w:type="gramStart"/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)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과</w:t>
      </w:r>
      <w:proofErr w:type="gramEnd"/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Table 3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강종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(SS400, STK500, UL700)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변수로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했을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때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축하중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및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전단하중에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대한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변위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수렴곡선은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각각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Figs. 12, 13 and 14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같다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.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기둥보강판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해석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결과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강종별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변화치는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대안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1(type 1),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대안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2(type 2),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대안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3(type 3)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순으로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축력에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대한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기둥내력이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큰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차이를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보였으며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,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보강되지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않은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기둥보다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내력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및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연성능력도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탁월함을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보인다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.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또한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강종에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따른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전단내력은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미미한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차이를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보여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전단력보다는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축력에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대해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기둥의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효율성이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높게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나타난다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.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그리고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type1, 2, 3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순서로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고강도강으로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경우의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축력에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대한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저항성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효과가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떨어짐을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알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있다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. </w:t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Batang" w:hAnsi="Times New Roman"/>
          <w:b/>
          <w:kern w:val="0"/>
          <w:shd w:val="clear" w:color="auto" w:fill="FFFFFF"/>
        </w:rPr>
      </w:pP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Batang" w:hAnsi="Times New Roman"/>
          <w:b/>
          <w:kern w:val="0"/>
          <w:shd w:val="clear" w:color="auto" w:fill="FFFFFF"/>
        </w:rPr>
      </w:pPr>
      <w:r w:rsidRPr="00B20864">
        <w:rPr>
          <w:rFonts w:ascii="Times New Roman" w:eastAsia="Gulim" w:hAnsi="Times New Roman"/>
          <w:noProof/>
          <w:kern w:val="0"/>
          <w:sz w:val="22"/>
          <w:lang w:eastAsia="en-US"/>
        </w:rPr>
        <w:drawing>
          <wp:inline distT="0" distB="0" distL="0" distR="0">
            <wp:extent cx="2795270" cy="2501900"/>
            <wp:effectExtent l="19050" t="0" r="5080" b="0"/>
            <wp:docPr id="6" name="_x187701392" descr="EMB000016e80a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7701392" descr="EMB000016e80ae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0864">
        <w:rPr>
          <w:rFonts w:ascii="Times New Roman" w:eastAsia="Gulim" w:hAnsi="Times New Roman"/>
          <w:noProof/>
          <w:kern w:val="0"/>
          <w:sz w:val="22"/>
          <w:lang w:eastAsia="en-US"/>
        </w:rPr>
        <w:drawing>
          <wp:inline distT="0" distB="0" distL="0" distR="0">
            <wp:extent cx="2726055" cy="2466975"/>
            <wp:effectExtent l="19050" t="0" r="0" b="0"/>
            <wp:docPr id="7" name="_x187702192" descr="EMB000016e80a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7702192" descr="EMB000016e80ae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left="1120" w:firstLineChars="300" w:firstLine="600"/>
        <w:textAlignment w:val="baseline"/>
        <w:rPr>
          <w:rFonts w:ascii="Times New Roman" w:eastAsia="Batang" w:hAnsi="Times New Roman"/>
          <w:kern w:val="0"/>
          <w:shd w:val="clear" w:color="auto" w:fill="FFFFFF"/>
        </w:rPr>
      </w:pP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(a)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축하중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-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변위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곡선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                      (b)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전단하중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-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변위곡선</w:t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Batang" w:hAnsi="Times New Roman"/>
          <w:kern w:val="0"/>
          <w:shd w:val="clear" w:color="auto" w:fill="FFFFFF"/>
        </w:rPr>
      </w:pPr>
      <w:proofErr w:type="gramStart"/>
      <w:r w:rsidRPr="00B20864">
        <w:rPr>
          <w:rFonts w:ascii="Times New Roman" w:eastAsia="Batang" w:hAnsi="Times New Roman"/>
          <w:b/>
          <w:kern w:val="0"/>
          <w:shd w:val="clear" w:color="auto" w:fill="FFFFFF"/>
        </w:rPr>
        <w:lastRenderedPageBreak/>
        <w:t>Fig. 12.</w:t>
      </w:r>
      <w:proofErr w:type="gramEnd"/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Type 1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의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강종별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하중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-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변위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곡선</w:t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 w:val="22"/>
        </w:rPr>
      </w:pP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Gulim" w:hAnsi="Times New Roman"/>
          <w:kern w:val="0"/>
          <w:szCs w:val="20"/>
        </w:rPr>
      </w:pPr>
      <w:r w:rsidRPr="00B20864">
        <w:rPr>
          <w:rFonts w:ascii="Times New Roman" w:eastAsia="Gulim" w:hAnsi="Times New Roman"/>
          <w:noProof/>
          <w:kern w:val="0"/>
          <w:szCs w:val="20"/>
          <w:lang w:eastAsia="en-US"/>
        </w:rPr>
        <w:drawing>
          <wp:inline distT="0" distB="0" distL="0" distR="0">
            <wp:extent cx="2777490" cy="2510155"/>
            <wp:effectExtent l="19050" t="0" r="3810" b="0"/>
            <wp:docPr id="8" name="_x187704512" descr="EMB000016e80a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7704512" descr="EMB000016e80ae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0864">
        <w:rPr>
          <w:rFonts w:ascii="Times New Roman" w:eastAsia="Gulim" w:hAnsi="Times New Roman"/>
          <w:noProof/>
          <w:kern w:val="0"/>
          <w:szCs w:val="20"/>
          <w:lang w:eastAsia="en-US"/>
        </w:rPr>
        <w:drawing>
          <wp:inline distT="0" distB="0" distL="0" distR="0">
            <wp:extent cx="2760345" cy="2475865"/>
            <wp:effectExtent l="19050" t="0" r="1905" b="0"/>
            <wp:docPr id="9" name="_x187705312" descr="EMB000016e80a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7705312" descr="EMB000016e80ae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left="1120" w:firstLineChars="300" w:firstLine="600"/>
        <w:textAlignment w:val="baseline"/>
        <w:rPr>
          <w:rFonts w:ascii="Times New Roman" w:eastAsia="Batang" w:hAnsi="Times New Roman"/>
          <w:kern w:val="0"/>
          <w:shd w:val="clear" w:color="auto" w:fill="FFFFFF"/>
        </w:rPr>
      </w:pP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(a)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축하중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-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변위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곡선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                      (b)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전단하중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-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변위곡선</w:t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Batang" w:hAnsi="Times New Roman"/>
          <w:kern w:val="0"/>
          <w:shd w:val="clear" w:color="auto" w:fill="FFFFFF"/>
        </w:rPr>
      </w:pPr>
      <w:proofErr w:type="gramStart"/>
      <w:r w:rsidRPr="00B20864">
        <w:rPr>
          <w:rFonts w:ascii="Times New Roman" w:eastAsia="Batang" w:hAnsi="Times New Roman"/>
          <w:b/>
          <w:kern w:val="0"/>
          <w:shd w:val="clear" w:color="auto" w:fill="FFFFFF"/>
        </w:rPr>
        <w:t>Fig. 13.</w:t>
      </w:r>
      <w:proofErr w:type="gramEnd"/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Type 2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의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강종별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하중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-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변위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곡선</w:t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Batang" w:hAnsi="Times New Roman"/>
          <w:kern w:val="0"/>
          <w:sz w:val="22"/>
          <w:shd w:val="clear" w:color="auto" w:fill="FFFFFF"/>
        </w:rPr>
      </w:pP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Batang" w:hAnsi="Times New Roman"/>
          <w:kern w:val="0"/>
          <w:sz w:val="22"/>
          <w:shd w:val="clear" w:color="auto" w:fill="FFFFFF"/>
        </w:rPr>
      </w:pPr>
      <w:r w:rsidRPr="00B20864">
        <w:rPr>
          <w:rFonts w:ascii="Times New Roman" w:eastAsia="Gulim" w:hAnsi="Times New Roman"/>
          <w:noProof/>
          <w:kern w:val="0"/>
          <w:szCs w:val="20"/>
          <w:lang w:eastAsia="en-US"/>
        </w:rPr>
        <w:drawing>
          <wp:inline distT="0" distB="0" distL="0" distR="0">
            <wp:extent cx="2726055" cy="2466975"/>
            <wp:effectExtent l="19050" t="0" r="0" b="0"/>
            <wp:docPr id="10" name="_x187707392" descr="EMB000016e80a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7707392" descr="EMB000016e80ae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0864">
        <w:rPr>
          <w:rFonts w:ascii="Times New Roman" w:eastAsia="Gulim" w:hAnsi="Times New Roman"/>
          <w:noProof/>
          <w:kern w:val="0"/>
          <w:szCs w:val="20"/>
          <w:lang w:eastAsia="en-US"/>
        </w:rPr>
        <w:drawing>
          <wp:inline distT="0" distB="0" distL="0" distR="0">
            <wp:extent cx="2734310" cy="2458720"/>
            <wp:effectExtent l="19050" t="0" r="8890" b="0"/>
            <wp:docPr id="11" name="_x187759888" descr="EMB000016e80a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7759888" descr="EMB000016e80ae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left="1120" w:firstLineChars="300" w:firstLine="600"/>
        <w:textAlignment w:val="baseline"/>
        <w:rPr>
          <w:rFonts w:ascii="Times New Roman" w:eastAsia="Batang" w:hAnsi="Times New Roman"/>
          <w:kern w:val="0"/>
          <w:shd w:val="clear" w:color="auto" w:fill="FFFFFF"/>
        </w:rPr>
      </w:pP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(a)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축하중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-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변위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곡선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                      (b)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전단하중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-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변위곡선</w:t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textAlignment w:val="baseline"/>
        <w:rPr>
          <w:rFonts w:ascii="Times New Roman" w:eastAsia="Batang" w:hAnsi="Times New Roman"/>
          <w:kern w:val="0"/>
          <w:shd w:val="clear" w:color="auto" w:fill="FFFFFF"/>
        </w:rPr>
      </w:pPr>
      <w:proofErr w:type="gramStart"/>
      <w:r w:rsidRPr="00B20864">
        <w:rPr>
          <w:rFonts w:ascii="Times New Roman" w:eastAsia="Batang" w:hAnsi="Times New Roman"/>
          <w:b/>
          <w:kern w:val="0"/>
          <w:shd w:val="clear" w:color="auto" w:fill="FFFFFF"/>
        </w:rPr>
        <w:t>Fig. 14.</w:t>
      </w:r>
      <w:proofErr w:type="gramEnd"/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Type 3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의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강종별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하중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-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변위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hd w:val="clear" w:color="auto" w:fill="FFFFFF"/>
        </w:rPr>
        <w:t>곡선</w:t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textAlignment w:val="baseline"/>
        <w:rPr>
          <w:rFonts w:ascii="Times New Roman" w:eastAsia="Gulim" w:hAnsi="Times New Roman"/>
          <w:kern w:val="0"/>
          <w:sz w:val="22"/>
        </w:rPr>
      </w:pP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ind w:firstLineChars="200" w:firstLine="440"/>
        <w:textAlignment w:val="baseline"/>
        <w:rPr>
          <w:rFonts w:ascii="Times New Roman" w:eastAsia="Gulim" w:hAnsi="Times New Roman"/>
          <w:kern w:val="0"/>
          <w:sz w:val="22"/>
        </w:rPr>
      </w:pP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Figs. 9, 10, and 11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대안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1~3 (type 1~3</w:t>
      </w:r>
      <w:proofErr w:type="gramStart"/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)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과</w:t>
      </w:r>
      <w:proofErr w:type="gramEnd"/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Table 3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강종에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대하여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Table 4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강재두께를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변수로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했을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때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축하중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및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전단하중에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대한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변위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수렴곡선은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각각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Figs. 15, 16 and 17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과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같다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.</w:t>
      </w:r>
      <w:r w:rsidRPr="00B20864">
        <w:rPr>
          <w:rFonts w:ascii="Times New Roman" w:eastAsia="Gulim" w:hAnsi="Times New Roman"/>
          <w:kern w:val="0"/>
          <w:sz w:val="22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보강판의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두께별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비교검토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총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두께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6mm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차이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(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각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3EA×2mm)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대한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축력과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전단력의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보강효율은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큰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차이를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보이지는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않았으나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,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보강전과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보강후의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기둥의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축력에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대한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내력과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연성능력은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탁월하다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.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또한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보강판의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두께가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일정두께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이상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동일한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전단내력을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갖으며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,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기둥의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요구설계내력에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맞추어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경제적인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재료의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사용을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lastRenderedPageBreak/>
        <w:t>위하여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보강판의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두께를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조절함이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필요하다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.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타입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1, 2, 3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순서대로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보강판의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두께변화에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대한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축력과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전단력의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저항능력이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떨어짐을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알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있다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.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그리고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보강판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접합부의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강종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및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두께에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따른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각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type1~3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의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최대내력은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type1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〉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type2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〉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type3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으로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나타난다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.</w:t>
      </w:r>
    </w:p>
    <w:p w:rsidR="00C37390" w:rsidRPr="00B20864" w:rsidRDefault="00C37390" w:rsidP="00C37390">
      <w:p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firstLineChars="200" w:firstLine="440"/>
        <w:textAlignment w:val="baseline"/>
        <w:rPr>
          <w:rFonts w:ascii="Times New Roman" w:eastAsia="Gulim" w:hAnsi="Times New Roman"/>
          <w:kern w:val="0"/>
          <w:sz w:val="22"/>
        </w:rPr>
      </w:pPr>
    </w:p>
    <w:p w:rsidR="00B20864" w:rsidRPr="00B20864" w:rsidRDefault="00B20864" w:rsidP="00B20864">
      <w:pPr>
        <w:pStyle w:val="ListParagraph"/>
        <w:numPr>
          <w:ilvl w:val="0"/>
          <w:numId w:val="3"/>
        </w:numPr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/>
        <w:textAlignment w:val="baseline"/>
        <w:rPr>
          <w:rFonts w:ascii="Times New Roman" w:eastAsia="Gulim" w:hAnsi="Times New Roman"/>
          <w:kern w:val="0"/>
          <w:sz w:val="24"/>
          <w:szCs w:val="24"/>
        </w:rPr>
      </w:pPr>
      <w:r w:rsidRPr="00B20864">
        <w:rPr>
          <w:rFonts w:ascii="Times New Roman" w:eastAsia="Batang" w:hAnsi="Times New Roman"/>
          <w:b/>
          <w:bCs/>
          <w:kern w:val="0"/>
          <w:sz w:val="28"/>
          <w:szCs w:val="28"/>
          <w:shd w:val="clear" w:color="auto" w:fill="FFFFFF"/>
        </w:rPr>
        <w:t>Conclusions</w:t>
      </w:r>
    </w:p>
    <w:p w:rsidR="00730BA3" w:rsidRPr="00B20864" w:rsidRDefault="00B20864" w:rsidP="00B20864">
      <w:pPr>
        <w:pStyle w:val="ListParagraph"/>
        <w:shd w:val="clear" w:color="auto" w:fill="FFFFFF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Chars="0" w:left="760"/>
        <w:textAlignment w:val="baseline"/>
        <w:rPr>
          <w:rFonts w:ascii="Times New Roman" w:hAnsi="Times New Roman"/>
        </w:rPr>
      </w:pP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해석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 xml:space="preserve"> 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모델은</w:t>
      </w:r>
      <w:r w:rsidRPr="00B20864">
        <w:rPr>
          <w:rFonts w:ascii="Times New Roman" w:eastAsia="Batang" w:hAnsi="Times New Roman"/>
          <w:kern w:val="0"/>
          <w:sz w:val="22"/>
          <w:shd w:val="clear" w:color="auto" w:fill="FFFFFF"/>
        </w:rPr>
        <w:t>…</w:t>
      </w:r>
    </w:p>
    <w:sectPr w:rsidR="00730BA3" w:rsidRPr="00B20864" w:rsidSect="00730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AB1" w:rsidRDefault="00023AB1" w:rsidP="00B20864">
      <w:r>
        <w:separator/>
      </w:r>
    </w:p>
  </w:endnote>
  <w:endnote w:type="continuationSeparator" w:id="0">
    <w:p w:rsidR="00023AB1" w:rsidRDefault="00023AB1" w:rsidP="00B208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Arial Unicode MS"/>
    <w:panose1 w:val="00000000000000000000"/>
    <w:charset w:val="81"/>
    <w:family w:val="roman"/>
    <w:notTrueType/>
    <w:pitch w:val="default"/>
    <w:sig w:usb0="00000000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AB1" w:rsidRDefault="00023AB1" w:rsidP="00B20864">
      <w:r>
        <w:separator/>
      </w:r>
    </w:p>
  </w:footnote>
  <w:footnote w:type="continuationSeparator" w:id="0">
    <w:p w:rsidR="00023AB1" w:rsidRDefault="00023AB1" w:rsidP="00B208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403B7"/>
    <w:multiLevelType w:val="hybridMultilevel"/>
    <w:tmpl w:val="839C9CEC"/>
    <w:lvl w:ilvl="0" w:tplc="8F7894C6">
      <w:start w:val="4"/>
      <w:numFmt w:val="decimal"/>
      <w:lvlText w:val="%1."/>
      <w:lvlJc w:val="left"/>
      <w:pPr>
        <w:ind w:left="760" w:hanging="360"/>
      </w:pPr>
      <w:rPr>
        <w:rFonts w:eastAsia="Batang" w:hAnsi="Gulim" w:hint="default"/>
        <w:b/>
        <w:sz w:val="28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85A040F"/>
    <w:multiLevelType w:val="hybridMultilevel"/>
    <w:tmpl w:val="60368A3C"/>
    <w:lvl w:ilvl="0" w:tplc="1E70320C">
      <w:start w:val="1"/>
      <w:numFmt w:val="decimal"/>
      <w:lvlText w:val="%1."/>
      <w:lvlJc w:val="left"/>
      <w:pPr>
        <w:ind w:left="760" w:hanging="360"/>
      </w:pPr>
      <w:rPr>
        <w:rFonts w:eastAsia="Batang" w:hAnsi="Gulim"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D904C4E"/>
    <w:multiLevelType w:val="hybridMultilevel"/>
    <w:tmpl w:val="978C3DD4"/>
    <w:lvl w:ilvl="0" w:tplc="945045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390"/>
    <w:rsid w:val="000008D4"/>
    <w:rsid w:val="00002228"/>
    <w:rsid w:val="00004174"/>
    <w:rsid w:val="00005359"/>
    <w:rsid w:val="00007F11"/>
    <w:rsid w:val="00011628"/>
    <w:rsid w:val="00011847"/>
    <w:rsid w:val="00012791"/>
    <w:rsid w:val="00012E4B"/>
    <w:rsid w:val="000137FB"/>
    <w:rsid w:val="00013C29"/>
    <w:rsid w:val="00013E37"/>
    <w:rsid w:val="00014B5E"/>
    <w:rsid w:val="00016671"/>
    <w:rsid w:val="000171EF"/>
    <w:rsid w:val="00017391"/>
    <w:rsid w:val="00020653"/>
    <w:rsid w:val="00020B17"/>
    <w:rsid w:val="00020C1D"/>
    <w:rsid w:val="00023AB1"/>
    <w:rsid w:val="00025E8F"/>
    <w:rsid w:val="0002611C"/>
    <w:rsid w:val="00031C37"/>
    <w:rsid w:val="00032F4A"/>
    <w:rsid w:val="000345AE"/>
    <w:rsid w:val="00034A3E"/>
    <w:rsid w:val="000352B2"/>
    <w:rsid w:val="00035FAF"/>
    <w:rsid w:val="0003609D"/>
    <w:rsid w:val="0003674F"/>
    <w:rsid w:val="000423DF"/>
    <w:rsid w:val="00043C74"/>
    <w:rsid w:val="000440A9"/>
    <w:rsid w:val="00046171"/>
    <w:rsid w:val="00051D4B"/>
    <w:rsid w:val="00051F57"/>
    <w:rsid w:val="00055E8A"/>
    <w:rsid w:val="0005604C"/>
    <w:rsid w:val="00060292"/>
    <w:rsid w:val="000619C8"/>
    <w:rsid w:val="00062AC8"/>
    <w:rsid w:val="00063101"/>
    <w:rsid w:val="000635F6"/>
    <w:rsid w:val="00063BD9"/>
    <w:rsid w:val="00063E42"/>
    <w:rsid w:val="00064427"/>
    <w:rsid w:val="00064F26"/>
    <w:rsid w:val="00065A7B"/>
    <w:rsid w:val="00065B27"/>
    <w:rsid w:val="00065B3F"/>
    <w:rsid w:val="000668D5"/>
    <w:rsid w:val="00067075"/>
    <w:rsid w:val="000702DF"/>
    <w:rsid w:val="00070790"/>
    <w:rsid w:val="000722E2"/>
    <w:rsid w:val="00075AE1"/>
    <w:rsid w:val="00075FCD"/>
    <w:rsid w:val="00076A67"/>
    <w:rsid w:val="0007747A"/>
    <w:rsid w:val="000815B3"/>
    <w:rsid w:val="00083025"/>
    <w:rsid w:val="0008439A"/>
    <w:rsid w:val="000859D4"/>
    <w:rsid w:val="00086CB5"/>
    <w:rsid w:val="00087266"/>
    <w:rsid w:val="000900E9"/>
    <w:rsid w:val="0009049B"/>
    <w:rsid w:val="00090E9A"/>
    <w:rsid w:val="00095110"/>
    <w:rsid w:val="000962C6"/>
    <w:rsid w:val="0009719B"/>
    <w:rsid w:val="000A2298"/>
    <w:rsid w:val="000A2C97"/>
    <w:rsid w:val="000A3769"/>
    <w:rsid w:val="000A3B9C"/>
    <w:rsid w:val="000A7FD2"/>
    <w:rsid w:val="000B2EC6"/>
    <w:rsid w:val="000B449C"/>
    <w:rsid w:val="000B5A54"/>
    <w:rsid w:val="000B62EE"/>
    <w:rsid w:val="000B630C"/>
    <w:rsid w:val="000B7450"/>
    <w:rsid w:val="000C13FA"/>
    <w:rsid w:val="000C25F8"/>
    <w:rsid w:val="000C285A"/>
    <w:rsid w:val="000C2ADF"/>
    <w:rsid w:val="000C364D"/>
    <w:rsid w:val="000C38F4"/>
    <w:rsid w:val="000C4537"/>
    <w:rsid w:val="000C4810"/>
    <w:rsid w:val="000C6337"/>
    <w:rsid w:val="000C7A71"/>
    <w:rsid w:val="000D08E3"/>
    <w:rsid w:val="000D1639"/>
    <w:rsid w:val="000D19D7"/>
    <w:rsid w:val="000D2C39"/>
    <w:rsid w:val="000D3E28"/>
    <w:rsid w:val="000E0544"/>
    <w:rsid w:val="000E0E0E"/>
    <w:rsid w:val="000E2DAF"/>
    <w:rsid w:val="000E2EBE"/>
    <w:rsid w:val="000E3406"/>
    <w:rsid w:val="000E514C"/>
    <w:rsid w:val="000E5620"/>
    <w:rsid w:val="000E7489"/>
    <w:rsid w:val="000E7ED4"/>
    <w:rsid w:val="000F0C47"/>
    <w:rsid w:val="000F1A41"/>
    <w:rsid w:val="000F1D58"/>
    <w:rsid w:val="000F5032"/>
    <w:rsid w:val="000F61C5"/>
    <w:rsid w:val="000F6771"/>
    <w:rsid w:val="000F6EDC"/>
    <w:rsid w:val="00101599"/>
    <w:rsid w:val="00101E60"/>
    <w:rsid w:val="00102E2A"/>
    <w:rsid w:val="001031EB"/>
    <w:rsid w:val="00103FFB"/>
    <w:rsid w:val="00104381"/>
    <w:rsid w:val="001054FD"/>
    <w:rsid w:val="00107211"/>
    <w:rsid w:val="00112F62"/>
    <w:rsid w:val="001137E3"/>
    <w:rsid w:val="001142C7"/>
    <w:rsid w:val="00114750"/>
    <w:rsid w:val="001218EA"/>
    <w:rsid w:val="00124798"/>
    <w:rsid w:val="001251C7"/>
    <w:rsid w:val="001257DC"/>
    <w:rsid w:val="00127077"/>
    <w:rsid w:val="00131E50"/>
    <w:rsid w:val="00132F25"/>
    <w:rsid w:val="00133BD0"/>
    <w:rsid w:val="00134597"/>
    <w:rsid w:val="00134D4C"/>
    <w:rsid w:val="00135F48"/>
    <w:rsid w:val="001364DF"/>
    <w:rsid w:val="001373F3"/>
    <w:rsid w:val="00137DD3"/>
    <w:rsid w:val="00137E68"/>
    <w:rsid w:val="001402E2"/>
    <w:rsid w:val="001406EC"/>
    <w:rsid w:val="001425CF"/>
    <w:rsid w:val="00142939"/>
    <w:rsid w:val="00146A39"/>
    <w:rsid w:val="001479A0"/>
    <w:rsid w:val="00147E65"/>
    <w:rsid w:val="00151117"/>
    <w:rsid w:val="001511FC"/>
    <w:rsid w:val="001518F5"/>
    <w:rsid w:val="001525D0"/>
    <w:rsid w:val="00152CA0"/>
    <w:rsid w:val="00154C75"/>
    <w:rsid w:val="0015557F"/>
    <w:rsid w:val="00155AF9"/>
    <w:rsid w:val="001560BF"/>
    <w:rsid w:val="0016065D"/>
    <w:rsid w:val="0016334B"/>
    <w:rsid w:val="00163F99"/>
    <w:rsid w:val="001653BE"/>
    <w:rsid w:val="0016545B"/>
    <w:rsid w:val="00167224"/>
    <w:rsid w:val="00167237"/>
    <w:rsid w:val="00167BFF"/>
    <w:rsid w:val="00167EC5"/>
    <w:rsid w:val="00170BBC"/>
    <w:rsid w:val="001713B6"/>
    <w:rsid w:val="001728F5"/>
    <w:rsid w:val="00172979"/>
    <w:rsid w:val="00173359"/>
    <w:rsid w:val="00176B57"/>
    <w:rsid w:val="001816CB"/>
    <w:rsid w:val="001816FA"/>
    <w:rsid w:val="00181F34"/>
    <w:rsid w:val="00182CBE"/>
    <w:rsid w:val="00183724"/>
    <w:rsid w:val="00183860"/>
    <w:rsid w:val="00184B51"/>
    <w:rsid w:val="00191EEB"/>
    <w:rsid w:val="00193006"/>
    <w:rsid w:val="0019492C"/>
    <w:rsid w:val="00195632"/>
    <w:rsid w:val="0019627E"/>
    <w:rsid w:val="00196672"/>
    <w:rsid w:val="00197001"/>
    <w:rsid w:val="001971E0"/>
    <w:rsid w:val="00197914"/>
    <w:rsid w:val="00197A27"/>
    <w:rsid w:val="001A2FE3"/>
    <w:rsid w:val="001A4152"/>
    <w:rsid w:val="001A416B"/>
    <w:rsid w:val="001A41C0"/>
    <w:rsid w:val="001A4A12"/>
    <w:rsid w:val="001A52EF"/>
    <w:rsid w:val="001B0B30"/>
    <w:rsid w:val="001B4E62"/>
    <w:rsid w:val="001B5943"/>
    <w:rsid w:val="001B633A"/>
    <w:rsid w:val="001B685B"/>
    <w:rsid w:val="001B74B0"/>
    <w:rsid w:val="001C120E"/>
    <w:rsid w:val="001C2FCA"/>
    <w:rsid w:val="001C52CB"/>
    <w:rsid w:val="001D0B5C"/>
    <w:rsid w:val="001D3661"/>
    <w:rsid w:val="001D3BBC"/>
    <w:rsid w:val="001D4E7A"/>
    <w:rsid w:val="001D5935"/>
    <w:rsid w:val="001D5CB7"/>
    <w:rsid w:val="001D6146"/>
    <w:rsid w:val="001D6C7C"/>
    <w:rsid w:val="001E08D1"/>
    <w:rsid w:val="001E4BA9"/>
    <w:rsid w:val="001E62A9"/>
    <w:rsid w:val="001F1CB4"/>
    <w:rsid w:val="001F2A2D"/>
    <w:rsid w:val="001F2CEB"/>
    <w:rsid w:val="001F330F"/>
    <w:rsid w:val="001F598A"/>
    <w:rsid w:val="001F598B"/>
    <w:rsid w:val="001F7AEA"/>
    <w:rsid w:val="001F7D4A"/>
    <w:rsid w:val="00201E7E"/>
    <w:rsid w:val="002028F6"/>
    <w:rsid w:val="00202EAC"/>
    <w:rsid w:val="00204480"/>
    <w:rsid w:val="0020504A"/>
    <w:rsid w:val="002059DF"/>
    <w:rsid w:val="00206423"/>
    <w:rsid w:val="00206631"/>
    <w:rsid w:val="00206D58"/>
    <w:rsid w:val="00207E71"/>
    <w:rsid w:val="00212209"/>
    <w:rsid w:val="0021354B"/>
    <w:rsid w:val="00213C10"/>
    <w:rsid w:val="002144C0"/>
    <w:rsid w:val="002210AB"/>
    <w:rsid w:val="002212D8"/>
    <w:rsid w:val="0022188E"/>
    <w:rsid w:val="00231F64"/>
    <w:rsid w:val="002321F3"/>
    <w:rsid w:val="00232778"/>
    <w:rsid w:val="0023434F"/>
    <w:rsid w:val="00234540"/>
    <w:rsid w:val="00235C9C"/>
    <w:rsid w:val="00235ED7"/>
    <w:rsid w:val="002367BB"/>
    <w:rsid w:val="00240151"/>
    <w:rsid w:val="00240C13"/>
    <w:rsid w:val="0024290D"/>
    <w:rsid w:val="00243032"/>
    <w:rsid w:val="002443DB"/>
    <w:rsid w:val="002450DE"/>
    <w:rsid w:val="00246218"/>
    <w:rsid w:val="00246A87"/>
    <w:rsid w:val="00247A31"/>
    <w:rsid w:val="00250514"/>
    <w:rsid w:val="00250607"/>
    <w:rsid w:val="00250902"/>
    <w:rsid w:val="00251A56"/>
    <w:rsid w:val="00251B91"/>
    <w:rsid w:val="00251E1E"/>
    <w:rsid w:val="0025599B"/>
    <w:rsid w:val="00255A4A"/>
    <w:rsid w:val="002565E9"/>
    <w:rsid w:val="00260A43"/>
    <w:rsid w:val="00262EFE"/>
    <w:rsid w:val="0026460E"/>
    <w:rsid w:val="002662C5"/>
    <w:rsid w:val="00266F45"/>
    <w:rsid w:val="00267819"/>
    <w:rsid w:val="002705B2"/>
    <w:rsid w:val="002720B1"/>
    <w:rsid w:val="0027413E"/>
    <w:rsid w:val="00276637"/>
    <w:rsid w:val="00276BCE"/>
    <w:rsid w:val="00277304"/>
    <w:rsid w:val="0028176A"/>
    <w:rsid w:val="0028298C"/>
    <w:rsid w:val="00283514"/>
    <w:rsid w:val="0028486F"/>
    <w:rsid w:val="00291779"/>
    <w:rsid w:val="00292D13"/>
    <w:rsid w:val="00292DAC"/>
    <w:rsid w:val="002936A9"/>
    <w:rsid w:val="00293BFC"/>
    <w:rsid w:val="00294B75"/>
    <w:rsid w:val="0029578F"/>
    <w:rsid w:val="0029682C"/>
    <w:rsid w:val="00297480"/>
    <w:rsid w:val="002A0336"/>
    <w:rsid w:val="002A23C8"/>
    <w:rsid w:val="002A2CB0"/>
    <w:rsid w:val="002A3FEF"/>
    <w:rsid w:val="002A679C"/>
    <w:rsid w:val="002A7223"/>
    <w:rsid w:val="002B05BB"/>
    <w:rsid w:val="002B0703"/>
    <w:rsid w:val="002B1111"/>
    <w:rsid w:val="002B11F8"/>
    <w:rsid w:val="002B1DC3"/>
    <w:rsid w:val="002B39C9"/>
    <w:rsid w:val="002B690A"/>
    <w:rsid w:val="002C25EB"/>
    <w:rsid w:val="002C3907"/>
    <w:rsid w:val="002C4B6E"/>
    <w:rsid w:val="002C60C6"/>
    <w:rsid w:val="002C767A"/>
    <w:rsid w:val="002D0FAE"/>
    <w:rsid w:val="002D1B3D"/>
    <w:rsid w:val="002D2C22"/>
    <w:rsid w:val="002D3A5E"/>
    <w:rsid w:val="002D420E"/>
    <w:rsid w:val="002E0471"/>
    <w:rsid w:val="002E1F5C"/>
    <w:rsid w:val="002E29CB"/>
    <w:rsid w:val="002E3EA0"/>
    <w:rsid w:val="002E43EB"/>
    <w:rsid w:val="002E6970"/>
    <w:rsid w:val="002E6C5C"/>
    <w:rsid w:val="002E6FFD"/>
    <w:rsid w:val="002E7135"/>
    <w:rsid w:val="002F07E7"/>
    <w:rsid w:val="002F14E6"/>
    <w:rsid w:val="002F26E0"/>
    <w:rsid w:val="002F2ADC"/>
    <w:rsid w:val="002F2B27"/>
    <w:rsid w:val="002F6A6E"/>
    <w:rsid w:val="002F79D2"/>
    <w:rsid w:val="00300402"/>
    <w:rsid w:val="00300B73"/>
    <w:rsid w:val="00301D9A"/>
    <w:rsid w:val="00301DE5"/>
    <w:rsid w:val="0030240D"/>
    <w:rsid w:val="0030308A"/>
    <w:rsid w:val="00304D9C"/>
    <w:rsid w:val="003053A5"/>
    <w:rsid w:val="0030632E"/>
    <w:rsid w:val="003065F4"/>
    <w:rsid w:val="0030677B"/>
    <w:rsid w:val="00306E0C"/>
    <w:rsid w:val="00310AC3"/>
    <w:rsid w:val="00311B7B"/>
    <w:rsid w:val="00312342"/>
    <w:rsid w:val="00316143"/>
    <w:rsid w:val="00316349"/>
    <w:rsid w:val="0031675F"/>
    <w:rsid w:val="003173FE"/>
    <w:rsid w:val="00317AEB"/>
    <w:rsid w:val="00320254"/>
    <w:rsid w:val="00321FBB"/>
    <w:rsid w:val="003256B3"/>
    <w:rsid w:val="00327E30"/>
    <w:rsid w:val="00332900"/>
    <w:rsid w:val="003337EF"/>
    <w:rsid w:val="00334F43"/>
    <w:rsid w:val="003360B5"/>
    <w:rsid w:val="00337630"/>
    <w:rsid w:val="00340CEA"/>
    <w:rsid w:val="0034273D"/>
    <w:rsid w:val="00342C48"/>
    <w:rsid w:val="00344BFC"/>
    <w:rsid w:val="00345204"/>
    <w:rsid w:val="0034708D"/>
    <w:rsid w:val="00350C17"/>
    <w:rsid w:val="00350CC1"/>
    <w:rsid w:val="003529BF"/>
    <w:rsid w:val="00352ACF"/>
    <w:rsid w:val="00356031"/>
    <w:rsid w:val="00360B12"/>
    <w:rsid w:val="0036390E"/>
    <w:rsid w:val="00363C2C"/>
    <w:rsid w:val="00364707"/>
    <w:rsid w:val="003659D6"/>
    <w:rsid w:val="00365E9C"/>
    <w:rsid w:val="00366E0C"/>
    <w:rsid w:val="00371AE2"/>
    <w:rsid w:val="00375C7B"/>
    <w:rsid w:val="00375E6C"/>
    <w:rsid w:val="003771BA"/>
    <w:rsid w:val="00380C58"/>
    <w:rsid w:val="00383125"/>
    <w:rsid w:val="003831D4"/>
    <w:rsid w:val="00383EF5"/>
    <w:rsid w:val="00385D3A"/>
    <w:rsid w:val="00387C93"/>
    <w:rsid w:val="0039322E"/>
    <w:rsid w:val="003932CB"/>
    <w:rsid w:val="00393B87"/>
    <w:rsid w:val="003957C5"/>
    <w:rsid w:val="00395E18"/>
    <w:rsid w:val="0039632E"/>
    <w:rsid w:val="0039639B"/>
    <w:rsid w:val="00397AAF"/>
    <w:rsid w:val="003A27A1"/>
    <w:rsid w:val="003A3485"/>
    <w:rsid w:val="003A6B17"/>
    <w:rsid w:val="003A6B45"/>
    <w:rsid w:val="003A78B7"/>
    <w:rsid w:val="003B0F02"/>
    <w:rsid w:val="003B0F58"/>
    <w:rsid w:val="003B2315"/>
    <w:rsid w:val="003B3D36"/>
    <w:rsid w:val="003B41E4"/>
    <w:rsid w:val="003B4C51"/>
    <w:rsid w:val="003B5698"/>
    <w:rsid w:val="003B5A7C"/>
    <w:rsid w:val="003B7A08"/>
    <w:rsid w:val="003B7F81"/>
    <w:rsid w:val="003C0117"/>
    <w:rsid w:val="003C0561"/>
    <w:rsid w:val="003C2A0F"/>
    <w:rsid w:val="003C3E0D"/>
    <w:rsid w:val="003C45EC"/>
    <w:rsid w:val="003C4ED0"/>
    <w:rsid w:val="003C523D"/>
    <w:rsid w:val="003C58FE"/>
    <w:rsid w:val="003D1280"/>
    <w:rsid w:val="003D1D2F"/>
    <w:rsid w:val="003D435D"/>
    <w:rsid w:val="003D5D25"/>
    <w:rsid w:val="003D6127"/>
    <w:rsid w:val="003E09CF"/>
    <w:rsid w:val="003E25E8"/>
    <w:rsid w:val="003E358B"/>
    <w:rsid w:val="003F0590"/>
    <w:rsid w:val="003F1C7D"/>
    <w:rsid w:val="003F2D49"/>
    <w:rsid w:val="003F3512"/>
    <w:rsid w:val="003F3D7C"/>
    <w:rsid w:val="003F3E61"/>
    <w:rsid w:val="003F5355"/>
    <w:rsid w:val="00401409"/>
    <w:rsid w:val="00404E65"/>
    <w:rsid w:val="00404F32"/>
    <w:rsid w:val="00405A93"/>
    <w:rsid w:val="00406A6A"/>
    <w:rsid w:val="00407004"/>
    <w:rsid w:val="00407D35"/>
    <w:rsid w:val="00411FB4"/>
    <w:rsid w:val="00412AE5"/>
    <w:rsid w:val="00414F13"/>
    <w:rsid w:val="00415B03"/>
    <w:rsid w:val="00416B2B"/>
    <w:rsid w:val="00417BBB"/>
    <w:rsid w:val="0042180B"/>
    <w:rsid w:val="00422F1B"/>
    <w:rsid w:val="00423319"/>
    <w:rsid w:val="00424A8F"/>
    <w:rsid w:val="00424B21"/>
    <w:rsid w:val="00424DC3"/>
    <w:rsid w:val="004255EC"/>
    <w:rsid w:val="00425943"/>
    <w:rsid w:val="00426EBC"/>
    <w:rsid w:val="00427197"/>
    <w:rsid w:val="00431938"/>
    <w:rsid w:val="004346E0"/>
    <w:rsid w:val="00435299"/>
    <w:rsid w:val="004357DD"/>
    <w:rsid w:val="004369A7"/>
    <w:rsid w:val="00436EA8"/>
    <w:rsid w:val="004375D4"/>
    <w:rsid w:val="0043793C"/>
    <w:rsid w:val="004407FD"/>
    <w:rsid w:val="00440BA1"/>
    <w:rsid w:val="004416AD"/>
    <w:rsid w:val="00442001"/>
    <w:rsid w:val="00445FBC"/>
    <w:rsid w:val="00450368"/>
    <w:rsid w:val="004507E0"/>
    <w:rsid w:val="00450875"/>
    <w:rsid w:val="00451A9E"/>
    <w:rsid w:val="004521D7"/>
    <w:rsid w:val="00455F51"/>
    <w:rsid w:val="004561A0"/>
    <w:rsid w:val="004604E0"/>
    <w:rsid w:val="00461CEA"/>
    <w:rsid w:val="00462718"/>
    <w:rsid w:val="0046301C"/>
    <w:rsid w:val="00464836"/>
    <w:rsid w:val="00465712"/>
    <w:rsid w:val="00476998"/>
    <w:rsid w:val="00476B1F"/>
    <w:rsid w:val="00476B8C"/>
    <w:rsid w:val="0048680A"/>
    <w:rsid w:val="00486BBD"/>
    <w:rsid w:val="00487113"/>
    <w:rsid w:val="0049089B"/>
    <w:rsid w:val="00490A95"/>
    <w:rsid w:val="00492883"/>
    <w:rsid w:val="00496408"/>
    <w:rsid w:val="004A07D2"/>
    <w:rsid w:val="004A13A7"/>
    <w:rsid w:val="004A1F8A"/>
    <w:rsid w:val="004A5CC0"/>
    <w:rsid w:val="004A633B"/>
    <w:rsid w:val="004A6CEC"/>
    <w:rsid w:val="004B0AD0"/>
    <w:rsid w:val="004B11F6"/>
    <w:rsid w:val="004B1379"/>
    <w:rsid w:val="004B16B0"/>
    <w:rsid w:val="004B1A4C"/>
    <w:rsid w:val="004B24E8"/>
    <w:rsid w:val="004B4B62"/>
    <w:rsid w:val="004B551D"/>
    <w:rsid w:val="004B5B51"/>
    <w:rsid w:val="004B6145"/>
    <w:rsid w:val="004B65E5"/>
    <w:rsid w:val="004C1E81"/>
    <w:rsid w:val="004C267C"/>
    <w:rsid w:val="004C2EA0"/>
    <w:rsid w:val="004C2F80"/>
    <w:rsid w:val="004C366C"/>
    <w:rsid w:val="004C3BA9"/>
    <w:rsid w:val="004C3C57"/>
    <w:rsid w:val="004C3F9A"/>
    <w:rsid w:val="004C46EF"/>
    <w:rsid w:val="004C6000"/>
    <w:rsid w:val="004C69DF"/>
    <w:rsid w:val="004D2FF4"/>
    <w:rsid w:val="004D3619"/>
    <w:rsid w:val="004D623B"/>
    <w:rsid w:val="004E07BB"/>
    <w:rsid w:val="004E1C9C"/>
    <w:rsid w:val="004E23FD"/>
    <w:rsid w:val="004E323C"/>
    <w:rsid w:val="004E3748"/>
    <w:rsid w:val="004E6562"/>
    <w:rsid w:val="004E6E78"/>
    <w:rsid w:val="004F2374"/>
    <w:rsid w:val="004F3D1E"/>
    <w:rsid w:val="004F3E26"/>
    <w:rsid w:val="004F4BC6"/>
    <w:rsid w:val="004F5008"/>
    <w:rsid w:val="004F51DA"/>
    <w:rsid w:val="004F7754"/>
    <w:rsid w:val="00501A7A"/>
    <w:rsid w:val="005027AF"/>
    <w:rsid w:val="00505A9C"/>
    <w:rsid w:val="00507A19"/>
    <w:rsid w:val="00507C9B"/>
    <w:rsid w:val="00507CC8"/>
    <w:rsid w:val="00510AED"/>
    <w:rsid w:val="005112AF"/>
    <w:rsid w:val="005116DE"/>
    <w:rsid w:val="00511916"/>
    <w:rsid w:val="00514770"/>
    <w:rsid w:val="00515D96"/>
    <w:rsid w:val="00521C9F"/>
    <w:rsid w:val="00524704"/>
    <w:rsid w:val="0052621C"/>
    <w:rsid w:val="005263C5"/>
    <w:rsid w:val="005343AC"/>
    <w:rsid w:val="00535C99"/>
    <w:rsid w:val="00536799"/>
    <w:rsid w:val="00536E43"/>
    <w:rsid w:val="005377F0"/>
    <w:rsid w:val="00537A26"/>
    <w:rsid w:val="005401DC"/>
    <w:rsid w:val="00542282"/>
    <w:rsid w:val="00542A2F"/>
    <w:rsid w:val="00542B44"/>
    <w:rsid w:val="00543FCF"/>
    <w:rsid w:val="005440B4"/>
    <w:rsid w:val="005456C0"/>
    <w:rsid w:val="00545C0E"/>
    <w:rsid w:val="00546B60"/>
    <w:rsid w:val="0054725D"/>
    <w:rsid w:val="00550DC5"/>
    <w:rsid w:val="005519F1"/>
    <w:rsid w:val="0055267B"/>
    <w:rsid w:val="00552E6C"/>
    <w:rsid w:val="00553D09"/>
    <w:rsid w:val="00554370"/>
    <w:rsid w:val="00556EA3"/>
    <w:rsid w:val="005611BF"/>
    <w:rsid w:val="005624D9"/>
    <w:rsid w:val="00564079"/>
    <w:rsid w:val="00565919"/>
    <w:rsid w:val="005667F9"/>
    <w:rsid w:val="0057076C"/>
    <w:rsid w:val="005712EA"/>
    <w:rsid w:val="00573069"/>
    <w:rsid w:val="005741C7"/>
    <w:rsid w:val="00574779"/>
    <w:rsid w:val="00575A28"/>
    <w:rsid w:val="00575AEA"/>
    <w:rsid w:val="00575DA3"/>
    <w:rsid w:val="00576062"/>
    <w:rsid w:val="0057623D"/>
    <w:rsid w:val="0057625B"/>
    <w:rsid w:val="005767CD"/>
    <w:rsid w:val="00576E9B"/>
    <w:rsid w:val="0058103A"/>
    <w:rsid w:val="0058463B"/>
    <w:rsid w:val="00585990"/>
    <w:rsid w:val="00586FB1"/>
    <w:rsid w:val="00587B02"/>
    <w:rsid w:val="005901C1"/>
    <w:rsid w:val="00591748"/>
    <w:rsid w:val="00591A07"/>
    <w:rsid w:val="00595A28"/>
    <w:rsid w:val="00596B76"/>
    <w:rsid w:val="005A10FC"/>
    <w:rsid w:val="005A2AA1"/>
    <w:rsid w:val="005A6B69"/>
    <w:rsid w:val="005B1383"/>
    <w:rsid w:val="005B214B"/>
    <w:rsid w:val="005B4FAB"/>
    <w:rsid w:val="005B61A0"/>
    <w:rsid w:val="005B719F"/>
    <w:rsid w:val="005C01AB"/>
    <w:rsid w:val="005C08E2"/>
    <w:rsid w:val="005C12E8"/>
    <w:rsid w:val="005C7451"/>
    <w:rsid w:val="005D1ACD"/>
    <w:rsid w:val="005D2885"/>
    <w:rsid w:val="005D3483"/>
    <w:rsid w:val="005D4311"/>
    <w:rsid w:val="005D567D"/>
    <w:rsid w:val="005D5F5B"/>
    <w:rsid w:val="005D6765"/>
    <w:rsid w:val="005D68CA"/>
    <w:rsid w:val="005D74FE"/>
    <w:rsid w:val="005D7A0B"/>
    <w:rsid w:val="005E0785"/>
    <w:rsid w:val="005E1671"/>
    <w:rsid w:val="005E2490"/>
    <w:rsid w:val="005E3C58"/>
    <w:rsid w:val="005E47A6"/>
    <w:rsid w:val="005E6DAD"/>
    <w:rsid w:val="005F2D40"/>
    <w:rsid w:val="005F300E"/>
    <w:rsid w:val="005F341A"/>
    <w:rsid w:val="005F37FD"/>
    <w:rsid w:val="005F3F75"/>
    <w:rsid w:val="005F4072"/>
    <w:rsid w:val="005F4080"/>
    <w:rsid w:val="005F554B"/>
    <w:rsid w:val="005F690B"/>
    <w:rsid w:val="005F750E"/>
    <w:rsid w:val="0060213B"/>
    <w:rsid w:val="00602852"/>
    <w:rsid w:val="006030F8"/>
    <w:rsid w:val="00604CCB"/>
    <w:rsid w:val="006051E2"/>
    <w:rsid w:val="006057C8"/>
    <w:rsid w:val="00607F99"/>
    <w:rsid w:val="00611C3B"/>
    <w:rsid w:val="00612EF2"/>
    <w:rsid w:val="00613359"/>
    <w:rsid w:val="006147FE"/>
    <w:rsid w:val="00615EF9"/>
    <w:rsid w:val="006167E8"/>
    <w:rsid w:val="00616B45"/>
    <w:rsid w:val="00617130"/>
    <w:rsid w:val="006171DC"/>
    <w:rsid w:val="00617A1A"/>
    <w:rsid w:val="00617E54"/>
    <w:rsid w:val="0062070E"/>
    <w:rsid w:val="00621F86"/>
    <w:rsid w:val="00624062"/>
    <w:rsid w:val="006246F1"/>
    <w:rsid w:val="00625B49"/>
    <w:rsid w:val="00625D22"/>
    <w:rsid w:val="00626295"/>
    <w:rsid w:val="00627223"/>
    <w:rsid w:val="006277DF"/>
    <w:rsid w:val="00627F01"/>
    <w:rsid w:val="0063011B"/>
    <w:rsid w:val="006371CF"/>
    <w:rsid w:val="00637D3D"/>
    <w:rsid w:val="0064011C"/>
    <w:rsid w:val="006412BA"/>
    <w:rsid w:val="006418D6"/>
    <w:rsid w:val="00642292"/>
    <w:rsid w:val="00643A6C"/>
    <w:rsid w:val="00643C97"/>
    <w:rsid w:val="00645E9B"/>
    <w:rsid w:val="006462A6"/>
    <w:rsid w:val="0065218F"/>
    <w:rsid w:val="006528E8"/>
    <w:rsid w:val="00652D8E"/>
    <w:rsid w:val="00654441"/>
    <w:rsid w:val="00655965"/>
    <w:rsid w:val="006569DF"/>
    <w:rsid w:val="00661590"/>
    <w:rsid w:val="00662773"/>
    <w:rsid w:val="00662F06"/>
    <w:rsid w:val="00664D6D"/>
    <w:rsid w:val="00664EDD"/>
    <w:rsid w:val="006662DA"/>
    <w:rsid w:val="00670C16"/>
    <w:rsid w:val="00673F1A"/>
    <w:rsid w:val="006749D4"/>
    <w:rsid w:val="00674C19"/>
    <w:rsid w:val="00675C4C"/>
    <w:rsid w:val="00675DB6"/>
    <w:rsid w:val="0067790F"/>
    <w:rsid w:val="006801A3"/>
    <w:rsid w:val="00680904"/>
    <w:rsid w:val="006819CF"/>
    <w:rsid w:val="0068524A"/>
    <w:rsid w:val="0068558C"/>
    <w:rsid w:val="0068559C"/>
    <w:rsid w:val="00685A21"/>
    <w:rsid w:val="00685F85"/>
    <w:rsid w:val="006903C9"/>
    <w:rsid w:val="00691AA2"/>
    <w:rsid w:val="00691CF4"/>
    <w:rsid w:val="00692A58"/>
    <w:rsid w:val="00694957"/>
    <w:rsid w:val="00694B83"/>
    <w:rsid w:val="006A09CA"/>
    <w:rsid w:val="006A3884"/>
    <w:rsid w:val="006A4333"/>
    <w:rsid w:val="006A47CA"/>
    <w:rsid w:val="006A6464"/>
    <w:rsid w:val="006B1B98"/>
    <w:rsid w:val="006B24F6"/>
    <w:rsid w:val="006B2C08"/>
    <w:rsid w:val="006B2E8F"/>
    <w:rsid w:val="006B35AB"/>
    <w:rsid w:val="006B3E15"/>
    <w:rsid w:val="006B4C5D"/>
    <w:rsid w:val="006B5BD7"/>
    <w:rsid w:val="006B637B"/>
    <w:rsid w:val="006B6E58"/>
    <w:rsid w:val="006B71CE"/>
    <w:rsid w:val="006B769F"/>
    <w:rsid w:val="006C0123"/>
    <w:rsid w:val="006C041C"/>
    <w:rsid w:val="006C1CB1"/>
    <w:rsid w:val="006C3011"/>
    <w:rsid w:val="006D031B"/>
    <w:rsid w:val="006D1508"/>
    <w:rsid w:val="006D209F"/>
    <w:rsid w:val="006D3E71"/>
    <w:rsid w:val="006D6925"/>
    <w:rsid w:val="006D6A1D"/>
    <w:rsid w:val="006D7564"/>
    <w:rsid w:val="006E55DE"/>
    <w:rsid w:val="006E6AAB"/>
    <w:rsid w:val="006E6B76"/>
    <w:rsid w:val="006E7C7D"/>
    <w:rsid w:val="006F0536"/>
    <w:rsid w:val="006F0D66"/>
    <w:rsid w:val="006F1817"/>
    <w:rsid w:val="006F3DBE"/>
    <w:rsid w:val="006F67AA"/>
    <w:rsid w:val="006F6F5D"/>
    <w:rsid w:val="00701B47"/>
    <w:rsid w:val="00702870"/>
    <w:rsid w:val="00702EE1"/>
    <w:rsid w:val="007030FF"/>
    <w:rsid w:val="0070374F"/>
    <w:rsid w:val="007052B1"/>
    <w:rsid w:val="00705EE3"/>
    <w:rsid w:val="00710A5F"/>
    <w:rsid w:val="00710C8F"/>
    <w:rsid w:val="00711964"/>
    <w:rsid w:val="00711C08"/>
    <w:rsid w:val="00711FC2"/>
    <w:rsid w:val="00712B4F"/>
    <w:rsid w:val="0071505F"/>
    <w:rsid w:val="00716AAA"/>
    <w:rsid w:val="007226F7"/>
    <w:rsid w:val="00723985"/>
    <w:rsid w:val="00727701"/>
    <w:rsid w:val="00730BA3"/>
    <w:rsid w:val="00731F29"/>
    <w:rsid w:val="00735030"/>
    <w:rsid w:val="00735451"/>
    <w:rsid w:val="00743490"/>
    <w:rsid w:val="007442EE"/>
    <w:rsid w:val="00744882"/>
    <w:rsid w:val="00745AB7"/>
    <w:rsid w:val="007474FD"/>
    <w:rsid w:val="00750803"/>
    <w:rsid w:val="007514B4"/>
    <w:rsid w:val="00760496"/>
    <w:rsid w:val="00763577"/>
    <w:rsid w:val="00766353"/>
    <w:rsid w:val="00767359"/>
    <w:rsid w:val="007677CC"/>
    <w:rsid w:val="007712C0"/>
    <w:rsid w:val="007714CC"/>
    <w:rsid w:val="00772D79"/>
    <w:rsid w:val="00773835"/>
    <w:rsid w:val="00773BE6"/>
    <w:rsid w:val="00776634"/>
    <w:rsid w:val="0077755F"/>
    <w:rsid w:val="007779E2"/>
    <w:rsid w:val="00780185"/>
    <w:rsid w:val="00780852"/>
    <w:rsid w:val="007834E0"/>
    <w:rsid w:val="00786656"/>
    <w:rsid w:val="007907D8"/>
    <w:rsid w:val="00791005"/>
    <w:rsid w:val="00791CFD"/>
    <w:rsid w:val="00793FBB"/>
    <w:rsid w:val="00796D92"/>
    <w:rsid w:val="007A2771"/>
    <w:rsid w:val="007A2AA4"/>
    <w:rsid w:val="007A3684"/>
    <w:rsid w:val="007A41BC"/>
    <w:rsid w:val="007A4A15"/>
    <w:rsid w:val="007A4FD6"/>
    <w:rsid w:val="007A51FF"/>
    <w:rsid w:val="007A697F"/>
    <w:rsid w:val="007A6F7A"/>
    <w:rsid w:val="007A717B"/>
    <w:rsid w:val="007A71EA"/>
    <w:rsid w:val="007A7E19"/>
    <w:rsid w:val="007B0DB3"/>
    <w:rsid w:val="007B0E70"/>
    <w:rsid w:val="007B15DC"/>
    <w:rsid w:val="007B238B"/>
    <w:rsid w:val="007B26B9"/>
    <w:rsid w:val="007B292C"/>
    <w:rsid w:val="007B2A92"/>
    <w:rsid w:val="007B35B0"/>
    <w:rsid w:val="007B3CCB"/>
    <w:rsid w:val="007B3D91"/>
    <w:rsid w:val="007B5714"/>
    <w:rsid w:val="007B59D1"/>
    <w:rsid w:val="007B6416"/>
    <w:rsid w:val="007B6670"/>
    <w:rsid w:val="007B7E87"/>
    <w:rsid w:val="007C019B"/>
    <w:rsid w:val="007C056B"/>
    <w:rsid w:val="007C06F7"/>
    <w:rsid w:val="007C1142"/>
    <w:rsid w:val="007C1570"/>
    <w:rsid w:val="007C215B"/>
    <w:rsid w:val="007C4CA8"/>
    <w:rsid w:val="007C535E"/>
    <w:rsid w:val="007C68D3"/>
    <w:rsid w:val="007C7252"/>
    <w:rsid w:val="007C73C8"/>
    <w:rsid w:val="007C759E"/>
    <w:rsid w:val="007D009A"/>
    <w:rsid w:val="007D55FF"/>
    <w:rsid w:val="007D58BC"/>
    <w:rsid w:val="007D65E9"/>
    <w:rsid w:val="007D6CF5"/>
    <w:rsid w:val="007D71FC"/>
    <w:rsid w:val="007D7B9F"/>
    <w:rsid w:val="007E014F"/>
    <w:rsid w:val="007E21E4"/>
    <w:rsid w:val="007E2354"/>
    <w:rsid w:val="007E3DE6"/>
    <w:rsid w:val="007E3E2C"/>
    <w:rsid w:val="007E4059"/>
    <w:rsid w:val="007E60FC"/>
    <w:rsid w:val="007E718D"/>
    <w:rsid w:val="007E7209"/>
    <w:rsid w:val="007F0DA9"/>
    <w:rsid w:val="007F11EB"/>
    <w:rsid w:val="007F2146"/>
    <w:rsid w:val="007F4B7A"/>
    <w:rsid w:val="007F5573"/>
    <w:rsid w:val="007F6B87"/>
    <w:rsid w:val="007F6D46"/>
    <w:rsid w:val="007F70BB"/>
    <w:rsid w:val="00801109"/>
    <w:rsid w:val="00802E4C"/>
    <w:rsid w:val="0080450D"/>
    <w:rsid w:val="00807158"/>
    <w:rsid w:val="00810EAA"/>
    <w:rsid w:val="0081487C"/>
    <w:rsid w:val="008168D5"/>
    <w:rsid w:val="00817EE4"/>
    <w:rsid w:val="00821E2D"/>
    <w:rsid w:val="00825D6D"/>
    <w:rsid w:val="00825ED7"/>
    <w:rsid w:val="008302AE"/>
    <w:rsid w:val="00830FF6"/>
    <w:rsid w:val="008334C8"/>
    <w:rsid w:val="00833DAB"/>
    <w:rsid w:val="00834AAC"/>
    <w:rsid w:val="00834BC6"/>
    <w:rsid w:val="0083697A"/>
    <w:rsid w:val="00841CCB"/>
    <w:rsid w:val="00842C00"/>
    <w:rsid w:val="00844AAE"/>
    <w:rsid w:val="00846574"/>
    <w:rsid w:val="00846BB5"/>
    <w:rsid w:val="0085463B"/>
    <w:rsid w:val="00855E31"/>
    <w:rsid w:val="0085642B"/>
    <w:rsid w:val="0085673D"/>
    <w:rsid w:val="008618DD"/>
    <w:rsid w:val="0086281F"/>
    <w:rsid w:val="00862A48"/>
    <w:rsid w:val="008634ED"/>
    <w:rsid w:val="00863710"/>
    <w:rsid w:val="00865E30"/>
    <w:rsid w:val="0086616B"/>
    <w:rsid w:val="0087029C"/>
    <w:rsid w:val="00872CDE"/>
    <w:rsid w:val="0087389C"/>
    <w:rsid w:val="00874600"/>
    <w:rsid w:val="008752C7"/>
    <w:rsid w:val="0087531F"/>
    <w:rsid w:val="008774DE"/>
    <w:rsid w:val="008807A0"/>
    <w:rsid w:val="00880F51"/>
    <w:rsid w:val="008835F7"/>
    <w:rsid w:val="008837ED"/>
    <w:rsid w:val="00883A27"/>
    <w:rsid w:val="008844B6"/>
    <w:rsid w:val="00885A3E"/>
    <w:rsid w:val="00885CE6"/>
    <w:rsid w:val="008863E2"/>
    <w:rsid w:val="00887F25"/>
    <w:rsid w:val="0089112F"/>
    <w:rsid w:val="00891F34"/>
    <w:rsid w:val="00891FA9"/>
    <w:rsid w:val="00892FCF"/>
    <w:rsid w:val="00893D02"/>
    <w:rsid w:val="008944AD"/>
    <w:rsid w:val="00894A02"/>
    <w:rsid w:val="00897074"/>
    <w:rsid w:val="008971A9"/>
    <w:rsid w:val="008A17EE"/>
    <w:rsid w:val="008A313F"/>
    <w:rsid w:val="008A372E"/>
    <w:rsid w:val="008A45B2"/>
    <w:rsid w:val="008A4741"/>
    <w:rsid w:val="008A49CE"/>
    <w:rsid w:val="008A4FEA"/>
    <w:rsid w:val="008A5D74"/>
    <w:rsid w:val="008A5EE5"/>
    <w:rsid w:val="008A6447"/>
    <w:rsid w:val="008A69AE"/>
    <w:rsid w:val="008A6D8D"/>
    <w:rsid w:val="008A6F1D"/>
    <w:rsid w:val="008A7EE0"/>
    <w:rsid w:val="008B0093"/>
    <w:rsid w:val="008B0838"/>
    <w:rsid w:val="008B49B6"/>
    <w:rsid w:val="008B5A40"/>
    <w:rsid w:val="008B729E"/>
    <w:rsid w:val="008C054A"/>
    <w:rsid w:val="008C098C"/>
    <w:rsid w:val="008C0D32"/>
    <w:rsid w:val="008C32CC"/>
    <w:rsid w:val="008C34A6"/>
    <w:rsid w:val="008C7022"/>
    <w:rsid w:val="008C7B8B"/>
    <w:rsid w:val="008D0E5D"/>
    <w:rsid w:val="008D0EA0"/>
    <w:rsid w:val="008D22B6"/>
    <w:rsid w:val="008D3DB4"/>
    <w:rsid w:val="008D44C6"/>
    <w:rsid w:val="008D4F4E"/>
    <w:rsid w:val="008D5C43"/>
    <w:rsid w:val="008D5DD9"/>
    <w:rsid w:val="008D79CF"/>
    <w:rsid w:val="008E0451"/>
    <w:rsid w:val="008E0701"/>
    <w:rsid w:val="008E3966"/>
    <w:rsid w:val="008E6A16"/>
    <w:rsid w:val="008E6A86"/>
    <w:rsid w:val="008E6B8E"/>
    <w:rsid w:val="008E705E"/>
    <w:rsid w:val="008F1AAD"/>
    <w:rsid w:val="008F2551"/>
    <w:rsid w:val="008F2929"/>
    <w:rsid w:val="008F497B"/>
    <w:rsid w:val="008F4F47"/>
    <w:rsid w:val="008F789B"/>
    <w:rsid w:val="008F7E64"/>
    <w:rsid w:val="0090054C"/>
    <w:rsid w:val="009014B4"/>
    <w:rsid w:val="00901962"/>
    <w:rsid w:val="00901BC3"/>
    <w:rsid w:val="00902039"/>
    <w:rsid w:val="00903684"/>
    <w:rsid w:val="00903F66"/>
    <w:rsid w:val="00904C1A"/>
    <w:rsid w:val="00904D99"/>
    <w:rsid w:val="009050ED"/>
    <w:rsid w:val="0090627A"/>
    <w:rsid w:val="00906F6C"/>
    <w:rsid w:val="0091038B"/>
    <w:rsid w:val="00911A5C"/>
    <w:rsid w:val="009121E3"/>
    <w:rsid w:val="009143CB"/>
    <w:rsid w:val="00915311"/>
    <w:rsid w:val="00917A4C"/>
    <w:rsid w:val="00917CFC"/>
    <w:rsid w:val="0092067E"/>
    <w:rsid w:val="00921144"/>
    <w:rsid w:val="0092165A"/>
    <w:rsid w:val="00921B26"/>
    <w:rsid w:val="00924719"/>
    <w:rsid w:val="009256E1"/>
    <w:rsid w:val="00925877"/>
    <w:rsid w:val="009261EF"/>
    <w:rsid w:val="009261FF"/>
    <w:rsid w:val="009268DC"/>
    <w:rsid w:val="0092698B"/>
    <w:rsid w:val="00931917"/>
    <w:rsid w:val="009326A0"/>
    <w:rsid w:val="0093404F"/>
    <w:rsid w:val="009343C2"/>
    <w:rsid w:val="00935757"/>
    <w:rsid w:val="00937B92"/>
    <w:rsid w:val="00945116"/>
    <w:rsid w:val="009451E6"/>
    <w:rsid w:val="00945FD3"/>
    <w:rsid w:val="009467B1"/>
    <w:rsid w:val="00947ABF"/>
    <w:rsid w:val="00947F4D"/>
    <w:rsid w:val="0095062C"/>
    <w:rsid w:val="00952715"/>
    <w:rsid w:val="009546E6"/>
    <w:rsid w:val="009560E7"/>
    <w:rsid w:val="009566ED"/>
    <w:rsid w:val="009602A3"/>
    <w:rsid w:val="009637B5"/>
    <w:rsid w:val="00964547"/>
    <w:rsid w:val="009646EC"/>
    <w:rsid w:val="009672EC"/>
    <w:rsid w:val="00967E9D"/>
    <w:rsid w:val="00970ED0"/>
    <w:rsid w:val="00971658"/>
    <w:rsid w:val="00973130"/>
    <w:rsid w:val="00975CC5"/>
    <w:rsid w:val="00975D98"/>
    <w:rsid w:val="0097604D"/>
    <w:rsid w:val="009765A5"/>
    <w:rsid w:val="00976C46"/>
    <w:rsid w:val="00976E02"/>
    <w:rsid w:val="00977581"/>
    <w:rsid w:val="00980EA0"/>
    <w:rsid w:val="00981ABD"/>
    <w:rsid w:val="00985922"/>
    <w:rsid w:val="009873E3"/>
    <w:rsid w:val="0099034C"/>
    <w:rsid w:val="00990527"/>
    <w:rsid w:val="009964C0"/>
    <w:rsid w:val="00996CCF"/>
    <w:rsid w:val="009A1806"/>
    <w:rsid w:val="009A3369"/>
    <w:rsid w:val="009A35FE"/>
    <w:rsid w:val="009A4D61"/>
    <w:rsid w:val="009A5B67"/>
    <w:rsid w:val="009A7477"/>
    <w:rsid w:val="009A7D47"/>
    <w:rsid w:val="009B07FA"/>
    <w:rsid w:val="009B6D6A"/>
    <w:rsid w:val="009B7F4F"/>
    <w:rsid w:val="009C0A7C"/>
    <w:rsid w:val="009C2A8F"/>
    <w:rsid w:val="009C2E53"/>
    <w:rsid w:val="009C3742"/>
    <w:rsid w:val="009C38CF"/>
    <w:rsid w:val="009C4929"/>
    <w:rsid w:val="009C5EFC"/>
    <w:rsid w:val="009C6D09"/>
    <w:rsid w:val="009C7773"/>
    <w:rsid w:val="009C7952"/>
    <w:rsid w:val="009D1C20"/>
    <w:rsid w:val="009D1E3A"/>
    <w:rsid w:val="009D349F"/>
    <w:rsid w:val="009D4C80"/>
    <w:rsid w:val="009D78FB"/>
    <w:rsid w:val="009E0F8B"/>
    <w:rsid w:val="009E43A9"/>
    <w:rsid w:val="009E745C"/>
    <w:rsid w:val="009F7D1A"/>
    <w:rsid w:val="00A01016"/>
    <w:rsid w:val="00A02119"/>
    <w:rsid w:val="00A03F4F"/>
    <w:rsid w:val="00A040FB"/>
    <w:rsid w:val="00A05A04"/>
    <w:rsid w:val="00A06C20"/>
    <w:rsid w:val="00A073CA"/>
    <w:rsid w:val="00A07BEB"/>
    <w:rsid w:val="00A105DB"/>
    <w:rsid w:val="00A11379"/>
    <w:rsid w:val="00A13EC5"/>
    <w:rsid w:val="00A14E1F"/>
    <w:rsid w:val="00A154A0"/>
    <w:rsid w:val="00A15BB7"/>
    <w:rsid w:val="00A1750C"/>
    <w:rsid w:val="00A22CBC"/>
    <w:rsid w:val="00A23072"/>
    <w:rsid w:val="00A23385"/>
    <w:rsid w:val="00A23E2A"/>
    <w:rsid w:val="00A244A5"/>
    <w:rsid w:val="00A25589"/>
    <w:rsid w:val="00A25C73"/>
    <w:rsid w:val="00A270FF"/>
    <w:rsid w:val="00A27848"/>
    <w:rsid w:val="00A27E34"/>
    <w:rsid w:val="00A321D3"/>
    <w:rsid w:val="00A3403A"/>
    <w:rsid w:val="00A340E8"/>
    <w:rsid w:val="00A342DC"/>
    <w:rsid w:val="00A3493D"/>
    <w:rsid w:val="00A35DDC"/>
    <w:rsid w:val="00A35ECE"/>
    <w:rsid w:val="00A36665"/>
    <w:rsid w:val="00A36761"/>
    <w:rsid w:val="00A37ABE"/>
    <w:rsid w:val="00A4093F"/>
    <w:rsid w:val="00A444A2"/>
    <w:rsid w:val="00A456F1"/>
    <w:rsid w:val="00A50557"/>
    <w:rsid w:val="00A50778"/>
    <w:rsid w:val="00A51763"/>
    <w:rsid w:val="00A519A6"/>
    <w:rsid w:val="00A51B9D"/>
    <w:rsid w:val="00A520B3"/>
    <w:rsid w:val="00A553B5"/>
    <w:rsid w:val="00A5590D"/>
    <w:rsid w:val="00A56A46"/>
    <w:rsid w:val="00A57730"/>
    <w:rsid w:val="00A60163"/>
    <w:rsid w:val="00A63C84"/>
    <w:rsid w:val="00A70592"/>
    <w:rsid w:val="00A711C9"/>
    <w:rsid w:val="00A71DC3"/>
    <w:rsid w:val="00A7273F"/>
    <w:rsid w:val="00A749E4"/>
    <w:rsid w:val="00A76452"/>
    <w:rsid w:val="00A769FE"/>
    <w:rsid w:val="00A76DB9"/>
    <w:rsid w:val="00A770E0"/>
    <w:rsid w:val="00A77505"/>
    <w:rsid w:val="00A77C85"/>
    <w:rsid w:val="00A802E9"/>
    <w:rsid w:val="00A81229"/>
    <w:rsid w:val="00A81DFC"/>
    <w:rsid w:val="00A82B55"/>
    <w:rsid w:val="00A8336D"/>
    <w:rsid w:val="00A84343"/>
    <w:rsid w:val="00A845E8"/>
    <w:rsid w:val="00A8514A"/>
    <w:rsid w:val="00A8554B"/>
    <w:rsid w:val="00A86318"/>
    <w:rsid w:val="00A869A4"/>
    <w:rsid w:val="00A87A5F"/>
    <w:rsid w:val="00A87A73"/>
    <w:rsid w:val="00A87D20"/>
    <w:rsid w:val="00A909D5"/>
    <w:rsid w:val="00A91119"/>
    <w:rsid w:val="00A92830"/>
    <w:rsid w:val="00A95E07"/>
    <w:rsid w:val="00A96705"/>
    <w:rsid w:val="00A96880"/>
    <w:rsid w:val="00A97C46"/>
    <w:rsid w:val="00AA08B8"/>
    <w:rsid w:val="00AA2140"/>
    <w:rsid w:val="00AA2F38"/>
    <w:rsid w:val="00AA4894"/>
    <w:rsid w:val="00AA49D6"/>
    <w:rsid w:val="00AA664C"/>
    <w:rsid w:val="00AB0036"/>
    <w:rsid w:val="00AB010D"/>
    <w:rsid w:val="00AB0DF1"/>
    <w:rsid w:val="00AB43FA"/>
    <w:rsid w:val="00AB4666"/>
    <w:rsid w:val="00AB49CA"/>
    <w:rsid w:val="00AB5260"/>
    <w:rsid w:val="00AB573C"/>
    <w:rsid w:val="00AB66C0"/>
    <w:rsid w:val="00AB6923"/>
    <w:rsid w:val="00AB7BA6"/>
    <w:rsid w:val="00AC0AA8"/>
    <w:rsid w:val="00AC0EA7"/>
    <w:rsid w:val="00AC1B16"/>
    <w:rsid w:val="00AC33D6"/>
    <w:rsid w:val="00AC384E"/>
    <w:rsid w:val="00AC50F5"/>
    <w:rsid w:val="00AC5B23"/>
    <w:rsid w:val="00AC5DD8"/>
    <w:rsid w:val="00AC6A89"/>
    <w:rsid w:val="00AC73E1"/>
    <w:rsid w:val="00AC7B5F"/>
    <w:rsid w:val="00AD1322"/>
    <w:rsid w:val="00AD1486"/>
    <w:rsid w:val="00AD187F"/>
    <w:rsid w:val="00AD2ABF"/>
    <w:rsid w:val="00AD3CE7"/>
    <w:rsid w:val="00AD4B8E"/>
    <w:rsid w:val="00AD4C85"/>
    <w:rsid w:val="00AD76E7"/>
    <w:rsid w:val="00AE091B"/>
    <w:rsid w:val="00AE1D1D"/>
    <w:rsid w:val="00AE1F43"/>
    <w:rsid w:val="00AE4401"/>
    <w:rsid w:val="00AE48CE"/>
    <w:rsid w:val="00AE4E71"/>
    <w:rsid w:val="00AE558A"/>
    <w:rsid w:val="00AF0A84"/>
    <w:rsid w:val="00AF13A2"/>
    <w:rsid w:val="00AF34AE"/>
    <w:rsid w:val="00AF3697"/>
    <w:rsid w:val="00AF4D88"/>
    <w:rsid w:val="00AF578B"/>
    <w:rsid w:val="00AF6474"/>
    <w:rsid w:val="00AF7269"/>
    <w:rsid w:val="00B0045F"/>
    <w:rsid w:val="00B00D74"/>
    <w:rsid w:val="00B02005"/>
    <w:rsid w:val="00B02016"/>
    <w:rsid w:val="00B03B06"/>
    <w:rsid w:val="00B03B09"/>
    <w:rsid w:val="00B04026"/>
    <w:rsid w:val="00B0534A"/>
    <w:rsid w:val="00B056F0"/>
    <w:rsid w:val="00B06731"/>
    <w:rsid w:val="00B101E1"/>
    <w:rsid w:val="00B175A7"/>
    <w:rsid w:val="00B176C7"/>
    <w:rsid w:val="00B20864"/>
    <w:rsid w:val="00B216A3"/>
    <w:rsid w:val="00B21872"/>
    <w:rsid w:val="00B21DEB"/>
    <w:rsid w:val="00B22DDB"/>
    <w:rsid w:val="00B238BF"/>
    <w:rsid w:val="00B245F8"/>
    <w:rsid w:val="00B25164"/>
    <w:rsid w:val="00B273EB"/>
    <w:rsid w:val="00B300D9"/>
    <w:rsid w:val="00B309DC"/>
    <w:rsid w:val="00B31934"/>
    <w:rsid w:val="00B323C6"/>
    <w:rsid w:val="00B346E8"/>
    <w:rsid w:val="00B35F0E"/>
    <w:rsid w:val="00B4117F"/>
    <w:rsid w:val="00B42983"/>
    <w:rsid w:val="00B437CF"/>
    <w:rsid w:val="00B439D0"/>
    <w:rsid w:val="00B44AF1"/>
    <w:rsid w:val="00B452C2"/>
    <w:rsid w:val="00B4538D"/>
    <w:rsid w:val="00B45394"/>
    <w:rsid w:val="00B46C14"/>
    <w:rsid w:val="00B47F20"/>
    <w:rsid w:val="00B5042A"/>
    <w:rsid w:val="00B54346"/>
    <w:rsid w:val="00B5558A"/>
    <w:rsid w:val="00B57AFD"/>
    <w:rsid w:val="00B61247"/>
    <w:rsid w:val="00B61E9C"/>
    <w:rsid w:val="00B624FE"/>
    <w:rsid w:val="00B64E96"/>
    <w:rsid w:val="00B6625F"/>
    <w:rsid w:val="00B673BD"/>
    <w:rsid w:val="00B678A4"/>
    <w:rsid w:val="00B67CFE"/>
    <w:rsid w:val="00B705C0"/>
    <w:rsid w:val="00B72C99"/>
    <w:rsid w:val="00B72DF6"/>
    <w:rsid w:val="00B75446"/>
    <w:rsid w:val="00B7619D"/>
    <w:rsid w:val="00B77517"/>
    <w:rsid w:val="00B777A6"/>
    <w:rsid w:val="00B808A5"/>
    <w:rsid w:val="00B81D5D"/>
    <w:rsid w:val="00B84633"/>
    <w:rsid w:val="00B84EB6"/>
    <w:rsid w:val="00B85B42"/>
    <w:rsid w:val="00B85E5E"/>
    <w:rsid w:val="00B87652"/>
    <w:rsid w:val="00B90F70"/>
    <w:rsid w:val="00B919BD"/>
    <w:rsid w:val="00B93B91"/>
    <w:rsid w:val="00B971A1"/>
    <w:rsid w:val="00BA03DC"/>
    <w:rsid w:val="00BA0937"/>
    <w:rsid w:val="00BA0D37"/>
    <w:rsid w:val="00BA16D5"/>
    <w:rsid w:val="00BA5202"/>
    <w:rsid w:val="00BA57CE"/>
    <w:rsid w:val="00BA5F5B"/>
    <w:rsid w:val="00BA6707"/>
    <w:rsid w:val="00BA7A74"/>
    <w:rsid w:val="00BB0409"/>
    <w:rsid w:val="00BB20E2"/>
    <w:rsid w:val="00BB34CF"/>
    <w:rsid w:val="00BB544A"/>
    <w:rsid w:val="00BB5F4D"/>
    <w:rsid w:val="00BB663E"/>
    <w:rsid w:val="00BC1E17"/>
    <w:rsid w:val="00BC216F"/>
    <w:rsid w:val="00BC3E8B"/>
    <w:rsid w:val="00BC4D0E"/>
    <w:rsid w:val="00BC4F8E"/>
    <w:rsid w:val="00BD0C6B"/>
    <w:rsid w:val="00BD2E60"/>
    <w:rsid w:val="00BD2EA7"/>
    <w:rsid w:val="00BD5154"/>
    <w:rsid w:val="00BE0737"/>
    <w:rsid w:val="00BE11AE"/>
    <w:rsid w:val="00BE13DA"/>
    <w:rsid w:val="00BE194C"/>
    <w:rsid w:val="00BE1AB9"/>
    <w:rsid w:val="00BE262B"/>
    <w:rsid w:val="00BE3084"/>
    <w:rsid w:val="00BE30E2"/>
    <w:rsid w:val="00BE3A92"/>
    <w:rsid w:val="00BE4E72"/>
    <w:rsid w:val="00BF2788"/>
    <w:rsid w:val="00BF3B01"/>
    <w:rsid w:val="00BF420C"/>
    <w:rsid w:val="00BF53C6"/>
    <w:rsid w:val="00BF7E97"/>
    <w:rsid w:val="00C00A56"/>
    <w:rsid w:val="00C0112B"/>
    <w:rsid w:val="00C01D16"/>
    <w:rsid w:val="00C01EE9"/>
    <w:rsid w:val="00C03A9F"/>
    <w:rsid w:val="00C04F58"/>
    <w:rsid w:val="00C05BD3"/>
    <w:rsid w:val="00C06C1A"/>
    <w:rsid w:val="00C07B87"/>
    <w:rsid w:val="00C07E85"/>
    <w:rsid w:val="00C1029E"/>
    <w:rsid w:val="00C11D3A"/>
    <w:rsid w:val="00C120F2"/>
    <w:rsid w:val="00C140A4"/>
    <w:rsid w:val="00C14DBF"/>
    <w:rsid w:val="00C15B81"/>
    <w:rsid w:val="00C15E34"/>
    <w:rsid w:val="00C17621"/>
    <w:rsid w:val="00C177BE"/>
    <w:rsid w:val="00C202E1"/>
    <w:rsid w:val="00C21780"/>
    <w:rsid w:val="00C21941"/>
    <w:rsid w:val="00C22CD0"/>
    <w:rsid w:val="00C232D9"/>
    <w:rsid w:val="00C251D8"/>
    <w:rsid w:val="00C26EBB"/>
    <w:rsid w:val="00C2730E"/>
    <w:rsid w:val="00C27D3E"/>
    <w:rsid w:val="00C30C88"/>
    <w:rsid w:val="00C314CC"/>
    <w:rsid w:val="00C31754"/>
    <w:rsid w:val="00C33518"/>
    <w:rsid w:val="00C33578"/>
    <w:rsid w:val="00C3364C"/>
    <w:rsid w:val="00C336CD"/>
    <w:rsid w:val="00C33C46"/>
    <w:rsid w:val="00C33DFE"/>
    <w:rsid w:val="00C34E61"/>
    <w:rsid w:val="00C36170"/>
    <w:rsid w:val="00C37390"/>
    <w:rsid w:val="00C3794A"/>
    <w:rsid w:val="00C40E37"/>
    <w:rsid w:val="00C41BB1"/>
    <w:rsid w:val="00C42618"/>
    <w:rsid w:val="00C42B5D"/>
    <w:rsid w:val="00C4305B"/>
    <w:rsid w:val="00C43536"/>
    <w:rsid w:val="00C437F1"/>
    <w:rsid w:val="00C47809"/>
    <w:rsid w:val="00C511DB"/>
    <w:rsid w:val="00C51361"/>
    <w:rsid w:val="00C51CFF"/>
    <w:rsid w:val="00C532CA"/>
    <w:rsid w:val="00C542E1"/>
    <w:rsid w:val="00C54728"/>
    <w:rsid w:val="00C56EFE"/>
    <w:rsid w:val="00C57FE6"/>
    <w:rsid w:val="00C62724"/>
    <w:rsid w:val="00C6395C"/>
    <w:rsid w:val="00C64A25"/>
    <w:rsid w:val="00C6500F"/>
    <w:rsid w:val="00C65FB9"/>
    <w:rsid w:val="00C664B9"/>
    <w:rsid w:val="00C66B20"/>
    <w:rsid w:val="00C6720D"/>
    <w:rsid w:val="00C70087"/>
    <w:rsid w:val="00C70B4D"/>
    <w:rsid w:val="00C73B30"/>
    <w:rsid w:val="00C74B0A"/>
    <w:rsid w:val="00C76971"/>
    <w:rsid w:val="00C76F11"/>
    <w:rsid w:val="00C804F5"/>
    <w:rsid w:val="00C82C69"/>
    <w:rsid w:val="00C83D3D"/>
    <w:rsid w:val="00C855C5"/>
    <w:rsid w:val="00C861D2"/>
    <w:rsid w:val="00C925D1"/>
    <w:rsid w:val="00C955CF"/>
    <w:rsid w:val="00C95967"/>
    <w:rsid w:val="00C95FCD"/>
    <w:rsid w:val="00C97D3E"/>
    <w:rsid w:val="00CA0D32"/>
    <w:rsid w:val="00CA0EEE"/>
    <w:rsid w:val="00CA1573"/>
    <w:rsid w:val="00CA1642"/>
    <w:rsid w:val="00CA2064"/>
    <w:rsid w:val="00CA2CEF"/>
    <w:rsid w:val="00CA3E35"/>
    <w:rsid w:val="00CA50E3"/>
    <w:rsid w:val="00CA777A"/>
    <w:rsid w:val="00CB1250"/>
    <w:rsid w:val="00CB2027"/>
    <w:rsid w:val="00CB2926"/>
    <w:rsid w:val="00CB3FBC"/>
    <w:rsid w:val="00CB4F57"/>
    <w:rsid w:val="00CB5C6F"/>
    <w:rsid w:val="00CB719F"/>
    <w:rsid w:val="00CC0D18"/>
    <w:rsid w:val="00CC26FD"/>
    <w:rsid w:val="00CC2CB3"/>
    <w:rsid w:val="00CC2D3D"/>
    <w:rsid w:val="00CC543B"/>
    <w:rsid w:val="00CC71B2"/>
    <w:rsid w:val="00CC7FF3"/>
    <w:rsid w:val="00CD2897"/>
    <w:rsid w:val="00CD46DD"/>
    <w:rsid w:val="00CD47D2"/>
    <w:rsid w:val="00CD5224"/>
    <w:rsid w:val="00CD5437"/>
    <w:rsid w:val="00CD7C59"/>
    <w:rsid w:val="00CE0249"/>
    <w:rsid w:val="00CE18F2"/>
    <w:rsid w:val="00CE2C65"/>
    <w:rsid w:val="00CE3A73"/>
    <w:rsid w:val="00CE3BB4"/>
    <w:rsid w:val="00CE3FF5"/>
    <w:rsid w:val="00CE478B"/>
    <w:rsid w:val="00CE48E1"/>
    <w:rsid w:val="00CE5A80"/>
    <w:rsid w:val="00CF13F2"/>
    <w:rsid w:val="00CF3FC6"/>
    <w:rsid w:val="00CF6229"/>
    <w:rsid w:val="00CF67F1"/>
    <w:rsid w:val="00CF692C"/>
    <w:rsid w:val="00CF79B3"/>
    <w:rsid w:val="00D03369"/>
    <w:rsid w:val="00D035C7"/>
    <w:rsid w:val="00D03C33"/>
    <w:rsid w:val="00D03CE1"/>
    <w:rsid w:val="00D040C0"/>
    <w:rsid w:val="00D041EF"/>
    <w:rsid w:val="00D05A27"/>
    <w:rsid w:val="00D05B11"/>
    <w:rsid w:val="00D05E80"/>
    <w:rsid w:val="00D06DA9"/>
    <w:rsid w:val="00D071D7"/>
    <w:rsid w:val="00D07DF0"/>
    <w:rsid w:val="00D10DBF"/>
    <w:rsid w:val="00D1154B"/>
    <w:rsid w:val="00D12ECC"/>
    <w:rsid w:val="00D12FF9"/>
    <w:rsid w:val="00D13ED7"/>
    <w:rsid w:val="00D20D19"/>
    <w:rsid w:val="00D22104"/>
    <w:rsid w:val="00D253A8"/>
    <w:rsid w:val="00D25951"/>
    <w:rsid w:val="00D25BE8"/>
    <w:rsid w:val="00D262EE"/>
    <w:rsid w:val="00D263E0"/>
    <w:rsid w:val="00D30745"/>
    <w:rsid w:val="00D33335"/>
    <w:rsid w:val="00D34519"/>
    <w:rsid w:val="00D34FFD"/>
    <w:rsid w:val="00D36122"/>
    <w:rsid w:val="00D36E91"/>
    <w:rsid w:val="00D409AB"/>
    <w:rsid w:val="00D422BB"/>
    <w:rsid w:val="00D44E08"/>
    <w:rsid w:val="00D459F3"/>
    <w:rsid w:val="00D45E8E"/>
    <w:rsid w:val="00D4611C"/>
    <w:rsid w:val="00D46525"/>
    <w:rsid w:val="00D46F08"/>
    <w:rsid w:val="00D472D5"/>
    <w:rsid w:val="00D508B4"/>
    <w:rsid w:val="00D50EC0"/>
    <w:rsid w:val="00D53226"/>
    <w:rsid w:val="00D54300"/>
    <w:rsid w:val="00D54925"/>
    <w:rsid w:val="00D56912"/>
    <w:rsid w:val="00D56E1B"/>
    <w:rsid w:val="00D56F26"/>
    <w:rsid w:val="00D57DCA"/>
    <w:rsid w:val="00D61A96"/>
    <w:rsid w:val="00D61ACD"/>
    <w:rsid w:val="00D62D84"/>
    <w:rsid w:val="00D635E3"/>
    <w:rsid w:val="00D635EC"/>
    <w:rsid w:val="00D63B2D"/>
    <w:rsid w:val="00D6437B"/>
    <w:rsid w:val="00D65959"/>
    <w:rsid w:val="00D65A10"/>
    <w:rsid w:val="00D70A58"/>
    <w:rsid w:val="00D718C2"/>
    <w:rsid w:val="00D73658"/>
    <w:rsid w:val="00D751F9"/>
    <w:rsid w:val="00D7546B"/>
    <w:rsid w:val="00D764F7"/>
    <w:rsid w:val="00D773F4"/>
    <w:rsid w:val="00D77E6C"/>
    <w:rsid w:val="00D80977"/>
    <w:rsid w:val="00D811ED"/>
    <w:rsid w:val="00D83A73"/>
    <w:rsid w:val="00D83FC6"/>
    <w:rsid w:val="00D84318"/>
    <w:rsid w:val="00D846A4"/>
    <w:rsid w:val="00D84C8A"/>
    <w:rsid w:val="00D91560"/>
    <w:rsid w:val="00D94914"/>
    <w:rsid w:val="00D95520"/>
    <w:rsid w:val="00D966BC"/>
    <w:rsid w:val="00DA30E3"/>
    <w:rsid w:val="00DA37C1"/>
    <w:rsid w:val="00DA3B35"/>
    <w:rsid w:val="00DA66A4"/>
    <w:rsid w:val="00DB11FA"/>
    <w:rsid w:val="00DB1C36"/>
    <w:rsid w:val="00DB26FD"/>
    <w:rsid w:val="00DB2C52"/>
    <w:rsid w:val="00DB37D7"/>
    <w:rsid w:val="00DB4137"/>
    <w:rsid w:val="00DB67E1"/>
    <w:rsid w:val="00DB6D44"/>
    <w:rsid w:val="00DC225D"/>
    <w:rsid w:val="00DC2D1B"/>
    <w:rsid w:val="00DC5129"/>
    <w:rsid w:val="00DC5F57"/>
    <w:rsid w:val="00DC6CD8"/>
    <w:rsid w:val="00DC6E2D"/>
    <w:rsid w:val="00DD01C1"/>
    <w:rsid w:val="00DD0DEB"/>
    <w:rsid w:val="00DD336F"/>
    <w:rsid w:val="00DD37F8"/>
    <w:rsid w:val="00DD39E8"/>
    <w:rsid w:val="00DD5F4E"/>
    <w:rsid w:val="00DD69CD"/>
    <w:rsid w:val="00DD75CC"/>
    <w:rsid w:val="00DE1297"/>
    <w:rsid w:val="00DE31BF"/>
    <w:rsid w:val="00DE625F"/>
    <w:rsid w:val="00DE68ED"/>
    <w:rsid w:val="00DF0217"/>
    <w:rsid w:val="00DF0FC8"/>
    <w:rsid w:val="00DF2072"/>
    <w:rsid w:val="00E0017A"/>
    <w:rsid w:val="00E01A49"/>
    <w:rsid w:val="00E03B60"/>
    <w:rsid w:val="00E04574"/>
    <w:rsid w:val="00E04B3A"/>
    <w:rsid w:val="00E04D9D"/>
    <w:rsid w:val="00E07472"/>
    <w:rsid w:val="00E10731"/>
    <w:rsid w:val="00E1187B"/>
    <w:rsid w:val="00E123EB"/>
    <w:rsid w:val="00E12483"/>
    <w:rsid w:val="00E12EFD"/>
    <w:rsid w:val="00E1326A"/>
    <w:rsid w:val="00E136B4"/>
    <w:rsid w:val="00E161AE"/>
    <w:rsid w:val="00E164BF"/>
    <w:rsid w:val="00E179F0"/>
    <w:rsid w:val="00E2134C"/>
    <w:rsid w:val="00E22907"/>
    <w:rsid w:val="00E22C37"/>
    <w:rsid w:val="00E234F6"/>
    <w:rsid w:val="00E2357B"/>
    <w:rsid w:val="00E236CF"/>
    <w:rsid w:val="00E2470C"/>
    <w:rsid w:val="00E24B28"/>
    <w:rsid w:val="00E25C88"/>
    <w:rsid w:val="00E263B0"/>
    <w:rsid w:val="00E2642B"/>
    <w:rsid w:val="00E303F7"/>
    <w:rsid w:val="00E304AF"/>
    <w:rsid w:val="00E30968"/>
    <w:rsid w:val="00E310B0"/>
    <w:rsid w:val="00E31321"/>
    <w:rsid w:val="00E3168A"/>
    <w:rsid w:val="00E31CCA"/>
    <w:rsid w:val="00E3395F"/>
    <w:rsid w:val="00E33D52"/>
    <w:rsid w:val="00E34CB5"/>
    <w:rsid w:val="00E41046"/>
    <w:rsid w:val="00E43947"/>
    <w:rsid w:val="00E440F2"/>
    <w:rsid w:val="00E451AE"/>
    <w:rsid w:val="00E46054"/>
    <w:rsid w:val="00E46822"/>
    <w:rsid w:val="00E47707"/>
    <w:rsid w:val="00E47FD4"/>
    <w:rsid w:val="00E51E37"/>
    <w:rsid w:val="00E54017"/>
    <w:rsid w:val="00E541CE"/>
    <w:rsid w:val="00E541FD"/>
    <w:rsid w:val="00E54C36"/>
    <w:rsid w:val="00E57BBB"/>
    <w:rsid w:val="00E57C9F"/>
    <w:rsid w:val="00E57CC9"/>
    <w:rsid w:val="00E57F8D"/>
    <w:rsid w:val="00E608F0"/>
    <w:rsid w:val="00E648CD"/>
    <w:rsid w:val="00E65734"/>
    <w:rsid w:val="00E66213"/>
    <w:rsid w:val="00E665AB"/>
    <w:rsid w:val="00E6667D"/>
    <w:rsid w:val="00E738ED"/>
    <w:rsid w:val="00E73FDC"/>
    <w:rsid w:val="00E75918"/>
    <w:rsid w:val="00E762C3"/>
    <w:rsid w:val="00E76DEC"/>
    <w:rsid w:val="00E813CE"/>
    <w:rsid w:val="00E824C6"/>
    <w:rsid w:val="00E83458"/>
    <w:rsid w:val="00E84288"/>
    <w:rsid w:val="00E842A3"/>
    <w:rsid w:val="00E848EF"/>
    <w:rsid w:val="00E90CA6"/>
    <w:rsid w:val="00E922A2"/>
    <w:rsid w:val="00E92667"/>
    <w:rsid w:val="00E9347B"/>
    <w:rsid w:val="00E934E3"/>
    <w:rsid w:val="00E94648"/>
    <w:rsid w:val="00E95347"/>
    <w:rsid w:val="00E96575"/>
    <w:rsid w:val="00E9734D"/>
    <w:rsid w:val="00E975EA"/>
    <w:rsid w:val="00EA4FB4"/>
    <w:rsid w:val="00EA599B"/>
    <w:rsid w:val="00EA683E"/>
    <w:rsid w:val="00EA7F20"/>
    <w:rsid w:val="00EB2FF5"/>
    <w:rsid w:val="00EB3550"/>
    <w:rsid w:val="00EC03BE"/>
    <w:rsid w:val="00EC27BC"/>
    <w:rsid w:val="00EC290E"/>
    <w:rsid w:val="00EC4E65"/>
    <w:rsid w:val="00EC691F"/>
    <w:rsid w:val="00EC70F9"/>
    <w:rsid w:val="00EC765A"/>
    <w:rsid w:val="00EC766D"/>
    <w:rsid w:val="00ED0F59"/>
    <w:rsid w:val="00ED11EF"/>
    <w:rsid w:val="00ED3079"/>
    <w:rsid w:val="00ED468A"/>
    <w:rsid w:val="00ED5D6C"/>
    <w:rsid w:val="00ED706F"/>
    <w:rsid w:val="00EE00B6"/>
    <w:rsid w:val="00EE28D4"/>
    <w:rsid w:val="00EE3A8F"/>
    <w:rsid w:val="00EE4483"/>
    <w:rsid w:val="00EE5CAC"/>
    <w:rsid w:val="00EE63CD"/>
    <w:rsid w:val="00EE7174"/>
    <w:rsid w:val="00EE7AD4"/>
    <w:rsid w:val="00EF07FE"/>
    <w:rsid w:val="00EF0AEE"/>
    <w:rsid w:val="00EF0CC5"/>
    <w:rsid w:val="00EF10F5"/>
    <w:rsid w:val="00EF1343"/>
    <w:rsid w:val="00EF1C6F"/>
    <w:rsid w:val="00EF3EFA"/>
    <w:rsid w:val="00EF490C"/>
    <w:rsid w:val="00EF61F6"/>
    <w:rsid w:val="00F0039A"/>
    <w:rsid w:val="00F02401"/>
    <w:rsid w:val="00F02816"/>
    <w:rsid w:val="00F04D4C"/>
    <w:rsid w:val="00F04F49"/>
    <w:rsid w:val="00F07E21"/>
    <w:rsid w:val="00F11074"/>
    <w:rsid w:val="00F159A9"/>
    <w:rsid w:val="00F15F45"/>
    <w:rsid w:val="00F16EA5"/>
    <w:rsid w:val="00F1700E"/>
    <w:rsid w:val="00F2048A"/>
    <w:rsid w:val="00F209B5"/>
    <w:rsid w:val="00F213EC"/>
    <w:rsid w:val="00F22067"/>
    <w:rsid w:val="00F2242A"/>
    <w:rsid w:val="00F23C62"/>
    <w:rsid w:val="00F25FA6"/>
    <w:rsid w:val="00F27D88"/>
    <w:rsid w:val="00F307A1"/>
    <w:rsid w:val="00F30EBB"/>
    <w:rsid w:val="00F32CCB"/>
    <w:rsid w:val="00F3379A"/>
    <w:rsid w:val="00F33B3D"/>
    <w:rsid w:val="00F33D5C"/>
    <w:rsid w:val="00F3429D"/>
    <w:rsid w:val="00F34936"/>
    <w:rsid w:val="00F3498F"/>
    <w:rsid w:val="00F352B6"/>
    <w:rsid w:val="00F36178"/>
    <w:rsid w:val="00F3707E"/>
    <w:rsid w:val="00F40307"/>
    <w:rsid w:val="00F403C8"/>
    <w:rsid w:val="00F40525"/>
    <w:rsid w:val="00F42E00"/>
    <w:rsid w:val="00F45248"/>
    <w:rsid w:val="00F46AF9"/>
    <w:rsid w:val="00F47115"/>
    <w:rsid w:val="00F513C0"/>
    <w:rsid w:val="00F52C8D"/>
    <w:rsid w:val="00F53DF4"/>
    <w:rsid w:val="00F5449E"/>
    <w:rsid w:val="00F555A3"/>
    <w:rsid w:val="00F55788"/>
    <w:rsid w:val="00F55EB9"/>
    <w:rsid w:val="00F56310"/>
    <w:rsid w:val="00F5743D"/>
    <w:rsid w:val="00F60167"/>
    <w:rsid w:val="00F62722"/>
    <w:rsid w:val="00F6335D"/>
    <w:rsid w:val="00F63D1E"/>
    <w:rsid w:val="00F649EC"/>
    <w:rsid w:val="00F67648"/>
    <w:rsid w:val="00F67C4D"/>
    <w:rsid w:val="00F7060D"/>
    <w:rsid w:val="00F71F7B"/>
    <w:rsid w:val="00F71F97"/>
    <w:rsid w:val="00F727F0"/>
    <w:rsid w:val="00F73DD2"/>
    <w:rsid w:val="00F75C91"/>
    <w:rsid w:val="00F762A2"/>
    <w:rsid w:val="00F800BC"/>
    <w:rsid w:val="00F817C6"/>
    <w:rsid w:val="00F82630"/>
    <w:rsid w:val="00F82647"/>
    <w:rsid w:val="00F84101"/>
    <w:rsid w:val="00F86454"/>
    <w:rsid w:val="00F90813"/>
    <w:rsid w:val="00F9446A"/>
    <w:rsid w:val="00F9505C"/>
    <w:rsid w:val="00F9583D"/>
    <w:rsid w:val="00F96237"/>
    <w:rsid w:val="00FA1374"/>
    <w:rsid w:val="00FA14EC"/>
    <w:rsid w:val="00FA1650"/>
    <w:rsid w:val="00FA3FE3"/>
    <w:rsid w:val="00FA4B3C"/>
    <w:rsid w:val="00FA4E80"/>
    <w:rsid w:val="00FA56F4"/>
    <w:rsid w:val="00FA65C6"/>
    <w:rsid w:val="00FB0193"/>
    <w:rsid w:val="00FB01A9"/>
    <w:rsid w:val="00FB1B9A"/>
    <w:rsid w:val="00FB2435"/>
    <w:rsid w:val="00FB28D6"/>
    <w:rsid w:val="00FB3BD0"/>
    <w:rsid w:val="00FB4395"/>
    <w:rsid w:val="00FB5F85"/>
    <w:rsid w:val="00FB6B3F"/>
    <w:rsid w:val="00FB76C0"/>
    <w:rsid w:val="00FB7EFA"/>
    <w:rsid w:val="00FC063D"/>
    <w:rsid w:val="00FC10F6"/>
    <w:rsid w:val="00FC12FB"/>
    <w:rsid w:val="00FC1667"/>
    <w:rsid w:val="00FC35AF"/>
    <w:rsid w:val="00FC3D3C"/>
    <w:rsid w:val="00FC4AFF"/>
    <w:rsid w:val="00FC60AB"/>
    <w:rsid w:val="00FD0921"/>
    <w:rsid w:val="00FD1A01"/>
    <w:rsid w:val="00FD2A3A"/>
    <w:rsid w:val="00FD332F"/>
    <w:rsid w:val="00FD3D89"/>
    <w:rsid w:val="00FD4E9E"/>
    <w:rsid w:val="00FD6775"/>
    <w:rsid w:val="00FE133B"/>
    <w:rsid w:val="00FE2172"/>
    <w:rsid w:val="00FE3368"/>
    <w:rsid w:val="00FE337F"/>
    <w:rsid w:val="00FE3751"/>
    <w:rsid w:val="00FE37AF"/>
    <w:rsid w:val="00FE5891"/>
    <w:rsid w:val="00FE7444"/>
    <w:rsid w:val="00FE762D"/>
    <w:rsid w:val="00FE7970"/>
    <w:rsid w:val="00FE7B8F"/>
    <w:rsid w:val="00FF4898"/>
    <w:rsid w:val="00FF544E"/>
    <w:rsid w:val="00FF5CE7"/>
    <w:rsid w:val="00FF7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390"/>
    <w:pPr>
      <w:widowControl w:val="0"/>
      <w:wordWrap w:val="0"/>
      <w:autoSpaceDE w:val="0"/>
      <w:autoSpaceDN w:val="0"/>
      <w:jc w:val="both"/>
    </w:pPr>
    <w:rPr>
      <w:rFonts w:ascii="Malgun Gothic" w:eastAsia="Malgun Gothic" w:hAnsi="Malgun Gothic"/>
      <w:kern w:val="2"/>
      <w:szCs w:val="22"/>
    </w:rPr>
  </w:style>
  <w:style w:type="paragraph" w:styleId="Heading1">
    <w:name w:val="heading 1"/>
    <w:basedOn w:val="Normal"/>
    <w:next w:val="Normal"/>
    <w:link w:val="Heading1Char"/>
    <w:qFormat/>
    <w:rsid w:val="007C535E"/>
    <w:pPr>
      <w:keepNext/>
      <w:jc w:val="center"/>
      <w:outlineLvl w:val="0"/>
    </w:pPr>
    <w:rPr>
      <w:b/>
      <w:sz w:val="28"/>
    </w:rPr>
  </w:style>
  <w:style w:type="paragraph" w:styleId="Heading2">
    <w:name w:val="heading 2"/>
    <w:aliases w:val="Subheading"/>
    <w:basedOn w:val="Normal"/>
    <w:next w:val="Normal"/>
    <w:link w:val="Heading2Char"/>
    <w:qFormat/>
    <w:rsid w:val="007C535E"/>
    <w:pPr>
      <w:adjustRightInd w:val="0"/>
      <w:snapToGrid w:val="0"/>
      <w:spacing w:afterLines="30"/>
      <w:outlineLvl w:val="1"/>
    </w:pPr>
    <w:rPr>
      <w:b/>
      <w:snapToGrid w:val="0"/>
    </w:rPr>
  </w:style>
  <w:style w:type="paragraph" w:styleId="Heading3">
    <w:name w:val="heading 3"/>
    <w:aliases w:val="Subheadings"/>
    <w:basedOn w:val="Normal"/>
    <w:next w:val="Normal"/>
    <w:link w:val="Heading3Char"/>
    <w:qFormat/>
    <w:rsid w:val="007C535E"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7C535E"/>
    <w:pPr>
      <w:keepNext/>
      <w:outlineLvl w:val="3"/>
    </w:pPr>
    <w:rPr>
      <w:bCs/>
      <w:sz w:val="24"/>
    </w:rPr>
  </w:style>
  <w:style w:type="paragraph" w:styleId="Heading5">
    <w:name w:val="heading 5"/>
    <w:basedOn w:val="Normal"/>
    <w:next w:val="Normal"/>
    <w:link w:val="Heading5Char"/>
    <w:qFormat/>
    <w:rsid w:val="007C535E"/>
    <w:pPr>
      <w:keepNext/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7C535E"/>
    <w:pPr>
      <w:keepNext/>
      <w:spacing w:line="480" w:lineRule="auto"/>
      <w:jc w:val="center"/>
      <w:outlineLvl w:val="5"/>
    </w:pPr>
    <w:rPr>
      <w:bCs/>
      <w:sz w:val="24"/>
    </w:rPr>
  </w:style>
  <w:style w:type="paragraph" w:styleId="Heading7">
    <w:name w:val="heading 7"/>
    <w:basedOn w:val="Normal"/>
    <w:next w:val="Normal"/>
    <w:link w:val="Heading7Char"/>
    <w:qFormat/>
    <w:rsid w:val="007C535E"/>
    <w:pPr>
      <w:keepNext/>
      <w:outlineLvl w:val="6"/>
    </w:pPr>
    <w:rPr>
      <w:rFonts w:ascii="Arial" w:eastAsia="Dotum" w:hAnsi="Arial" w:cs="Arial"/>
      <w:b/>
      <w:bCs/>
      <w:color w:val="000000"/>
      <w:sz w:val="24"/>
      <w:szCs w:val="12"/>
    </w:rPr>
  </w:style>
  <w:style w:type="paragraph" w:styleId="Heading8">
    <w:name w:val="heading 8"/>
    <w:basedOn w:val="Normal"/>
    <w:next w:val="Normal"/>
    <w:link w:val="Heading8Char"/>
    <w:qFormat/>
    <w:rsid w:val="007C535E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7C535E"/>
    <w:pPr>
      <w:keepNext/>
      <w:spacing w:line="240" w:lineRule="exact"/>
      <w:ind w:left="801" w:hangingChars="400" w:hanging="801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535E"/>
    <w:rPr>
      <w:rFonts w:eastAsia="MS Mincho"/>
      <w:b/>
      <w:sz w:val="28"/>
      <w:lang w:eastAsia="ja-JP"/>
    </w:rPr>
  </w:style>
  <w:style w:type="character" w:customStyle="1" w:styleId="Heading2Char">
    <w:name w:val="Heading 2 Char"/>
    <w:aliases w:val="Subheading Char"/>
    <w:link w:val="Heading2"/>
    <w:rsid w:val="007C535E"/>
    <w:rPr>
      <w:rFonts w:eastAsia="MS Mincho"/>
      <w:b/>
      <w:snapToGrid w:val="0"/>
      <w:lang w:val="en-US" w:eastAsia="ja-JP" w:bidi="ar-SA"/>
    </w:rPr>
  </w:style>
  <w:style w:type="character" w:customStyle="1" w:styleId="Heading3Char">
    <w:name w:val="Heading 3 Char"/>
    <w:aliases w:val="Subheadings Char"/>
    <w:basedOn w:val="DefaultParagraphFont"/>
    <w:link w:val="Heading3"/>
    <w:rsid w:val="007C535E"/>
    <w:rPr>
      <w:rFonts w:eastAsia="MS Mincho"/>
      <w:b/>
      <w:bCs/>
      <w:sz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7C535E"/>
    <w:rPr>
      <w:rFonts w:eastAsia="MS Mincho"/>
      <w:bCs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rsid w:val="007C535E"/>
    <w:rPr>
      <w:rFonts w:eastAsia="MS Mincho"/>
      <w:b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rsid w:val="007C535E"/>
    <w:rPr>
      <w:rFonts w:eastAsia="MS Mincho"/>
      <w:bCs/>
      <w:sz w:val="24"/>
      <w:lang w:eastAsia="ja-JP"/>
    </w:rPr>
  </w:style>
  <w:style w:type="character" w:customStyle="1" w:styleId="Heading7Char">
    <w:name w:val="Heading 7 Char"/>
    <w:basedOn w:val="DefaultParagraphFont"/>
    <w:link w:val="Heading7"/>
    <w:rsid w:val="007C535E"/>
    <w:rPr>
      <w:rFonts w:ascii="Arial" w:eastAsia="Dotum" w:hAnsi="Arial" w:cs="Arial"/>
      <w:b/>
      <w:bCs/>
      <w:color w:val="000000"/>
      <w:sz w:val="24"/>
      <w:szCs w:val="12"/>
      <w:lang w:eastAsia="ja-JP"/>
    </w:rPr>
  </w:style>
  <w:style w:type="character" w:customStyle="1" w:styleId="Heading8Char">
    <w:name w:val="Heading 8 Char"/>
    <w:basedOn w:val="DefaultParagraphFont"/>
    <w:link w:val="Heading8"/>
    <w:rsid w:val="007C535E"/>
    <w:rPr>
      <w:rFonts w:eastAsia="MS Mincho"/>
      <w:b/>
      <w:lang w:eastAsia="ja-JP"/>
    </w:rPr>
  </w:style>
  <w:style w:type="character" w:customStyle="1" w:styleId="Heading9Char">
    <w:name w:val="Heading 9 Char"/>
    <w:basedOn w:val="DefaultParagraphFont"/>
    <w:link w:val="Heading9"/>
    <w:rsid w:val="007C535E"/>
    <w:rPr>
      <w:rFonts w:eastAsia="MS Mincho"/>
      <w:b/>
      <w:bCs/>
      <w:lang w:eastAsia="ja-JP"/>
    </w:rPr>
  </w:style>
  <w:style w:type="paragraph" w:styleId="Caption">
    <w:name w:val="caption"/>
    <w:basedOn w:val="Normal"/>
    <w:next w:val="Normal"/>
    <w:qFormat/>
    <w:rsid w:val="007C535E"/>
    <w:pPr>
      <w:framePr w:w="9441" w:h="4278" w:hSpace="142" w:wrap="around" w:vAnchor="text" w:hAnchor="page" w:x="1294" w:y="4444"/>
      <w:jc w:val="center"/>
    </w:pPr>
    <w:rPr>
      <w:b/>
      <w:sz w:val="21"/>
    </w:rPr>
  </w:style>
  <w:style w:type="paragraph" w:styleId="Title">
    <w:name w:val="Title"/>
    <w:basedOn w:val="Heading1"/>
    <w:link w:val="TitleChar"/>
    <w:qFormat/>
    <w:rsid w:val="007C535E"/>
    <w:pPr>
      <w:spacing w:line="600" w:lineRule="exact"/>
    </w:pPr>
    <w:rPr>
      <w:b w:val="0"/>
    </w:rPr>
  </w:style>
  <w:style w:type="character" w:customStyle="1" w:styleId="TitleChar">
    <w:name w:val="Title Char"/>
    <w:basedOn w:val="DefaultParagraphFont"/>
    <w:link w:val="Title"/>
    <w:rsid w:val="007C535E"/>
    <w:rPr>
      <w:rFonts w:eastAsia="MS Mincho"/>
      <w:sz w:val="28"/>
      <w:lang w:eastAsia="ja-JP"/>
    </w:rPr>
  </w:style>
  <w:style w:type="paragraph" w:styleId="Subtitle">
    <w:name w:val="Subtitle"/>
    <w:basedOn w:val="Normal"/>
    <w:link w:val="SubtitleChar"/>
    <w:qFormat/>
    <w:rsid w:val="007C535E"/>
    <w:pPr>
      <w:spacing w:line="420" w:lineRule="auto"/>
    </w:pPr>
    <w:rPr>
      <w:rFonts w:eastAsia="BatangChe"/>
      <w:b/>
      <w:sz w:val="24"/>
    </w:rPr>
  </w:style>
  <w:style w:type="character" w:customStyle="1" w:styleId="SubtitleChar">
    <w:name w:val="Subtitle Char"/>
    <w:basedOn w:val="DefaultParagraphFont"/>
    <w:link w:val="Subtitle"/>
    <w:rsid w:val="007C535E"/>
    <w:rPr>
      <w:rFonts w:eastAsia="BatangChe"/>
      <w:b/>
      <w:sz w:val="24"/>
      <w:lang w:eastAsia="ja-JP"/>
    </w:rPr>
  </w:style>
  <w:style w:type="character" w:styleId="Strong">
    <w:name w:val="Strong"/>
    <w:qFormat/>
    <w:rsid w:val="007C535E"/>
    <w:rPr>
      <w:b/>
      <w:bCs/>
      <w:color w:val="00008B"/>
      <w:sz w:val="18"/>
      <w:szCs w:val="18"/>
    </w:rPr>
  </w:style>
  <w:style w:type="character" w:styleId="Emphasis">
    <w:name w:val="Emphasis"/>
    <w:qFormat/>
    <w:rsid w:val="007C535E"/>
    <w:rPr>
      <w:i/>
      <w:iCs/>
    </w:rPr>
  </w:style>
  <w:style w:type="paragraph" w:customStyle="1" w:styleId="a">
    <w:name w:val="바탕글"/>
    <w:rsid w:val="00C3739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518" w:lineRule="auto"/>
      <w:jc w:val="both"/>
    </w:pPr>
    <w:rPr>
      <w:rFonts w:ascii="Batang" w:hAnsi="Malgun Gothic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39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90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C37390"/>
    <w:pPr>
      <w:ind w:leftChars="400" w:left="800"/>
    </w:pPr>
  </w:style>
  <w:style w:type="paragraph" w:styleId="Header">
    <w:name w:val="header"/>
    <w:basedOn w:val="Normal"/>
    <w:link w:val="HeaderChar"/>
    <w:uiPriority w:val="99"/>
    <w:semiHidden/>
    <w:unhideWhenUsed/>
    <w:rsid w:val="00B2086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0864"/>
    <w:rPr>
      <w:rFonts w:ascii="Malgun Gothic" w:eastAsia="Malgun Gothic" w:hAnsi="Malgun Gothic"/>
      <w:kern w:val="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2086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0864"/>
    <w:rPr>
      <w:rFonts w:ascii="Malgun Gothic" w:eastAsia="Malgun Gothic" w:hAnsi="Malgun Gothic"/>
      <w:kern w:val="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452</Words>
  <Characters>2578</Characters>
  <Application>Microsoft Office Word</Application>
  <DocSecurity>0</DocSecurity>
  <Lines>21</Lines>
  <Paragraphs>6</Paragraphs>
  <ScaleCrop>false</ScaleCrop>
  <Company>HP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DongKyuLee</dc:creator>
  <cp:lastModifiedBy>Elnaz</cp:lastModifiedBy>
  <cp:revision>2</cp:revision>
  <dcterms:created xsi:type="dcterms:W3CDTF">2014-10-12T04:31:00Z</dcterms:created>
  <dcterms:modified xsi:type="dcterms:W3CDTF">2014-10-12T04:31:00Z</dcterms:modified>
</cp:coreProperties>
</file>