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480255126953125"/>
          <w:szCs w:val="6.480255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480255126953125"/>
          <w:szCs w:val="6.480255126953125"/>
          <w:highlight w:val="black"/>
          <w:u w:val="none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480255126953125"/>
          <w:szCs w:val="6.480255126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Определяем фазу рынка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Общая волатильность рынка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9007759094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Чем ниже волатильность рынка, тем меньше у нас тейки с пробоев, даже при наличии каких-либо серьезных дополнительных оснований Чем выше волатильность рынка, тем больше наши тейки с пробоя, даже при отсутствии дополнительных оснований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2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  <w:sectPr>
          <w:pgSz w:h="16820" w:w="11900" w:orient="portrait"/>
          <w:pgMar w:bottom="338.40087890625" w:top="1226.39892578125" w:left="2740.0607299804688" w:right="3413.61328125" w:header="0" w:footer="720"/>
          <w:pgNumType w:start="1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В боковиках хороших пробоев не бывает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39990234375" w:line="297.95777320861816" w:lineRule="auto"/>
        <w:ind w:left="2427.7053833007812" w:right="2529.74792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Вертикальные объемы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15.600600242614746"/>
          <w:szCs w:val="15.600600242614746"/>
          <w:u w:val="none"/>
          <w:shd w:fill="auto" w:val="clear"/>
          <w:vertAlign w:val="superscript"/>
          <w:rtl w:val="0"/>
        </w:rPr>
        <w:t xml:space="preserve">Наличие всплесков движений на графике с повышенными объемами относительно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 текущего периода к глобальному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40869140625" w:line="240" w:lineRule="auto"/>
        <w:ind w:left="2427.7054214477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226.39892578125" w:left="317.31868743896484" w:right="661.190185546875" w:header="0" w:footer="720"/>
          <w:cols w:equalWidth="0" w:num="1">
            <w:col w:space="0" w:w="10921.491127014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Импульсные движения за малое время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Предвещают потенциальный отскок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Определяем тренд инструмента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В тренде вероятность пробоя выше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В боковике вероятность ложного пробоя выше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226.39892578125" w:left="2740.0607299804688" w:right="2696.011962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Чем крупнее таймфрейм уровня - тем уровень сильнее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Важные уровни вблизи цены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Таймфрейм уровня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(сила уровня)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41845703125" w:line="751.69984817504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Подход к уровню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Кол-во касаний уровня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Чем больше V-образность уровня - тем он сильнее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Глобальные уровни используются как фоновый паттерн для менее локальных уровней.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39404296875" w:line="255.89801788330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Чем медленнее подход и дольше проторговка перед уровнем, тем вероятнее пробой с хорошим импульсом.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Быстрый и импульсный подход увеличивает вероятность отскока или ложного пробоя.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16796875" w:line="258.56351852416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Чем больше было касаний уровня до нас - тем сильнее будет пробой, т.к. за ним будет больше стопов, отложек и больше народу за ним наблюдает.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226.39892578125" w:left="2745.0241088867188" w:right="654.79003906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highlight w:val="black"/>
          <w:u w:val="none"/>
          <w:vertAlign w:val="baseline"/>
          <w:rtl w:val="0"/>
        </w:rPr>
        <w:t xml:space="preserve">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величивает силу уровня, увеличивает потенциал с его пробоя и потенциал первого импульса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412109375" w:line="240" w:lineRule="auto"/>
        <w:ind w:left="0" w:right="756.6787719726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Формации ТА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739990234375" w:line="240" w:lineRule="auto"/>
        <w:ind w:left="0" w:right="206.34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Наклонная в 3 касания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40576171875" w:line="240" w:lineRule="auto"/>
        <w:ind w:left="310.9918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200510025024414"/>
          <w:szCs w:val="13.2005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200510025024414"/>
          <w:szCs w:val="13.200510025024414"/>
          <w:u w:val="none"/>
          <w:shd w:fill="auto" w:val="clear"/>
          <w:vertAlign w:val="baseline"/>
          <w:rtl w:val="0"/>
        </w:rPr>
        <w:t xml:space="preserve">ОЦЕНКА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200510025024414"/>
          <w:szCs w:val="13.2005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200510025024414"/>
          <w:szCs w:val="13.200510025024414"/>
          <w:u w:val="none"/>
          <w:shd w:fill="auto" w:val="clear"/>
          <w:vertAlign w:val="baseline"/>
          <w:rtl w:val="0"/>
        </w:rPr>
        <w:t xml:space="preserve">ПОТЕНЦИАЛА НА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.200119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200510025024414"/>
          <w:szCs w:val="13.2005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200510025024414"/>
          <w:szCs w:val="13.200510025024414"/>
          <w:u w:val="none"/>
          <w:shd w:fill="auto" w:val="clear"/>
          <w:vertAlign w:val="baseline"/>
          <w:rtl w:val="0"/>
        </w:rPr>
        <w:t xml:space="preserve">ГРАФИКЕ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472583770752" w:lineRule="auto"/>
        <w:ind w:left="0" w:right="24.533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Уровни и формации должны быть заметны другим участникам рынка Также смотрим на глобальные формации и используем их как фоновый паттерн.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226.39892578125" w:left="812.1603393554688" w:right="4152.3730468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  <w:drawing>
          <wp:inline distB="19050" distT="19050" distL="19050" distR="19050">
            <wp:extent cx="2127504" cy="107594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504" cy="107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Проторговка после сильного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1113648</wp:posOffset>
            </wp:positionH>
            <wp:positionV relativeFrom="paragraph">
              <wp:posOffset>-302513</wp:posOffset>
            </wp:positionV>
            <wp:extent cx="1138428" cy="915924"/>
            <wp:effectExtent b="0" l="0" r="0" t="0"/>
            <wp:wrapSquare wrapText="left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428" cy="915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движения по тренду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0.340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Вытряхивание - это ложный пробой с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1448927</wp:posOffset>
            </wp:positionH>
            <wp:positionV relativeFrom="paragraph">
              <wp:posOffset>-265937</wp:posOffset>
            </wp:positionV>
            <wp:extent cx="1048512" cy="940308"/>
            <wp:effectExtent b="0" l="0" r="0" t="0"/>
            <wp:wrapSquare wrapText="left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940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противоположной стороны (выносят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стопы перед пробоем)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5.939636230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Пробитый уровень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614751</wp:posOffset>
            </wp:positionH>
            <wp:positionV relativeFrom="paragraph">
              <wp:posOffset>-395476</wp:posOffset>
            </wp:positionV>
            <wp:extent cx="1331976" cy="1011936"/>
            <wp:effectExtent b="0" l="0" r="0" t="0"/>
            <wp:wrapSquare wrapText="lef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976" cy="1011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40661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280434608459473"/>
          <w:szCs w:val="11.280434608459473"/>
          <w:u w:val="none"/>
          <w:shd w:fill="auto" w:val="clear"/>
          <w:vertAlign w:val="baseline"/>
          <w:rtl w:val="0"/>
        </w:rPr>
        <w:t xml:space="preserve">Ретест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03295898438" w:line="341.190147399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360360145568848"/>
          <w:szCs w:val="9.360360145568848"/>
          <w:u w:val="none"/>
          <w:shd w:fill="auto" w:val="clear"/>
          <w:vertAlign w:val="baseline"/>
          <w:rtl w:val="0"/>
        </w:rPr>
        <w:t xml:space="preserve">Пробитый уровень боковика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single"/>
          <w:shd w:fill="auto" w:val="clear"/>
          <w:vertAlign w:val="baseline"/>
        </w:rPr>
        <w:drawing>
          <wp:inline distB="19050" distT="19050" distL="19050" distR="19050">
            <wp:extent cx="1098804" cy="6537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804" cy="653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360360145568848"/>
          <w:szCs w:val="9.360360145568848"/>
          <w:u w:val="single"/>
          <w:shd w:fill="auto" w:val="clear"/>
          <w:vertAlign w:val="baseline"/>
        </w:rPr>
        <w:drawing>
          <wp:inline distB="19050" distT="19050" distL="19050" distR="19050">
            <wp:extent cx="873252" cy="6644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" cy="664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Оценка потенциала на графике.mmap - 27.04.2021 - Mindjet</w:t>
      </w:r>
    </w:p>
    <w:sectPr>
      <w:type w:val="continuous"/>
      <w:pgSz w:h="16820" w:w="11900" w:orient="portrait"/>
      <w:pgMar w:bottom="338.40087890625" w:top="1226.398925781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