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Надсилайте рекомендованим або цінним листом з описом вкладення на юридичну адресу кредитора, або на його офіційний e-mail з сайту. Збережіть чек, опис вкладення чи скріншот відправлення: це доказ, що кредитора повідомлено. Цей шаблон для випадку, коли кредит оформлено на дружину (чоловіка) військовослужбовця. Документи про службу на чоловіка (дружину) бере він сам у кадровому органі частини або передає вам. Якщо кредитор вимагає заяву «за своєю формою», заповніть і її, але цю заяву надішліть також.</w:t>
      </w:r>
    </w:p>
    <w:p>
      <w:pPr>
        <w:spacing w:after="40" w:line="252"/>
        <w:ind w:left="4536"/>
      </w:pPr>
      <w:r>
        <w:rPr>
          <w:b/>
          <w:bCs/>
        </w:rPr>
        <w:t xml:space="preserve">Кому: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кредитора, як у договорі чи вимозі, наприклад: ТОВ «ФК ...»)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(є в договорі, вимозі або на сайті кредитора)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(юридична адреса з договору або сайту)</w:t>
      </w:r>
    </w:p>
    <w:p>
      <w:pPr>
        <w:spacing w:after="40" w:line="252"/>
        <w:ind w:left="4536"/>
      </w:pPr>
      <w:r>
        <w:rPr>
          <w:b/>
          <w:bCs/>
        </w:rPr>
        <w:t xml:space="preserve">Від: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(ідентифікаційний код, 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(куди надсилати відповідь)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0" w:line="252"/>
        <w:ind w:left="4536"/>
      </w:pPr>
      <w:r>
        <w:t xml:space="preserve">кредитний договір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ЗАЯВА</w:t>
      </w:r>
    </w:p>
    <w:p>
      <w:pPr>
        <w:spacing w:after="240"/>
        <w:jc w:val="center"/>
      </w:pPr>
      <w:r>
        <w:rPr>
          <w:b/>
          <w:bCs/>
        </w:rPr>
        <w:t xml:space="preserve">про застосування пільги члену сімʼї військовослужбовця та перерахунок заборгованості</w:t>
      </w:r>
    </w:p>
    <w:p>
      <w:pPr>
        <w:spacing w:after="120" w:before="0" w:line="276"/>
        <w:ind w:firstLine="709"/>
        <w:jc w:val="both"/>
      </w:pPr>
      <w:r>
        <w:t xml:space="preserve">Між мною та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кредитора (банку, фінансової компанії))</w:t>
      </w:r>
      <w:r>
        <w:t xml:space="preserve"> укладено кредитний договір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 на суму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</w:t>
      </w:r>
    </w:p>
    <w:p>
      <w:pPr>
        <w:spacing w:after="120" w:before="0" w:line="276"/>
        <w:ind w:firstLine="709"/>
        <w:jc w:val="both"/>
      </w:pPr>
      <w:r>
        <w:t xml:space="preserve">Я є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(дружиною / чоловіком)</w:t>
      </w:r>
      <w:r>
        <w:t xml:space="preserve">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(ПІБ військовослужбовця)</w:t>
      </w:r>
      <w:r>
        <w:t xml:space="preserve">, який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(оберіть: проходить військову службу за призовом під час мобілізації з дата / проходить службу за контрактом і з дата бере безпосередню участь у заходах із забезпечення національної безпеки і оборони, відсічі і стримування збройної агресії)</w:t>
      </w:r>
      <w:r>
        <w:t xml:space="preserve">. Шлюб зареєстровано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, що підтверджується свідоцтвом про шлюб.</w:t>
      </w:r>
    </w:p>
    <w:p>
      <w:pPr>
        <w:spacing w:after="120" w:before="0" w:line="276"/>
        <w:ind w:firstLine="709"/>
        <w:jc w:val="both"/>
      </w:pPr>
      <w:r>
        <w:t xml:space="preserve">Пунктом 15 статті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 передбачено, що військовослужбовцям та членам їх сімей у визначений законом період не нараховуються штрафні санкції, пеня за невиконання зобовʼязань перед підприємствами, установами і організаціями усіх форм власності, у тому числі банками, а також проценти за користування кредитом. За роз'ясненням Міністерства оборони України, пільга поширюється на дружину (чоловіка) військовослужбовця, яка (який) може самостійно подати документи кредитору. </w:t>
      </w:r>
      <w:r>
        <w:rPr>
          <w:i/>
          <w:iCs/>
          <w:color w:val="1F4E9C"/>
          <w:sz w:val="22"/>
          <w:szCs w:val="22"/>
        </w:rPr>
        <w:t xml:space="preserve">(звірте формулювання з чинною редакцією норми перед поданням)</w:t>
      </w:r>
    </w:p>
    <w:p>
      <w:pPr>
        <w:spacing w:after="120" w:before="0" w:line="276"/>
        <w:ind w:firstLine="709"/>
        <w:jc w:val="both"/>
      </w:pPr>
      <w:r>
        <w:t xml:space="preserve">Верховний Суд неодноразово вказував, що для застосування пільги не потрібна зміна умов кредитного договору: достатньо звернення позичальника і документів про проходження служби, а відсотки, неправомірно утримані за цей період, підлягають поверненню (постанова КЦС ВС від 12.05.2022 у справі № 336/512/18). Кошти, які позичальник сплатив і які кредитор зарахував у погашення процентів і неустойки, мають бути зараховані в погашення тіла кредиту (постанова КЦС ВС від 18.01.2023 у справі № 642/548/21).</w:t>
      </w:r>
    </w:p>
    <w:p>
      <w:pPr>
        <w:spacing w:after="120" w:before="0" w:line="276"/>
        <w:ind w:firstLine="709"/>
        <w:jc w:val="both"/>
      </w:pPr>
      <w:r>
        <w:t xml:space="preserve">Крім того, відповідно до п. 18 Прикінцевих та перехідних положень Цивільного кодексу України у період дії воєнного стану та у 30-денний строк після його припинення або скасування позичальник звільняється від відповідальності, визначеної статтею 625 ЦК України, а також від обовʼязку сплати на користь кредитодавця неустойки (штрафу, пені) за прострочення виконання зобовʼязання за кредитним договором. Ця норма діє незалежно від статусу військовослужбовця. </w:t>
      </w:r>
      <w:r>
        <w:rPr>
          <w:i/>
          <w:iCs/>
          <w:color w:val="1F4E9C"/>
          <w:sz w:val="22"/>
          <w:szCs w:val="22"/>
        </w:rPr>
        <w:t xml:space="preserve">(якщо договір укладено у 2024–2025 роках, кредитор може посилатися на п. 6 розд. IV Закону «Про споживче кредитування» у редакції Закону № 3498-IX; суди застосовують п. 18 і до таких договорів, але практика ВС з цього питання не усталена)</w:t>
      </w:r>
    </w:p>
    <w:p>
      <w:pPr>
        <w:spacing w:after="120" w:before="120" w:line="276"/>
        <w:jc w:val="both"/>
      </w:pPr>
      <w:r>
        <w:rPr>
          <w:b/>
          <w:bCs/>
        </w:rPr>
        <w:t xml:space="preserve">На підставі викладеного прошу: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Застосувати до мене пільгу, передбачену п. 15 ст.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, і не нараховувати за кредитним договором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проценти за користування кредитом, пеню і штрафні санкції з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(дата призову чоловіка (дружини) / початку участі)</w:t>
      </w:r>
      <w:r>
        <w:t xml:space="preserve"> на весь період дії пільги.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Сторнувати проценти, пеню і штрафи, нараховані за цей період, а також пеню, штрафи і нарахування за ст. 625 ЦК України з 24.02.2022 (п. 18 Прикінцевих та перехідних положень ЦК України).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Кошти, сплачені мною за цей період і зараховані в погашення процентів, пені чи штрафів, зарахувати в погашення тіла кредиту, а в разі переплати — повернути мені.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Надати письмово оновлений розрахунок заборгованості з розбивкою на тіло кредиту, проценти, пеню і штрафи, а також виписку про рух коштів за договором.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Відповідь надати у строк, встановлений Законом України «Про звернення громадян».</w:t>
      </w:r>
    </w:p>
    <w:p>
      <w:pPr>
        <w:spacing w:after="120" w:before="0" w:line="276"/>
        <w:ind w:firstLine="709"/>
        <w:jc w:val="both"/>
      </w:pPr>
      <w:r>
        <w:t xml:space="preserve">У разі відмови або відсутності відповіді я буду змушена (змушений) звернутися до Національного банку України та захищати свої права в суді.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свідоцтва про шлюб.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Довідка форми 5 про проходження військової служби чоловіком (дружиною). </w:t>
      </w:r>
      <w:r>
        <w:rPr>
          <w:i/>
          <w:iCs/>
          <w:color w:val="1F4E9C"/>
          <w:sz w:val="22"/>
          <w:szCs w:val="22"/>
        </w:rPr>
        <w:t xml:space="preserve">(видає кадровий орган частини; бажано не старше 3 місяців)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Витяг з наказу про зарахування до списків особового складу. </w:t>
      </w:r>
      <w:r>
        <w:rPr>
          <w:i/>
          <w:iCs/>
          <w:color w:val="1F4E9C"/>
          <w:sz w:val="22"/>
          <w:szCs w:val="22"/>
        </w:rPr>
        <w:t xml:space="preserve">(якщо в довідці не вказано вид служби)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Довідка про безпосередню участь у бойових діях або заходах з оборони. </w:t>
      </w:r>
      <w:r>
        <w:rPr>
          <w:i/>
          <w:iCs/>
          <w:color w:val="1F4E9C"/>
          <w:sz w:val="22"/>
          <w:szCs w:val="22"/>
        </w:rPr>
        <w:t xml:space="preserve">(лише якщо чоловік (дружина) служить за контрактом; інакше видаліть)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військового квитка або посвідчення офіцера чоловіка (дружини).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Копії вашого паспорта і РНОКПП. </w:t>
      </w:r>
      <w:r>
        <w:rPr>
          <w:i/>
          <w:iCs/>
          <w:color w:val="1F4E9C"/>
          <w:sz w:val="22"/>
          <w:szCs w:val="22"/>
        </w:rPr>
        <w:t xml:space="preserve">(деякі кредитори вимагають для ідентифікації)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2026-10-26T14:11:22.686Z</dcterms:created>
  <dcterms:modified xsi:type="dcterms:W3CDTF">2026-10-26T14:11:22.686Z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