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sz w:val="36"/>
        </w:rPr>
        <w:t>商用航空发动机情报智能收集系统 客户体验版使用说明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sz w:val="21"/>
        </w:rPr>
        <w:t>客户现场解压 配置 启动与验收检查参考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本文档用于指导客户在 Windows 电脑上解压并启动体验版系统。体验版采用本地文件夹交付方式，内置便携 Python 运行环境，通常不需要客户另外安装 Python。</w:t>
      </w:r>
    </w:p>
    <w:p>
      <w:pPr>
        <w:pStyle w:val="Heading1"/>
      </w:pPr>
      <w:r>
        <w:rPr>
          <w:rFonts w:ascii="Microsoft YaHei" w:hAnsi="Microsoft YaHei" w:eastAsia="Microsoft YaHei"/>
          <w:sz w:val="30"/>
        </w:rPr>
        <w:t>1. 交付前准备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交付压缩包前，请先由项目方完成以下检查：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 xml:space="preserve">删除或脱敏 </w:t>
      </w:r>
      <w:r>
        <w:rPr>
          <w:rFonts w:ascii="Consolas" w:hAnsi="Consolas" w:eastAsia="Consolas"/>
          <w:sz w:val="19"/>
        </w:rPr>
        <w:t>.env</w:t>
      </w:r>
      <w:r>
        <w:rPr>
          <w:rFonts w:ascii="Microsoft YaHei" w:hAnsi="Microsoft YaHei" w:eastAsia="Microsoft YaHei"/>
          <w:sz w:val="21"/>
        </w:rPr>
        <w:t xml:space="preserve"> 中的真实 API Key。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 xml:space="preserve">保留 </w:t>
      </w:r>
      <w:r>
        <w:rPr>
          <w:rFonts w:ascii="Consolas" w:hAnsi="Consolas" w:eastAsia="Consolas"/>
          <w:sz w:val="19"/>
        </w:rPr>
        <w:t>.env.example</w:t>
      </w:r>
      <w:r>
        <w:rPr>
          <w:rFonts w:ascii="Microsoft YaHei" w:hAnsi="Microsoft YaHei" w:eastAsia="Microsoft YaHei"/>
          <w:sz w:val="21"/>
        </w:rPr>
        <w:t xml:space="preserve">，或复制一份 </w:t>
      </w:r>
      <w:r>
        <w:rPr>
          <w:rFonts w:ascii="Consolas" w:hAnsi="Consolas" w:eastAsia="Consolas"/>
          <w:sz w:val="19"/>
        </w:rPr>
        <w:t>.env</w:t>
      </w:r>
      <w:r>
        <w:rPr>
          <w:rFonts w:ascii="Microsoft YaHei" w:hAnsi="Microsoft YaHei" w:eastAsia="Microsoft YaHei"/>
          <w:sz w:val="21"/>
        </w:rPr>
        <w:t xml:space="preserve"> 模板供客户填写。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确认以下目录随压缩包一并交付：</w:t>
      </w:r>
    </w:p>
    <w:p>
      <w:pPr>
        <w:pStyle w:val="ListBullet"/>
        <w:spacing w:after="60"/>
        <w:ind w:left="461" w:hanging="259"/>
      </w:pPr>
      <w:r>
        <w:rPr>
          <w:rFonts w:ascii="Consolas" w:hAnsi="Consolas" w:eastAsia="Consolas"/>
          <w:sz w:val="19"/>
        </w:rPr>
        <w:t>portable_python</w:t>
      </w:r>
    </w:p>
    <w:p>
      <w:pPr>
        <w:pStyle w:val="ListBullet"/>
        <w:spacing w:after="60"/>
        <w:ind w:left="461" w:hanging="259"/>
      </w:pPr>
      <w:r>
        <w:rPr>
          <w:rFonts w:ascii="Consolas" w:hAnsi="Consolas" w:eastAsia="Consolas"/>
          <w:sz w:val="19"/>
        </w:rPr>
        <w:t>frontend</w:t>
      </w:r>
    </w:p>
    <w:p>
      <w:pPr>
        <w:pStyle w:val="ListBullet"/>
        <w:spacing w:after="60"/>
        <w:ind w:left="461" w:hanging="259"/>
      </w:pPr>
      <w:r>
        <w:rPr>
          <w:rFonts w:ascii="Consolas" w:hAnsi="Consolas" w:eastAsia="Consolas"/>
          <w:sz w:val="19"/>
        </w:rPr>
        <w:t>backend</w:t>
      </w:r>
    </w:p>
    <w:p>
      <w:pPr>
        <w:pStyle w:val="ListBullet"/>
        <w:spacing w:after="60"/>
        <w:ind w:left="461" w:hanging="259"/>
      </w:pPr>
      <w:r>
        <w:rPr>
          <w:rFonts w:ascii="Consolas" w:hAnsi="Consolas" w:eastAsia="Consolas"/>
          <w:sz w:val="19"/>
        </w:rPr>
        <w:t>gpt_researcher</w:t>
      </w:r>
    </w:p>
    <w:p>
      <w:pPr>
        <w:pStyle w:val="ListBullet"/>
        <w:spacing w:after="60"/>
        <w:ind w:left="461" w:hanging="259"/>
      </w:pPr>
      <w:r>
        <w:rPr>
          <w:rFonts w:ascii="Consolas" w:hAnsi="Consolas" w:eastAsia="Consolas"/>
          <w:sz w:val="19"/>
        </w:rPr>
        <w:t>local_docs</w:t>
      </w:r>
    </w:p>
    <w:p>
      <w:pPr>
        <w:pStyle w:val="ListBullet"/>
        <w:spacing w:after="60"/>
        <w:ind w:left="461" w:hanging="259"/>
      </w:pPr>
      <w:r>
        <w:rPr>
          <w:rFonts w:ascii="Consolas" w:hAnsi="Consolas" w:eastAsia="Consolas"/>
          <w:sz w:val="19"/>
        </w:rPr>
        <w:t>skills</w:t>
      </w:r>
    </w:p>
    <w:p>
      <w:pPr>
        <w:pStyle w:val="ListBullet"/>
        <w:spacing w:after="60"/>
        <w:ind w:left="461" w:hanging="259"/>
      </w:pPr>
      <w:r>
        <w:rPr>
          <w:rFonts w:ascii="Consolas" w:hAnsi="Consolas" w:eastAsia="Consolas"/>
          <w:sz w:val="19"/>
        </w:rPr>
        <w:t>dependencies</w:t>
      </w:r>
    </w:p>
    <w:p>
      <w:pPr>
        <w:pStyle w:val="ListBullet"/>
        <w:spacing w:after="60"/>
        <w:ind w:left="461" w:hanging="259"/>
      </w:pPr>
      <w:r>
        <w:rPr>
          <w:rFonts w:ascii="Consolas" w:hAnsi="Consolas" w:eastAsia="Consolas"/>
          <w:sz w:val="19"/>
        </w:rPr>
        <w:t>start_system.bat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 xml:space="preserve">如需本地 embedding/Ollama 能力，确认 </w:t>
      </w:r>
      <w:r>
        <w:rPr>
          <w:rFonts w:ascii="Consolas" w:hAnsi="Consolas" w:eastAsia="Consolas"/>
          <w:sz w:val="19"/>
        </w:rPr>
        <w:t>ollama_models</w:t>
      </w:r>
      <w:r>
        <w:rPr>
          <w:rFonts w:ascii="Microsoft YaHei" w:hAnsi="Microsoft YaHei" w:eastAsia="Microsoft YaHei"/>
          <w:sz w:val="21"/>
        </w:rPr>
        <w:t xml:space="preserve"> 或 </w:t>
      </w:r>
      <w:r>
        <w:rPr>
          <w:rFonts w:ascii="Consolas" w:hAnsi="Consolas" w:eastAsia="Consolas"/>
          <w:sz w:val="19"/>
        </w:rPr>
        <w:t>ollama</w:t>
      </w:r>
      <w:r>
        <w:rPr>
          <w:rFonts w:ascii="Microsoft YaHei" w:hAnsi="Microsoft YaHei" w:eastAsia="Microsoft YaHei"/>
          <w:sz w:val="21"/>
        </w:rPr>
        <w:t xml:space="preserve"> 相关目录完整；如只是体验摘要索引和联网报告生成，可先关闭全文向量检索。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建议清理临时目录和历史输出，避免交付包过大或包含测试材料：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可清理：</w:t>
      </w:r>
      <w:r>
        <w:rPr>
          <w:rFonts w:ascii="Consolas" w:hAnsi="Consolas" w:eastAsia="Consolas"/>
          <w:sz w:val="19"/>
        </w:rPr>
        <w:t>tmp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logs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temp_docs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按需清理：</w:t>
      </w:r>
      <w:r>
        <w:rPr>
          <w:rFonts w:ascii="Consolas" w:hAnsi="Consolas" w:eastAsia="Consolas"/>
          <w:sz w:val="19"/>
        </w:rPr>
        <w:t>outputs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不建议清理：</w:t>
      </w:r>
      <w:r>
        <w:rPr>
          <w:rFonts w:ascii="Consolas" w:hAnsi="Consolas" w:eastAsia="Consolas"/>
          <w:sz w:val="19"/>
        </w:rPr>
        <w:t>local_docs</w:t>
      </w:r>
      <w:r>
        <w:rPr>
          <w:rFonts w:ascii="Microsoft YaHei" w:hAnsi="Microsoft YaHei" w:eastAsia="Microsoft YaHei"/>
          <w:sz w:val="21"/>
        </w:rPr>
        <w:t xml:space="preserve"> 中预置资料库和索引文件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 xml:space="preserve">重要：不要把包含真实密钥的 </w:t>
      </w:r>
      <w:r>
        <w:rPr>
          <w:rFonts w:ascii="Consolas" w:hAnsi="Consolas" w:eastAsia="Consolas"/>
          <w:sz w:val="19"/>
        </w:rPr>
        <w:t>.env</w:t>
      </w:r>
      <w:r>
        <w:rPr>
          <w:rFonts w:ascii="Microsoft YaHei" w:hAnsi="Microsoft YaHei" w:eastAsia="Microsoft YaHei"/>
          <w:sz w:val="21"/>
        </w:rPr>
        <w:t xml:space="preserve"> 直接发给客户，除非该密钥本来就是为客户单独申请的。</w:t>
      </w:r>
    </w:p>
    <w:p>
      <w:pPr>
        <w:pStyle w:val="Heading1"/>
      </w:pPr>
      <w:r>
        <w:rPr>
          <w:rFonts w:ascii="Microsoft YaHei" w:hAnsi="Microsoft YaHei" w:eastAsia="Microsoft YaHei"/>
          <w:sz w:val="30"/>
        </w:rPr>
        <w:t>2. 客户电脑要求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建议环境：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Windows 10 或 Windows 11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可用磁盘空间不少于压缩包解压后体积的 2 倍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内存建议 16 GB 及以上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能访问互联网，用于调用大模型 API 和搜索引擎 API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浏览器建议使用 Chrome、Edge 或 360 极速模式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 xml:space="preserve">如果客户电脑有安全软件，首次启动时可能会拦截 </w:t>
      </w:r>
      <w:r>
        <w:rPr>
          <w:rFonts w:ascii="Consolas" w:hAnsi="Consolas" w:eastAsia="Consolas"/>
          <w:sz w:val="19"/>
        </w:rPr>
        <w:t>python.exe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ollama.exe</w:t>
      </w:r>
      <w:r>
        <w:rPr>
          <w:rFonts w:ascii="Microsoft YaHei" w:hAnsi="Microsoft YaHei" w:eastAsia="Microsoft YaHei"/>
          <w:sz w:val="21"/>
        </w:rPr>
        <w:t xml:space="preserve"> 或本地端口访问，请选择允许。</w:t>
      </w:r>
    </w:p>
    <w:p>
      <w:pPr>
        <w:pStyle w:val="Heading1"/>
      </w:pPr>
      <w:r>
        <w:rPr>
          <w:rFonts w:ascii="Microsoft YaHei" w:hAnsi="Microsoft YaHei" w:eastAsia="Microsoft YaHei"/>
          <w:sz w:val="30"/>
        </w:rPr>
        <w:t>3. 解压位置要求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客户收到压缩包后：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右键压缩包，选择“全部解压”。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建议解压到路径较短的位置，例如：</w:t>
      </w:r>
    </w:p>
    <w:p>
      <w:pPr>
        <w:pStyle w:val="ListBullet"/>
        <w:spacing w:after="60"/>
        <w:ind w:left="461" w:hanging="259"/>
      </w:pPr>
      <w:r>
        <w:rPr>
          <w:rFonts w:ascii="Consolas" w:hAnsi="Consolas" w:eastAsia="Consolas"/>
          <w:sz w:val="19"/>
        </w:rPr>
        <w:t>D:\commercial-aircraft-engine-intelligence</w:t>
      </w:r>
    </w:p>
    <w:p>
      <w:pPr>
        <w:pStyle w:val="ListBullet"/>
        <w:spacing w:after="60"/>
        <w:ind w:left="461" w:hanging="259"/>
      </w:pPr>
      <w:r>
        <w:rPr>
          <w:rFonts w:ascii="Consolas" w:hAnsi="Consolas" w:eastAsia="Consolas"/>
          <w:sz w:val="19"/>
        </w:rPr>
        <w:t>D:\商发情报系统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不建议放在以下位置：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微信、QQ、网盘同步缓存目录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路径特别长的多层文件夹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 xml:space="preserve">需要管理员权限写入的系统目录，例如 </w:t>
      </w:r>
      <w:r>
        <w:rPr>
          <w:rFonts w:ascii="Consolas" w:hAnsi="Consolas" w:eastAsia="Consolas"/>
          <w:sz w:val="19"/>
        </w:rPr>
        <w:t>C:\Program Files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 xml:space="preserve">系统运行过程中会写入 </w:t>
      </w:r>
      <w:r>
        <w:rPr>
          <w:rFonts w:ascii="Consolas" w:hAnsi="Consolas" w:eastAsia="Consolas"/>
          <w:sz w:val="19"/>
        </w:rPr>
        <w:t>outputs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logs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sz w:val="19"/>
        </w:rPr>
        <w:t>temp_docs</w:t>
      </w:r>
      <w:r>
        <w:rPr>
          <w:rFonts w:ascii="Microsoft YaHei" w:hAnsi="Microsoft YaHei" w:eastAsia="Microsoft YaHei"/>
          <w:sz w:val="21"/>
        </w:rPr>
        <w:t xml:space="preserve"> 等目录，因此项目文件夹必须具有写入权限。</w:t>
      </w:r>
    </w:p>
    <w:p>
      <w:pPr>
        <w:pStyle w:val="Heading1"/>
      </w:pPr>
      <w:r>
        <w:rPr>
          <w:rFonts w:ascii="Microsoft YaHei" w:hAnsi="Microsoft YaHei" w:eastAsia="Microsoft YaHei"/>
          <w:sz w:val="30"/>
        </w:rPr>
        <w:t>4. 配置 `.env`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 xml:space="preserve">进入项目根目录，找到 </w:t>
      </w:r>
      <w:r>
        <w:rPr>
          <w:rFonts w:ascii="Consolas" w:hAnsi="Consolas" w:eastAsia="Consolas"/>
          <w:sz w:val="19"/>
        </w:rPr>
        <w:t>.env</w:t>
      </w:r>
      <w:r>
        <w:rPr>
          <w:rFonts w:ascii="Microsoft YaHei" w:hAnsi="Microsoft YaHei" w:eastAsia="Microsoft YaHei"/>
          <w:sz w:val="21"/>
        </w:rPr>
        <w:t xml:space="preserve"> 文件。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 xml:space="preserve">如果没有 </w:t>
      </w:r>
      <w:r>
        <w:rPr>
          <w:rFonts w:ascii="Consolas" w:hAnsi="Consolas" w:eastAsia="Consolas"/>
          <w:sz w:val="19"/>
        </w:rPr>
        <w:t>.env</w:t>
      </w:r>
      <w:r>
        <w:rPr>
          <w:rFonts w:ascii="Microsoft YaHei" w:hAnsi="Microsoft YaHei" w:eastAsia="Microsoft YaHei"/>
          <w:sz w:val="21"/>
        </w:rPr>
        <w:t xml:space="preserve"> 文件：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 xml:space="preserve">复制 </w:t>
      </w:r>
      <w:r>
        <w:rPr>
          <w:rFonts w:ascii="Consolas" w:hAnsi="Consolas" w:eastAsia="Consolas"/>
          <w:sz w:val="19"/>
        </w:rPr>
        <w:t>.env.example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 xml:space="preserve">将副本重命名为 </w:t>
      </w:r>
      <w:r>
        <w:rPr>
          <w:rFonts w:ascii="Consolas" w:hAnsi="Consolas" w:eastAsia="Consolas"/>
          <w:sz w:val="19"/>
        </w:rPr>
        <w:t>.env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 xml:space="preserve">用记事本或 VS Code 打开 </w:t>
      </w:r>
      <w:r>
        <w:rPr>
          <w:rFonts w:ascii="Consolas" w:hAnsi="Consolas" w:eastAsia="Consolas"/>
          <w:sz w:val="19"/>
        </w:rPr>
        <w:t>.env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4.1 大模型配置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至少需要配置一种可用的大模型。当前系统常用 DeepSeek 和千问。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DeepSeek 示例：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OPENAI_BASE_URL=https://api.deepseek.com/v1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OPENAI_API_KEY=填写客户自己的DeepSeek密钥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FAST_LLM=openai:deepseek-flash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SMART_LLM=openai:deepseek-flash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STRATEGIC_LLM=openai:deepseek-flash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DEEPSEEK_BRIEF_MODEL=deepseek-flash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DEEPSEEK_DETAILED_MODEL=deepseek-v4-pro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千问示例：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DASHSCOPE_API_KEY=填写客户自己的千问密钥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QWEN_BASE_URL=https://dashscope.aliyuncs.com/compatible-mode/v1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QWEN_MODEL=qwen3-max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QWEN_FAST_MODEL=qwen3-max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QWEN_STRATEGIC_MODEL=qwen3-max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QWEN_AVAILABLE_MODELS=qwen3-max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如果客户没有千问密钥，可以先留空，前端将不会正常使用千问模型。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4.2 搜索引擎配置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系统支持 Tavily 或博查。二选一即可。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使用博查：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RETRIEVER=bocha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BOCHA_API_KEY=填写客户自己的博查API密钥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使用 Tavily：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RETRIEVER=tavily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TAVILY_API_KEY=填写客户自己的Tavily API密钥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 xml:space="preserve">注意：同一时间只建议启用一个 </w:t>
      </w:r>
      <w:r>
        <w:rPr>
          <w:rFonts w:ascii="Consolas" w:hAnsi="Consolas" w:eastAsia="Consolas"/>
          <w:sz w:val="19"/>
        </w:rPr>
        <w:t>RETRIEVER</w:t>
      </w:r>
      <w:r>
        <w:rPr>
          <w:rFonts w:ascii="Microsoft YaHei" w:hAnsi="Microsoft YaHei" w:eastAsia="Microsoft YaHei"/>
          <w:sz w:val="21"/>
        </w:rPr>
        <w:t xml:space="preserve">。如果切换搜索引擎，修改 </w:t>
      </w:r>
      <w:r>
        <w:rPr>
          <w:rFonts w:ascii="Consolas" w:hAnsi="Consolas" w:eastAsia="Consolas"/>
          <w:sz w:val="19"/>
        </w:rPr>
        <w:t>.env</w:t>
      </w:r>
      <w:r>
        <w:rPr>
          <w:rFonts w:ascii="Microsoft YaHei" w:hAnsi="Microsoft YaHei" w:eastAsia="Microsoft YaHei"/>
          <w:sz w:val="21"/>
        </w:rPr>
        <w:t xml:space="preserve"> 后需要重启系统。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4.3 独立裁判模型配置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如果需要生成指标测评和独立裁判结果，可配置：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JUDGE_ENABLED=true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JUDGE_API_KEY=填写裁判模型密钥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JUDGE_BASE_URL=填写裁判模型OpenAI兼容接口地址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JUDGE_MODEL=填写裁判模型名称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JUDGE_REQUEST_TIMEOUT_SECONDS=60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JUDGE_TOTAL_TIMEOUT_SECONDS=180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JUDGE_BATCH_SIZE=6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JUDGE_MAX_ITEMS=300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JUDGE_CONCURRENCY=2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如果客户只是体验报告生成，可以暂时关闭：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JUDGE_ENABLED=false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4.4 本地全文向量检索配置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为降低客户体验版启动复杂度，建议先关闭报告生成阶段的全文向量检索和上传后的全文索引队列：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REPORT_LOCAL_RAG_ENABLED=false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UPLOAD_FULLTEXT_INDEX_ENABLED=false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这样不会删除已有全文索引库。系统仍会使用摘要索引、题录索引、本地资料列表和联网检索生成报告。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如果后续需要开启全文向量检索，再改为：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REPORT_LOCAL_RAG_ENABLED=true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UPLOAD_FULLTEXT_INDEX_ENABLED=true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开启后需要确保 Ollama 和 embedding 模型工作正常。</w:t>
      </w:r>
    </w:p>
    <w:p>
      <w:pPr>
        <w:pStyle w:val="Heading1"/>
      </w:pPr>
      <w:r>
        <w:rPr>
          <w:rFonts w:ascii="Microsoft YaHei" w:hAnsi="Microsoft YaHei" w:eastAsia="Microsoft YaHei"/>
          <w:sz w:val="30"/>
        </w:rPr>
        <w:t>5. 启动系统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配置完成后：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 xml:space="preserve">双击项目根目录下的 </w:t>
      </w:r>
      <w:r>
        <w:rPr>
          <w:rFonts w:ascii="Consolas" w:hAnsi="Consolas" w:eastAsia="Consolas"/>
          <w:sz w:val="19"/>
        </w:rPr>
        <w:t>start_system.bat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等待黑色命令窗口显示本地服务启动。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浏览器会自动打开：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http://127.0.0.1:8000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如果浏览器没有自动打开，可手动复制上述地址到浏览器访问。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启动窗口不要关闭。关闭该窗口等同于停止系统。</w:t>
      </w:r>
    </w:p>
    <w:p>
      <w:pPr>
        <w:pStyle w:val="Heading1"/>
      </w:pPr>
      <w:r>
        <w:rPr>
          <w:rFonts w:ascii="Microsoft YaHei" w:hAnsi="Microsoft YaHei" w:eastAsia="Microsoft YaHei"/>
          <w:sz w:val="30"/>
        </w:rPr>
        <w:t>6. 首次启动检查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页面打开后建议检查：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顶部显示“本地服务在线”。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任务配置区可以填写任务。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模型选择下拉框能看到已配置模型。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用户资料库、论文池、专利池能正常显示条目数量。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报告预览区显示 Markdown、Word、PDF 三个下载接口。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 xml:space="preserve">如果模型显示不可用，请检查 </w:t>
      </w:r>
      <w:r>
        <w:rPr>
          <w:rFonts w:ascii="Consolas" w:hAnsi="Consolas" w:eastAsia="Consolas"/>
          <w:sz w:val="19"/>
        </w:rPr>
        <w:t>.env</w:t>
      </w:r>
      <w:r>
        <w:rPr>
          <w:rFonts w:ascii="Microsoft YaHei" w:hAnsi="Microsoft YaHei" w:eastAsia="Microsoft YaHei"/>
          <w:sz w:val="21"/>
        </w:rPr>
        <w:t xml:space="preserve"> 中 API Key、BASE_URL 和模型名是否正确，并重启系统。</w:t>
      </w:r>
    </w:p>
    <w:p>
      <w:pPr>
        <w:pStyle w:val="Heading1"/>
      </w:pPr>
      <w:r>
        <w:rPr>
          <w:rFonts w:ascii="Microsoft YaHei" w:hAnsi="Microsoft YaHei" w:eastAsia="Microsoft YaHei"/>
          <w:sz w:val="30"/>
        </w:rPr>
        <w:t>7. 基本使用流程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在“情报任务描述”中填写任务。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选择任务模板或选择“不使用模板”。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选择报告类型，例如专题快报、型号跟踪、技术动态。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选择检索范围，例如论文库、专利池、用户资料、Web。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选择报告长短和生成大模型。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点击“启动情报任务”。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等待运行日志推进到报告生成和导出阶段。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在报告预览区查看报告，并下载 Markdown、Word 或 PDF。</w:t>
      </w:r>
    </w:p>
    <w:p>
      <w:pPr>
        <w:pStyle w:val="Heading1"/>
      </w:pPr>
      <w:r>
        <w:rPr>
          <w:rFonts w:ascii="Microsoft YaHei" w:hAnsi="Microsoft YaHei" w:eastAsia="Microsoft YaHei"/>
          <w:sz w:val="30"/>
        </w:rPr>
        <w:t>8. 上传资料说明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资料上传区支持：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PDF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DOCX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TXT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MD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XLSX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上传后，系统会保存文件并更新摘要索引。当前体验版建议关闭上传后的全文索引队列，因此页面不会显示全文索引任务框。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资料保存路径：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用户资料库：</w:t>
      </w:r>
      <w:r>
        <w:rPr>
          <w:rFonts w:ascii="Consolas" w:hAnsi="Consolas" w:eastAsia="Consolas"/>
          <w:sz w:val="19"/>
        </w:rPr>
        <w:t>local_docs/user_docs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论文池：</w:t>
      </w:r>
      <w:r>
        <w:rPr>
          <w:rFonts w:ascii="Consolas" w:hAnsi="Consolas" w:eastAsia="Consolas"/>
          <w:sz w:val="19"/>
        </w:rPr>
        <w:t>local_docs/all_papers_pool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专利池：</w:t>
      </w:r>
      <w:r>
        <w:rPr>
          <w:rFonts w:ascii="Consolas" w:hAnsi="Consolas" w:eastAsia="Consolas"/>
          <w:sz w:val="19"/>
        </w:rPr>
        <w:t>local_docs/all_patent_pool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上传后如果没有立即出现在列表中，可以刷新页面或重新搜索文件名。</w:t>
      </w:r>
    </w:p>
    <w:p>
      <w:pPr>
        <w:pStyle w:val="Heading1"/>
      </w:pPr>
      <w:r>
        <w:rPr>
          <w:rFonts w:ascii="Microsoft YaHei" w:hAnsi="Microsoft YaHei" w:eastAsia="Microsoft YaHei"/>
          <w:sz w:val="30"/>
        </w:rPr>
        <w:t>9. 输出文件位置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系统生成的报告默认保存在：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outputs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常见文件包括：</w:t>
      </w:r>
    </w:p>
    <w:p>
      <w:pPr>
        <w:pStyle w:val="ListBullet"/>
        <w:spacing w:after="60"/>
        <w:ind w:left="461" w:hanging="259"/>
      </w:pPr>
      <w:r>
        <w:rPr>
          <w:rFonts w:ascii="Consolas" w:hAnsi="Consolas" w:eastAsia="Consolas"/>
          <w:sz w:val="19"/>
        </w:rPr>
        <w:t>.md</w:t>
      </w:r>
      <w:r>
        <w:rPr>
          <w:rFonts w:ascii="Microsoft YaHei" w:hAnsi="Microsoft YaHei" w:eastAsia="Microsoft YaHei"/>
          <w:sz w:val="21"/>
        </w:rPr>
        <w:t>：Markdown 报告</w:t>
      </w:r>
    </w:p>
    <w:p>
      <w:pPr>
        <w:pStyle w:val="ListBullet"/>
        <w:spacing w:after="60"/>
        <w:ind w:left="461" w:hanging="259"/>
      </w:pPr>
      <w:r>
        <w:rPr>
          <w:rFonts w:ascii="Consolas" w:hAnsi="Consolas" w:eastAsia="Consolas"/>
          <w:sz w:val="19"/>
        </w:rPr>
        <w:t>.docx</w:t>
      </w:r>
      <w:r>
        <w:rPr>
          <w:rFonts w:ascii="Microsoft YaHei" w:hAnsi="Microsoft YaHei" w:eastAsia="Microsoft YaHei"/>
          <w:sz w:val="21"/>
        </w:rPr>
        <w:t>：Word 报告</w:t>
      </w:r>
    </w:p>
    <w:p>
      <w:pPr>
        <w:pStyle w:val="ListBullet"/>
        <w:spacing w:after="60"/>
        <w:ind w:left="461" w:hanging="259"/>
      </w:pPr>
      <w:r>
        <w:rPr>
          <w:rFonts w:ascii="Consolas" w:hAnsi="Consolas" w:eastAsia="Consolas"/>
          <w:sz w:val="19"/>
        </w:rPr>
        <w:t>.pdf</w:t>
      </w:r>
      <w:r>
        <w:rPr>
          <w:rFonts w:ascii="Microsoft YaHei" w:hAnsi="Microsoft YaHei" w:eastAsia="Microsoft YaHei"/>
          <w:sz w:val="21"/>
        </w:rPr>
        <w:t>：PDF 报告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指标测评或运行记录相关文件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前端报告预览区默认只提供 Markdown、Word、PDF 三个下载入口。</w:t>
      </w:r>
    </w:p>
    <w:p>
      <w:pPr>
        <w:pStyle w:val="Heading1"/>
      </w:pPr>
      <w:r>
        <w:rPr>
          <w:rFonts w:ascii="Microsoft YaHei" w:hAnsi="Microsoft YaHei" w:eastAsia="Microsoft YaHei"/>
          <w:sz w:val="30"/>
        </w:rPr>
        <w:t>10. 关闭系统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关闭方式：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回到启动时的黑色命令窗口。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 xml:space="preserve">按 </w:t>
      </w:r>
      <w:r>
        <w:rPr>
          <w:rFonts w:ascii="Consolas" w:hAnsi="Consolas" w:eastAsia="Consolas"/>
          <w:sz w:val="19"/>
        </w:rPr>
        <w:t>Ctrl + C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按提示确认退出。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不要直接删除运行中的项目文件夹。</w:t>
      </w:r>
    </w:p>
    <w:p>
      <w:pPr>
        <w:pStyle w:val="Heading1"/>
      </w:pPr>
      <w:r>
        <w:rPr>
          <w:rFonts w:ascii="Microsoft YaHei" w:hAnsi="Microsoft YaHei" w:eastAsia="Microsoft YaHei"/>
          <w:sz w:val="30"/>
        </w:rPr>
        <w:t>11. 常见问题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11.1 双击 `start_system.bat` 后窗口一闪而过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可能原因：</w:t>
      </w:r>
    </w:p>
    <w:p>
      <w:pPr>
        <w:pStyle w:val="ListBullet"/>
        <w:spacing w:after="60"/>
        <w:ind w:left="461" w:hanging="259"/>
      </w:pPr>
      <w:r>
        <w:rPr>
          <w:rFonts w:ascii="Consolas" w:hAnsi="Consolas" w:eastAsia="Consolas"/>
          <w:sz w:val="19"/>
        </w:rPr>
        <w:t>portable_python\python.exe</w:t>
      </w:r>
      <w:r>
        <w:rPr>
          <w:rFonts w:ascii="Microsoft YaHei" w:hAnsi="Microsoft YaHei" w:eastAsia="Microsoft YaHei"/>
          <w:sz w:val="21"/>
        </w:rPr>
        <w:t xml:space="preserve"> 不存在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压缩包没有完整解压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杀毒软件拦截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处理方式：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 xml:space="preserve">检查是否存在 </w:t>
      </w:r>
      <w:r>
        <w:rPr>
          <w:rFonts w:ascii="Consolas" w:hAnsi="Consolas" w:eastAsia="Consolas"/>
          <w:sz w:val="19"/>
        </w:rPr>
        <w:t>portable_python</w:t>
      </w:r>
      <w:r>
        <w:rPr>
          <w:rFonts w:ascii="Microsoft YaHei" w:hAnsi="Microsoft YaHei" w:eastAsia="Microsoft YaHei"/>
          <w:sz w:val="21"/>
        </w:rPr>
        <w:t xml:space="preserve"> 文件夹。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重新完整解压压缩包。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将项目目录加入安全软件信任列表。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11.2 页面打不开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检查：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启动窗口是否仍在运行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 xml:space="preserve">浏览器地址是否为 </w:t>
      </w:r>
      <w:r>
        <w:rPr>
          <w:rFonts w:ascii="Consolas" w:hAnsi="Consolas" w:eastAsia="Consolas"/>
          <w:sz w:val="19"/>
        </w:rPr>
        <w:t>http://127.0.0.1:8000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8000 端口是否被其他程序占用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如果端口冲突，请联系项目方修改启动端口。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11.3 模型调用失败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常见原因：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API Key 未填写或填写错误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BASE_URL 不正确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模型名称与服务商实际模型 ID 不一致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客户网络无法访问模型服务商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 xml:space="preserve">修改 </w:t>
      </w:r>
      <w:r>
        <w:rPr>
          <w:rFonts w:ascii="Consolas" w:hAnsi="Consolas" w:eastAsia="Consolas"/>
          <w:sz w:val="19"/>
        </w:rPr>
        <w:t>.env</w:t>
      </w:r>
      <w:r>
        <w:rPr>
          <w:rFonts w:ascii="Microsoft YaHei" w:hAnsi="Microsoft YaHei" w:eastAsia="Microsoft YaHei"/>
          <w:sz w:val="21"/>
        </w:rPr>
        <w:t xml:space="preserve"> 后必须重启系统。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11.4 搜索结果很少或联网检索失败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常见原因：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 xml:space="preserve">未配置 </w:t>
      </w:r>
      <w:r>
        <w:rPr>
          <w:rFonts w:ascii="Consolas" w:hAnsi="Consolas" w:eastAsia="Consolas"/>
          <w:sz w:val="19"/>
        </w:rPr>
        <w:t>BOCHA_API_KEY</w:t>
      </w:r>
      <w:r>
        <w:rPr>
          <w:rFonts w:ascii="Microsoft YaHei" w:hAnsi="Microsoft YaHei" w:eastAsia="Microsoft YaHei"/>
          <w:sz w:val="21"/>
        </w:rPr>
        <w:t xml:space="preserve"> 或 </w:t>
      </w:r>
      <w:r>
        <w:rPr>
          <w:rFonts w:ascii="Consolas" w:hAnsi="Consolas" w:eastAsia="Consolas"/>
          <w:sz w:val="19"/>
        </w:rPr>
        <w:t>TAVILY_API_KEY</w:t>
      </w:r>
    </w:p>
    <w:p>
      <w:pPr>
        <w:pStyle w:val="ListBullet"/>
        <w:spacing w:after="60"/>
        <w:ind w:left="461" w:hanging="259"/>
      </w:pPr>
      <w:r>
        <w:rPr>
          <w:rFonts w:ascii="Consolas" w:hAnsi="Consolas" w:eastAsia="Consolas"/>
          <w:sz w:val="19"/>
        </w:rPr>
        <w:t>RETRIEVER</w:t>
      </w:r>
      <w:r>
        <w:rPr>
          <w:rFonts w:ascii="Microsoft YaHei" w:hAnsi="Microsoft YaHei" w:eastAsia="Microsoft YaHei"/>
          <w:sz w:val="21"/>
        </w:rPr>
        <w:t xml:space="preserve"> 与密钥不匹配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客户网络或代理限制访问搜索服务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可先只勾选本地资料库、论文池、专利池进行离线体验。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11.5 报告生成时间较长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报告生成时间与以下因素有关：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检索范围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Web 是否开启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选择的模型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报告长短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网络稳定性</w:t>
      </w:r>
    </w:p>
    <w:p>
      <w:pPr>
        <w:pStyle w:val="ListBullet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本地资料数量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体验演示建议先选择较小检索范围和短报告。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11.6 出现 embedding 或 Ollama 报错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如果体验版已配置：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REPORT_LOCAL_RAG_ENABLED=false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UPLOAD_FULLTEXT_INDEX_ENABLED=false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通常不影响报告生成。系统会避开全文向量检索，优先使用摘要索引和关键词检索。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如果客户需要开启全文向量检索，请确认 Ollama、embedding 模型和本地模型目录完整。</w:t>
      </w:r>
    </w:p>
    <w:p>
      <w:pPr>
        <w:pStyle w:val="Heading1"/>
      </w:pPr>
      <w:r>
        <w:rPr>
          <w:rFonts w:ascii="Microsoft YaHei" w:hAnsi="Microsoft YaHei" w:eastAsia="Microsoft YaHei"/>
          <w:sz w:val="30"/>
        </w:rPr>
        <w:t>12. 客户体验建议配置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为了降低首次体验门槛，建议客户先使用以下配置：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RETRIEVER=bocha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BOCHA_API_KEY=填写客户自己的博查API密钥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OPENAI_BASE_URL=https://api.deepseek.com/v1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OPENAI_API_KEY=填写客户自己的DeepSeek密钥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FAST_LLM=openai:deepseek-flash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SMART_LLM=openai:deepseek-flash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STRATEGIC_LLM=openai:deepseek-flash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DEEPSEEK_BRIEF_MODEL=deepseek-flash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DEEPSEEK_DETAILED_MODEL=deepseek-v4-pro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REPORT_LOCAL_RAG_ENABLED=false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UPLOAD_FULLTEXT_INDEX_ENABLED=false</w:t>
      </w:r>
    </w:p>
    <w:p>
      <w:pPr>
        <w:pStyle w:val="CodeBlock"/>
        <w:shd w:fill="F3F6FA"/>
      </w:pPr>
      <w:r>
        <w:rPr>
          <w:rFonts w:ascii="Consolas" w:hAnsi="Consolas" w:eastAsia="Consolas"/>
          <w:sz w:val="18"/>
        </w:rPr>
        <w:t>JUDGE_ENABLED=false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确认报告生成流程稳定后，再按需要开启千问、独立裁判和全文向量检索。</w:t>
      </w:r>
    </w:p>
    <w:p>
      <w:pPr>
        <w:pStyle w:val="Heading1"/>
      </w:pPr>
      <w:r>
        <w:rPr>
          <w:rFonts w:ascii="Microsoft YaHei" w:hAnsi="Microsoft YaHei" w:eastAsia="Microsoft YaHei"/>
          <w:sz w:val="30"/>
        </w:rPr>
        <w:t>13. 技术支持时需要客户提供的信息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如果客户反馈问题，请让客户提供：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启动窗口截图。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页面报错截图。</w:t>
      </w:r>
    </w:p>
    <w:p>
      <w:pPr>
        <w:pStyle w:val="ListNumber"/>
        <w:spacing w:after="60"/>
        <w:ind w:left="461" w:hanging="259"/>
      </w:pPr>
      <w:r>
        <w:rPr>
          <w:rFonts w:ascii="Consolas" w:hAnsi="Consolas" w:eastAsia="Consolas"/>
          <w:sz w:val="19"/>
        </w:rPr>
        <w:t>logs/app.log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after="60"/>
        <w:ind w:left="461" w:hanging="259"/>
      </w:pPr>
      <w:r>
        <w:rPr>
          <w:rFonts w:ascii="Consolas" w:hAnsi="Consolas" w:eastAsia="Consolas"/>
          <w:sz w:val="19"/>
        </w:rPr>
        <w:t>.env</w:t>
      </w:r>
      <w:r>
        <w:rPr>
          <w:rFonts w:ascii="Microsoft YaHei" w:hAnsi="Microsoft YaHei" w:eastAsia="Microsoft YaHei"/>
          <w:sz w:val="21"/>
        </w:rPr>
        <w:t xml:space="preserve"> 中模型名称和 BASE_URL，注意不要发送完整 API Key。</w:t>
      </w:r>
    </w:p>
    <w:p>
      <w:pPr>
        <w:pStyle w:val="ListNumber"/>
        <w:spacing w:after="60"/>
        <w:ind w:left="461" w:hanging="259"/>
      </w:pPr>
      <w:r>
        <w:rPr>
          <w:rFonts w:ascii="Microsoft YaHei" w:hAnsi="Microsoft YaHei" w:eastAsia="Microsoft YaHei"/>
          <w:sz w:val="21"/>
        </w:rPr>
        <w:t>复现问题时填写的任务描述。</w:t>
      </w:r>
    </w:p>
    <w:p>
      <w:pPr>
        <w:pStyle w:val="ListNumber"/>
        <w:spacing w:after="60"/>
        <w:ind w:left="461" w:hanging="259"/>
      </w:pPr>
      <w:r>
        <w:rPr>
          <w:rFonts w:ascii="Consolas" w:hAnsi="Consolas" w:eastAsia="Consolas"/>
          <w:sz w:val="19"/>
        </w:rPr>
        <w:t>outputs</w:t>
      </w:r>
      <w:r>
        <w:rPr>
          <w:rFonts w:ascii="Microsoft YaHei" w:hAnsi="Microsoft YaHei" w:eastAsia="Microsoft YaHei"/>
          <w:sz w:val="21"/>
        </w:rPr>
        <w:t xml:space="preserve"> 中对应报告文件名。</w:t>
      </w:r>
    </w:p>
    <w:p>
      <w:pPr>
        <w:spacing w:before="20"/>
        <w:ind w:firstLine="317"/>
      </w:pPr>
      <w:r>
        <w:rPr>
          <w:rFonts w:ascii="Microsoft YaHei" w:hAnsi="Microsoft YaHei" w:eastAsia="Microsoft YaHei"/>
          <w:sz w:val="21"/>
        </w:rPr>
        <w:t>以上信息可以帮助快速判断是模型配置、搜索配置、网络访问、本地资料还是导出流程的问题。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0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20" w:after="20" w:line="269" w:lineRule="auto"/>
      <w:ind w:left="317" w:right="144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商用航空发动机情报智能收集系统 客户体验版使用说明</dc:title>
  <dc:subject>客户体验版部署与使用说明</dc:subject>
  <dc:creator>python-docx</dc:creator>
  <cp:keywords>商用航空发动机, 情报收集系统, 客户体验版, 使用说明</cp:keywords>
  <dc:description>Generated from project customer manual markdown.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