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pPr/>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进行详细的论述，最后展望了深度学习在生物显微图像上的发展趋势及所面临的挑战。</w:t>
      </w:r>
    </w:p>
    <w:p>
      <w:pPr/>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pPr/>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bookmarkStart w:id="1" w:name="_GoBack"/>
      <w:bookmarkEnd w:id="1"/>
    </w:p>
    <w:p>
      <w:pPr>
        <w:rPr>
          <w:rFonts w:hint="eastAsia"/>
        </w:rPr>
      </w:pPr>
      <w:r>
        <w:rPr>
          <w:rFonts w:hint="eastAsia"/>
        </w:rPr>
        <w:t>分割</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default"/>
          <w:lang w:val="en-US" w:eastAsia="zh-CN"/>
        </w:rPr>
      </w:pPr>
      <w:r>
        <w:rPr>
          <w:rFonts w:hint="eastAsia"/>
          <w:lang w:val="en-US" w:eastAsia="zh-CN"/>
        </w:rPr>
        <w:t>基于FCN的思想，Ronneberger等[]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n等[]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Assfaf Arbelle等[]受GAN网络的启发提出了对抗式的神经网络Rib Cage，该网络由预估器与判别器组成，不同于GAN网络是该模型不是从随机噪声产生图像，而是预估图像中的底层的变量，通过预估器生成某些分割图像，判别器则区分专家标注图像与生成的分割图像。判别器就是最小化输入两类图像的分类损失，如最小化标注图像与生成图像的相似度，那么预估器就可以是最大化生成图像与标注图像的相似度。rib cage网络将GAN网络拓展到了细胞分割的任务上，结合了分割图像和原图像之间的交叉联系，并且该研究还证明在低数据量的情况下也有不错的效果，减少了人工标注的负担。assfaf等</w:t>
      </w:r>
      <w:r>
        <w:rPr>
          <w:rFonts w:hint="default"/>
          <w:lang w:val="en-US" w:eastAsia="zh-CN"/>
        </w:rPr>
        <w:t>[]</w:t>
      </w:r>
      <w:r>
        <w:rPr>
          <w:rFonts w:hint="eastAsia"/>
          <w:lang w:val="en-US" w:eastAsia="zh-CN"/>
        </w:rPr>
        <w:t>结合了LSTM和U-Net结构各自的优势，提出了新型的网络用于时序的细胞序列图像分割，LSTM多用于自然语言处理的任务，擅长捕捉动态变化的关联信息，而通过该两种模型的结合将动态的细胞序列图像的时序变化和空间信息充分利用，从而达到提高分割准确率的作用。</w:t>
      </w:r>
    </w:p>
    <w:p>
      <w:pPr>
        <w:ind w:firstLine="420" w:firstLineChars="0"/>
        <w:rPr>
          <w:rFonts w:hint="default"/>
          <w:lang w:val="en-US" w:eastAsia="zh-CN"/>
        </w:rPr>
      </w:pPr>
    </w:p>
    <w:p>
      <w:pPr/>
      <w:r>
        <w:rPr>
          <w:rFonts w:hint="eastAsia"/>
        </w:rPr>
        <w:t>超分辨率</w:t>
      </w:r>
    </w:p>
    <w:p>
      <w:pPr/>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fontstyle01"/>
    <w:basedOn w:val="2"/>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0</TotalTime>
  <ScaleCrop>false</ScaleCrop>
  <LinksUpToDate>false</LinksUpToDate>
  <CharactersWithSpaces>1835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2020-05-22T13:41:00Z</dcterms:created>
  <dc:creator>Administrator</dc:creator>
  <cp:lastModifiedBy>share i</cp:lastModifiedBy>
  <dcterms:modified xsi:type="dcterms:W3CDTF">2020-05-30T20:09:35Z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3081-10.10.0</vt:lpwstr>
  </property>
</Properties>
</file>