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46D75" w14:textId="77777777" w:rsidR="00695667" w:rsidRDefault="00695667">
      <w:pPr>
        <w:adjustRightInd w:val="0"/>
        <w:snapToGrid w:val="0"/>
        <w:spacing w:line="360" w:lineRule="auto"/>
        <w:jc w:val="center"/>
        <w:rPr>
          <w:color w:val="000000"/>
          <w:sz w:val="28"/>
          <w:szCs w:val="28"/>
        </w:rPr>
      </w:pPr>
    </w:p>
    <w:p w14:paraId="25D81977" w14:textId="77777777" w:rsidR="00695667" w:rsidRDefault="00695667">
      <w:pPr>
        <w:adjustRightInd w:val="0"/>
        <w:snapToGrid w:val="0"/>
        <w:spacing w:line="360" w:lineRule="auto"/>
        <w:jc w:val="center"/>
        <w:rPr>
          <w:b/>
          <w:color w:val="000000"/>
          <w:sz w:val="28"/>
          <w:szCs w:val="28"/>
        </w:rPr>
      </w:pPr>
    </w:p>
    <w:p w14:paraId="6E55BCB9" w14:textId="77777777" w:rsidR="00695667" w:rsidRDefault="00000000">
      <w:pPr>
        <w:adjustRightInd w:val="0"/>
        <w:snapToGrid w:val="0"/>
        <w:spacing w:line="360" w:lineRule="auto"/>
        <w:jc w:val="center"/>
        <w:rPr>
          <w:rFonts w:eastAsia="隶书"/>
          <w:color w:val="000000"/>
          <w:sz w:val="72"/>
          <w:szCs w:val="72"/>
        </w:rPr>
      </w:pPr>
      <w:r>
        <w:rPr>
          <w:rFonts w:eastAsia="隶书" w:hint="eastAsia"/>
          <w:color w:val="000000"/>
          <w:sz w:val="72"/>
          <w:szCs w:val="72"/>
        </w:rPr>
        <w:t>毕业论文（设计）开题报告</w:t>
      </w:r>
    </w:p>
    <w:p w14:paraId="6A3604E2" w14:textId="77777777" w:rsidR="00695667" w:rsidRDefault="00695667">
      <w:pPr>
        <w:adjustRightInd w:val="0"/>
        <w:snapToGrid w:val="0"/>
        <w:spacing w:line="360" w:lineRule="auto"/>
        <w:jc w:val="center"/>
        <w:rPr>
          <w:b/>
          <w:color w:val="000000"/>
          <w:sz w:val="28"/>
          <w:szCs w:val="28"/>
        </w:rPr>
      </w:pPr>
    </w:p>
    <w:p w14:paraId="35663FB9" w14:textId="77777777" w:rsidR="00695667" w:rsidRDefault="00695667">
      <w:pPr>
        <w:adjustRightInd w:val="0"/>
        <w:snapToGrid w:val="0"/>
        <w:spacing w:line="360" w:lineRule="auto"/>
        <w:jc w:val="center"/>
        <w:rPr>
          <w:b/>
          <w:color w:val="000000"/>
          <w:sz w:val="28"/>
          <w:szCs w:val="28"/>
        </w:rPr>
      </w:pPr>
    </w:p>
    <w:p w14:paraId="2EA76C15" w14:textId="77777777" w:rsidR="00695667" w:rsidRDefault="00695667">
      <w:pPr>
        <w:adjustRightInd w:val="0"/>
        <w:snapToGrid w:val="0"/>
        <w:spacing w:line="360" w:lineRule="auto"/>
        <w:jc w:val="center"/>
        <w:rPr>
          <w:b/>
          <w:color w:val="000000"/>
          <w:sz w:val="28"/>
          <w:szCs w:val="28"/>
        </w:rPr>
      </w:pPr>
    </w:p>
    <w:p w14:paraId="67EA2D3B" w14:textId="77777777" w:rsidR="00695667" w:rsidRDefault="00695667">
      <w:pPr>
        <w:adjustRightInd w:val="0"/>
        <w:snapToGrid w:val="0"/>
        <w:spacing w:line="360" w:lineRule="auto"/>
        <w:jc w:val="center"/>
        <w:rPr>
          <w:b/>
          <w:color w:val="000000"/>
          <w:sz w:val="28"/>
          <w:szCs w:val="28"/>
        </w:rPr>
      </w:pPr>
    </w:p>
    <w:tbl>
      <w:tblPr>
        <w:tblStyle w:val="a7"/>
        <w:tblW w:w="822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6554"/>
      </w:tblGrid>
      <w:tr w:rsidR="007B0489" w14:paraId="0D7A9E6C" w14:textId="77777777" w:rsidTr="007D1270">
        <w:tc>
          <w:tcPr>
            <w:tcW w:w="1668" w:type="dxa"/>
          </w:tcPr>
          <w:p w14:paraId="1DD614D7" w14:textId="77777777" w:rsidR="007D1270" w:rsidRDefault="00000000" w:rsidP="00FE64FD">
            <w:pPr>
              <w:rPr>
                <w:color w:val="000000"/>
                <w:sz w:val="32"/>
                <w:szCs w:val="32"/>
              </w:rPr>
            </w:pPr>
            <w:r>
              <w:rPr>
                <w:rFonts w:hint="eastAsia"/>
                <w:color w:val="000000"/>
                <w:sz w:val="32"/>
                <w:szCs w:val="32"/>
              </w:rPr>
              <w:t>题</w:t>
            </w:r>
            <w:r>
              <w:rPr>
                <w:rFonts w:hint="eastAsia"/>
                <w:color w:val="000000"/>
                <w:sz w:val="32"/>
                <w:szCs w:val="32"/>
              </w:rPr>
              <w:t xml:space="preserve">   </w:t>
            </w:r>
            <w:r>
              <w:rPr>
                <w:rFonts w:hint="eastAsia"/>
                <w:color w:val="000000"/>
                <w:sz w:val="32"/>
                <w:szCs w:val="32"/>
              </w:rPr>
              <w:t>目：</w:t>
            </w:r>
          </w:p>
        </w:tc>
        <w:tc>
          <w:tcPr>
            <w:tcW w:w="6554" w:type="dxa"/>
            <w:tcBorders>
              <w:bottom w:val="single" w:sz="4" w:space="0" w:color="auto"/>
            </w:tcBorders>
          </w:tcPr>
          <w:p w14:paraId="38EA3EDE" w14:textId="77777777" w:rsidR="007D1270" w:rsidRPr="00B679F8" w:rsidRDefault="00000000" w:rsidP="00FE64FD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679F8">
              <w:rPr>
                <w:rFonts w:ascii="Times New Roman" w:hAnsi="Times New Roman" w:hint="eastAsia"/>
                <w:color w:val="000000"/>
                <w:sz w:val="32"/>
                <w:szCs w:val="32"/>
              </w:rPr>
              <w:t>基于</w:t>
            </w:r>
            <w:proofErr w:type="spellStart"/>
            <w:r w:rsidRPr="00B679F8">
              <w:rPr>
                <w:rFonts w:ascii="Times New Roman" w:hAnsi="Times New Roman" w:hint="eastAsia"/>
                <w:color w:val="000000"/>
                <w:sz w:val="32"/>
                <w:szCs w:val="32"/>
              </w:rPr>
              <w:t>SpringCloud+Vue</w:t>
            </w:r>
            <w:proofErr w:type="spellEnd"/>
            <w:r w:rsidRPr="00B679F8">
              <w:rPr>
                <w:rFonts w:ascii="Times New Roman" w:hAnsi="Times New Roman" w:hint="eastAsia"/>
                <w:color w:val="000000"/>
                <w:sz w:val="32"/>
                <w:szCs w:val="32"/>
              </w:rPr>
              <w:t>的游戏代练平台的设计与实现</w:t>
            </w:r>
          </w:p>
        </w:tc>
      </w:tr>
    </w:tbl>
    <w:p w14:paraId="341C4B8F" w14:textId="77777777" w:rsidR="00695667" w:rsidRDefault="00695667">
      <w:pPr>
        <w:adjustRightInd w:val="0"/>
        <w:snapToGrid w:val="0"/>
        <w:spacing w:line="360" w:lineRule="auto"/>
        <w:jc w:val="left"/>
        <w:rPr>
          <w:color w:val="000000"/>
          <w:sz w:val="28"/>
          <w:szCs w:val="28"/>
        </w:rPr>
      </w:pPr>
    </w:p>
    <w:p w14:paraId="3C8B7AE0" w14:textId="77777777" w:rsidR="00695667" w:rsidRDefault="00695667">
      <w:pPr>
        <w:adjustRightInd w:val="0"/>
        <w:snapToGrid w:val="0"/>
        <w:spacing w:line="360" w:lineRule="auto"/>
        <w:jc w:val="left"/>
        <w:rPr>
          <w:color w:val="000000"/>
          <w:sz w:val="28"/>
          <w:szCs w:val="28"/>
        </w:rPr>
      </w:pPr>
    </w:p>
    <w:tbl>
      <w:tblPr>
        <w:tblStyle w:val="a7"/>
        <w:tblW w:w="8080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1555"/>
        <w:gridCol w:w="4432"/>
        <w:gridCol w:w="709"/>
        <w:gridCol w:w="284"/>
        <w:gridCol w:w="1100"/>
      </w:tblGrid>
      <w:tr w:rsidR="007B0489" w14:paraId="514C87E3" w14:textId="77777777" w:rsidTr="00A50011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DF5B99E" w14:textId="77777777" w:rsidR="007D1270" w:rsidRDefault="00000000" w:rsidP="00FE64FD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学</w:t>
            </w:r>
            <w:r>
              <w:rPr>
                <w:rFonts w:hint="eastAsia"/>
                <w:color w:val="000000"/>
                <w:sz w:val="28"/>
                <w:szCs w:val="28"/>
              </w:rPr>
              <w:t xml:space="preserve">    </w:t>
            </w:r>
            <w:r>
              <w:rPr>
                <w:rFonts w:hint="eastAsia"/>
                <w:color w:val="000000"/>
                <w:sz w:val="28"/>
                <w:szCs w:val="28"/>
              </w:rPr>
              <w:t>院：</w:t>
            </w:r>
          </w:p>
        </w:tc>
        <w:tc>
          <w:tcPr>
            <w:tcW w:w="44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DEBEDC" w14:textId="77777777" w:rsidR="007D1270" w:rsidRPr="00B679F8" w:rsidRDefault="00000000" w:rsidP="00FE64FD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79F8">
              <w:rPr>
                <w:rFonts w:ascii="Times New Roman" w:hAnsi="Times New Roman" w:hint="eastAsia"/>
                <w:color w:val="000000"/>
                <w:sz w:val="28"/>
                <w:szCs w:val="28"/>
              </w:rPr>
              <w:t>人工智能与信息工程学院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A4CDD4F" w14:textId="3551AF18" w:rsidR="007D1270" w:rsidRPr="00B679F8" w:rsidRDefault="00000000" w:rsidP="00A50011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hint="eastAsia"/>
                <w:color w:val="000000"/>
                <w:sz w:val="28"/>
                <w:szCs w:val="28"/>
              </w:rPr>
              <w:t>系</w:t>
            </w:r>
            <w:r w:rsidR="00A50011">
              <w:rPr>
                <w:rFonts w:ascii="Times New Roman" w:hAnsi="Times New Roman" w:hint="eastAsia"/>
                <w:color w:val="000000"/>
                <w:sz w:val="28"/>
                <w:szCs w:val="28"/>
              </w:rPr>
              <w:t>：</w:t>
            </w: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D2DBF1" w14:textId="100545C1" w:rsidR="007D1270" w:rsidRDefault="00A50011" w:rsidP="00A50011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计算机系</w:t>
            </w:r>
          </w:p>
        </w:tc>
      </w:tr>
      <w:tr w:rsidR="007B0489" w14:paraId="6C0C3F9C" w14:textId="77777777" w:rsidTr="00A50011">
        <w:trPr>
          <w:gridAfter w:val="1"/>
          <w:wAfter w:w="1100" w:type="dxa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0005F96B" w14:textId="77777777" w:rsidR="007D1270" w:rsidRDefault="00000000" w:rsidP="00FE64FD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专</w:t>
            </w:r>
            <w:r>
              <w:rPr>
                <w:color w:val="000000"/>
                <w:sz w:val="28"/>
                <w:szCs w:val="28"/>
              </w:rPr>
              <w:t xml:space="preserve">    </w:t>
            </w:r>
            <w:r>
              <w:rPr>
                <w:rFonts w:hint="eastAsia"/>
                <w:color w:val="000000"/>
                <w:sz w:val="28"/>
                <w:szCs w:val="28"/>
              </w:rPr>
              <w:t>业：</w:t>
            </w:r>
          </w:p>
        </w:tc>
        <w:tc>
          <w:tcPr>
            <w:tcW w:w="542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3E2B35" w14:textId="77777777" w:rsidR="007D1270" w:rsidRPr="00B679F8" w:rsidRDefault="00000000" w:rsidP="00FE64FD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79F8">
              <w:rPr>
                <w:rFonts w:ascii="Times New Roman" w:hAnsi="Times New Roman" w:hint="eastAsia"/>
                <w:color w:val="000000"/>
                <w:sz w:val="28"/>
                <w:szCs w:val="28"/>
              </w:rPr>
              <w:t>软件工程</w:t>
            </w:r>
          </w:p>
        </w:tc>
      </w:tr>
      <w:tr w:rsidR="007B0489" w14:paraId="6A435A9E" w14:textId="77777777" w:rsidTr="00A50011">
        <w:trPr>
          <w:gridAfter w:val="1"/>
          <w:wAfter w:w="1100" w:type="dxa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F12360" w14:textId="77777777" w:rsidR="007D1270" w:rsidRDefault="00000000" w:rsidP="00FE64FD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班</w:t>
            </w:r>
            <w:r>
              <w:rPr>
                <w:rFonts w:hint="eastAsia"/>
                <w:color w:val="000000"/>
                <w:sz w:val="28"/>
                <w:szCs w:val="28"/>
              </w:rPr>
              <w:t xml:space="preserve">    </w:t>
            </w:r>
            <w:r>
              <w:rPr>
                <w:rFonts w:hint="eastAsia"/>
                <w:color w:val="000000"/>
                <w:sz w:val="28"/>
                <w:szCs w:val="28"/>
              </w:rPr>
              <w:t>级：</w:t>
            </w:r>
          </w:p>
        </w:tc>
        <w:tc>
          <w:tcPr>
            <w:tcW w:w="542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E6E747" w14:textId="77777777" w:rsidR="007D1270" w:rsidRPr="00B679F8" w:rsidRDefault="00000000" w:rsidP="00FE64FD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79F8">
              <w:rPr>
                <w:rFonts w:ascii="Times New Roman" w:hAnsi="Times New Roman" w:hint="eastAsia"/>
                <w:color w:val="000000"/>
                <w:sz w:val="28"/>
                <w:szCs w:val="28"/>
              </w:rPr>
              <w:t>22</w:t>
            </w:r>
            <w:proofErr w:type="gramStart"/>
            <w:r w:rsidRPr="00B679F8">
              <w:rPr>
                <w:rFonts w:ascii="Times New Roman" w:hAnsi="Times New Roman" w:hint="eastAsia"/>
                <w:color w:val="000000"/>
                <w:sz w:val="28"/>
                <w:szCs w:val="28"/>
              </w:rPr>
              <w:t>软工外包</w:t>
            </w:r>
            <w:proofErr w:type="gramEnd"/>
            <w:r w:rsidRPr="00B679F8">
              <w:rPr>
                <w:rFonts w:ascii="Times New Roman" w:hAnsi="Times New Roman" w:hint="eastAsia"/>
                <w:color w:val="000000"/>
                <w:sz w:val="28"/>
                <w:szCs w:val="28"/>
              </w:rPr>
              <w:t>(4)</w:t>
            </w:r>
            <w:r w:rsidRPr="00B679F8">
              <w:rPr>
                <w:rFonts w:ascii="Times New Roman" w:hAnsi="Times New Roman" w:hint="eastAsia"/>
                <w:color w:val="000000"/>
                <w:sz w:val="28"/>
                <w:szCs w:val="28"/>
              </w:rPr>
              <w:t>班</w:t>
            </w:r>
          </w:p>
        </w:tc>
      </w:tr>
      <w:tr w:rsidR="007B0489" w14:paraId="000440DA" w14:textId="77777777" w:rsidTr="00A50011">
        <w:trPr>
          <w:gridAfter w:val="1"/>
          <w:wAfter w:w="1100" w:type="dxa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34F858B5" w14:textId="77777777" w:rsidR="007D1270" w:rsidRDefault="00000000" w:rsidP="00FE64FD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学</w:t>
            </w:r>
            <w:r>
              <w:rPr>
                <w:rFonts w:hint="eastAsia"/>
                <w:color w:val="000000"/>
                <w:sz w:val="28"/>
                <w:szCs w:val="28"/>
              </w:rPr>
              <w:t xml:space="preserve">    </w:t>
            </w:r>
            <w:r>
              <w:rPr>
                <w:rFonts w:hint="eastAsia"/>
                <w:color w:val="000000"/>
                <w:sz w:val="28"/>
                <w:szCs w:val="28"/>
              </w:rPr>
              <w:t>号：</w:t>
            </w:r>
          </w:p>
        </w:tc>
        <w:tc>
          <w:tcPr>
            <w:tcW w:w="542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6FF484" w14:textId="77777777" w:rsidR="007D1270" w:rsidRPr="00B679F8" w:rsidRDefault="00000000" w:rsidP="00FE64FD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79F8">
              <w:rPr>
                <w:rFonts w:ascii="Times New Roman" w:hAnsi="Times New Roman" w:hint="eastAsia"/>
                <w:color w:val="000000"/>
                <w:sz w:val="28"/>
                <w:szCs w:val="28"/>
              </w:rPr>
              <w:t>22050539429</w:t>
            </w:r>
          </w:p>
        </w:tc>
      </w:tr>
      <w:tr w:rsidR="007B0489" w14:paraId="5D6D910B" w14:textId="77777777" w:rsidTr="00A50011">
        <w:trPr>
          <w:gridAfter w:val="1"/>
          <w:wAfter w:w="1100" w:type="dxa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3E3896F4" w14:textId="77777777" w:rsidR="007D1270" w:rsidRDefault="00000000" w:rsidP="00FE64FD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姓</w:t>
            </w:r>
            <w:r>
              <w:rPr>
                <w:rFonts w:hint="eastAsia"/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 xml:space="preserve">   </w:t>
            </w:r>
            <w:r>
              <w:rPr>
                <w:rFonts w:hint="eastAsia"/>
                <w:color w:val="000000"/>
                <w:sz w:val="28"/>
                <w:szCs w:val="28"/>
              </w:rPr>
              <w:t>名：</w:t>
            </w:r>
          </w:p>
        </w:tc>
        <w:tc>
          <w:tcPr>
            <w:tcW w:w="542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03EB7B" w14:textId="77777777" w:rsidR="007D1270" w:rsidRPr="00B679F8" w:rsidRDefault="00000000" w:rsidP="00FE64FD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gramStart"/>
            <w:r w:rsidRPr="00B679F8">
              <w:rPr>
                <w:rFonts w:ascii="Times New Roman" w:hAnsi="Times New Roman" w:hint="eastAsia"/>
                <w:color w:val="000000"/>
                <w:sz w:val="28"/>
                <w:szCs w:val="28"/>
              </w:rPr>
              <w:t>揭梦洲</w:t>
            </w:r>
            <w:proofErr w:type="gramEnd"/>
          </w:p>
        </w:tc>
      </w:tr>
      <w:tr w:rsidR="007B0489" w14:paraId="52363463" w14:textId="77777777" w:rsidTr="00A50011">
        <w:trPr>
          <w:gridAfter w:val="1"/>
          <w:wAfter w:w="1100" w:type="dxa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F623826" w14:textId="77777777" w:rsidR="007D1270" w:rsidRDefault="00000000" w:rsidP="00FE64FD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指导教师：</w:t>
            </w:r>
          </w:p>
        </w:tc>
        <w:tc>
          <w:tcPr>
            <w:tcW w:w="542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10EBE4" w14:textId="77777777" w:rsidR="007D1270" w:rsidRPr="00B679F8" w:rsidRDefault="00000000" w:rsidP="00FE64FD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679F8">
              <w:rPr>
                <w:rFonts w:ascii="Times New Roman" w:hAnsi="Times New Roman" w:hint="eastAsia"/>
                <w:color w:val="000000"/>
                <w:sz w:val="28"/>
                <w:szCs w:val="28"/>
              </w:rPr>
              <w:t>李颖</w:t>
            </w:r>
          </w:p>
        </w:tc>
      </w:tr>
      <w:tr w:rsidR="007B0489" w14:paraId="77F215FE" w14:textId="77777777" w:rsidTr="00A50011">
        <w:trPr>
          <w:gridAfter w:val="1"/>
          <w:wAfter w:w="1100" w:type="dxa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04849A67" w14:textId="77777777" w:rsidR="00E94C53" w:rsidRDefault="00000000" w:rsidP="00FE64FD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校外导师：</w:t>
            </w:r>
          </w:p>
        </w:tc>
        <w:tc>
          <w:tcPr>
            <w:tcW w:w="542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240C20" w14:textId="77777777" w:rsidR="00E94C53" w:rsidRPr="00B679F8" w:rsidRDefault="00000000" w:rsidP="00FE64FD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4C53">
              <w:rPr>
                <w:rFonts w:ascii="Times New Roman" w:hAnsi="Times New Roman" w:hint="eastAsia"/>
                <w:color w:val="000000"/>
                <w:sz w:val="28"/>
                <w:szCs w:val="28"/>
              </w:rPr>
              <w:t>雷志武</w:t>
            </w:r>
          </w:p>
        </w:tc>
      </w:tr>
      <w:tr w:rsidR="007B0489" w14:paraId="7E185C3D" w14:textId="77777777" w:rsidTr="00A50011">
        <w:trPr>
          <w:gridAfter w:val="1"/>
          <w:wAfter w:w="1100" w:type="dxa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1D42A08B" w14:textId="77777777" w:rsidR="007D1270" w:rsidRDefault="00000000" w:rsidP="00FE64FD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填表日期：</w:t>
            </w:r>
          </w:p>
        </w:tc>
        <w:tc>
          <w:tcPr>
            <w:tcW w:w="542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15C44C" w14:textId="06EBC283" w:rsidR="007D1270" w:rsidRPr="00B679F8" w:rsidRDefault="00000000" w:rsidP="00FE64FD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D1270">
              <w:rPr>
                <w:rFonts w:ascii="Times New Roman" w:hAnsi="Times New Roman" w:hint="eastAsia"/>
                <w:color w:val="000000"/>
                <w:sz w:val="28"/>
                <w:szCs w:val="28"/>
              </w:rPr>
              <w:t>202</w:t>
            </w:r>
            <w:r w:rsidR="00A50011">
              <w:rPr>
                <w:rFonts w:ascii="Times New Roman" w:hAnsi="Times New Roman" w:hint="eastAsia"/>
                <w:color w:val="000000"/>
                <w:sz w:val="28"/>
                <w:szCs w:val="28"/>
              </w:rPr>
              <w:t>5</w:t>
            </w:r>
            <w:r w:rsidRPr="007D1270">
              <w:rPr>
                <w:rFonts w:ascii="Times New Roman" w:hAnsi="Times New Roman" w:hint="eastAsia"/>
                <w:color w:val="000000"/>
                <w:sz w:val="28"/>
                <w:szCs w:val="28"/>
              </w:rPr>
              <w:t>年</w:t>
            </w:r>
            <w:r w:rsidR="00A50011">
              <w:rPr>
                <w:rFonts w:ascii="Times New Roman" w:hAnsi="Times New Roman" w:hint="eastAsia"/>
                <w:color w:val="000000"/>
                <w:sz w:val="28"/>
                <w:szCs w:val="28"/>
              </w:rPr>
              <w:t>11</w:t>
            </w:r>
            <w:r w:rsidRPr="007D1270">
              <w:rPr>
                <w:rFonts w:ascii="Times New Roman" w:hAnsi="Times New Roman" w:hint="eastAsia"/>
                <w:color w:val="000000"/>
                <w:sz w:val="28"/>
                <w:szCs w:val="28"/>
              </w:rPr>
              <w:t>月</w:t>
            </w:r>
            <w:r w:rsidR="00A50011">
              <w:rPr>
                <w:rFonts w:ascii="Times New Roman" w:hAnsi="Times New Roman" w:hint="eastAsia"/>
                <w:color w:val="000000"/>
                <w:sz w:val="28"/>
                <w:szCs w:val="28"/>
              </w:rPr>
              <w:t>15</w:t>
            </w:r>
            <w:r w:rsidRPr="007D1270">
              <w:rPr>
                <w:rFonts w:ascii="Times New Roman" w:hAnsi="Times New Roman" w:hint="eastAsia"/>
                <w:color w:val="000000"/>
                <w:sz w:val="28"/>
                <w:szCs w:val="28"/>
              </w:rPr>
              <w:t>日</w:t>
            </w:r>
          </w:p>
        </w:tc>
      </w:tr>
    </w:tbl>
    <w:p w14:paraId="07979F0D" w14:textId="77777777" w:rsidR="007D1270" w:rsidRDefault="00000000" w:rsidP="007D1270">
      <w:pPr>
        <w:widowControl/>
        <w:spacing w:line="20" w:lineRule="exact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B0489" w14:paraId="112ED79F" w14:textId="77777777" w:rsidTr="00E94C53">
        <w:tc>
          <w:tcPr>
            <w:tcW w:w="8296" w:type="dxa"/>
          </w:tcPr>
          <w:p w14:paraId="5EBD782F" w14:textId="77777777" w:rsidR="00E94C53" w:rsidRDefault="00000000" w:rsidP="00E94C53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jc w:val="left"/>
              <w:rPr>
                <w:rFonts w:eastAsia="黑体"/>
                <w:color w:val="000000"/>
                <w:sz w:val="28"/>
                <w:szCs w:val="28"/>
              </w:rPr>
            </w:pPr>
            <w:r>
              <w:rPr>
                <w:rFonts w:eastAsia="黑体" w:hint="eastAsia"/>
                <w:color w:val="000000"/>
                <w:sz w:val="28"/>
                <w:szCs w:val="28"/>
              </w:rPr>
              <w:lastRenderedPageBreak/>
              <w:t>选题的依据及意义</w:t>
            </w:r>
          </w:p>
          <w:p w14:paraId="25B88156" w14:textId="77777777" w:rsidR="00E94C53" w:rsidRDefault="00000000" w:rsidP="00E94C53">
            <w:pPr>
              <w:adjustRightInd w:val="0"/>
              <w:snapToGrid w:val="0"/>
              <w:ind w:firstLineChars="200" w:firstLine="480"/>
              <w:jc w:val="left"/>
              <w:rPr>
                <w:rFonts w:ascii="Times New Roman" w:hAnsi="Times New Roman"/>
                <w:color w:val="000000"/>
                <w:sz w:val="24"/>
                <w:szCs w:val="28"/>
              </w:rPr>
            </w:pPr>
            <w:r w:rsidRPr="007D1270"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1.1 </w:t>
            </w:r>
            <w:r w:rsidRPr="007D1270">
              <w:rPr>
                <w:rFonts w:ascii="Times New Roman" w:hAnsi="Times New Roman"/>
                <w:color w:val="000000"/>
                <w:sz w:val="24"/>
                <w:szCs w:val="28"/>
              </w:rPr>
              <w:t>研究背景</w:t>
            </w:r>
          </w:p>
          <w:p w14:paraId="3246870D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随着电子竞技产业的蓬勃发展，网络游戏已成为数以亿计玩家的日常娱乐方式。游戏中的段位、排名等竞技成绩不仅代表着玩家的游戏水平，更成为社交资本和身份象征。然而，提升段位需要投入大量的时间和精力，这对于工作繁忙或技术受限但又渴望拥有高段位账号的玩家而言，存在较高的门槛。与此同时，众多游戏高手愿意利用自己的游戏技能赚取额外收入。游戏代练服务应运而生，它通过撮合有需求的玩家与具备技术实力的代练用户，实现资源的优化配置。</w:t>
            </w:r>
          </w:p>
          <w:p w14:paraId="56B7CA26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然而，传统的私下代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练交易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存在诸多痛点：一是缺乏信任保障，买卖双方互不了解，发单用户担心付款后人去楼空，代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练用户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担心代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练完成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后拿不到报酬；二是信息不对称，发单用户难以判断代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练用户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的真实水平和服务质量，代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练用户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也难以找到稳定可靠的订单来源；三是缺乏纠纷处理机制，一旦出现争议双方往往各执一词，难以得到公正解决。</w:t>
            </w:r>
          </w:p>
          <w:p w14:paraId="63D2F822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1.2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平台概述</w:t>
            </w:r>
          </w:p>
          <w:p w14:paraId="2F861282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游戏代练平台（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Game Boosting Platform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）正是为解决上述痛点而设计的在线交易撮合系统。平台作为中立第三方，扮演信用中介和交易保障的角色。系统采用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微服务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架构设计，基于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Spring Cloud Alibaba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生态系统构建，确保系统的高可用性和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可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扩展性。</w:t>
            </w:r>
          </w:p>
          <w:p w14:paraId="4580DD1E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系统架构特点：</w:t>
            </w:r>
          </w:p>
          <w:p w14:paraId="7BAFA435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1. 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微服务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架构：采用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Nacos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作为服务注册与配置中心，网关统一鉴权，各业务服务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独立部署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和扩展</w:t>
            </w:r>
          </w:p>
          <w:p w14:paraId="1C3B7D11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2.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前后端分离：前端使用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Vue 3 + Element Plus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构建，后端提供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RESTful API</w:t>
            </w:r>
          </w:p>
          <w:p w14:paraId="3139B9BD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3.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资金安全保障：集成支付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宝支付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接口，实现资金托管与冻结机制</w:t>
            </w:r>
          </w:p>
          <w:p w14:paraId="0E9742DB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4.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实时通讯：基于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WebSocket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实现订单双方的实时聊天和状态推送</w:t>
            </w:r>
          </w:p>
          <w:p w14:paraId="5BEC9211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5. AI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智能化：集成阿里云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通义千问大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模型，提供智能定价、订单优化、订单匹配等服务</w:t>
            </w:r>
          </w:p>
          <w:p w14:paraId="1DAC6D18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1.3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研究意义</w:t>
            </w:r>
          </w:p>
          <w:p w14:paraId="7AE2002A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本课题的研究意义主要体现在以下几个方面：</w:t>
            </w:r>
          </w:p>
          <w:p w14:paraId="4B2D5247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1.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理论意义：</w:t>
            </w:r>
          </w:p>
          <w:p w14:paraId="24BA53EC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将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微服务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架构、软件工程理论应用于游戏服务领域，探索在线交易撮合平台的设计与实现方法</w:t>
            </w:r>
          </w:p>
          <w:p w14:paraId="1B324E51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研究需求分析方法、业务流程建模技术、用例分析技术，为同类平台的开发提供方法论借鉴</w:t>
            </w:r>
          </w:p>
          <w:p w14:paraId="73F33B23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探索大语言模型在垂直领域（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C2C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交易平台）的应用模式</w:t>
            </w:r>
          </w:p>
          <w:p w14:paraId="55309304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2.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实践意义：</w:t>
            </w:r>
          </w:p>
          <w:p w14:paraId="4384F079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安全保障：通过资金托管与冻结机制，解决交易双方的信任问题，降低交易风险</w:t>
            </w:r>
          </w:p>
          <w:p w14:paraId="5E0A1AA3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效率提升：通过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AI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智能定价、智能匹配推荐等功能，提升订单撮合效率，优化用户体验</w:t>
            </w:r>
          </w:p>
          <w:p w14:paraId="44ACC066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服务升级：通过实时通讯、订单追踪、纠纷仲裁等功能，构建完整的代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练交易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服务生态</w:t>
            </w:r>
          </w:p>
          <w:p w14:paraId="325DD316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技术示范：为同类应用开发提供技术参考</w:t>
            </w:r>
          </w:p>
          <w:p w14:paraId="5477B826" w14:textId="77777777" w:rsidR="00E94C53" w:rsidRPr="007D1270" w:rsidRDefault="00E94C53" w:rsidP="00E94C53">
            <w:pPr>
              <w:adjustRightInd w:val="0"/>
              <w:snapToGrid w:val="0"/>
              <w:ind w:firstLineChars="200" w:firstLine="480"/>
              <w:jc w:val="left"/>
              <w:rPr>
                <w:rFonts w:ascii="Times New Roman" w:hAnsi="Times New Roman"/>
                <w:color w:val="000000"/>
                <w:sz w:val="24"/>
                <w:szCs w:val="28"/>
              </w:rPr>
            </w:pPr>
          </w:p>
          <w:p w14:paraId="0FE07CBF" w14:textId="77777777" w:rsidR="00E94C53" w:rsidRDefault="00000000" w:rsidP="00E94C53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jc w:val="left"/>
              <w:rPr>
                <w:rFonts w:eastAsia="黑体"/>
                <w:color w:val="000000"/>
                <w:sz w:val="28"/>
                <w:szCs w:val="28"/>
              </w:rPr>
            </w:pPr>
            <w:r>
              <w:rPr>
                <w:rFonts w:eastAsia="黑体" w:hint="eastAsia"/>
                <w:color w:val="000000"/>
                <w:sz w:val="28"/>
                <w:szCs w:val="28"/>
              </w:rPr>
              <w:lastRenderedPageBreak/>
              <w:t>国内外研究现状及发展趋势（含文献综述）</w:t>
            </w:r>
          </w:p>
          <w:p w14:paraId="321E774A" w14:textId="77777777" w:rsidR="00E94C53" w:rsidRDefault="00000000" w:rsidP="00E94C53">
            <w:pPr>
              <w:adjustRightInd w:val="0"/>
              <w:snapToGrid w:val="0"/>
              <w:ind w:firstLineChars="200" w:firstLine="480"/>
              <w:jc w:val="left"/>
              <w:rPr>
                <w:rFonts w:ascii="Times New Roman" w:hAnsi="Times New Roman"/>
                <w:color w:val="000000"/>
                <w:sz w:val="24"/>
                <w:szCs w:val="28"/>
              </w:rPr>
            </w:pPr>
            <w:r w:rsidRPr="007D1270"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1.1 </w:t>
            </w:r>
            <w:r w:rsidRPr="007D1270">
              <w:rPr>
                <w:rFonts w:ascii="Times New Roman" w:hAnsi="Times New Roman"/>
                <w:color w:val="000000"/>
                <w:sz w:val="24"/>
                <w:szCs w:val="28"/>
              </w:rPr>
              <w:t>国内研究现状</w:t>
            </w:r>
          </w:p>
          <w:p w14:paraId="55D32BCC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国内游戏代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练行业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经历了从私下交易到平台化的发展历程。早期，游戏代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练主要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通过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QQ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群、游戏论坛等渠道进行撮合，存在严重的信任问题和安全隐患。近年来，随着电商和支付体系的成熟，专业的游戏代练平台逐渐兴起。</w:t>
            </w:r>
          </w:p>
          <w:p w14:paraId="214409C0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在技术研究方面，国内学者对以下领域进行了广泛研究：</w:t>
            </w:r>
          </w:p>
          <w:p w14:paraId="4A36E005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（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1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）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C2C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交易平台信任机制研究</w:t>
            </w:r>
          </w:p>
          <w:p w14:paraId="363CEE6B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刘伟等人研究了电子商务平台中的信任机制设计，指出第三方担保是促进陌生用户间交易的关键因素。平台通过资金托管、评价体系等手段建立信任，降低交易风险。</w:t>
            </w:r>
          </w:p>
          <w:p w14:paraId="5A93471A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（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2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）智能推荐算法研究</w:t>
            </w:r>
          </w:p>
          <w:p w14:paraId="5F1B8E2E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张华等提出了基于用户画像的个性化推荐算法，通过分析用户行为数据，实现精准推荐。本课题将这一技术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应用于代练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订单匹配场景。</w:t>
            </w:r>
          </w:p>
          <w:p w14:paraId="3F2A5D78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（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3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）第三方支付与资金托管研究</w:t>
            </w:r>
          </w:p>
          <w:p w14:paraId="57508781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李强等探讨了第三方支付环境下的资金托管与担保交易模式，研究如何通过支付接口实现交易资金的安全管控。</w:t>
            </w:r>
          </w:p>
          <w:p w14:paraId="476B4192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（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4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）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微服务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架构研究</w:t>
            </w:r>
          </w:p>
          <w:p w14:paraId="78BF527B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随着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Spring Cloud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、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Dubbo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等框架的成熟，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微服务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架构在国内得到广泛应用。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Nacos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、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Gateway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、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Feign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等技术为构建高可用系统提供了基础设施。</w:t>
            </w:r>
          </w:p>
          <w:p w14:paraId="5ECC2DB8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1.2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国外研究现</w:t>
            </w:r>
          </w:p>
          <w:p w14:paraId="5A02E18E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在国外，游戏代练（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Game Boosting/Elo Boosting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）同样是活跃的市场。以美国、欧洲为主的游戏社区中，存在大量专业的代练服务提供商。</w:t>
            </w:r>
          </w:p>
          <w:p w14:paraId="3B93EC23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（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1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）平台经济理论研究</w:t>
            </w:r>
          </w:p>
          <w:p w14:paraId="34D6D59B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Anwar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等学者研究了双边市场平台的用户行为模式，为理解发单用户与代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练用户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的需求差异提供了理论支撑。</w:t>
            </w:r>
          </w:p>
          <w:p w14:paraId="30CD5B73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（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2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）信任机制研究</w:t>
            </w:r>
          </w:p>
          <w:p w14:paraId="513A10D6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Pavlou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等研究了在线交易中的信任建立机制，指出第三方担保是促进陌生用户间交易的关键因素。</w:t>
            </w:r>
          </w:p>
          <w:p w14:paraId="3BA4B537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（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3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）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AI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技术应用研究</w:t>
            </w:r>
          </w:p>
          <w:p w14:paraId="38C8BFCB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随着大语言模型技术的发展，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AI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客服、智能推荐等应用在电商平台得到广泛应用。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Chen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等研究了基于深度学习的个性化推荐系统在电商平台中的应用。</w:t>
            </w:r>
          </w:p>
          <w:p w14:paraId="0872AD29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（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4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）实时通讯技术研究</w:t>
            </w:r>
          </w:p>
          <w:p w14:paraId="3269AC47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WebSocket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协议在在线交易平台中的应用已非常成熟，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Mahajan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等研究了实时消息系统在高并发场景下的性能优化。</w:t>
            </w:r>
          </w:p>
          <w:p w14:paraId="1B02E3FB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1.3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发展趋势</w:t>
            </w:r>
          </w:p>
          <w:p w14:paraId="58F0D2E6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综合国内外研究现状，游戏代练平台的发展呈现以下趋势：</w:t>
            </w:r>
          </w:p>
          <w:p w14:paraId="29D79CAB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1.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智能化转型：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AI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技术将深度融入平台服务，包括智能客服问答、智能定价建议、智能订单匹配、文案自动优化等</w:t>
            </w:r>
          </w:p>
          <w:p w14:paraId="4FA2212A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2.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信任机制深化：基于更完善的资金托管机制将进一步增强交易安全性，智能合约可能在未来应用于自动执行仲裁裁决</w:t>
            </w:r>
          </w:p>
          <w:p w14:paraId="19DF2852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3. 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实时化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通讯：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WebSocket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等实时通讯技术将广泛应用于订单状态推送、实时聊天等场景</w:t>
            </w:r>
          </w:p>
          <w:p w14:paraId="211A8006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4.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微服务化架构：采用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微服务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架构实现系统的高可用和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可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扩展，通过服务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lastRenderedPageBreak/>
              <w:t>治理框架实现服务的注册、发现和调用</w:t>
            </w:r>
          </w:p>
          <w:p w14:paraId="10AE1C6E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5.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移动化与跨平台：随着移动游戏市场的扩大，平台将更加注重移动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端用户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体验</w:t>
            </w:r>
          </w:p>
          <w:p w14:paraId="02856EEC" w14:textId="77777777" w:rsidR="00E94C53" w:rsidRPr="007D1270" w:rsidRDefault="00E94C53" w:rsidP="00E94C53">
            <w:pPr>
              <w:adjustRightInd w:val="0"/>
              <w:snapToGrid w:val="0"/>
              <w:ind w:firstLineChars="200" w:firstLine="480"/>
              <w:jc w:val="left"/>
              <w:rPr>
                <w:rFonts w:ascii="Times New Roman" w:hAnsi="Times New Roman"/>
                <w:color w:val="000000"/>
                <w:sz w:val="24"/>
                <w:szCs w:val="28"/>
              </w:rPr>
            </w:pPr>
          </w:p>
          <w:p w14:paraId="53FD07BC" w14:textId="77777777" w:rsidR="00E94C53" w:rsidRDefault="00000000" w:rsidP="00E94C53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0" w:firstLine="0"/>
              <w:jc w:val="left"/>
              <w:rPr>
                <w:rFonts w:eastAsia="黑体"/>
                <w:color w:val="000000"/>
                <w:sz w:val="28"/>
                <w:szCs w:val="28"/>
              </w:rPr>
            </w:pPr>
            <w:r>
              <w:rPr>
                <w:rFonts w:eastAsia="黑体" w:hint="eastAsia"/>
                <w:color w:val="000000"/>
                <w:sz w:val="28"/>
                <w:szCs w:val="28"/>
              </w:rPr>
              <w:t>本课题研究内容</w:t>
            </w:r>
          </w:p>
          <w:p w14:paraId="2D1E9363" w14:textId="77777777" w:rsidR="00E94C53" w:rsidRDefault="00000000" w:rsidP="00E94C53">
            <w:pPr>
              <w:adjustRightInd w:val="0"/>
              <w:snapToGrid w:val="0"/>
              <w:ind w:firstLineChars="200" w:firstLine="480"/>
              <w:jc w:val="left"/>
              <w:rPr>
                <w:rFonts w:ascii="Times New Roman" w:hAnsi="Times New Roman"/>
                <w:color w:val="000000"/>
                <w:sz w:val="24"/>
                <w:szCs w:val="28"/>
              </w:rPr>
            </w:pPr>
            <w:r w:rsidRPr="007D1270"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1.1 </w:t>
            </w:r>
            <w:r w:rsidRPr="007D1270">
              <w:rPr>
                <w:rFonts w:ascii="Times New Roman" w:hAnsi="Times New Roman"/>
                <w:color w:val="000000"/>
                <w:sz w:val="24"/>
                <w:szCs w:val="28"/>
              </w:rPr>
              <w:t>系统架构</w:t>
            </w:r>
          </w:p>
          <w:p w14:paraId="09091083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本系统采用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微服务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架构，基于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Spring Cloud Alibaba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生态系统构建。基础设施层包括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Nacos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服务注册与配置中心、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MySQL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数据库和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Redis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缓存，网关层使用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Spring Cloud Gateway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统一鉴权与路由转发。业务服务层包括：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server-user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用户服务提供注册、登录、角色权限管理功能；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server-order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订单服务负责订单全生命周期管理；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server-account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账户服务实现资金管理和支付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宝支付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集成；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server-ai AI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服务提供智能定价、订单优化、订单匹配功能；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server-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websocket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WebSocket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服务实现实时通讯功能；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jmz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-file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文件服务提供文件上传与存储功能。</w:t>
            </w:r>
          </w:p>
          <w:p w14:paraId="3BCB395F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1.2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用户角色与权限系统</w:t>
            </w:r>
          </w:p>
          <w:p w14:paraId="7E64CBCC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系统涉及四类用户角色：发单用户负责发布订单和验收确认；代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练用户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负责接取订单和履约代练；管理员负责系统配置和订单监管；客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服负责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纠纷调解和仲裁处理。系统采用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RBAC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模型实现精细化权限管理。</w:t>
            </w:r>
          </w:p>
          <w:p w14:paraId="7BEB4C96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1.3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订单全生命周期管理</w:t>
            </w:r>
          </w:p>
          <w:p w14:paraId="0CE623E3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订单管理是平台的核心业务，涵盖订单从创建到完结的完整生命周期。订单状态包括待接单、代练中、待验收、验收中、已完成五种正常状态，以及已撤销、撤销中、待介入、介入中、已仲裁五种异常状态。核心流程包括：订单发布时发单用户填写游戏信息、订单详情、金额与时限并冻结担保资金；订单接取时代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练用户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通过筛选或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AI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智能匹配完成接单并冻结保证金；订单履约期间双方通过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WebSocket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实时沟通进度；订单验收通过后平台释放代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练费用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与保证金；如遇争议可发起取消或仲裁流程。</w:t>
            </w:r>
          </w:p>
          <w:p w14:paraId="73FB65A6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1.4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用户资金管理体系</w:t>
            </w:r>
          </w:p>
          <w:p w14:paraId="0E777543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平台资金管理采用第三方资金托管模式，集成支付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宝支付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接口。核心功能包括账户充值与提现、发单冻结担保资金、接单冻结保证金、订单完成结算资金以及完整的资金流水记录。系统采用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幂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等性设计防止重复扣款，使用事务确保资金操作原子性，通过支付宝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RSA2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签名验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签保障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支付安全。</w:t>
            </w:r>
          </w:p>
          <w:p w14:paraId="17DA4ACF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1.5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实时消息通讯系统</w:t>
            </w:r>
          </w:p>
          <w:p w14:paraId="2C7494E8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系统基于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WebSocket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技术实现实时通讯功能。用户间可进行实时聊天，订单状态变更时系统自动向双方推送通知消息，客服在处理介入订单时可与用户沟通交流，并支持心跳检测保活机制。会话管理采用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SessionManager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配合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Redis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存储会话元数据，支持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跨服务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消息路由。</w:t>
            </w:r>
          </w:p>
          <w:p w14:paraId="0F815A7B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1.6 AI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智能服务系统</w:t>
            </w:r>
          </w:p>
          <w:p w14:paraId="7078DE1F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系统集成阿里云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通义千问大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模型提供智能化服务。智能客服问答功能基于大语言模型提供多轮对话服务；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AI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订单优化功能对订单标题与描述进行智能优化以提升吸引力；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AI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智能定价功能根据订单参数自动生成价格建议解决定价困难问题；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AI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智能匹配功能根据代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练用户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画像进行个性化订单推荐提升撮合效率。系统调用阿里云百炼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API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，支持多轮上下文对话并包含内容安全过滤机制。</w:t>
            </w:r>
          </w:p>
          <w:p w14:paraId="67EE495D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1.7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后台管理系统</w:t>
            </w:r>
          </w:p>
          <w:p w14:paraId="3B816999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后台管理系统为管理员和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客服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提供完善的管理功能。系统管理模块包括用户账号的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增删改查和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状态管理、角色创建和权限分配以及菜单管理。运营管理模块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lastRenderedPageBreak/>
              <w:t>包括游戏数据管理（游戏、系统、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区服的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维护及批量导入）、订单管理（常规订单、异常订单、介入订单的管理）、账户管理（账户列表查询、交易流水查询、余额调整）以及运营仪表盘展示平台核心数据指标。</w:t>
            </w:r>
          </w:p>
          <w:p w14:paraId="6EBCF33D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1.8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数据库设计</w:t>
            </w:r>
          </w:p>
          <w:p w14:paraId="61CC5123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系统采用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MySQL 8.0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数据库存储业务数据。主要数据表包括订单主表、用户表、游戏表、游戏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区服表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、用户账户表、账户流水表、消息记录表以及系统菜单表、角色表、权限表等。</w:t>
            </w:r>
          </w:p>
          <w:p w14:paraId="76518DCB" w14:textId="77777777" w:rsidR="00E94C53" w:rsidRPr="007D1270" w:rsidRDefault="00E94C53" w:rsidP="00E94C53">
            <w:pPr>
              <w:adjustRightInd w:val="0"/>
              <w:snapToGrid w:val="0"/>
              <w:ind w:firstLineChars="200" w:firstLine="480"/>
              <w:jc w:val="left"/>
              <w:rPr>
                <w:rFonts w:ascii="Times New Roman" w:hAnsi="Times New Roman"/>
                <w:color w:val="000000"/>
                <w:sz w:val="24"/>
                <w:szCs w:val="28"/>
              </w:rPr>
            </w:pPr>
          </w:p>
          <w:p w14:paraId="31B99C08" w14:textId="77777777" w:rsidR="00E94C53" w:rsidRDefault="00000000" w:rsidP="00E94C53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0" w:firstLine="0"/>
              <w:jc w:val="left"/>
              <w:rPr>
                <w:rFonts w:eastAsia="黑体"/>
                <w:color w:val="000000"/>
                <w:sz w:val="28"/>
                <w:szCs w:val="28"/>
              </w:rPr>
            </w:pPr>
            <w:r>
              <w:rPr>
                <w:rFonts w:eastAsia="黑体" w:hint="eastAsia"/>
                <w:color w:val="000000"/>
                <w:sz w:val="28"/>
                <w:szCs w:val="28"/>
              </w:rPr>
              <w:t>本课题研究方法</w:t>
            </w:r>
          </w:p>
          <w:p w14:paraId="38A3BF57" w14:textId="77777777" w:rsidR="00E94C53" w:rsidRDefault="00000000" w:rsidP="00E94C53">
            <w:pPr>
              <w:adjustRightInd w:val="0"/>
              <w:snapToGrid w:val="0"/>
              <w:ind w:firstLineChars="200" w:firstLine="480"/>
              <w:jc w:val="left"/>
              <w:rPr>
                <w:rFonts w:ascii="Times New Roman" w:hAnsi="Times New Roman"/>
                <w:color w:val="000000"/>
                <w:sz w:val="24"/>
                <w:szCs w:val="28"/>
              </w:rPr>
            </w:pPr>
            <w:r w:rsidRPr="007D1270"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1.1 </w:t>
            </w:r>
            <w:r w:rsidRPr="007D1270">
              <w:rPr>
                <w:rFonts w:ascii="Times New Roman" w:hAnsi="Times New Roman"/>
                <w:color w:val="000000"/>
                <w:sz w:val="24"/>
                <w:szCs w:val="28"/>
              </w:rPr>
              <w:t>文献研究法</w:t>
            </w:r>
          </w:p>
          <w:p w14:paraId="7CF03DAD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通过查阅国内外关于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微服务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架构、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C2C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交易平台、电子商务、在线撮合系统等领域的学术论文、技术文档和行业报告，了解相关领域的研究现状、发展趋势和最佳实践。</w:t>
            </w:r>
          </w:p>
          <w:p w14:paraId="277B0438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1.2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需求分析方法</w:t>
            </w:r>
          </w:p>
          <w:p w14:paraId="355DA140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本课题采用结构化需求分析方法，结合软件工程领域的经典方法：</w:t>
            </w:r>
          </w:p>
          <w:p w14:paraId="63FFE3F9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（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1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）业务分析</w:t>
            </w:r>
          </w:p>
          <w:p w14:paraId="6AD9AB7C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通过业务流程图、活动图等工具，描述系统的业务场景和操作流程。</w:t>
            </w:r>
          </w:p>
          <w:p w14:paraId="3B94A0B2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（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2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）用例分析</w:t>
            </w:r>
          </w:p>
          <w:p w14:paraId="4FE58ED3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采用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UML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用例图和用例描述表，从用户视角归纳系统应提供的功能边界和交互逻辑。</w:t>
            </w:r>
          </w:p>
          <w:p w14:paraId="34A51D67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（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3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）数据约束分析</w:t>
            </w:r>
          </w:p>
          <w:p w14:paraId="3D65CFB6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对每个业务步骤进行数据约束分析，明确输入输出、前置条件、后置条件等。</w:t>
            </w:r>
          </w:p>
          <w:p w14:paraId="05DE440D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1.3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系统设计方法</w:t>
            </w:r>
          </w:p>
          <w:p w14:paraId="3AE54C6A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（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1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）体系结构设计</w:t>
            </w:r>
          </w:p>
          <w:p w14:paraId="09B14000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采用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微服务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架构设计：</w:t>
            </w:r>
          </w:p>
          <w:p w14:paraId="6FF0EA08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前端：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Vue 3 + Element Plus + Vite +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Pinia</w:t>
            </w:r>
            <w:proofErr w:type="spellEnd"/>
          </w:p>
          <w:p w14:paraId="084F314A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后端：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Spring Boot 3.4.7 + Spring Cloud Alibaba 2023.0.3.2</w:t>
            </w:r>
          </w:p>
          <w:p w14:paraId="6122AB70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数据库：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MySQL 8.0 +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MyBatis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Plus</w:t>
            </w:r>
          </w:p>
          <w:p w14:paraId="0A17D370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服务治理：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Nacos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+ Gateway +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OpenFeign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+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Seata</w:t>
            </w:r>
            <w:proofErr w:type="spellEnd"/>
          </w:p>
          <w:p w14:paraId="4F172ACE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（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2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）数据库设计</w:t>
            </w:r>
          </w:p>
          <w:p w14:paraId="46D206BD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基于系统需求进行概念模型设计（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ER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图），转化为关系数据模型，设计数据表结构。</w:t>
            </w:r>
          </w:p>
          <w:p w14:paraId="02595BB4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（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3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）接口设计</w:t>
            </w:r>
          </w:p>
          <w:p w14:paraId="391FB01A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采用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RESTful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风格设计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API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接口，遵循统一的接口规范和响应格式。</w:t>
            </w:r>
          </w:p>
          <w:p w14:paraId="0FB3B9A1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1.4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关键技术研究</w:t>
            </w:r>
          </w:p>
          <w:p w14:paraId="7CE51A58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（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1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）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微服务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架构研究</w:t>
            </w:r>
          </w:p>
          <w:p w14:paraId="7C309F65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Nacos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服务注册与发现</w:t>
            </w:r>
          </w:p>
          <w:p w14:paraId="705FE897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- Gateway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统一鉴权与路由</w:t>
            </w:r>
          </w:p>
          <w:p w14:paraId="2A6ACF49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OpenFeign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服务间调用</w:t>
            </w:r>
          </w:p>
          <w:p w14:paraId="5E9EE2AF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Seata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分布式事务</w:t>
            </w:r>
          </w:p>
          <w:p w14:paraId="106B3223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（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2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）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WebSocket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实时通讯</w:t>
            </w:r>
          </w:p>
          <w:p w14:paraId="7B6F2507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会话管理与心跳检测</w:t>
            </w:r>
          </w:p>
          <w:p w14:paraId="71EC8636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- 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跨服务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消息推送</w:t>
            </w:r>
          </w:p>
          <w:p w14:paraId="19E5AB73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- Redis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会话元数据存储</w:t>
            </w:r>
          </w:p>
          <w:p w14:paraId="1AEF0890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lastRenderedPageBreak/>
              <w:t>（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3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）第三方支付集成</w:t>
            </w:r>
          </w:p>
          <w:p w14:paraId="5F282F1D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支付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宝支付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接口调用</w:t>
            </w:r>
          </w:p>
          <w:p w14:paraId="23A44B38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异步回调验签处理</w:t>
            </w:r>
          </w:p>
          <w:p w14:paraId="70E67B75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- 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幂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等性设计</w:t>
            </w:r>
          </w:p>
          <w:p w14:paraId="551B28B8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（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4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）大语言模型集成</w:t>
            </w:r>
          </w:p>
          <w:p w14:paraId="0DF6065F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阿里云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通义千问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API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调用</w:t>
            </w:r>
          </w:p>
          <w:p w14:paraId="325F10BA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提示词工程设计</w:t>
            </w:r>
          </w:p>
          <w:p w14:paraId="04117B7A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上下文对话管理</w:t>
            </w:r>
          </w:p>
          <w:p w14:paraId="2DBAAADF" w14:textId="77777777" w:rsidR="00E94C53" w:rsidRPr="007D1270" w:rsidRDefault="00E94C53" w:rsidP="00E94C53">
            <w:pPr>
              <w:adjustRightInd w:val="0"/>
              <w:snapToGrid w:val="0"/>
              <w:ind w:firstLineChars="200" w:firstLine="480"/>
              <w:jc w:val="left"/>
              <w:rPr>
                <w:rFonts w:ascii="Times New Roman" w:hAnsi="Times New Roman"/>
                <w:color w:val="000000"/>
                <w:sz w:val="24"/>
                <w:szCs w:val="28"/>
              </w:rPr>
            </w:pPr>
          </w:p>
          <w:p w14:paraId="6D3A05A6" w14:textId="77777777" w:rsidR="00E94C53" w:rsidRDefault="00000000" w:rsidP="00E94C53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0" w:firstLine="0"/>
              <w:jc w:val="left"/>
              <w:rPr>
                <w:rFonts w:eastAsia="黑体"/>
                <w:color w:val="000000"/>
                <w:sz w:val="28"/>
                <w:szCs w:val="28"/>
              </w:rPr>
            </w:pPr>
            <w:r>
              <w:rPr>
                <w:rFonts w:eastAsia="黑体" w:hint="eastAsia"/>
                <w:color w:val="000000"/>
                <w:sz w:val="28"/>
                <w:szCs w:val="28"/>
              </w:rPr>
              <w:t>研究目标、主要特色及工作进度</w:t>
            </w:r>
          </w:p>
          <w:p w14:paraId="65F7ACEF" w14:textId="77777777" w:rsidR="00E94C53" w:rsidRDefault="00000000" w:rsidP="00E94C53">
            <w:pPr>
              <w:adjustRightInd w:val="0"/>
              <w:snapToGrid w:val="0"/>
              <w:ind w:firstLineChars="200" w:firstLine="480"/>
              <w:jc w:val="left"/>
              <w:rPr>
                <w:rFonts w:ascii="Times New Roman" w:hAnsi="Times New Roman"/>
                <w:color w:val="000000"/>
                <w:sz w:val="24"/>
                <w:szCs w:val="28"/>
              </w:rPr>
            </w:pPr>
            <w:r w:rsidRPr="007D1270"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1.1 </w:t>
            </w:r>
            <w:r w:rsidRPr="007D1270">
              <w:rPr>
                <w:rFonts w:ascii="Times New Roman" w:hAnsi="Times New Roman"/>
                <w:color w:val="000000"/>
                <w:sz w:val="24"/>
                <w:szCs w:val="28"/>
              </w:rPr>
              <w:t>研究目标</w:t>
            </w:r>
          </w:p>
          <w:p w14:paraId="69B241EF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本课题的研究目标是设计并实现一个功能完善、安全可靠、用户体验良好的游戏代练平台，具体目标如下：</w:t>
            </w:r>
          </w:p>
          <w:p w14:paraId="76986A5A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1.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构建完整的订单交易闭环：实现从订单发布、接取、履约、验收到仲裁的全流程管理</w:t>
            </w:r>
          </w:p>
          <w:p w14:paraId="5034FA8D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2.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保障交易资金安全：通过支付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宝资金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托管与冻结机制，解决交易双方的信任问题</w:t>
            </w:r>
          </w:p>
          <w:p w14:paraId="1B7CD6CE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3.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提升平台智能化水平：集成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AI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技术，提供智能定价、智能匹配、智能客服等服务</w:t>
            </w:r>
          </w:p>
          <w:p w14:paraId="1F495FAD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4.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实现实时高效通讯：通过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WebSocket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技术实现订单双方和管理员之间的实时通讯</w:t>
            </w:r>
          </w:p>
          <w:p w14:paraId="5CE82439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5.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提供完善的后台管理：为平台运营者提供用户管理、订单监管、账户管理等后台功能</w:t>
            </w:r>
          </w:p>
          <w:p w14:paraId="50C27746" w14:textId="77777777" w:rsidR="007B0489" w:rsidRDefault="007B0489">
            <w:pPr>
              <w:ind w:firstLineChars="200" w:firstLine="420"/>
              <w:jc w:val="left"/>
            </w:pPr>
          </w:p>
          <w:p w14:paraId="4F6686BB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1.2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主要特色</w:t>
            </w:r>
          </w:p>
          <w:p w14:paraId="2B4B86A8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本课题的主要特色和创新点包括：</w:t>
            </w:r>
          </w:p>
          <w:p w14:paraId="0B79A2E4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特色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一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：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微服务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架构的系统设计</w:t>
            </w:r>
          </w:p>
          <w:p w14:paraId="546ABFB9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采用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Spring Cloud Alibaba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微服务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架构，模块职责清晰，便于独立开发和部署</w:t>
            </w:r>
          </w:p>
          <w:p w14:paraId="1E49ED35" w14:textId="77777777" w:rsidR="007B0489" w:rsidRDefault="00000000">
            <w:pPr>
              <w:ind w:firstLineChars="200" w:firstLine="480"/>
              <w:jc w:val="left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Nacos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服务注册与配置中心、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Gateway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统一网关、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OpenFeign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服务调用</w:t>
            </w:r>
          </w:p>
          <w:p w14:paraId="151DCB4B" w14:textId="77777777" w:rsidR="007B0489" w:rsidRDefault="00000000">
            <w:pPr>
              <w:ind w:firstLineChars="200" w:firstLine="480"/>
              <w:jc w:val="left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Seata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分布式事务保障数据一致性</w:t>
            </w:r>
          </w:p>
          <w:p w14:paraId="330CC933" w14:textId="77777777" w:rsidR="007B0489" w:rsidRDefault="007B0489">
            <w:pPr>
              <w:ind w:firstLineChars="200" w:firstLine="420"/>
              <w:jc w:val="left"/>
            </w:pPr>
          </w:p>
          <w:p w14:paraId="0C8F71E9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特色二：完善的资金安全保障体系</w:t>
            </w:r>
          </w:p>
          <w:p w14:paraId="7611BCF3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集成支付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宝支付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接口，实现充值、提现功能</w:t>
            </w:r>
          </w:p>
          <w:p w14:paraId="218AB728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订单资金托管机制：发单用户预付资金、代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练用户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缴纳保证金</w:t>
            </w:r>
          </w:p>
          <w:p w14:paraId="61A13D31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资金冻结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解冻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划转的完整生命周期管理</w:t>
            </w:r>
          </w:p>
          <w:p w14:paraId="01B55B78" w14:textId="77777777" w:rsidR="007B0489" w:rsidRDefault="007B0489">
            <w:pPr>
              <w:ind w:firstLineChars="200" w:firstLine="420"/>
              <w:jc w:val="left"/>
            </w:pPr>
          </w:p>
          <w:p w14:paraId="2582B5D4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特色三：实时高效的通讯体系</w:t>
            </w:r>
          </w:p>
          <w:p w14:paraId="22865871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基于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WebSocket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实现订单双方的实时聊天功能</w:t>
            </w:r>
          </w:p>
          <w:p w14:paraId="16FBAA0A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订单状态变更自动推送通知</w:t>
            </w:r>
          </w:p>
          <w:p w14:paraId="4FB703F2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会话管理支持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跨服务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消息路由</w:t>
            </w:r>
          </w:p>
          <w:p w14:paraId="3B1F2B3D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心跳检测机制保障连接稳定</w:t>
            </w:r>
          </w:p>
          <w:p w14:paraId="35CA9236" w14:textId="77777777" w:rsidR="007B0489" w:rsidRDefault="007B0489">
            <w:pPr>
              <w:ind w:firstLineChars="200" w:firstLine="420"/>
              <w:jc w:val="left"/>
            </w:pPr>
          </w:p>
          <w:p w14:paraId="3757ED4C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特色四：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AI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赋能的服务创新</w:t>
            </w:r>
          </w:p>
          <w:p w14:paraId="4337419E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lastRenderedPageBreak/>
              <w:t>集成阿里云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通义千问大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模型</w:t>
            </w:r>
          </w:p>
          <w:p w14:paraId="39DD2F67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智能客服：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7×24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小时多轮对话问答</w:t>
            </w:r>
          </w:p>
          <w:p w14:paraId="7570568F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智能定价：根据订单参数生成价格建议</w:t>
            </w:r>
          </w:p>
          <w:p w14:paraId="71B5AB79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订单优化：智能优化订单标题与描述</w:t>
            </w:r>
          </w:p>
          <w:p w14:paraId="61804727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智能匹配：根据用户画像进行订单推荐</w:t>
            </w:r>
          </w:p>
          <w:p w14:paraId="1136894C" w14:textId="77777777" w:rsidR="007B0489" w:rsidRDefault="007B0489">
            <w:pPr>
              <w:ind w:firstLineChars="200" w:firstLine="420"/>
              <w:jc w:val="left"/>
            </w:pPr>
          </w:p>
          <w:p w14:paraId="743DF230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特色五：规范化后台管理体系</w:t>
            </w:r>
          </w:p>
          <w:p w14:paraId="07810384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采用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RBAC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模型实现精细化权限管理</w:t>
            </w:r>
          </w:p>
          <w:p w14:paraId="7B709DF7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完整的运营数据仪表盘</w:t>
            </w:r>
          </w:p>
          <w:p w14:paraId="2A6903B8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游戏数据多维度管理（游戏、系统、区服）</w:t>
            </w:r>
          </w:p>
          <w:p w14:paraId="19C06E68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异常订单监控与处理</w:t>
            </w:r>
          </w:p>
          <w:p w14:paraId="065846FA" w14:textId="77777777" w:rsidR="007B0489" w:rsidRDefault="007B0489">
            <w:pPr>
              <w:ind w:firstLineChars="200" w:firstLine="420"/>
              <w:jc w:val="left"/>
            </w:pPr>
          </w:p>
          <w:p w14:paraId="03A7AB55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1.3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工作进度安排</w:t>
            </w:r>
          </w:p>
          <w:p w14:paraId="52648C6F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第一阶段：需求分析与系统设计（第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1-4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周）</w:t>
            </w:r>
          </w:p>
          <w:p w14:paraId="766C4CC5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第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1-2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周完成需求分析工作，包括业务调研、需求分析、用例设计，最终输出需求规格说明书</w:t>
            </w:r>
          </w:p>
          <w:p w14:paraId="33CA2897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第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3-4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周完成系统设计工作，包括系统架构设计、数据库设计、接口设计，最终输出系统设计文档</w:t>
            </w:r>
          </w:p>
          <w:p w14:paraId="6D83E89E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第二阶段：基础架构搭建（第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5-6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周）</w:t>
            </w:r>
          </w:p>
          <w:p w14:paraId="787FE557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完成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Nacos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8"/>
              </w:rPr>
              <w:t>服务注册与配置中心、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Spring Cloud Gateway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网关、用户服务的基础框架搭建，确保基础服务正常运行</w:t>
            </w:r>
          </w:p>
          <w:p w14:paraId="5D8E22D4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第三阶段：核心业务系统开发（第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7-15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周）</w:t>
            </w:r>
          </w:p>
          <w:p w14:paraId="30DB1255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第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7-8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周完成用户系统开发，包括注册登录功能、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RBAC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权限管理模块</w:t>
            </w:r>
          </w:p>
          <w:p w14:paraId="5F5B0F42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第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9-10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周完成订单系统开发，包括订单全生命周期管理功能</w:t>
            </w:r>
          </w:p>
          <w:p w14:paraId="436542A6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第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11-12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周完成账户系统开发，包括支付宝集成、资金管理功能</w:t>
            </w:r>
          </w:p>
          <w:p w14:paraId="1EBAB4D2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第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13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周完成通讯系统开发，包括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WebSocket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实时通讯功能</w:t>
            </w:r>
          </w:p>
          <w:p w14:paraId="7BB79FF2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第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14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周完成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AI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系统开发，包括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AI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服务集成与测试</w:t>
            </w:r>
          </w:p>
          <w:p w14:paraId="4E8007F1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第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15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周完成后台系统开发，包括后台管理各模块</w:t>
            </w:r>
          </w:p>
          <w:p w14:paraId="20BD7A4D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第四阶段：系统测试（第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16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周）</w:t>
            </w:r>
          </w:p>
          <w:p w14:paraId="200995F8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完成功能测试、性能测试，输出测试报告</w:t>
            </w:r>
          </w:p>
          <w:p w14:paraId="2ACB1533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>第五阶段：论文撰写（第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17-18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周）</w:t>
            </w:r>
          </w:p>
          <w:p w14:paraId="4BF911A7" w14:textId="77777777" w:rsidR="007B0489" w:rsidRDefault="00000000">
            <w:pPr>
              <w:ind w:firstLineChars="200" w:firstLine="480"/>
              <w:jc w:val="left"/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完成毕业论文撰写、修改、定稿</w:t>
            </w:r>
          </w:p>
          <w:p w14:paraId="2D27227D" w14:textId="77777777" w:rsidR="00E94C53" w:rsidRPr="007D1270" w:rsidRDefault="00E94C53" w:rsidP="00E94C53">
            <w:pPr>
              <w:adjustRightInd w:val="0"/>
              <w:snapToGrid w:val="0"/>
              <w:ind w:firstLineChars="200" w:firstLine="480"/>
              <w:jc w:val="left"/>
              <w:rPr>
                <w:rFonts w:ascii="Times New Roman" w:hAnsi="Times New Roman"/>
                <w:color w:val="000000"/>
                <w:sz w:val="24"/>
                <w:szCs w:val="28"/>
              </w:rPr>
            </w:pPr>
          </w:p>
          <w:p w14:paraId="5162E1B0" w14:textId="77777777" w:rsidR="00E94C53" w:rsidRDefault="00000000" w:rsidP="00E94C53">
            <w:pPr>
              <w:adjustRightInd w:val="0"/>
              <w:snapToGrid w:val="0"/>
              <w:spacing w:line="360" w:lineRule="auto"/>
              <w:jc w:val="left"/>
              <w:rPr>
                <w:rFonts w:eastAsia="黑体"/>
                <w:color w:val="000000"/>
                <w:sz w:val="28"/>
                <w:szCs w:val="28"/>
              </w:rPr>
            </w:pPr>
            <w:r>
              <w:rPr>
                <w:rFonts w:eastAsia="黑体" w:hint="eastAsia"/>
                <w:color w:val="000000"/>
                <w:sz w:val="28"/>
                <w:szCs w:val="28"/>
              </w:rPr>
              <w:t>六、参考文献</w:t>
            </w:r>
          </w:p>
          <w:p w14:paraId="70890DAA" w14:textId="79CF4740" w:rsidR="00835B2C" w:rsidRPr="00835B2C" w:rsidRDefault="00835B2C" w:rsidP="00835B2C">
            <w:pPr>
              <w:widowControl/>
              <w:jc w:val="left"/>
              <w:rPr>
                <w:rFonts w:ascii="Times New Roman" w:hAnsi="Times New Roman" w:hint="eastAsia"/>
                <w:sz w:val="24"/>
              </w:rPr>
            </w:pPr>
            <w:r w:rsidRPr="00835B2C">
              <w:rPr>
                <w:rFonts w:ascii="Times New Roman" w:hAnsi="Times New Roman"/>
                <w:sz w:val="24"/>
              </w:rPr>
              <w:t xml:space="preserve">[1] </w:t>
            </w:r>
            <w:r w:rsidRPr="00835B2C">
              <w:rPr>
                <w:rFonts w:ascii="Times New Roman" w:hAnsi="Times New Roman"/>
                <w:sz w:val="24"/>
              </w:rPr>
              <w:t>潘勇</w:t>
            </w:r>
            <w:r w:rsidRPr="00835B2C">
              <w:rPr>
                <w:rFonts w:ascii="Times New Roman" w:hAnsi="Times New Roman"/>
                <w:sz w:val="24"/>
              </w:rPr>
              <w:t xml:space="preserve">. </w:t>
            </w:r>
            <w:r w:rsidRPr="00835B2C">
              <w:rPr>
                <w:rFonts w:ascii="Times New Roman" w:hAnsi="Times New Roman"/>
                <w:sz w:val="24"/>
              </w:rPr>
              <w:t>逆向选择视角下信用评分机制与担保机制的效用研究</w:t>
            </w:r>
            <w:r w:rsidRPr="00835B2C">
              <w:rPr>
                <w:rFonts w:ascii="Times New Roman" w:hAnsi="Times New Roman"/>
                <w:sz w:val="24"/>
              </w:rPr>
              <w:t>——</w:t>
            </w:r>
            <w:r w:rsidRPr="00835B2C">
              <w:rPr>
                <w:rFonts w:ascii="Times New Roman" w:hAnsi="Times New Roman"/>
                <w:sz w:val="24"/>
              </w:rPr>
              <w:t>基于</w:t>
            </w:r>
            <w:proofErr w:type="gramStart"/>
            <w:r w:rsidRPr="00835B2C">
              <w:rPr>
                <w:rFonts w:ascii="Times New Roman" w:hAnsi="Times New Roman"/>
                <w:sz w:val="24"/>
              </w:rPr>
              <w:t>淘宝网</w:t>
            </w:r>
            <w:proofErr w:type="gramEnd"/>
            <w:r w:rsidRPr="00835B2C">
              <w:rPr>
                <w:rFonts w:ascii="Times New Roman" w:hAnsi="Times New Roman"/>
                <w:sz w:val="24"/>
              </w:rPr>
              <w:t>的案例分析</w:t>
            </w:r>
            <w:r w:rsidRPr="00835B2C">
              <w:rPr>
                <w:rFonts w:ascii="Times New Roman" w:hAnsi="Times New Roman"/>
                <w:sz w:val="24"/>
              </w:rPr>
              <w:t xml:space="preserve">[J]. </w:t>
            </w:r>
            <w:r w:rsidRPr="00835B2C">
              <w:rPr>
                <w:rFonts w:ascii="Times New Roman" w:hAnsi="Times New Roman"/>
                <w:sz w:val="24"/>
              </w:rPr>
              <w:t>商业经济与管理</w:t>
            </w:r>
            <w:r w:rsidRPr="00835B2C">
              <w:rPr>
                <w:rFonts w:ascii="Times New Roman" w:hAnsi="Times New Roman"/>
                <w:sz w:val="24"/>
              </w:rPr>
              <w:t xml:space="preserve">, 2013(6): 22-28. https://syjg.cbpt.cnki.net/portal/journal/portal/client/paper/5cb296b9227fb0975d4180cc992f629e, </w:t>
            </w:r>
            <w:proofErr w:type="gramStart"/>
            <w:r w:rsidRPr="00835B2C">
              <w:rPr>
                <w:rFonts w:ascii="Times New Roman" w:hAnsi="Times New Roman"/>
                <w:sz w:val="24"/>
              </w:rPr>
              <w:t>DOI:10.14134/j.cnki.cn</w:t>
            </w:r>
            <w:proofErr w:type="gramEnd"/>
            <w:r w:rsidRPr="00835B2C">
              <w:rPr>
                <w:rFonts w:ascii="Times New Roman" w:hAnsi="Times New Roman"/>
                <w:sz w:val="24"/>
              </w:rPr>
              <w:t>33-1336/f.2013.06.002.</w:t>
            </w:r>
          </w:p>
          <w:p w14:paraId="6C446E74" w14:textId="56EDBF43" w:rsidR="00835B2C" w:rsidRPr="00835B2C" w:rsidRDefault="00835B2C" w:rsidP="00835B2C">
            <w:pPr>
              <w:widowControl/>
              <w:jc w:val="left"/>
              <w:rPr>
                <w:rFonts w:ascii="Times New Roman" w:hAnsi="Times New Roman" w:hint="eastAsia"/>
                <w:sz w:val="24"/>
              </w:rPr>
            </w:pPr>
            <w:r w:rsidRPr="00835B2C">
              <w:rPr>
                <w:rFonts w:ascii="Times New Roman" w:hAnsi="Times New Roman"/>
                <w:sz w:val="24"/>
              </w:rPr>
              <w:t xml:space="preserve">[2] E-commerce personalized recommendation analysis by deeply-learned clustering[J]. Information Processing &amp; Management, 2019, 56(6): 102061. https://www.sciencedirect.com/science/article/abs/pii/S1047320319303566, </w:t>
            </w:r>
            <w:proofErr w:type="gramStart"/>
            <w:r w:rsidRPr="00835B2C">
              <w:rPr>
                <w:rFonts w:ascii="Times New Roman" w:hAnsi="Times New Roman"/>
                <w:sz w:val="24"/>
              </w:rPr>
              <w:t>DOI:10.1016/j.ipm</w:t>
            </w:r>
            <w:proofErr w:type="gramEnd"/>
            <w:r w:rsidRPr="00835B2C">
              <w:rPr>
                <w:rFonts w:ascii="Times New Roman" w:hAnsi="Times New Roman"/>
                <w:sz w:val="24"/>
              </w:rPr>
              <w:t>.2019.102061.</w:t>
            </w:r>
          </w:p>
          <w:p w14:paraId="0D613F2B" w14:textId="383B530C" w:rsidR="00835B2C" w:rsidRPr="00835B2C" w:rsidRDefault="00835B2C" w:rsidP="00835B2C">
            <w:pPr>
              <w:widowControl/>
              <w:jc w:val="left"/>
              <w:rPr>
                <w:rFonts w:ascii="Times New Roman" w:hAnsi="Times New Roman" w:hint="eastAsia"/>
                <w:sz w:val="24"/>
              </w:rPr>
            </w:pPr>
            <w:r w:rsidRPr="00835B2C">
              <w:rPr>
                <w:rFonts w:ascii="Times New Roman" w:hAnsi="Times New Roman"/>
                <w:sz w:val="24"/>
              </w:rPr>
              <w:t xml:space="preserve">[3] Zhao S, Fang Y, Zhang W, et al. Trust, perceived benefit, and purchase intention in C2C e-commerce: An empirical examination in China[J]. Journal of Global </w:t>
            </w:r>
            <w:r w:rsidRPr="00835B2C">
              <w:rPr>
                <w:rFonts w:ascii="Times New Roman" w:hAnsi="Times New Roman"/>
                <w:sz w:val="24"/>
              </w:rPr>
              <w:lastRenderedPageBreak/>
              <w:t>Information Management, 2020, 28(4): 1-19. https://digitalcommons.odu.edu/itds_facpubs/1053/, DOI:10.4018/JGIM.2020010107.</w:t>
            </w:r>
          </w:p>
          <w:p w14:paraId="18A7FE81" w14:textId="2F1448D8" w:rsidR="00835B2C" w:rsidRPr="00835B2C" w:rsidRDefault="00835B2C" w:rsidP="00835B2C">
            <w:pPr>
              <w:widowControl/>
              <w:jc w:val="left"/>
              <w:rPr>
                <w:rFonts w:ascii="Times New Roman" w:hAnsi="Times New Roman" w:hint="eastAsia"/>
                <w:sz w:val="24"/>
              </w:rPr>
            </w:pPr>
            <w:r w:rsidRPr="00835B2C">
              <w:rPr>
                <w:rFonts w:ascii="Times New Roman" w:hAnsi="Times New Roman"/>
                <w:sz w:val="24"/>
              </w:rPr>
              <w:t xml:space="preserve">[4] Resnick P, </w:t>
            </w:r>
            <w:proofErr w:type="spellStart"/>
            <w:r w:rsidRPr="00835B2C">
              <w:rPr>
                <w:rFonts w:ascii="Times New Roman" w:hAnsi="Times New Roman"/>
                <w:sz w:val="24"/>
              </w:rPr>
              <w:t>Zeckhauser</w:t>
            </w:r>
            <w:proofErr w:type="spellEnd"/>
            <w:r w:rsidRPr="00835B2C">
              <w:rPr>
                <w:rFonts w:ascii="Times New Roman" w:hAnsi="Times New Roman"/>
                <w:sz w:val="24"/>
              </w:rPr>
              <w:t xml:space="preserve"> R. Trust among strangers in internet transactions: Empirical analysis of eBay's reputation system[M]//Baye M R. The Economics of the Internet and E-commerce. Bingley: Emerald Group Publishing, 2002: 127-157. https://www.emerald.com/insight/content/doi/10.1016/S0278-0984(02)11030-3/full/html, DOI:10.1016/S0278-0984(02)11030-3.</w:t>
            </w:r>
          </w:p>
          <w:p w14:paraId="1C648541" w14:textId="21AE197B" w:rsidR="00835B2C" w:rsidRPr="00835B2C" w:rsidRDefault="00835B2C" w:rsidP="00835B2C">
            <w:pPr>
              <w:widowControl/>
              <w:jc w:val="left"/>
              <w:rPr>
                <w:rFonts w:ascii="Times New Roman" w:hAnsi="Times New Roman" w:hint="eastAsia"/>
                <w:sz w:val="24"/>
              </w:rPr>
            </w:pPr>
            <w:r w:rsidRPr="00835B2C">
              <w:rPr>
                <w:rFonts w:ascii="Times New Roman" w:hAnsi="Times New Roman"/>
                <w:sz w:val="24"/>
              </w:rPr>
              <w:t>[5] Pavlou P A, Gefen D. Building effective online marketplaces with institution-based trust[J]. Information Systems Research, 2004, 15(1): 37-59. https://papers.ssrn.com/sol3/papers.cfm?abstract_id=2742334, DOI:10.1287/isre.1040.0015.</w:t>
            </w:r>
          </w:p>
          <w:p w14:paraId="031ABE08" w14:textId="370A500F" w:rsidR="00835B2C" w:rsidRPr="00835B2C" w:rsidRDefault="00835B2C" w:rsidP="00835B2C">
            <w:pPr>
              <w:widowControl/>
              <w:jc w:val="left"/>
              <w:rPr>
                <w:rFonts w:ascii="Times New Roman" w:hAnsi="Times New Roman" w:hint="eastAsia"/>
                <w:sz w:val="24"/>
              </w:rPr>
            </w:pPr>
            <w:r w:rsidRPr="00835B2C">
              <w:rPr>
                <w:rFonts w:ascii="Times New Roman" w:hAnsi="Times New Roman"/>
                <w:sz w:val="24"/>
              </w:rPr>
              <w:t xml:space="preserve">[6] Zhang S, Yao L, Sun A, et al. Deep </w:t>
            </w:r>
            <w:proofErr w:type="gramStart"/>
            <w:r w:rsidRPr="00835B2C">
              <w:rPr>
                <w:rFonts w:ascii="Times New Roman" w:hAnsi="Times New Roman"/>
                <w:sz w:val="24"/>
              </w:rPr>
              <w:t>learning based</w:t>
            </w:r>
            <w:proofErr w:type="gramEnd"/>
            <w:r w:rsidRPr="00835B2C">
              <w:rPr>
                <w:rFonts w:ascii="Times New Roman" w:hAnsi="Times New Roman"/>
                <w:sz w:val="24"/>
              </w:rPr>
              <w:t xml:space="preserve"> recommender system: A survey and new perspectives[J]. ACM Computing Surveys, 2018, 51(3): 1-38. https://www.researchgate.net/publication/318671349_Deep_Learning_Based_Recommender_System_A_Survey_and_New_Perspectives.</w:t>
            </w:r>
          </w:p>
          <w:p w14:paraId="6F7FFE0D" w14:textId="1FED6141" w:rsidR="00835B2C" w:rsidRPr="00835B2C" w:rsidRDefault="00835B2C" w:rsidP="00835B2C">
            <w:pPr>
              <w:widowControl/>
              <w:jc w:val="left"/>
              <w:rPr>
                <w:rFonts w:ascii="Times New Roman" w:hAnsi="Times New Roman" w:hint="eastAsia"/>
                <w:sz w:val="24"/>
              </w:rPr>
            </w:pPr>
            <w:r w:rsidRPr="00835B2C">
              <w:rPr>
                <w:rFonts w:ascii="Times New Roman" w:hAnsi="Times New Roman"/>
                <w:sz w:val="24"/>
              </w:rPr>
              <w:t>[7] Fette I, Melnikov A. The WebSocket protocol[S]. RFC 6455, 2011. https://datatracker.ietf.org/doc/html/rfc6455.</w:t>
            </w:r>
          </w:p>
          <w:p w14:paraId="2F2500BF" w14:textId="25227C61" w:rsidR="00835B2C" w:rsidRPr="00835B2C" w:rsidRDefault="00835B2C" w:rsidP="00835B2C">
            <w:pPr>
              <w:widowControl/>
              <w:jc w:val="left"/>
              <w:rPr>
                <w:rFonts w:ascii="Times New Roman" w:hAnsi="Times New Roman" w:hint="eastAsia"/>
                <w:sz w:val="24"/>
              </w:rPr>
            </w:pPr>
            <w:r w:rsidRPr="00835B2C">
              <w:rPr>
                <w:rFonts w:ascii="Times New Roman" w:hAnsi="Times New Roman"/>
                <w:sz w:val="24"/>
              </w:rPr>
              <w:t xml:space="preserve">[8] Roger S. Pressman. </w:t>
            </w:r>
            <w:r w:rsidRPr="00835B2C">
              <w:rPr>
                <w:rFonts w:ascii="Times New Roman" w:hAnsi="Times New Roman"/>
                <w:sz w:val="24"/>
              </w:rPr>
              <w:t>软件工程：实践者的研究方法</w:t>
            </w:r>
            <w:r w:rsidRPr="00835B2C">
              <w:rPr>
                <w:rFonts w:ascii="Times New Roman" w:hAnsi="Times New Roman"/>
                <w:sz w:val="24"/>
              </w:rPr>
              <w:t xml:space="preserve">[M]. </w:t>
            </w:r>
            <w:r w:rsidRPr="00835B2C">
              <w:rPr>
                <w:rFonts w:ascii="Times New Roman" w:hAnsi="Times New Roman"/>
                <w:sz w:val="24"/>
              </w:rPr>
              <w:t>郑人杰</w:t>
            </w:r>
            <w:r w:rsidRPr="00835B2C">
              <w:rPr>
                <w:rFonts w:ascii="Times New Roman" w:hAnsi="Times New Roman"/>
                <w:sz w:val="24"/>
              </w:rPr>
              <w:t xml:space="preserve">, </w:t>
            </w:r>
            <w:r w:rsidRPr="00835B2C">
              <w:rPr>
                <w:rFonts w:ascii="Times New Roman" w:hAnsi="Times New Roman"/>
                <w:sz w:val="24"/>
              </w:rPr>
              <w:t>马素霞</w:t>
            </w:r>
            <w:r w:rsidRPr="00835B2C">
              <w:rPr>
                <w:rFonts w:ascii="Times New Roman" w:hAnsi="Times New Roman"/>
                <w:sz w:val="24"/>
              </w:rPr>
              <w:t xml:space="preserve">, </w:t>
            </w:r>
            <w:r w:rsidRPr="00835B2C">
              <w:rPr>
                <w:rFonts w:ascii="Times New Roman" w:hAnsi="Times New Roman"/>
                <w:sz w:val="24"/>
              </w:rPr>
              <w:t>译</w:t>
            </w:r>
            <w:r w:rsidRPr="00835B2C">
              <w:rPr>
                <w:rFonts w:ascii="Times New Roman" w:hAnsi="Times New Roman"/>
                <w:sz w:val="24"/>
              </w:rPr>
              <w:t xml:space="preserve">. </w:t>
            </w:r>
            <w:r w:rsidRPr="00835B2C">
              <w:rPr>
                <w:rFonts w:ascii="Times New Roman" w:hAnsi="Times New Roman"/>
                <w:sz w:val="24"/>
              </w:rPr>
              <w:t>北京</w:t>
            </w:r>
            <w:r w:rsidRPr="00835B2C">
              <w:rPr>
                <w:rFonts w:ascii="Times New Roman" w:hAnsi="Times New Roman"/>
                <w:sz w:val="24"/>
              </w:rPr>
              <w:t xml:space="preserve">: </w:t>
            </w:r>
            <w:r w:rsidRPr="00835B2C">
              <w:rPr>
                <w:rFonts w:ascii="Times New Roman" w:hAnsi="Times New Roman"/>
                <w:sz w:val="24"/>
              </w:rPr>
              <w:t>机械工业出版社</w:t>
            </w:r>
            <w:r w:rsidRPr="00835B2C">
              <w:rPr>
                <w:rFonts w:ascii="Times New Roman" w:hAnsi="Times New Roman"/>
                <w:sz w:val="24"/>
              </w:rPr>
              <w:t>, 2016.</w:t>
            </w:r>
          </w:p>
          <w:p w14:paraId="73AE3452" w14:textId="70B8CFF4" w:rsidR="00835B2C" w:rsidRPr="00835B2C" w:rsidRDefault="00835B2C" w:rsidP="00835B2C">
            <w:pPr>
              <w:widowControl/>
              <w:jc w:val="left"/>
              <w:rPr>
                <w:rFonts w:ascii="Times New Roman" w:hAnsi="Times New Roman" w:hint="eastAsia"/>
                <w:sz w:val="24"/>
              </w:rPr>
            </w:pPr>
            <w:r w:rsidRPr="00835B2C">
              <w:rPr>
                <w:rFonts w:ascii="Times New Roman" w:hAnsi="Times New Roman"/>
                <w:sz w:val="24"/>
              </w:rPr>
              <w:t>[9] Bolton G, Greiner B, Ockenfels A. Engineering trust - reciprocity in the production of reputation information[J]. Management Science, 2013, 59(2): 265-285. https://cramton.umd.edu/market-design-papers/bolton-greiner-ockenfels-engineering-trust.pdf.</w:t>
            </w:r>
          </w:p>
          <w:p w14:paraId="6ED3ACEB" w14:textId="7D0EBF92" w:rsidR="00835B2C" w:rsidRPr="00835B2C" w:rsidRDefault="00835B2C" w:rsidP="00835B2C">
            <w:pPr>
              <w:widowControl/>
              <w:jc w:val="left"/>
              <w:rPr>
                <w:rFonts w:ascii="Times New Roman" w:hAnsi="Times New Roman" w:hint="eastAsia"/>
                <w:sz w:val="24"/>
              </w:rPr>
            </w:pPr>
            <w:r w:rsidRPr="00835B2C">
              <w:rPr>
                <w:rFonts w:ascii="Times New Roman" w:hAnsi="Times New Roman"/>
                <w:sz w:val="24"/>
              </w:rPr>
              <w:t>[10] Wulf J, Meierhofer J. Exploring the potential of large language models for automation in technical customer service[C]//Digital Service Innovation: Redefining Provider-Customer Interactions. 2024: 146-157. https://arxiv.org/pdf/2405.09161.</w:t>
            </w:r>
          </w:p>
          <w:p w14:paraId="418BE553" w14:textId="39D82EAA" w:rsidR="00835B2C" w:rsidRPr="00561AE6" w:rsidRDefault="00835B2C" w:rsidP="00835B2C">
            <w:pPr>
              <w:widowControl/>
              <w:jc w:val="left"/>
              <w:rPr>
                <w:rFonts w:ascii="Times New Roman" w:hAnsi="Times New Roman" w:hint="eastAsia"/>
                <w:sz w:val="24"/>
              </w:rPr>
            </w:pPr>
            <w:r w:rsidRPr="00835B2C">
              <w:rPr>
                <w:rFonts w:ascii="Times New Roman" w:hAnsi="Times New Roman"/>
                <w:sz w:val="24"/>
              </w:rPr>
              <w:t xml:space="preserve">[11] Neel S. Building a scalable real-time chat app using </w:t>
            </w:r>
            <w:proofErr w:type="spellStart"/>
            <w:r w:rsidRPr="00835B2C">
              <w:rPr>
                <w:rFonts w:ascii="Times New Roman" w:hAnsi="Times New Roman"/>
                <w:sz w:val="24"/>
              </w:rPr>
              <w:t>WebSockets</w:t>
            </w:r>
            <w:proofErr w:type="spellEnd"/>
            <w:r w:rsidRPr="00835B2C">
              <w:rPr>
                <w:rFonts w:ascii="Times New Roman" w:hAnsi="Times New Roman"/>
                <w:sz w:val="24"/>
              </w:rPr>
              <w:t xml:space="preserve">, Redis, Kafka, and </w:t>
            </w:r>
            <w:proofErr w:type="gramStart"/>
            <w:r w:rsidRPr="00835B2C">
              <w:rPr>
                <w:rFonts w:ascii="Times New Roman" w:hAnsi="Times New Roman"/>
                <w:sz w:val="24"/>
              </w:rPr>
              <w:t>PostgreSQL[</w:t>
            </w:r>
            <w:proofErr w:type="gramEnd"/>
            <w:r w:rsidRPr="00835B2C">
              <w:rPr>
                <w:rFonts w:ascii="Times New Roman" w:hAnsi="Times New Roman"/>
                <w:sz w:val="24"/>
              </w:rPr>
              <w:t>EB/OL]. https://medium.com/@indraneelsarode22neel/building-a-scalable-real-time-chat-app-from-single-server-to-distributed-powerhouse-614bb3391fa8, 2024.</w:t>
            </w:r>
          </w:p>
          <w:p w14:paraId="0968B686" w14:textId="3582F584" w:rsidR="007B0489" w:rsidRPr="00561AE6" w:rsidRDefault="00835B2C" w:rsidP="00561AE6">
            <w:pPr>
              <w:widowControl/>
              <w:jc w:val="left"/>
              <w:rPr>
                <w:rFonts w:ascii="Times New Roman" w:hAnsi="Times New Roman" w:hint="eastAsia"/>
                <w:sz w:val="24"/>
              </w:rPr>
            </w:pPr>
            <w:r w:rsidRPr="00835B2C">
              <w:rPr>
                <w:rFonts w:ascii="Times New Roman" w:hAnsi="Times New Roman"/>
                <w:sz w:val="24"/>
              </w:rPr>
              <w:t xml:space="preserve">[12] </w:t>
            </w:r>
            <w:r w:rsidRPr="00835B2C">
              <w:rPr>
                <w:rFonts w:ascii="Times New Roman" w:hAnsi="Times New Roman"/>
                <w:sz w:val="24"/>
              </w:rPr>
              <w:t>阿里云</w:t>
            </w:r>
            <w:r w:rsidRPr="00835B2C">
              <w:rPr>
                <w:rFonts w:ascii="Times New Roman" w:hAnsi="Times New Roman"/>
                <w:sz w:val="24"/>
              </w:rPr>
              <w:t xml:space="preserve">. </w:t>
            </w:r>
            <w:r w:rsidRPr="00835B2C">
              <w:rPr>
                <w:rFonts w:ascii="Times New Roman" w:hAnsi="Times New Roman"/>
                <w:sz w:val="24"/>
              </w:rPr>
              <w:t>阿里云百炼平台</w:t>
            </w:r>
            <w:r w:rsidRPr="00835B2C">
              <w:rPr>
                <w:rFonts w:ascii="Times New Roman" w:hAnsi="Times New Roman"/>
                <w:sz w:val="24"/>
              </w:rPr>
              <w:t>API</w:t>
            </w:r>
            <w:r w:rsidRPr="00835B2C">
              <w:rPr>
                <w:rFonts w:ascii="Times New Roman" w:hAnsi="Times New Roman"/>
                <w:sz w:val="24"/>
              </w:rPr>
              <w:t>文档</w:t>
            </w:r>
            <w:r w:rsidRPr="00835B2C">
              <w:rPr>
                <w:rFonts w:ascii="Times New Roman" w:hAnsi="Times New Roman"/>
                <w:sz w:val="24"/>
              </w:rPr>
              <w:t>[EB/OL]. https://help.aliyun.com/zh/dashscope/, 2024.</w:t>
            </w:r>
          </w:p>
        </w:tc>
      </w:tr>
      <w:tr w:rsidR="007B0489" w14:paraId="55EE5BAE" w14:textId="77777777" w:rsidTr="00E94C53">
        <w:tc>
          <w:tcPr>
            <w:tcW w:w="8296" w:type="dxa"/>
          </w:tcPr>
          <w:p w14:paraId="4D12B74B" w14:textId="77777777" w:rsidR="00E94C53" w:rsidRPr="00E94C53" w:rsidRDefault="00000000" w:rsidP="00E94C53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黑体" w:hAnsi="Times New Roman"/>
                <w:sz w:val="28"/>
                <w:szCs w:val="28"/>
              </w:rPr>
            </w:pPr>
            <w:r w:rsidRPr="00E94C53">
              <w:rPr>
                <w:rFonts w:ascii="Times New Roman" w:eastAsia="黑体" w:hAnsi="Times New Roman" w:hint="eastAsia"/>
                <w:sz w:val="28"/>
                <w:szCs w:val="28"/>
              </w:rPr>
              <w:lastRenderedPageBreak/>
              <w:t>指导教师对开题报告的意见</w:t>
            </w:r>
          </w:p>
          <w:p w14:paraId="620E8B7D" w14:textId="77777777" w:rsidR="00E94C53" w:rsidRPr="00E94C53" w:rsidRDefault="00000000" w:rsidP="00E94C53">
            <w:pPr>
              <w:spacing w:line="360" w:lineRule="atLeast"/>
              <w:ind w:firstLineChars="200" w:firstLine="480"/>
              <w:jc w:val="left"/>
              <w:rPr>
                <w:rFonts w:ascii="Times New Roman" w:hAnsi="Times New Roman"/>
                <w:sz w:val="24"/>
              </w:rPr>
            </w:pPr>
            <w:r w:rsidRPr="00E94C53">
              <w:rPr>
                <w:rFonts w:ascii="Times New Roman" w:hAnsi="Times New Roman" w:hint="eastAsia"/>
                <w:sz w:val="24"/>
              </w:rPr>
              <w:t>该选题结合</w:t>
            </w:r>
            <w:proofErr w:type="gramStart"/>
            <w:r w:rsidRPr="00E94C53">
              <w:rPr>
                <w:rFonts w:ascii="Times New Roman" w:hAnsi="Times New Roman" w:hint="eastAsia"/>
                <w:sz w:val="24"/>
              </w:rPr>
              <w:t>微服务</w:t>
            </w:r>
            <w:proofErr w:type="gramEnd"/>
            <w:r w:rsidRPr="00E94C53">
              <w:rPr>
                <w:rFonts w:ascii="Times New Roman" w:hAnsi="Times New Roman" w:hint="eastAsia"/>
                <w:sz w:val="24"/>
              </w:rPr>
              <w:t>与前端框架技术，具有明确的应用背景与实用价值。研究目标清晰，技术路线可行，工作量适中。同意开题，建议在后续设计中重点关注代</w:t>
            </w:r>
            <w:proofErr w:type="gramStart"/>
            <w:r w:rsidRPr="00E94C53">
              <w:rPr>
                <w:rFonts w:ascii="Times New Roman" w:hAnsi="Times New Roman" w:hint="eastAsia"/>
                <w:sz w:val="24"/>
              </w:rPr>
              <w:t>练交易</w:t>
            </w:r>
            <w:proofErr w:type="gramEnd"/>
            <w:r w:rsidRPr="00E94C53">
              <w:rPr>
                <w:rFonts w:ascii="Times New Roman" w:hAnsi="Times New Roman" w:hint="eastAsia"/>
                <w:sz w:val="24"/>
              </w:rPr>
              <w:t>流程的完整性。</w:t>
            </w:r>
          </w:p>
          <w:p w14:paraId="630A330B" w14:textId="77777777" w:rsidR="00E94C53" w:rsidRPr="00E94C53" w:rsidRDefault="00E94C53" w:rsidP="00E94C53"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  <w:p w14:paraId="195517C6" w14:textId="77777777" w:rsidR="00E94C53" w:rsidRPr="00E94C53" w:rsidRDefault="00E94C53" w:rsidP="00E94C53"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  <w:p w14:paraId="707DB42F" w14:textId="77777777" w:rsidR="00E94C53" w:rsidRPr="00E94C53" w:rsidRDefault="00E94C53" w:rsidP="00E94C53"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  <w:p w14:paraId="2914E79F" w14:textId="77777777" w:rsidR="00A50011" w:rsidRDefault="00000000" w:rsidP="00E94C53">
            <w:pPr>
              <w:widowControl/>
              <w:jc w:val="right"/>
              <w:rPr>
                <w:rFonts w:ascii="Times New Roman" w:eastAsia="黑体" w:hAnsi="Times New Roman"/>
                <w:b/>
              </w:rPr>
            </w:pPr>
            <w:r>
              <w:rPr>
                <w:rFonts w:ascii="Times New Roman" w:eastAsia="黑体" w:hAnsi="Times New Roman" w:hint="eastAsia"/>
                <w:b/>
              </w:rPr>
              <w:lastRenderedPageBreak/>
              <w:t>指导教师（含校外</w:t>
            </w:r>
            <w:r w:rsidRPr="00E94C53">
              <w:rPr>
                <w:rFonts w:ascii="Times New Roman" w:eastAsia="黑体" w:hAnsi="Times New Roman" w:hint="eastAsia"/>
                <w:b/>
              </w:rPr>
              <w:t>导师）签名：</w:t>
            </w:r>
            <w:r>
              <w:rPr>
                <w:rFonts w:ascii="Times New Roman" w:eastAsia="黑体" w:hAnsi="Times New Roman" w:hint="eastAsia"/>
                <w:b/>
              </w:rPr>
              <w:t xml:space="preserve"> </w:t>
            </w:r>
            <w:r>
              <w:rPr>
                <w:rFonts w:ascii="Times New Roman" w:eastAsia="黑体" w:hAnsi="Times New Roman"/>
                <w:b/>
              </w:rPr>
              <w:t xml:space="preserve"> </w:t>
            </w:r>
            <w:r w:rsidRPr="00E94C53">
              <w:rPr>
                <w:rFonts w:ascii="Times New Roman" w:eastAsia="黑体" w:hAnsi="Times New Roman" w:hint="eastAsia"/>
                <w:b/>
                <w:noProof/>
              </w:rPr>
              <w:drawing>
                <wp:inline distT="0" distB="0" distL="0" distR="0" wp14:anchorId="21C65692" wp14:editId="50F3EE8A">
                  <wp:extent cx="952500" cy="476250"/>
                  <wp:effectExtent l="0" t="0" r="0" b="0"/>
                  <wp:docPr id="100001" name="图片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71015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94C53">
              <w:rPr>
                <w:rFonts w:ascii="Times New Roman" w:eastAsia="黑体" w:hAnsi="Times New Roman"/>
                <w:b/>
              </w:rPr>
              <w:t xml:space="preserve">   </w:t>
            </w:r>
            <w:r w:rsidRPr="00E94C53">
              <w:rPr>
                <w:rFonts w:ascii="Times New Roman" w:eastAsia="黑体" w:hAnsi="Times New Roman" w:hint="eastAsia"/>
                <w:b/>
                <w:noProof/>
              </w:rPr>
              <w:drawing>
                <wp:inline distT="0" distB="0" distL="0" distR="0" wp14:anchorId="3912F342" wp14:editId="6BA710A4">
                  <wp:extent cx="1009539" cy="476250"/>
                  <wp:effectExtent l="0" t="0" r="0" b="0"/>
                  <wp:docPr id="100002" name="图片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41177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448" cy="478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94C53">
              <w:rPr>
                <w:rFonts w:ascii="Times New Roman" w:eastAsia="黑体" w:hAnsi="Times New Roman"/>
                <w:b/>
              </w:rPr>
              <w:t xml:space="preserve">   </w:t>
            </w:r>
            <w:r w:rsidRPr="00E94C53">
              <w:rPr>
                <w:rFonts w:ascii="Times New Roman" w:eastAsia="黑体" w:hAnsi="Times New Roman" w:hint="eastAsia"/>
                <w:b/>
              </w:rPr>
              <w:t xml:space="preserve">  </w:t>
            </w:r>
            <w:r w:rsidRPr="00E94C53">
              <w:rPr>
                <w:rFonts w:ascii="Times New Roman" w:eastAsia="黑体" w:hAnsi="Times New Roman"/>
                <w:b/>
              </w:rPr>
              <w:t xml:space="preserve">       </w:t>
            </w:r>
          </w:p>
          <w:p w14:paraId="21766430" w14:textId="79D2DA7D" w:rsidR="00E94C53" w:rsidRPr="00E94C53" w:rsidRDefault="00A50011" w:rsidP="00E94C53">
            <w:pPr>
              <w:widowControl/>
              <w:jc w:val="right"/>
              <w:rPr>
                <w:rFonts w:ascii="Times New Roman" w:hAnsi="Times New Roman"/>
                <w:sz w:val="24"/>
              </w:rPr>
            </w:pPr>
            <w:r w:rsidRPr="00E94C53">
              <w:rPr>
                <w:rFonts w:ascii="Times New Roman" w:eastAsia="黑体" w:hAnsi="Times New Roman"/>
                <w:b/>
              </w:rPr>
              <w:t xml:space="preserve"> </w:t>
            </w:r>
            <w:r w:rsidRPr="00E94C53">
              <w:rPr>
                <w:rFonts w:ascii="Times New Roman" w:eastAsia="黑体" w:hAnsi="Times New Roman" w:hint="eastAsia"/>
                <w:b/>
              </w:rPr>
              <w:t>2026</w:t>
            </w:r>
            <w:r w:rsidRPr="00E94C53">
              <w:rPr>
                <w:rFonts w:ascii="Times New Roman" w:eastAsia="黑体" w:hAnsi="Times New Roman" w:hint="eastAsia"/>
                <w:b/>
              </w:rPr>
              <w:t>年</w:t>
            </w:r>
            <w:r w:rsidRPr="00E94C53">
              <w:rPr>
                <w:rFonts w:ascii="Times New Roman" w:eastAsia="黑体" w:hAnsi="Times New Roman" w:hint="eastAsia"/>
                <w:b/>
              </w:rPr>
              <w:t>5</w:t>
            </w:r>
            <w:r w:rsidRPr="00E94C53">
              <w:rPr>
                <w:rFonts w:ascii="Times New Roman" w:eastAsia="黑体" w:hAnsi="Times New Roman" w:hint="eastAsia"/>
                <w:b/>
              </w:rPr>
              <w:t>月</w:t>
            </w:r>
            <w:r w:rsidRPr="00E94C53">
              <w:rPr>
                <w:rFonts w:ascii="Times New Roman" w:eastAsia="黑体" w:hAnsi="Times New Roman" w:hint="eastAsia"/>
                <w:b/>
              </w:rPr>
              <w:t>23</w:t>
            </w:r>
            <w:r w:rsidRPr="00E94C53">
              <w:rPr>
                <w:rFonts w:ascii="Times New Roman" w:eastAsia="黑体" w:hAnsi="Times New Roman" w:hint="eastAsia"/>
                <w:b/>
              </w:rPr>
              <w:t>日</w:t>
            </w:r>
            <w:r w:rsidRPr="00E94C53">
              <w:rPr>
                <w:rFonts w:ascii="Times New Roman" w:eastAsia="黑体" w:hAnsi="Times New Roman"/>
                <w:b/>
              </w:rPr>
              <w:t xml:space="preserve"> </w:t>
            </w:r>
            <w:r w:rsidRPr="00E94C53">
              <w:rPr>
                <w:rFonts w:ascii="Times New Roman" w:eastAsia="黑体" w:hAnsi="Times New Roman" w:hint="eastAsia"/>
                <w:b/>
              </w:rPr>
              <w:t xml:space="preserve"> </w:t>
            </w:r>
            <w:r w:rsidRPr="00E94C53">
              <w:rPr>
                <w:rFonts w:ascii="Times New Roman" w:eastAsia="黑体" w:hAnsi="Times New Roman"/>
                <w:b/>
              </w:rPr>
              <w:t xml:space="preserve"> </w:t>
            </w:r>
          </w:p>
        </w:tc>
      </w:tr>
      <w:tr w:rsidR="007B0489" w14:paraId="43E8D1FC" w14:textId="77777777" w:rsidTr="00E94C53">
        <w:tc>
          <w:tcPr>
            <w:tcW w:w="8296" w:type="dxa"/>
          </w:tcPr>
          <w:p w14:paraId="343FFEAC" w14:textId="77777777" w:rsidR="00E94C53" w:rsidRPr="00E94C53" w:rsidRDefault="00000000" w:rsidP="00E94C53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黑体" w:hAnsi="Times New Roman"/>
                <w:sz w:val="28"/>
                <w:szCs w:val="28"/>
              </w:rPr>
            </w:pPr>
            <w:r w:rsidRPr="00E94C53">
              <w:rPr>
                <w:rFonts w:ascii="Times New Roman" w:eastAsia="黑体" w:hAnsi="Times New Roman" w:hint="eastAsia"/>
                <w:sz w:val="28"/>
                <w:szCs w:val="28"/>
              </w:rPr>
              <w:lastRenderedPageBreak/>
              <w:t>专业负责人对本课题开题的意见</w:t>
            </w:r>
          </w:p>
          <w:p w14:paraId="1619EBDF" w14:textId="77777777" w:rsidR="00E94C53" w:rsidRPr="00E94C53" w:rsidRDefault="00000000" w:rsidP="00E94C53">
            <w:pPr>
              <w:spacing w:line="360" w:lineRule="atLeast"/>
              <w:ind w:firstLineChars="200" w:firstLine="480"/>
              <w:jc w:val="left"/>
              <w:rPr>
                <w:rFonts w:ascii="Times New Roman" w:hAnsi="Times New Roman"/>
                <w:sz w:val="24"/>
              </w:rPr>
            </w:pPr>
            <w:r w:rsidRPr="00E94C53">
              <w:rPr>
                <w:rFonts w:ascii="Times New Roman" w:hAnsi="Times New Roman" w:hint="eastAsia"/>
                <w:sz w:val="24"/>
              </w:rPr>
              <w:t>同意</w:t>
            </w:r>
          </w:p>
          <w:p w14:paraId="7B7A8640" w14:textId="77777777" w:rsidR="00E94C53" w:rsidRPr="00E94C53" w:rsidRDefault="00E94C53" w:rsidP="00E94C53">
            <w:pPr>
              <w:adjustRightInd w:val="0"/>
              <w:snapToGrid w:val="0"/>
              <w:spacing w:line="360" w:lineRule="auto"/>
              <w:ind w:firstLineChars="1700" w:firstLine="3584"/>
              <w:jc w:val="left"/>
              <w:rPr>
                <w:rFonts w:ascii="Times New Roman" w:eastAsia="黑体" w:hAnsi="Times New Roman"/>
                <w:b/>
              </w:rPr>
            </w:pPr>
          </w:p>
          <w:p w14:paraId="267D46F4" w14:textId="77777777" w:rsidR="00E94C53" w:rsidRPr="00E94C53" w:rsidRDefault="00E94C53" w:rsidP="00E94C53">
            <w:pPr>
              <w:adjustRightInd w:val="0"/>
              <w:snapToGrid w:val="0"/>
              <w:spacing w:line="360" w:lineRule="auto"/>
              <w:ind w:firstLineChars="1700" w:firstLine="3584"/>
              <w:jc w:val="left"/>
              <w:rPr>
                <w:rFonts w:ascii="Times New Roman" w:eastAsia="黑体" w:hAnsi="Times New Roman"/>
                <w:b/>
              </w:rPr>
            </w:pPr>
          </w:p>
          <w:p w14:paraId="3D85DEA3" w14:textId="77777777" w:rsidR="00E94C53" w:rsidRPr="00E94C53" w:rsidRDefault="00E94C53" w:rsidP="00A50011">
            <w:pPr>
              <w:adjustRightInd w:val="0"/>
              <w:snapToGrid w:val="0"/>
              <w:spacing w:line="360" w:lineRule="auto"/>
              <w:jc w:val="left"/>
              <w:rPr>
                <w:rFonts w:ascii="Times New Roman" w:eastAsia="黑体" w:hAnsi="Times New Roman"/>
                <w:b/>
              </w:rPr>
            </w:pPr>
          </w:p>
          <w:p w14:paraId="53BAE4D0" w14:textId="77777777" w:rsidR="00E94C53" w:rsidRPr="00E94C53" w:rsidRDefault="00000000" w:rsidP="00E94C53">
            <w:pPr>
              <w:adjustRightInd w:val="0"/>
              <w:snapToGrid w:val="0"/>
              <w:spacing w:line="360" w:lineRule="auto"/>
              <w:jc w:val="right"/>
              <w:rPr>
                <w:rFonts w:ascii="Times New Roman" w:eastAsia="黑体" w:hAnsi="Times New Roman"/>
                <w:sz w:val="28"/>
                <w:szCs w:val="28"/>
              </w:rPr>
            </w:pPr>
            <w:r w:rsidRPr="00E94C53">
              <w:rPr>
                <w:rFonts w:ascii="Times New Roman" w:hAnsi="Times New Roman"/>
                <w:sz w:val="24"/>
              </w:rPr>
              <w:t xml:space="preserve">  </w:t>
            </w:r>
            <w:r w:rsidRPr="00E94C53">
              <w:rPr>
                <w:rFonts w:ascii="Times New Roman" w:eastAsia="黑体" w:hAnsi="Times New Roman" w:hint="eastAsia"/>
                <w:b/>
              </w:rPr>
              <w:t>负责人签名：</w:t>
            </w:r>
            <w:r>
              <w:rPr>
                <w:rFonts w:ascii="Times New Roman" w:eastAsia="黑体" w:hAnsi="Times New Roman" w:hint="eastAsia"/>
                <w:b/>
              </w:rPr>
              <w:t xml:space="preserve"> </w:t>
            </w:r>
            <w:r>
              <w:rPr>
                <w:rFonts w:ascii="Times New Roman" w:eastAsia="黑体" w:hAnsi="Times New Roman"/>
                <w:b/>
              </w:rPr>
              <w:t xml:space="preserve"> </w:t>
            </w:r>
            <w:r w:rsidRPr="00E94C53">
              <w:rPr>
                <w:rFonts w:ascii="Times New Roman" w:eastAsia="黑体" w:hAnsi="Times New Roman" w:hint="eastAsia"/>
                <w:b/>
                <w:noProof/>
              </w:rPr>
              <w:drawing>
                <wp:inline distT="0" distB="0" distL="0" distR="0" wp14:anchorId="6BB0A403" wp14:editId="7290EC77">
                  <wp:extent cx="952500" cy="476250"/>
                  <wp:effectExtent l="0" t="0" r="0" b="0"/>
                  <wp:docPr id="100003" name="图片 10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58655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94C53">
              <w:rPr>
                <w:rFonts w:ascii="Times New Roman" w:eastAsia="黑体" w:hAnsi="Times New Roman"/>
                <w:b/>
              </w:rPr>
              <w:t xml:space="preserve">           </w:t>
            </w:r>
            <w:r w:rsidRPr="00E94C53">
              <w:rPr>
                <w:rFonts w:ascii="Times New Roman" w:eastAsia="黑体" w:hAnsi="Times New Roman" w:hint="eastAsia"/>
                <w:b/>
              </w:rPr>
              <w:t xml:space="preserve"> </w:t>
            </w:r>
            <w:r w:rsidRPr="00E94C53">
              <w:rPr>
                <w:rFonts w:ascii="Times New Roman" w:eastAsia="黑体" w:hAnsi="Times New Roman"/>
                <w:b/>
              </w:rPr>
              <w:t xml:space="preserve"> </w:t>
            </w:r>
            <w:r w:rsidRPr="00E94C53">
              <w:rPr>
                <w:rFonts w:ascii="Times New Roman" w:eastAsia="黑体" w:hAnsi="Times New Roman" w:hint="eastAsia"/>
                <w:b/>
              </w:rPr>
              <w:t>2026</w:t>
            </w:r>
            <w:r w:rsidRPr="00E94C53">
              <w:rPr>
                <w:rFonts w:ascii="Times New Roman" w:eastAsia="黑体" w:hAnsi="Times New Roman" w:hint="eastAsia"/>
                <w:b/>
              </w:rPr>
              <w:t>年</w:t>
            </w:r>
            <w:r w:rsidRPr="00E94C53">
              <w:rPr>
                <w:rFonts w:ascii="Times New Roman" w:eastAsia="黑体" w:hAnsi="Times New Roman" w:hint="eastAsia"/>
                <w:b/>
              </w:rPr>
              <w:t>5</w:t>
            </w:r>
            <w:r w:rsidRPr="00E94C53">
              <w:rPr>
                <w:rFonts w:ascii="Times New Roman" w:eastAsia="黑体" w:hAnsi="Times New Roman" w:hint="eastAsia"/>
                <w:b/>
              </w:rPr>
              <w:t>月</w:t>
            </w:r>
            <w:r w:rsidRPr="00E94C53">
              <w:rPr>
                <w:rFonts w:ascii="Times New Roman" w:eastAsia="黑体" w:hAnsi="Times New Roman" w:hint="eastAsia"/>
                <w:b/>
              </w:rPr>
              <w:t>28</w:t>
            </w:r>
            <w:r w:rsidRPr="00E94C53">
              <w:rPr>
                <w:rFonts w:ascii="Times New Roman" w:eastAsia="黑体" w:hAnsi="Times New Roman" w:hint="eastAsia"/>
                <w:b/>
              </w:rPr>
              <w:t>日</w:t>
            </w:r>
            <w:r w:rsidRPr="00E94C53">
              <w:rPr>
                <w:rFonts w:ascii="Times New Roman" w:eastAsia="黑体" w:hAnsi="Times New Roman" w:hint="eastAsia"/>
                <w:sz w:val="28"/>
                <w:szCs w:val="28"/>
              </w:rPr>
              <w:t xml:space="preserve"> </w:t>
            </w:r>
          </w:p>
        </w:tc>
      </w:tr>
    </w:tbl>
    <w:p w14:paraId="2C2522E7" w14:textId="350BE077" w:rsidR="00E94C53" w:rsidRPr="007D1270" w:rsidRDefault="00E94C53" w:rsidP="00A50011">
      <w:pPr>
        <w:widowControl/>
        <w:jc w:val="left"/>
        <w:rPr>
          <w:rFonts w:ascii="Times New Roman" w:hAnsi="Times New Roman"/>
          <w:sz w:val="24"/>
        </w:rPr>
      </w:pPr>
    </w:p>
    <w:sectPr w:rsidR="00E94C53" w:rsidRPr="007D12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E2E3E" w14:textId="77777777" w:rsidR="0098592D" w:rsidRDefault="0098592D" w:rsidP="00A50011">
      <w:r>
        <w:separator/>
      </w:r>
    </w:p>
  </w:endnote>
  <w:endnote w:type="continuationSeparator" w:id="0">
    <w:p w14:paraId="00ACA18F" w14:textId="77777777" w:rsidR="0098592D" w:rsidRDefault="0098592D" w:rsidP="00A50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642A8" w14:textId="77777777" w:rsidR="0098592D" w:rsidRDefault="0098592D" w:rsidP="00A50011">
      <w:r>
        <w:separator/>
      </w:r>
    </w:p>
  </w:footnote>
  <w:footnote w:type="continuationSeparator" w:id="0">
    <w:p w14:paraId="6DBF58AC" w14:textId="77777777" w:rsidR="0098592D" w:rsidRDefault="0098592D" w:rsidP="00A500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4565D"/>
    <w:multiLevelType w:val="multilevel"/>
    <w:tmpl w:val="4A94565D"/>
    <w:lvl w:ilvl="0">
      <w:start w:val="1"/>
      <w:numFmt w:val="japaneseCounting"/>
      <w:lvlText w:val="%1、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240725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7C260565"/>
    <w:rsid w:val="00080F55"/>
    <w:rsid w:val="0035571D"/>
    <w:rsid w:val="00463CC1"/>
    <w:rsid w:val="005124E7"/>
    <w:rsid w:val="005265B2"/>
    <w:rsid w:val="00561AE6"/>
    <w:rsid w:val="005D3B63"/>
    <w:rsid w:val="00695667"/>
    <w:rsid w:val="006A3560"/>
    <w:rsid w:val="007B0489"/>
    <w:rsid w:val="007D1270"/>
    <w:rsid w:val="00835B2C"/>
    <w:rsid w:val="0085797E"/>
    <w:rsid w:val="0098592D"/>
    <w:rsid w:val="009A7F55"/>
    <w:rsid w:val="00A50011"/>
    <w:rsid w:val="00B679F8"/>
    <w:rsid w:val="00DB733C"/>
    <w:rsid w:val="00E94C53"/>
    <w:rsid w:val="00ED7700"/>
    <w:rsid w:val="00FD640D"/>
    <w:rsid w:val="00FE64FD"/>
    <w:rsid w:val="7C26056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DC4DA2"/>
  <w15:docId w15:val="{826100CB-A410-4ED1-97B5-AEA286487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D12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D1270"/>
    <w:rPr>
      <w:rFonts w:ascii="Calibri" w:eastAsia="宋体" w:hAnsi="Calibri" w:cs="Times New Roman"/>
      <w:kern w:val="2"/>
      <w:sz w:val="18"/>
      <w:szCs w:val="18"/>
    </w:rPr>
  </w:style>
  <w:style w:type="paragraph" w:styleId="a5">
    <w:name w:val="footer"/>
    <w:basedOn w:val="a"/>
    <w:link w:val="a6"/>
    <w:rsid w:val="007D12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D1270"/>
    <w:rPr>
      <w:rFonts w:ascii="Calibri" w:eastAsia="宋体" w:hAnsi="Calibri" w:cs="Times New Roman"/>
      <w:kern w:val="2"/>
      <w:sz w:val="18"/>
      <w:szCs w:val="18"/>
    </w:rPr>
  </w:style>
  <w:style w:type="table" w:styleId="a7">
    <w:name w:val="Table Grid"/>
    <w:basedOn w:val="a1"/>
    <w:unhideWhenUsed/>
    <w:rsid w:val="007D12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9</Pages>
  <Words>1290</Words>
  <Characters>7356</Characters>
  <Application>Microsoft Office Word</Application>
  <DocSecurity>0</DocSecurity>
  <Lines>61</Lines>
  <Paragraphs>17</Paragraphs>
  <ScaleCrop>false</ScaleCrop>
  <Company>Microsoft</Company>
  <LinksUpToDate>false</LinksUpToDate>
  <CharactersWithSpaces>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王婷玉</dc:creator>
  <cp:lastModifiedBy>mz j</cp:lastModifiedBy>
  <cp:revision>11</cp:revision>
  <dcterms:created xsi:type="dcterms:W3CDTF">2025-10-09T07:34:00Z</dcterms:created>
  <dcterms:modified xsi:type="dcterms:W3CDTF">2026-06-11T09:53:00Z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473E876F886644B09D34B97BA5C15804_11</vt:lpwstr>
  </property>
  <property fmtid="{D5CDD505-2E9C-101B-9397-08002B2CF9AE}" pid="5" name="KSOProductBuildVer">
    <vt:lpwstr>2052-12.1.0.18276</vt:lpwstr>
  </property>
</Properties>
</file>