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DCD37">
      <w:pPr>
        <w:pStyle w:val="Title"/>
        <w:keepNext/>
        <w:keepLines/>
        <w:widowControl/>
        <w:suppressLineNumbers w:val="0"/>
        <w:spacing w:before="160" w:after="200" w:line="276" w:lineRule="auto"/>
        <w:ind w:firstLine="0"/>
        <w:jc w:val="center"/>
        <w:rPr>
          <w:rFonts w:hint="eastAsia"/>
          <w:lang w:val="en-US" w:eastAsia="zh-CN"/>
        </w:rPr>
        <w:snapToGrid w:val="0"/>
      </w:pPr>
      <w:r>
        <w:t>TCP 聊天服务端架构与实现</w:t>
      </w:r>
    </w:p>
    <w:p w14:paraId="34DB2709">
      <w:pPr>
        <w:pStyle w:val="Heading1"/>
        <w:keepNext/>
        <w:keepLines/>
        <w:widowControl/>
        <w:suppressLineNumbers w:val="0"/>
        <w:spacing w:before="160" w:after="200" w:line="276" w:lineRule="auto"/>
        <w:ind w:firstLine="0"/>
        <w:rPr>
          <w:rFonts w:hint="default"/>
          <w:lang w:val="en-US" w:eastAsia="zh-CN"/>
        </w:rPr>
        <w:snapToGrid w:val="0"/>
      </w:pPr>
      <w:r>
        <w:t>一 架构描述</w:t>
      </w:r>
    </w:p>
    <w:p w14:paraId="18D62595">
      <w:pPr>
        <w:keepNext w:val="0"/>
        <w:keepLines/>
        <w:widowControl/>
        <w:suppressLineNumbers w:val="0"/>
        <w:spacing w:before="0" w:after="140" w:line="360" w:lineRule="exact"/>
        <w:ind w:firstLine="440"/>
        <w:snapToGrid w:val="0"/>
      </w:pPr>
      <w:r>
        <w:rPr>
          <w:rFonts w:ascii="Calibri" w:hAnsi="Calibri" w:eastAsia="Noto Serif CJK SC"/>
          <w:color w:val="000000"/>
          <w:sz w:val="22"/>
        </w:rPr>
        <w:t>本实验采用客户端—服务器架构。客户端 C₁、C₂ 分别与服务端 S 建立一条独立的 TCP 连接，通过服务器中转实现双向聊天。服务端使用 Python 的 socket 模块完成网络通信，使用 threading 模块实现两个方向的并发转发。</w:t>
      </w:r>
    </w:p>
    <w:p w14:paraId="357976A1">
      <w:pPr>
        <w:keepNext w:val="0"/>
        <w:keepLines/>
        <w:widowControl/>
        <w:suppressLineNumbers w:val="0"/>
        <w:spacing w:before="0" w:after="140" w:line="360" w:lineRule="exact"/>
        <w:ind w:firstLine="440"/>
        <w:snapToGrid w:val="0"/>
      </w:pPr>
      <w:r>
        <w:rPr>
          <w:rFonts w:ascii="Calibri" w:hAnsi="Calibri" w:eastAsia="Noto Serif CJK SC"/>
          <w:color w:val="000000"/>
          <w:sz w:val="22"/>
        </w:rPr>
        <w:t>服务端首先创建 IPv4 TCP 监听套接字，绑定指定地址与端口，调用 listen() 进入监听状态。随后通过两次 accept() 接受客户端连接，将先接入的客户端标记为 C₁，后接入的客户端标记为 C₂，并保存对应的连接套接字。</w:t>
      </w:r>
    </w:p>
    <w:p w14:paraId="05397D93">
      <w:pPr>
        <w:keepNext w:val="0"/>
        <w:keepLines/>
        <w:widowControl/>
        <w:suppressLineNumbers w:val="0"/>
        <w:spacing w:before="0" w:after="140" w:line="360" w:lineRule="exact"/>
        <w:ind w:firstLine="440"/>
        <w:snapToGrid w:val="0"/>
      </w:pPr>
      <w:r>
        <w:rPr>
          <w:rFonts w:ascii="Calibri" w:hAnsi="Calibri" w:eastAsia="Noto Serif CJK SC"/>
          <w:color w:val="000000"/>
          <w:sz w:val="22"/>
        </w:rPr>
        <w:t>两个客户端接入后，服务端启动两个转发线程：一个负责接收 C₁ 的消息并转发给 C₂，另一个负责接收 C₂ 的消息并转发给 C₁。两个线程独立等待和处理消息，因此双方可以连续发送消息，无需轮流发言。</w:t>
      </w:r>
    </w:p>
    <w:p w14:paraId="2F0C70DF">
      <w:pPr>
        <w:keepNext w:val="0"/>
        <w:keepLines/>
        <w:widowControl/>
        <w:suppressLineNumbers w:val="0"/>
        <w:spacing w:before="0" w:after="140" w:line="360" w:lineRule="exact"/>
        <w:ind w:firstLine="440"/>
        <w:snapToGrid w:val="0"/>
      </w:pPr>
      <w:r>
        <w:rPr>
          <w:rFonts w:ascii="Calibri" w:hAnsi="Calibri" w:eastAsia="Noto Serif CJK SC"/>
          <w:color w:val="000000"/>
          <w:sz w:val="22"/>
        </w:rPr>
        <w:t>应用层采用 UTF-8 编码，以换行符 \n 作为消息结束标志。由于 TCP 提供字节流服务，不保留应用层消息边界，每个转发线程使用独立的字节缓冲区累积收到的数据，提取完整消息后，在正文前添加发送者编号和 IP 地址，再转发给另一客户端。</w:t>
      </w:r>
    </w:p>
    <w:p w14:paraId="6B4AB36A">
      <w:pPr>
        <w:keepNext w:val="0"/>
        <w:keepLines/>
        <w:widowControl/>
        <w:suppressLineNumbers w:val="0"/>
        <w:spacing w:before="0" w:after="140" w:line="360" w:lineRule="exact"/>
        <w:ind w:firstLine="440"/>
        <w:snapToGrid w:val="0"/>
      </w:pPr>
      <w:r>
        <w:rPr>
          <w:rFonts w:ascii="Calibri" w:hAnsi="Calibri" w:eastAsia="Noto Serif CJK SC"/>
          <w:color w:val="000000"/>
          <w:sz w:val="22"/>
        </w:rPr>
        <w:t>当任一客户端结束发送或发生连接异常时，服务端进入会话清理流程，停止两条连接的收发。主线程通过 join() 等待两个转发线程结束，再关闭连接套接字。本版本服务于一组固定的两个客户端，会话结束后服务端退出。</w:t>
      </w:r>
    </w:p>
    <w:p w14:paraId="55894B83">
      <w:pPr>
        <w:pStyle w:val="Heading1"/>
        <w:keepNext/>
        <w:keepLines/>
        <w:pageBreakBefore/>
        <w:widowControl/>
        <w:spacing w:before="160" w:after="200" w:line="276" w:lineRule="auto"/>
        <w:ind w:firstLine="0"/>
        <w:rPr>
          <w:rFonts w:hint="eastAsia"/>
          <w:lang w:val="en-US" w:eastAsia="zh-CN"/>
        </w:rPr>
        <w:snapToGrid w:val="0"/>
      </w:pPr>
      <w:r>
        <w:t>二 关键代码与注解</w:t>
      </w:r>
    </w:p>
    <w:p>
      <w:pPr>
        <w:pStyle w:val="Heading2"/>
        <w:keepNext/>
        <w:pageBreakBefore w:val="0"/>
        <w:spacing w:after="180" w:line="276" w:lineRule="auto"/>
        <w:ind w:firstLine="0"/>
        <w:snapToGrid w:val="0"/>
      </w:pPr>
      <w:r>
        <w:t>2.1 监听与客户端接入</w:t>
      </w:r>
    </w:p>
    <w:p w14:paraId="015705DC">
      <w:pPr>
        <w:keepNext/>
        <w:keepLines/>
        <w:widowControl/>
        <w:suppressLineNumbers w:val="0"/>
        <w:spacing w:before="0" w:after="100" w:line="240" w:lineRule="auto"/>
        <w:ind w:firstLine="0"/>
        <w:jc w:val="center"/>
        <w:rPr>
          <w:rFonts w:hint="default"/>
          <w:lang w:val="en-US" w:eastAsia="zh-CN"/>
        </w:rPr>
        <w:snapToGrid w:val="0"/>
      </w:pPr>
      <w:r>
        <w:rPr>
          <w:rFonts w:hint="default" w:ascii="Calibri" w:hAnsi="Calibri" w:eastAsia="Noto Serif CJK SC"/>
          <w:color w:val="000000"/>
          <w:sz w:val="22"/>
          <w:lang w:val="en-US" w:eastAsia="zh-CN"/>
        </w:rPr>
        <w:drawing>
          <wp:inline distT="0" distB="0" distL="114300" distR="114300">
            <wp:extent cx="5760000" cy="3058959"/>
            <wp:effectExtent l="0" t="0" r="10160" b="6350"/>
            <wp:docPr id="2" name="图片 2" descr="局部截取_20261010_16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61010_1607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5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200"/>
        <w:jc w:val="center"/>
        <w:snapToGrid w:val="0"/>
      </w:pPr>
      <w:r>
        <w:t>图 1 监听套接字创建与客户端接入</w:t>
      </w:r>
    </w:p>
    <w:p w14:paraId="0A95BA78">
      <w:pPr>
        <w:keepNext w:val="0"/>
        <w:keepLines/>
        <w:widowControl/>
        <w:suppressLineNumbers w:val="0"/>
        <w:spacing w:before="0" w:after="140" w:line="360" w:lineRule="exact"/>
        <w:ind w:firstLine="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·</w:t>
      </w:r>
      <w:r>
        <w:rPr>
          <w:rFonts w:hint="eastAsia" w:ascii="Calibri" w:hAnsi="Calibri" w:eastAsia="Noto Serif CJK SC"/>
          <w:color w:val="000000"/>
          <w:sz w:val="22"/>
        </w:rPr>
        <w:t xml:space="preserve">  </w:t>
      </w:r>
      <w:r>
        <w:rPr>
          <w:rFonts w:ascii="Calibri" w:hAnsi="Calibri" w:eastAsia="Noto Serif CJK SC"/>
          <w:color w:val="000000"/>
          <w:sz w:val="22"/>
        </w:rPr>
        <w:t>监听套接字与连接套接字用途不同。 server_socket 接受新连接，connection 用于实际收发数据；accept() 不会替换原来的监听套接字。</w:t>
      </w:r>
    </w:p>
    <w:p w14:paraId="0B9B0563">
      <w:pPr>
        <w:keepNext w:val="0"/>
        <w:keepLines/>
        <w:widowControl/>
        <w:suppressLineNumbers w:val="0"/>
        <w:spacing w:before="0" w:after="140" w:line="360" w:lineRule="exact"/>
        <w:ind w:firstLine="0"/>
        <w:jc w:val="left"/>
        <w:snapToGrid w:val="0"/>
      </w:pPr>
      <w:r>
        <w:rPr>
          <w:rFonts w:hint="default" w:ascii="Calibri" w:hAnsi="Calibri" w:eastAsia="Noto Serif CJK SC"/>
          <w:color w:val="000000"/>
          <w:sz w:val="22"/>
        </w:rPr>
        <w:t>·</w:t>
      </w:r>
      <w:r>
        <w:rPr>
          <w:rFonts w:hint="eastAsia" w:ascii="Calibri" w:hAnsi="Calibri" w:eastAsia="Noto Serif CJK SC"/>
          <w:color w:val="000000"/>
          <w:sz w:val="22"/>
        </w:rPr>
        <w:t xml:space="preserve">  </w:t>
      </w:r>
      <w:r>
        <w:rPr>
          <w:rFonts w:ascii="Calibri" w:hAnsi="Calibri" w:eastAsia="Noto Serif CJK SC"/>
          <w:color w:val="000000"/>
          <w:sz w:val="22"/>
        </w:rPr>
        <w:t>listen(2) 不表示最多只能服务两个客户端。 本程序接受两个客户端，是由循环执行两次 accept() 决定的。</w:t>
      </w:r>
    </w:p>
    <w:p w14:paraId="11FEA1CA">
      <w:pPr>
        <w:keepNext w:val="0"/>
        <w:keepLines/>
        <w:widowControl/>
        <w:suppressLineNumbers w:val="0"/>
        <w:spacing w:before="0" w:after="140" w:line="360" w:lineRule="exact"/>
        <w:ind w:firstLine="0"/>
        <w:jc w:val="left"/>
        <w:snapToGrid w:val="0"/>
      </w:pPr>
      <w:r>
        <w:rPr>
          <w:rFonts w:hint="default" w:ascii="Calibri" w:hAnsi="Calibri" w:eastAsia="Noto Serif CJK SC"/>
          <w:color w:val="000000"/>
          <w:sz w:val="22"/>
        </w:rPr>
        <w:t>·</w:t>
      </w:r>
      <w:r>
        <w:rPr>
          <w:rFonts w:hint="eastAsia" w:ascii="Calibri" w:hAnsi="Calibri" w:eastAsia="Noto Serif CJK SC"/>
          <w:color w:val="000000"/>
          <w:sz w:val="22"/>
        </w:rPr>
        <w:t xml:space="preserve">  </w:t>
      </w:r>
      <w:r>
        <w:rPr>
          <w:rFonts w:ascii="Calibri" w:hAnsi="Calibri" w:eastAsia="Noto Serif CJK SC"/>
          <w:color w:val="000000"/>
          <w:sz w:val="22"/>
        </w:rPr>
        <w:t>accept() 默认阻塞：没有客户端接入时，主线程会在此等待。</w:t>
      </w:r>
    </w:p>
    <w:p w14:paraId="65A230E9">
      <w:pPr>
        <w:keepNext w:val="0"/>
        <w:keepLines/>
        <w:widowControl/>
        <w:suppressLineNumbers w:val="0"/>
        <w:spacing w:before="0" w:after="140" w:line="360" w:lineRule="exact"/>
        <w:ind w:firstLine="0"/>
        <w:jc w:val="left"/>
        <w:snapToGrid w:val="0"/>
      </w:pPr>
      <w:r>
        <w:rPr>
          <w:rFonts w:hint="default" w:ascii="Calibri" w:hAnsi="Calibri" w:eastAsia="Noto Serif CJK SC"/>
          <w:color w:val="000000"/>
          <w:sz w:val="22"/>
        </w:rPr>
        <w:t>·</w:t>
      </w:r>
      <w:r>
        <w:rPr>
          <w:rFonts w:hint="eastAsia" w:ascii="Calibri" w:hAnsi="Calibri" w:eastAsia="Noto Serif CJK SC"/>
          <w:color w:val="000000"/>
          <w:sz w:val="22"/>
        </w:rPr>
        <w:t xml:space="preserve">  </w:t>
      </w:r>
      <w:r>
        <w:rPr>
          <w:rFonts w:ascii="Calibri" w:hAnsi="Calibri" w:eastAsia="Noto Serif CJK SC"/>
          <w:color w:val="000000"/>
          <w:sz w:val="22"/>
        </w:rPr>
        <w:t>with 负责在退出该代码块时关闭监听套接字；接受得到的连接套接字需要另行关闭。</w:t>
      </w:r>
    </w:p>
    <w:p>
      <w:pPr>
        <w:pStyle w:val="Heading2"/>
        <w:keepNext/>
        <w:pageBreakBefore/>
        <w:spacing w:after="180" w:line="276" w:lineRule="auto"/>
        <w:ind w:firstLine="0"/>
        <w:snapToGrid w:val="0"/>
      </w:pPr>
      <w:r>
        <w:t>2.2 消息缓冲与转发</w:t>
      </w:r>
    </w:p>
    <w:p w14:paraId="57D13CD8">
      <w:pPr>
        <w:keepNext/>
        <w:keepLines/>
        <w:widowControl/>
        <w:suppressLineNumbers w:val="0"/>
        <w:spacing w:before="0" w:after="100" w:line="240" w:lineRule="auto"/>
        <w:ind w:firstLine="0"/>
        <w:jc w:val="center"/>
        <w:rPr>
          <w:rFonts w:hint="eastAsia" w:eastAsiaTheme="minorEastAsia"/>
          <w:lang w:eastAsia="zh-CN"/>
        </w:rPr>
        <w:snapToGrid w:val="0"/>
      </w:pPr>
      <w:r>
        <w:rPr>
          <w:rFonts w:hint="eastAsia" w:eastAsiaTheme="minorEastAsia" w:ascii="Calibri" w:hAnsi="Calibri" w:eastAsia="Noto Serif CJK SC"/>
          <w:color w:val="000000"/>
          <w:sz w:val="22"/>
          <w:lang w:eastAsia="zh-CN"/>
        </w:rPr>
        <w:drawing>
          <wp:inline distT="0" distB="0" distL="114300" distR="114300">
            <wp:extent cx="5760000" cy="4353633"/>
            <wp:effectExtent l="0" t="0" r="8890" b="1270"/>
            <wp:docPr id="3" name="图片 3" descr="局部截取_20261010_16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61010_1610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200"/>
        <w:jc w:val="center"/>
        <w:snapToGrid w:val="0"/>
      </w:pPr>
      <w:r>
        <w:t>图 2 完整消息提取与身份前缀转发</w:t>
      </w:r>
    </w:p>
    <w:p w14:paraId="3EA97730">
      <w:pPr>
        <w:keepNext w:val="0"/>
        <w:keepLines/>
        <w:widowControl/>
        <w:suppressLineNumbers w:val="0"/>
        <w:spacing w:before="0" w:after="140" w:line="360" w:lineRule="exact"/>
        <w:ind w:firstLine="44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两个循环分工不同。 外层循环持续从 TCP 连接读取数据，实现多轮聊天；内层循环提取缓冲区中所有完整消息，避免一次收到多条消息时只处理第一条。</w:t>
      </w:r>
    </w:p>
    <w:p w14:paraId="53E58858">
      <w:pPr>
        <w:keepNext w:val="0"/>
        <w:keepLines/>
        <w:widowControl/>
        <w:suppressLineNumbers w:val="0"/>
        <w:spacing w:before="0" w:after="140" w:line="360" w:lineRule="exact"/>
        <w:ind w:firstLine="44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缓冲区解决 TCP 消息边界问题。 先按字节缓存，收到完整一行后再解码。 UTF-8 中文字符可能跨两次 recv() 到达，因此日志中的 line.decode("utf-8") 应在提取完整行之后执行。</w:t>
      </w:r>
    </w:p>
    <w:p w14:paraId="135F1FA9">
      <w:pPr>
        <w:keepNext w:val="0"/>
        <w:keepLines/>
        <w:widowControl/>
        <w:suppressLineNumbers w:val="0"/>
        <w:spacing w:before="0" w:after="140" w:line="360" w:lineRule="exact"/>
        <w:ind w:firstLine="44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前缀由服务端添加。 客户端上传的是 你好\n，服务器转发的是 C1（发送方IP）: 你好\n。sendall() 会持续处理待发送字节，直到全部交给本机网络栈或发生异常；其返回不代表对方应用程序已经读取了消息。</w:t>
      </w:r>
    </w:p>
    <w:p>
      <w:pPr>
        <w:pStyle w:val="Heading2"/>
        <w:keepNext/>
        <w:pageBreakBefore/>
        <w:spacing w:after="180" w:line="276" w:lineRule="auto"/>
        <w:ind w:firstLine="0"/>
        <w:snapToGrid w:val="0"/>
      </w:pPr>
      <w:r>
        <w:t>2.3 断开处理与资源释放</w:t>
      </w:r>
    </w:p>
    <w:p w14:paraId="06261B3F">
      <w:pPr>
        <w:keepNext/>
        <w:keepLines/>
        <w:widowControl/>
        <w:spacing w:before="0" w:after="100" w:line="240" w:lineRule="auto"/>
        <w:ind w:firstLine="0"/>
        <w:jc w:val="center"/>
        <w:rPr>
          <w:rFonts w:hint="default"/>
          <w:lang w:val="en-US" w:eastAsia="zh-CN"/>
        </w:rPr>
        <w:snapToGrid w:val="0"/>
      </w:pPr>
      <w:r>
        <w:rPr>
          <w:rFonts w:hint="default" w:ascii="Calibri" w:hAnsi="Calibri" w:eastAsia="Noto Serif CJK SC"/>
          <w:color w:val="000000"/>
          <w:sz w:val="22"/>
          <w:lang w:val="en-US" w:eastAsia="zh-CN"/>
        </w:rPr>
        <w:drawing>
          <wp:inline distT="0" distB="0" distL="114300" distR="114300">
            <wp:extent cx="5760000" cy="2847383"/>
            <wp:effectExtent l="0" t="0" r="0" b="10795"/>
            <wp:docPr id="4" name="图片 4" descr="局部截取_20261010_19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61010_1949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200"/>
        <w:jc w:val="center"/>
        <w:snapToGrid w:val="0"/>
      </w:pPr>
      <w:r>
        <w:t>图 3 转发线程的异常处理与通信停止</w:t>
      </w:r>
    </w:p>
    <w:p>
      <w:pPr>
        <w:keepNext/>
        <w:keepLines/>
        <w:widowControl/>
        <w:spacing w:before="0" w:after="100" w:line="240" w:lineRule="auto"/>
        <w:ind w:firstLine="0"/>
        <w:jc w:val="center"/>
        <w:snapToGrid w:val="0"/>
      </w:pPr>
      <w:r>
        <w:rPr>
          <w:rFonts w:hint="default" w:ascii="Calibri" w:hAnsi="Calibri" w:eastAsia="Noto Serif CJK SC"/>
          <w:color w:val="000000"/>
          <w:sz w:val="22"/>
          <w:lang w:val="en-US" w:eastAsia="zh-CN"/>
        </w:rPr>
        <w:drawing>
          <wp:inline distT="0" distB="0" distL="114300" distR="114300">
            <wp:extent cx="5760000" cy="1065895"/>
            <wp:effectExtent l="0" t="0" r="3175" b="3175"/>
            <wp:docPr id="6" name="图片 6" descr="局部截取_20261010_19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61010_1950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6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200"/>
        <w:jc w:val="center"/>
        <w:snapToGrid w:val="0"/>
      </w:pPr>
      <w:r>
        <w:t>图 4 主线程释放连接套接字</w:t>
      </w:r>
    </w:p>
    <w:p w14:paraId="0BA15FB2">
      <w:pPr>
        <w:keepNext w:val="0"/>
        <w:keepLines/>
        <w:widowControl/>
        <w:suppressLineNumbers w:val="0"/>
        <w:spacing w:before="0" w:after="140" w:line="360" w:lineRule="exact"/>
        <w:ind w:firstLine="44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正常结束与异常结束采用不同检测方式。 正常收到对端结束发送的通知，并读完已有数据后，recv() 返回 b""；连接被复位等情况则可能产生 OSError。两种路径最终都会进入清理代码。</w:t>
      </w:r>
      <w:bookmarkStart w:id="0" w:name="_GoBack"/>
      <w:bookmarkEnd w:id="0"/>
    </w:p>
    <w:p w14:paraId="013ACDA5">
      <w:pPr>
        <w:keepNext w:val="0"/>
        <w:keepLines/>
        <w:widowControl/>
        <w:suppressLineNumbers w:val="0"/>
        <w:spacing w:before="0" w:after="140" w:line="360" w:lineRule="exact"/>
        <w:ind w:firstLine="44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shutdown() 与 close() 分工不同。 前者停止连接的收发，帮助等待中的工作线程结束；后者释放套接字资源。本程序中，转发线程负责停止通信，主线程负责在等待工作线程结束后关闭套接字。</w:t>
      </w:r>
    </w:p>
    <w:p w14:paraId="41123997">
      <w:pPr>
        <w:keepNext w:val="0"/>
        <w:keepLines/>
        <w:widowControl/>
        <w:suppressLineNumbers w:val="0"/>
        <w:spacing w:before="0" w:after="140" w:line="360" w:lineRule="exact"/>
        <w:ind w:firstLine="440"/>
        <w:jc w:val="left"/>
        <w:snapToGrid w:val="0"/>
      </w:pPr>
      <w:r>
        <w:rPr>
          <w:rFonts w:ascii="Calibri" w:hAnsi="Calibri" w:eastAsia="Noto Serif CJK SC"/>
          <w:color w:val="000000"/>
          <w:sz w:val="22"/>
        </w:rPr>
        <w:t>这里实现的是“任一方离开，本次双人会话整体结束”。它不支持原地等待断开的客户端重新连接，也不保证清理过程中仍在传输的消息全部转发完成。</w:t>
      </w:r>
    </w:p>
    <w:sectPr>
      <w:footerReference w:type="default" r:id="rId9"/>
      <w:pgSz w:w="11906" w:h="16838"/>
      <w:pgMar w:top="1191" w:right="1304" w:bottom="1134" w:left="1304" w:header="851" w:footer="567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44411"/>
    <w:rsid w:val="13912AE9"/>
    <w:rsid w:val="250204BA"/>
    <w:rsid w:val="35555378"/>
    <w:rsid w:val="529503C9"/>
    <w:rsid w:val="65D1581B"/>
    <w:rsid w:val="686A30B2"/>
    <w:rsid w:val="752161F5"/>
    <w:rsid w:val="793F73F3"/>
    <w:rsid w:val="7F5F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Calibri" w:hAnsi="Calibri" w:eastAsia="Noto Serif CJK SC"/>
      <w:color w:val="000000"/>
      <w:kern w:val="2"/>
      <w:sz w:val="2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Noto Serif CJK SC"/>
      <w:b/>
      <w:color w:val="000000"/>
      <w:spacing w:val="5"/>
      <w:kern w:val="28"/>
      <w:sz w:val="40"/>
      <w:szCs w:val="5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Noto Serif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Noto Serif CJK SC"/>
      <w:b/>
      <w:bCs/>
      <w:color w:val="000000"/>
      <w:sz w:val="24"/>
      <w:szCs w:val="2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erif CJK SC"/>
      <w:b/>
      <w:bCs/>
      <w:color w:val="00000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2026-10-10T08:02:32Z</dcterms:created>
  <dc:creator>PC</dc:creator>
  <cp:lastModifiedBy>彭舒婷</cp:lastModifiedBy>
  <dcterms:modified xsi:type="dcterms:W3CDTF">2026-10-10T11:50:42Z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eyJoZGlkIjoiNTE5NjBhMjUzMTdhZjk2ZGExYWVjNzNiNGU5Yzg2M2EiLCJ1c2VySWQiOiIxNjY3NDE2MjA4In0=</vt:lpwstr>
  </property>
  <property fmtid="{D5CDD505-2E9C-101B-9397-08002B2CF9AE}" pid="4" name="ICV">
    <vt:lpwstr>BF60334736B34DCA898F5AA42F72453E_12</vt:lpwstr>
  </property>
</Properties>
</file>