
<file path=[Content_Types].xml><?xml version="1.0" encoding="utf-8"?>
<Types xmlns="http://schemas.openxmlformats.org/package/2006/content-types">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word/footer2.xml" ContentType="application/vnd.openxmlformats-officedocument.wordprocessingml.footer+xml"/>
  <Override PartName="/word/media/image6.png" ContentType="image/png"/>
  <Override PartName="/word/media/image5.png" ContentType="image/png"/>
  <Override PartName="/word/media/image4.png" ContentType="image/png"/>
  <Override PartName="/word/media/image3.png" ContentType="image/png"/>
  <Override PartName="/word/media/image1.png" ContentType="image/png"/>
  <Override PartName="/word/media/image2.png" ContentType="image/png"/>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tabs>
          <w:tab w:val="left" w:pos="709" w:leader="none"/>
        </w:tabs>
        <w:jc w:val="both"/>
        <w:rPr/>
      </w:pPr>
      <w:r>
        <w:rPr>
          <w:rFonts w:ascii="Verdana" w:hAnsi="Verdana"/>
          <w:b/>
          <w:sz w:val="20"/>
          <w:lang w:val="en"/>
        </w:rPr>
        <w:tab/>
        <w:t>Research Proposal</w:t>
      </w:r>
    </w:p>
    <w:p>
      <w:pPr>
        <w:pStyle w:val="Normal"/>
        <w:widowControl/>
        <w:jc w:val="both"/>
        <w:rPr/>
      </w:pPr>
      <w:r>
        <w:rPr>
          <w:rFonts w:ascii="Verdana" w:hAnsi="Verdana"/>
          <w:b/>
          <w:sz w:val="20"/>
          <w:lang w:val="en-US"/>
        </w:rPr>
        <w:tab/>
      </w:r>
    </w:p>
    <w:p>
      <w:pPr>
        <w:pStyle w:val="Normal"/>
        <w:widowControl/>
        <w:spacing w:lineRule="auto" w:line="276" w:before="0" w:after="200"/>
        <w:rPr/>
      </w:pPr>
      <w:r>
        <w:rPr>
          <w:rFonts w:ascii="Verdana" w:hAnsi="Verdana"/>
          <w:b/>
          <w:sz w:val="20"/>
          <w:lang w:val="en-US"/>
        </w:rPr>
        <w:t>1. FUNDAMENTS AND STATE-OF-THE-ART</w:t>
      </w:r>
    </w:p>
    <w:p>
      <w:pPr>
        <w:pStyle w:val="Normal"/>
        <w:widowControl/>
        <w:spacing w:lineRule="auto" w:line="276" w:before="0" w:after="200"/>
        <w:rPr/>
      </w:pPr>
      <w:r>
        <w:rPr>
          <w:rFonts w:ascii="Verdana" w:hAnsi="Verdana"/>
          <w:b/>
          <w:sz w:val="20"/>
          <w:lang w:val="en-US"/>
        </w:rPr>
        <w:t>1.1 Clinical Motivation</w:t>
      </w:r>
    </w:p>
    <w:p>
      <w:pPr>
        <w:pStyle w:val="Normal"/>
        <w:widowControl/>
        <w:spacing w:lineRule="auto" w:line="276" w:before="0" w:after="200"/>
        <w:jc w:val="both"/>
        <w:rPr/>
      </w:pPr>
      <w:r>
        <w:rPr>
          <w:rFonts w:ascii="Verdana" w:hAnsi="Verdana"/>
          <w:b w:val="false"/>
          <w:bCs w:val="false"/>
          <w:color w:val="0E101A"/>
          <w:sz w:val="20"/>
          <w:lang w:val="en-US"/>
        </w:rPr>
        <w:t xml:space="preserve">Modern medicine has been challenged by the growth and development of computers. One of the most important goals of the healthcare industry these days is the personalization of the diagnosis. The majority of the healthcare companies have been targeting the concept of </w:t>
      </w:r>
      <w:r>
        <w:rPr>
          <w:rStyle w:val="Emphasis"/>
          <w:rFonts w:ascii="Verdana" w:hAnsi="Verdana"/>
          <w:b/>
          <w:bCs/>
          <w:i w:val="false"/>
          <w:iCs w:val="false"/>
          <w:color w:val="0E101A"/>
          <w:sz w:val="20"/>
          <w:lang w:val="en-US"/>
        </w:rPr>
        <w:t xml:space="preserve">the digital twin </w:t>
      </w:r>
      <w:r>
        <w:rPr>
          <w:rFonts w:ascii="Verdana" w:hAnsi="Verdana"/>
          <w:b w:val="false"/>
          <w:bCs w:val="false"/>
          <w:color w:val="0E101A"/>
          <w:sz w:val="20"/>
          <w:lang w:val="en-US"/>
        </w:rPr>
        <w:t>in their agenda, and for that, they mean the feasibility of extracting all the essential data from one subject in order to create a model which can be treated as a new patient, opening the possibilities for a complete status monitoring and, which is more attractive, the testing of solutions remotely. The word model here is the key factor since all the complexity of this idea depends on it.</w:t>
      </w:r>
    </w:p>
    <w:p>
      <w:pPr>
        <w:pStyle w:val="Normal"/>
        <w:widowControl/>
        <w:spacing w:lineRule="auto" w:line="276" w:before="0" w:after="200"/>
        <w:jc w:val="both"/>
        <w:rPr/>
      </w:pPr>
      <w:r>
        <w:rPr>
          <w:rFonts w:ascii="Verdana" w:hAnsi="Verdana"/>
          <w:b w:val="false"/>
          <w:bCs w:val="false"/>
          <w:color w:val="0E101A"/>
          <w:sz w:val="20"/>
          <w:lang w:val="en-US"/>
        </w:rPr>
        <w:t xml:space="preserve">Medical imaging plays an essential role in this new era of personalized medicine. Echography, computer tomography, Nuclear Medicine, and MRI are the most important imaging technologies. Nevertheless, MRI has gained significant attention since it can obtain three-dimensional data of the anatomy, function, and velocity information from a single scanner. Therefore, this data is very rich as it provides much information for modeling, which may allow obtaining other biomarkers that otherwise have to be obtained with invasive procedures, such as the pressure drop on narrowed arteries [1,2]. Such measurement can be appropriately obtained from </w:t>
      </w:r>
      <w:r>
        <w:rPr>
          <w:rFonts w:ascii="Verdana" w:hAnsi="Verdana"/>
          <w:b/>
          <w:bCs/>
          <w:color w:val="0E101A"/>
          <w:sz w:val="20"/>
          <w:lang w:val="en-US"/>
        </w:rPr>
        <w:t>physics-based modeling</w:t>
      </w:r>
      <w:r>
        <w:rPr>
          <w:rFonts w:ascii="Verdana" w:hAnsi="Verdana"/>
          <w:b w:val="false"/>
          <w:bCs w:val="false"/>
          <w:color w:val="0E101A"/>
          <w:sz w:val="20"/>
          <w:lang w:val="en-US"/>
        </w:rPr>
        <w:t xml:space="preserve"> with the blood flow as input.</w:t>
      </w:r>
    </w:p>
    <w:p>
      <w:pPr>
        <w:pStyle w:val="Normal"/>
        <w:widowControl/>
        <w:spacing w:lineRule="auto" w:line="276" w:before="0" w:after="200"/>
        <w:jc w:val="both"/>
        <w:rPr/>
      </w:pPr>
      <w:r>
        <w:rPr>
          <w:rFonts w:ascii="Verdana" w:hAnsi="Verdana"/>
          <w:b w:val="false"/>
          <w:bCs w:val="false"/>
          <w:color w:val="0E101A"/>
          <w:sz w:val="20"/>
          <w:lang w:val="en-US"/>
        </w:rPr>
        <w:t>The clinical gold standard for measuring blood flow velocities is the 2D Phase-Contrast Magnetic Resonance Imaging (</w:t>
      </w:r>
      <w:r>
        <w:rPr>
          <w:rFonts w:ascii="Verdana" w:hAnsi="Verdana"/>
          <w:b/>
          <w:bCs/>
          <w:color w:val="0E101A"/>
          <w:sz w:val="20"/>
          <w:lang w:val="en-US"/>
        </w:rPr>
        <w:t>PC-MRI</w:t>
      </w:r>
      <w:r>
        <w:rPr>
          <w:rFonts w:ascii="Verdana" w:hAnsi="Verdana"/>
          <w:b w:val="false"/>
          <w:bCs w:val="false"/>
          <w:color w:val="0E101A"/>
          <w:sz w:val="20"/>
          <w:lang w:val="en-US"/>
        </w:rPr>
        <w:t xml:space="preserve">) sequence [3,4,5]. This technique allows computing the velocity of the blood flow through an specific plane. Over the last years, time-resolved 3D flow magnetic resonance imaging, also referred as </w:t>
      </w:r>
      <w:r>
        <w:rPr>
          <w:rFonts w:ascii="Verdana" w:hAnsi="Verdana"/>
          <w:b/>
          <w:bCs/>
          <w:color w:val="0E101A"/>
          <w:sz w:val="20"/>
          <w:lang w:val="en-US"/>
        </w:rPr>
        <w:t xml:space="preserve">4D Flow MRI </w:t>
      </w:r>
      <w:r>
        <w:rPr>
          <w:rFonts w:ascii="Verdana" w:hAnsi="Verdana"/>
          <w:b w:val="false"/>
          <w:bCs w:val="false"/>
          <w:color w:val="0E101A"/>
          <w:sz w:val="20"/>
          <w:lang w:val="en-US"/>
        </w:rPr>
        <w:t xml:space="preserve">[6,7], has increasingly gaining popularity in the assessment of cardiovascular diseases. 4D Flow MRI offers a complete coverage of the region of interest [cites] and multiple options for visualization and quantification [8,9,10]. </w:t>
      </w:r>
    </w:p>
    <w:p>
      <w:pPr>
        <w:pStyle w:val="Normal"/>
        <w:widowControl/>
        <w:spacing w:lineRule="auto" w:line="276" w:before="0" w:after="200"/>
        <w:jc w:val="both"/>
        <w:rPr/>
      </w:pPr>
      <w:r>
        <w:rPr>
          <w:rFonts w:ascii="Verdana" w:hAnsi="Verdana"/>
          <w:b w:val="false"/>
          <w:bCs w:val="false"/>
          <w:color w:val="0E101A"/>
          <w:sz w:val="20"/>
          <w:lang w:val="en-US"/>
        </w:rPr>
        <w:t>Moreover, 4D Flow allows for the computation of several hemodynamic parameters, which can be used as new biomarkers such as: wall-shear stress [11,12], pressure differences [13,14], turbulent kinetic energy [15, 16] and others [17-20]. However, high-quality 4D Flow MRI in subjects involves long time scans (&gt;20 minutes) even with coarse spatio-temporal resolutions [7], making it challenging for everyday clinical use. Furthermore, 2D PC-MRI and 4D Flow MRI may present important drawbacks suffer from noise and velocity aliasing [21]. When personalizing the models with such data, not taking into account these artifacts, the blood flow model personalization can lead to inaccurate results.</w:t>
      </w:r>
    </w:p>
    <w:p>
      <w:pPr>
        <w:pStyle w:val="Normal"/>
        <w:widowControl/>
        <w:spacing w:lineRule="auto" w:line="276" w:before="0" w:after="200"/>
        <w:jc w:val="both"/>
        <w:rPr/>
      </w:pPr>
      <w:r>
        <w:rPr>
          <w:rFonts w:ascii="Verdana" w:hAnsi="Verdana"/>
          <w:b/>
          <w:bCs/>
          <w:color w:val="0E101A"/>
          <w:sz w:val="20"/>
          <w:lang w:val="en-US"/>
        </w:rPr>
        <w:t>1.2 Personalized Fluid Models Simulations</w:t>
      </w:r>
    </w:p>
    <w:p>
      <w:pPr>
        <w:pStyle w:val="Normal"/>
        <w:widowControl/>
        <w:spacing w:lineRule="auto" w:line="276" w:before="0" w:after="200"/>
        <w:jc w:val="both"/>
        <w:rPr/>
      </w:pPr>
      <w:r>
        <w:rPr>
          <w:rFonts w:ascii="Verdana" w:hAnsi="Verdana"/>
          <w:b w:val="false"/>
          <w:bCs w:val="false"/>
          <w:color w:val="0E101A"/>
          <w:sz w:val="20"/>
          <w:lang w:val="en-US"/>
        </w:rPr>
        <w:t xml:space="preserve">The most popular choice for modeling blood flows on large arteries are the incompressible </w:t>
      </w:r>
      <w:r>
        <w:rPr>
          <w:rFonts w:ascii="Verdana" w:hAnsi="Verdana"/>
          <w:b/>
          <w:bCs/>
          <w:color w:val="0E101A"/>
          <w:sz w:val="20"/>
          <w:lang w:val="en-US"/>
        </w:rPr>
        <w:t>Navier-Stokes equations</w:t>
      </w:r>
      <w:r>
        <w:rPr>
          <w:rFonts w:ascii="Verdana" w:hAnsi="Verdana"/>
          <w:b w:val="false"/>
          <w:bCs w:val="false"/>
          <w:color w:val="0E101A"/>
          <w:sz w:val="20"/>
          <w:lang w:val="en-US"/>
        </w:rPr>
        <w:t xml:space="preserve"> (Figure 1.b), being the blood simulated as a single-layer Newtonian fluid [22]. Even though this model is well-known, tested, and widespread, it presents a strong dependence on the choice of the initial conditions, boundary conditions, and physical parameters involved, which in most cases are not known. Moreover, since full-scale blood flows simulation is not currently feasible due to its high computational cost, typically, only truncated geometries are considered (see, for example, Figure 1.a). This introduces the need to model the neglected downstream dynamics in smaller arteries and arterioles, which is usually referred to as </w:t>
      </w:r>
      <w:r>
        <w:rPr>
          <w:rStyle w:val="StrongEmphasis"/>
          <w:rFonts w:ascii="Verdana" w:hAnsi="Verdana"/>
          <w:b/>
          <w:bCs/>
          <w:color w:val="0E101A"/>
          <w:sz w:val="20"/>
          <w:lang w:val="en-US"/>
        </w:rPr>
        <w:t>reduced-order modeling</w:t>
      </w:r>
      <w:r>
        <w:rPr>
          <w:rStyle w:val="StrongEmphasis"/>
          <w:rFonts w:ascii="Verdana" w:hAnsi="Verdana"/>
          <w:b w:val="false"/>
          <w:bCs w:val="false"/>
          <w:color w:val="0E101A"/>
          <w:sz w:val="20"/>
          <w:lang w:val="en-US"/>
        </w:rPr>
        <w:t>.</w:t>
      </w:r>
    </w:p>
    <w:p>
      <w:pPr>
        <w:pStyle w:val="Normal"/>
        <w:widowControl/>
        <w:spacing w:lineRule="auto" w:line="276" w:before="0" w:after="200"/>
        <w:jc w:val="both"/>
        <w:rPr/>
      </w:pPr>
      <w:r>
        <w:rPr>
          <w:rFonts w:ascii="Verdana" w:hAnsi="Verdana"/>
          <w:b w:val="false"/>
          <w:bCs w:val="false"/>
          <w:color w:val="0E101A"/>
          <w:sz w:val="20"/>
          <w:lang w:val="en-US"/>
        </w:rPr>
        <w:t xml:space="preserve">Lumped parameter models can efficiently deliver realistic boundary conditions on the omitted parts of the vascular system at the cost of coupling the primary 3D model with a 0D compartment. The most common alternative here is the so-called </w:t>
      </w:r>
      <w:r>
        <w:rPr>
          <w:rFonts w:ascii="Verdana" w:hAnsi="Verdana"/>
          <w:b/>
          <w:bCs/>
          <w:color w:val="0E101A"/>
          <w:sz w:val="20"/>
          <w:lang w:val="en-US"/>
        </w:rPr>
        <w:t xml:space="preserve">three-element Windkessel </w:t>
      </w:r>
      <w:r>
        <w:rPr>
          <w:rFonts w:ascii="Verdana" w:hAnsi="Verdana"/>
          <w:b w:val="false"/>
          <w:bCs w:val="false"/>
          <w:color w:val="0E101A"/>
          <w:sz w:val="20"/>
          <w:lang w:val="en-US"/>
        </w:rPr>
        <w:t xml:space="preserve">model, which couples the flow rate with the average pressure. To achieve this coupling, some parameters related to the resistance of smaller arteries and the compliance of the large and elastic arteries are introduced [23]. In this context, the personalization typically relies on estimating those parameters at each outlet boundary of the 3D model from velocity (and eventually pressure) data. </w:t>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drawing>
          <wp:anchor behindDoc="0" distT="0" distB="0" distL="0" distR="0" simplePos="0" locked="0" layoutInCell="1" allowOverlap="1" relativeHeight="2">
            <wp:simplePos x="0" y="0"/>
            <wp:positionH relativeFrom="column">
              <wp:posOffset>563245</wp:posOffset>
            </wp:positionH>
            <wp:positionV relativeFrom="paragraph">
              <wp:posOffset>290195</wp:posOffset>
            </wp:positionV>
            <wp:extent cx="1983105" cy="2523490"/>
            <wp:effectExtent l="0" t="0" r="0" b="0"/>
            <wp:wrapSquare wrapText="largest"/>
            <wp:docPr id="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 descr=""/>
                    <pic:cNvPicPr>
                      <a:picLocks noChangeAspect="1" noChangeArrowheads="1"/>
                    </pic:cNvPicPr>
                  </pic:nvPicPr>
                  <pic:blipFill>
                    <a:blip r:embed="rId2"/>
                    <a:srcRect l="-159" t="-125" r="-159" b="-125"/>
                    <a:stretch>
                      <a:fillRect/>
                    </a:stretch>
                  </pic:blipFill>
                  <pic:spPr bwMode="auto">
                    <a:xfrm>
                      <a:off x="0" y="0"/>
                      <a:ext cx="1983105" cy="2523490"/>
                    </a:xfrm>
                    <a:prstGeom prst="rect">
                      <a:avLst/>
                    </a:prstGeom>
                  </pic:spPr>
                </pic:pic>
              </a:graphicData>
            </a:graphic>
          </wp:anchor>
        </w:drawing>
      </w:r>
    </w:p>
    <w:p>
      <w:pPr>
        <w:pStyle w:val="Normal"/>
        <w:widowControl/>
        <w:spacing w:lineRule="auto" w:line="276" w:before="0" w:after="200"/>
        <w:jc w:val="both"/>
        <w:rPr>
          <w:rFonts w:ascii="Verdana" w:hAnsi="Verdana"/>
          <w:i/>
          <w:i/>
          <w:iCs/>
          <w:color w:val="0E101A"/>
          <w:sz w:val="20"/>
          <w:lang w:val="en-US"/>
        </w:rPr>
      </w:pPr>
      <w:r>
        <w:rPr>
          <w:rFonts w:ascii="Verdana" w:hAnsi="Verdana"/>
          <w:i/>
          <w:iCs/>
          <w:color w:val="0E101A"/>
          <w:sz w:val="20"/>
          <w:lang w:val="en-US"/>
        </w:rPr>
      </w:r>
    </w:p>
    <w:p>
      <w:pPr>
        <w:pStyle w:val="Normal"/>
        <w:widowControl/>
        <w:spacing w:lineRule="auto" w:line="276" w:before="0" w:after="200"/>
        <w:jc w:val="both"/>
        <w:rPr>
          <w:b w:val="false"/>
          <w:b w:val="false"/>
          <w:bCs w:val="false"/>
        </w:rPr>
      </w:pPr>
      <w:r>
        <w:rPr>
          <w:b w:val="false"/>
          <w:bCs w:val="false"/>
        </w:rPr>
        <w:drawing>
          <wp:anchor behindDoc="0" distT="0" distB="0" distL="0" distR="0" simplePos="0" locked="0" layoutInCell="1" allowOverlap="1" relativeHeight="3">
            <wp:simplePos x="0" y="0"/>
            <wp:positionH relativeFrom="column">
              <wp:posOffset>-83185</wp:posOffset>
            </wp:positionH>
            <wp:positionV relativeFrom="paragraph">
              <wp:posOffset>-32385</wp:posOffset>
            </wp:positionV>
            <wp:extent cx="4422775" cy="1779270"/>
            <wp:effectExtent l="0" t="0" r="0" b="0"/>
            <wp:wrapSquare wrapText="largest"/>
            <wp:docPr id="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7" descr=""/>
                    <pic:cNvPicPr>
                      <a:picLocks noChangeAspect="1" noChangeArrowheads="1"/>
                    </pic:cNvPicPr>
                  </pic:nvPicPr>
                  <pic:blipFill>
                    <a:blip r:embed="rId3"/>
                    <a:stretch>
                      <a:fillRect/>
                    </a:stretch>
                  </pic:blipFill>
                  <pic:spPr bwMode="auto">
                    <a:xfrm>
                      <a:off x="0" y="0"/>
                      <a:ext cx="4422775" cy="1779270"/>
                    </a:xfrm>
                    <a:prstGeom prst="rect">
                      <a:avLst/>
                    </a:prstGeom>
                  </pic:spPr>
                </pic:pic>
              </a:graphicData>
            </a:graphic>
          </wp:anchor>
        </w:drawing>
      </w:r>
    </w:p>
    <w:p>
      <w:pPr>
        <w:pStyle w:val="Normal"/>
        <w:widowControl/>
        <w:spacing w:lineRule="auto" w:line="276" w:before="0" w:after="200"/>
        <w:jc w:val="both"/>
        <w:rPr>
          <w:b w:val="false"/>
          <w:b w:val="false"/>
          <w:bCs w:val="false"/>
        </w:rPr>
      </w:pPr>
      <w:r>
        <w:rPr>
          <w:b w:val="false"/>
          <w:bCs w:val="false"/>
        </w:rPr>
      </w:r>
    </w:p>
    <w:p>
      <w:pPr>
        <w:pStyle w:val="Normal"/>
        <w:widowControl/>
        <w:spacing w:lineRule="auto" w:line="276" w:before="0" w:after="200"/>
        <w:jc w:val="center"/>
        <w:rPr>
          <w:b w:val="false"/>
          <w:b w:val="false"/>
          <w:bCs w:val="false"/>
        </w:rPr>
      </w:pPr>
      <w:r>
        <w:rPr>
          <w:rFonts w:ascii="Verdana" w:hAnsi="Verdana"/>
          <w:b w:val="false"/>
          <w:bCs w:val="false"/>
          <w:i/>
          <w:iCs/>
          <w:color w:val="0E101A"/>
          <w:sz w:val="20"/>
          <w:lang w:val="en-US"/>
        </w:rPr>
        <w:t>Figure 1: (a) aortic geometry in consideration. (b) Incompressible Navier-Stokes equations</w:t>
      </w:r>
    </w:p>
    <w:p>
      <w:pPr>
        <w:pStyle w:val="Normal"/>
        <w:widowControl/>
        <w:spacing w:lineRule="auto" w:line="276" w:before="0" w:after="200"/>
        <w:jc w:val="both"/>
        <w:rPr>
          <w:b w:val="false"/>
          <w:b w:val="false"/>
          <w:bCs w:val="false"/>
        </w:rPr>
      </w:pPr>
      <w:r>
        <w:rPr>
          <w:rFonts w:ascii="Verdana" w:hAnsi="Verdana"/>
          <w:b w:val="false"/>
          <w:bCs w:val="false"/>
          <w:color w:val="0E101A"/>
          <w:sz w:val="20"/>
          <w:lang w:val="en-US"/>
        </w:rPr>
        <w:t>A full description of this model is presented on Figure 1, w</w:t>
      </w:r>
      <w:r>
        <w:rPr>
          <w:rFonts w:ascii="Verdana" w:hAnsi="Verdana"/>
          <w:b w:val="false"/>
          <w:bCs w:val="false"/>
          <w:i w:val="false"/>
          <w:iCs w:val="false"/>
          <w:color w:val="0E101A"/>
          <w:sz w:val="20"/>
          <w:lang w:val="en-US"/>
        </w:rPr>
        <w:t xml:space="preserve">here </w:t>
      </w:r>
      <w:r>
        <w:rPr>
          <w:rFonts w:ascii="Verdana" w:hAnsi="Verdana"/>
          <w:b/>
          <w:bCs/>
          <w:i w:val="false"/>
          <w:iCs w:val="false"/>
          <w:color w:val="0E101A"/>
          <w:sz w:val="20"/>
          <w:lang w:val="en-US"/>
        </w:rPr>
        <w:t xml:space="preserve">u </w:t>
      </w:r>
      <w:r>
        <w:rPr>
          <w:rFonts w:ascii="Verdana" w:hAnsi="Verdana"/>
          <w:b w:val="false"/>
          <w:bCs w:val="false"/>
          <w:i w:val="false"/>
          <w:iCs w:val="false"/>
          <w:color w:val="0E101A"/>
          <w:sz w:val="20"/>
          <w:lang w:val="en-US"/>
        </w:rPr>
        <w:t>is the</w:t>
      </w:r>
      <w:r>
        <w:rPr>
          <w:rFonts w:ascii="Verdana" w:hAnsi="Verdana"/>
          <w:b/>
          <w:bCs/>
          <w:i w:val="false"/>
          <w:iCs w:val="false"/>
          <w:color w:val="0E101A"/>
          <w:sz w:val="20"/>
          <w:lang w:val="en-US"/>
        </w:rPr>
        <w:t xml:space="preserve"> </w:t>
      </w:r>
      <w:r>
        <w:rPr>
          <w:rFonts w:ascii="Verdana" w:hAnsi="Verdana"/>
          <w:b w:val="false"/>
          <w:bCs w:val="false"/>
          <w:i w:val="false"/>
          <w:iCs w:val="false"/>
          <w:color w:val="0E101A"/>
          <w:sz w:val="20"/>
          <w:lang w:val="en-US"/>
        </w:rPr>
        <w:t xml:space="preserve">3D velocity field defined on the aortic volume </w:t>
      </w:r>
      <w:r>
        <w:rPr>
          <w:rFonts w:eastAsia="Times New Roman" w:cs="Times New Roman" w:ascii="DejaVu Math TeX Gyre" w:hAnsi="DejaVu Math TeX Gyre"/>
          <w:b w:val="false"/>
          <w:bCs w:val="false"/>
          <w:i w:val="false"/>
          <w:iCs w:val="false"/>
          <w:color w:val="0E101A"/>
          <w:sz w:val="26"/>
          <w:szCs w:val="26"/>
          <w:lang w:val="en-US"/>
        </w:rPr>
        <w:t>Ω</w:t>
      </w:r>
      <w:r>
        <w:rPr>
          <w:rFonts w:eastAsia="Times New Roman" w:cs="Times New Roman" w:ascii="Ubuntu" w:hAnsi="Ubuntu"/>
          <w:b w:val="false"/>
          <w:bCs w:val="false"/>
          <w:i w:val="false"/>
          <w:iCs w:val="false"/>
          <w:color w:val="0E101A"/>
          <w:sz w:val="26"/>
          <w:szCs w:val="26"/>
          <w:lang w:val="en-US"/>
        </w:rPr>
        <w:t xml:space="preserve"> </w:t>
      </w:r>
      <w:r>
        <w:rPr>
          <w:rFonts w:eastAsia="Times New Roman" w:cs="Times New Roman" w:ascii="Verdana" w:hAnsi="Verdana"/>
          <w:b w:val="false"/>
          <w:bCs w:val="false"/>
          <w:i w:val="false"/>
          <w:iCs w:val="false"/>
          <w:color w:val="0E101A"/>
          <w:sz w:val="20"/>
          <w:szCs w:val="26"/>
          <w:lang w:val="en-US"/>
        </w:rPr>
        <w:t xml:space="preserve">, p is the pressure field, </w:t>
      </w:r>
      <w:r>
        <w:rPr/>
      </w:r>
      <m:oMath xmlns:m="http://schemas.openxmlformats.org/officeDocument/2006/math">
        <m:r>
          <w:rPr>
            <w:rFonts w:ascii="Cambria Math" w:hAnsi="Cambria Math"/>
          </w:rPr>
          <m:t xml:space="preserve">u</m:t>
        </m:r>
        <m:r>
          <w:rPr>
            <w:rFonts w:ascii="Cambria Math" w:hAnsi="Cambria Math"/>
          </w:rPr>
          <m:t xml:space="preserve">inlet</m:t>
        </m:r>
      </m:oMath>
      <w:r>
        <w:rPr>
          <w:rFonts w:ascii="Verdana" w:hAnsi="Verdana"/>
          <w:b w:val="false"/>
          <w:bCs w:val="false"/>
          <w:color w:val="0E101A"/>
          <w:sz w:val="20"/>
          <w:lang w:val="en-US"/>
        </w:rPr>
        <w:t xml:space="preserve"> </w:t>
      </w:r>
      <w:r>
        <w:rPr>
          <w:rFonts w:eastAsia="Times New Roman" w:cs="Times New Roman" w:ascii="Verdana" w:hAnsi="Verdana"/>
          <w:b w:val="false"/>
          <w:bCs w:val="false"/>
          <w:i w:val="false"/>
          <w:iCs w:val="false"/>
          <w:color w:val="0E101A"/>
          <w:sz w:val="20"/>
          <w:szCs w:val="26"/>
          <w:lang w:val="en-US"/>
        </w:rPr>
        <w:t xml:space="preserve">is a Dirichlet boundary condition at the inlet and </w:t>
      </w:r>
      <w:r>
        <w:rPr>
          <w:rFonts w:eastAsia="Times New Roman" w:cs="Times New Roman" w:ascii="DejaVu Math TeX Gyre" w:hAnsi="DejaVu Math TeX Gyre"/>
          <w:b w:val="false"/>
          <w:bCs w:val="false"/>
          <w:i w:val="false"/>
          <w:iCs w:val="false"/>
          <w:color w:val="0E101A"/>
          <w:sz w:val="24"/>
          <w:szCs w:val="24"/>
          <w:lang w:val="en-US"/>
        </w:rPr>
        <w:t>ρ, μ</w:t>
      </w:r>
      <w:r>
        <w:rPr>
          <w:rFonts w:eastAsia="Times New Roman" w:cs="Times New Roman" w:ascii="Ubuntu" w:hAnsi="Ubuntu"/>
          <w:b w:val="false"/>
          <w:bCs w:val="false"/>
          <w:i w:val="false"/>
          <w:iCs w:val="false"/>
          <w:color w:val="0E101A"/>
          <w:sz w:val="24"/>
          <w:szCs w:val="24"/>
          <w:lang w:val="en-US"/>
        </w:rPr>
        <w:t xml:space="preserve"> </w:t>
      </w:r>
      <w:r>
        <w:rPr>
          <w:rFonts w:eastAsia="Times New Roman" w:cs="Times New Roman" w:ascii="Verdana" w:hAnsi="Verdana"/>
          <w:b w:val="false"/>
          <w:bCs w:val="false"/>
          <w:i w:val="false"/>
          <w:iCs w:val="false"/>
          <w:color w:val="0E101A"/>
          <w:sz w:val="20"/>
          <w:szCs w:val="26"/>
          <w:lang w:val="en-US"/>
        </w:rPr>
        <w:t>are the density and dynamic viscosity of the fluid respectively. The pressure at every outlet of the system comes from the three-element Windkessel boundary conditions as:</w:t>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drawing>
          <wp:anchor behindDoc="0" distT="0" distB="0" distL="0" distR="0" simplePos="0" locked="0" layoutInCell="1" allowOverlap="1" relativeHeight="4">
            <wp:simplePos x="0" y="0"/>
            <wp:positionH relativeFrom="column">
              <wp:posOffset>2332355</wp:posOffset>
            </wp:positionH>
            <wp:positionV relativeFrom="paragraph">
              <wp:posOffset>-43815</wp:posOffset>
            </wp:positionV>
            <wp:extent cx="2174240" cy="1322070"/>
            <wp:effectExtent l="0" t="0" r="0" b="0"/>
            <wp:wrapSquare wrapText="largest"/>
            <wp:docPr id="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descr=""/>
                    <pic:cNvPicPr>
                      <a:picLocks noChangeAspect="1" noChangeArrowheads="1"/>
                    </pic:cNvPicPr>
                  </pic:nvPicPr>
                  <pic:blipFill>
                    <a:blip r:embed="rId4"/>
                    <a:stretch>
                      <a:fillRect/>
                    </a:stretch>
                  </pic:blipFill>
                  <pic:spPr bwMode="auto">
                    <a:xfrm>
                      <a:off x="0" y="0"/>
                      <a:ext cx="2174240" cy="1322070"/>
                    </a:xfrm>
                    <a:prstGeom prst="rect">
                      <a:avLst/>
                    </a:prstGeom>
                  </pic:spPr>
                </pic:pic>
              </a:graphicData>
            </a:graphic>
          </wp:anchor>
        </w:drawing>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 xml:space="preserve">Where Cd is the compliance and Rp and Rd represent the proximal and distal resistance of the vasculature. The values </w:t>
      </w:r>
      <w:r>
        <w:rPr/>
      </w:r>
      <m:oMath xmlns:m="http://schemas.openxmlformats.org/officeDocument/2006/math">
        <m:r>
          <w:rPr>
            <w:rFonts w:ascii="Cambria Math" w:hAnsi="Cambria Math"/>
          </w:rPr>
          <m:t xml:space="preserve">P</m:t>
        </m:r>
        <m:r>
          <w:rPr>
            <w:rFonts w:ascii="Cambria Math" w:hAnsi="Cambria Math"/>
          </w:rPr>
          <m:t xml:space="preserve">l</m:t>
        </m:r>
      </m:oMath>
      <w:r>
        <w:rPr>
          <w:rFonts w:ascii="Verdana" w:hAnsi="Verdana"/>
          <w:b w:val="false"/>
          <w:bCs w:val="false"/>
          <w:color w:val="0E101A"/>
          <w:sz w:val="20"/>
          <w:lang w:val="en-US"/>
        </w:rPr>
        <w:t xml:space="preserve"> </w:t>
      </w:r>
      <w:r>
        <w:rPr>
          <w:rFonts w:eastAsia="Times New Roman" w:cs="Times New Roman" w:ascii="Verdana" w:hAnsi="Verdana"/>
          <w:b w:val="false"/>
          <w:bCs w:val="false"/>
          <w:i w:val="false"/>
          <w:iCs w:val="false"/>
          <w:color w:val="0E101A"/>
          <w:sz w:val="20"/>
          <w:szCs w:val="26"/>
          <w:lang w:val="en-US"/>
        </w:rPr>
        <w:t xml:space="preserve">and </w:t>
      </w:r>
      <w:r>
        <w:rPr/>
      </w:r>
      <m:oMath xmlns:m="http://schemas.openxmlformats.org/officeDocument/2006/math">
        <m:r>
          <w:rPr>
            <w:rFonts w:ascii="Cambria Math" w:hAnsi="Cambria Math"/>
          </w:rPr>
          <m:t xml:space="preserve">π</m:t>
        </m:r>
        <m:r>
          <w:rPr>
            <w:rFonts w:ascii="Cambria Math" w:hAnsi="Cambria Math"/>
          </w:rPr>
          <m:t xml:space="preserve">l</m:t>
        </m:r>
      </m:oMath>
      <w:r>
        <w:rPr>
          <w:rFonts w:ascii="Verdana" w:hAnsi="Verdana"/>
          <w:b w:val="false"/>
          <w:bCs w:val="false"/>
          <w:color w:val="0E101A"/>
          <w:sz w:val="20"/>
          <w:lang w:val="en-US"/>
        </w:rPr>
        <w:t xml:space="preserve"> </w:t>
      </w:r>
      <w:r>
        <w:rPr>
          <w:rFonts w:eastAsia="Times New Roman" w:cs="Times New Roman" w:ascii="Verdana" w:hAnsi="Verdana"/>
          <w:b w:val="false"/>
          <w:bCs w:val="false"/>
          <w:i w:val="false"/>
          <w:iCs w:val="false"/>
          <w:color w:val="0E101A"/>
          <w:sz w:val="20"/>
          <w:szCs w:val="26"/>
          <w:lang w:val="en-US"/>
        </w:rPr>
        <w:t xml:space="preserve">are called the proximal and distal pressure respectively. </w:t>
      </w:r>
      <w:r>
        <w:rPr>
          <w:rFonts w:ascii="Verdana" w:hAnsi="Verdana"/>
          <w:b w:val="false"/>
          <w:bCs w:val="false"/>
          <w:color w:val="0E101A"/>
          <w:sz w:val="20"/>
          <w:szCs w:val="26"/>
          <w:lang w:val="en-US"/>
        </w:rPr>
        <w:t xml:space="preserve">This whole model can be seen as the state-of-the-art in 3D computational hemodynamics, and it has been used in several cardiovascular applications [24-28]. </w:t>
      </w:r>
    </w:p>
    <w:p>
      <w:pPr>
        <w:pStyle w:val="Normal"/>
        <w:widowControl/>
        <w:spacing w:lineRule="auto" w:line="276" w:before="0" w:after="200"/>
        <w:jc w:val="both"/>
        <w:rPr>
          <w:rFonts w:ascii="Verdana" w:hAnsi="Verdana"/>
          <w:b/>
          <w:b/>
          <w:bCs/>
          <w:color w:val="0E101A"/>
          <w:sz w:val="20"/>
          <w:szCs w:val="26"/>
          <w:lang w:val="en-US"/>
        </w:rPr>
      </w:pPr>
      <w:r>
        <w:rPr>
          <w:rFonts w:ascii="Verdana" w:hAnsi="Verdana"/>
          <w:b/>
          <w:bCs/>
          <w:color w:val="0E101A"/>
          <w:sz w:val="20"/>
          <w:szCs w:val="26"/>
          <w:lang w:val="en-US"/>
        </w:rPr>
        <w:t>1.3 Inverse problem on Cardiovascular Hemodynamics</w:t>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t>A typical application of the previous discussed model is the extraction of physical parameters when partial measurements are available. Most of this parameters cannot be measured in a non-invasive way and have been showing big potential on the further characterization of patient-specific data. This inverse problem can be in general be written as:</w:t>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drawing>
          <wp:anchor behindDoc="0" distT="0" distB="0" distL="0" distR="0" simplePos="0" locked="0" layoutInCell="1" allowOverlap="1" relativeHeight="5">
            <wp:simplePos x="0" y="0"/>
            <wp:positionH relativeFrom="column">
              <wp:posOffset>1456055</wp:posOffset>
            </wp:positionH>
            <wp:positionV relativeFrom="paragraph">
              <wp:posOffset>-24765</wp:posOffset>
            </wp:positionV>
            <wp:extent cx="3727450" cy="982345"/>
            <wp:effectExtent l="0" t="0" r="0" b="0"/>
            <wp:wrapSquare wrapText="largest"/>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5"/>
                    <a:stretch>
                      <a:fillRect/>
                    </a:stretch>
                  </pic:blipFill>
                  <pic:spPr bwMode="auto">
                    <a:xfrm>
                      <a:off x="0" y="0"/>
                      <a:ext cx="3727450" cy="982345"/>
                    </a:xfrm>
                    <a:prstGeom prst="rect">
                      <a:avLst/>
                    </a:prstGeom>
                  </pic:spPr>
                </pic:pic>
              </a:graphicData>
            </a:graphic>
          </wp:anchor>
        </w:drawing>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r>
    </w:p>
    <w:p>
      <w:pPr>
        <w:pStyle w:val="Normal"/>
        <w:widowControl/>
        <w:spacing w:lineRule="auto" w:line="276" w:before="0" w:after="200"/>
        <w:jc w:val="both"/>
        <w:rPr>
          <w:rFonts w:ascii="Verdana" w:hAnsi="Verdana"/>
          <w:color w:val="0E101A"/>
          <w:sz w:val="20"/>
          <w:lang w:val="en-US"/>
        </w:rPr>
      </w:pPr>
      <w:r>
        <w:rPr>
          <w:rFonts w:ascii="Verdana" w:hAnsi="Verdana"/>
          <w:color w:val="0E101A"/>
          <w:sz w:val="20"/>
          <w:lang w:val="en-US"/>
        </w:rPr>
      </w:r>
    </w:p>
    <w:p>
      <w:pPr>
        <w:pStyle w:val="Normal"/>
        <w:widowControl/>
        <w:spacing w:lineRule="auto" w:line="276" w:before="0" w:after="200"/>
        <w:jc w:val="both"/>
        <w:rPr/>
      </w:pPr>
      <w:r>
        <w:rPr>
          <w:rFonts w:ascii="Verdana" w:hAnsi="Verdana"/>
          <w:b w:val="false"/>
          <w:bCs w:val="false"/>
          <w:color w:val="0E101A"/>
          <w:sz w:val="20"/>
          <w:lang w:val="en-US"/>
        </w:rPr>
        <w:t xml:space="preserve">where  </w:t>
      </w:r>
      <w:r>
        <w:rPr>
          <w:rFonts w:eastAsia="Times New Roman" w:cs="Times New Roman" w:ascii="DejaVu Math TeX Gyre" w:hAnsi="DejaVu Math TeX Gyre"/>
          <w:b w:val="false"/>
          <w:bCs w:val="false"/>
          <w:i w:val="false"/>
          <w:iCs w:val="false"/>
          <w:color w:val="0E101A"/>
          <w:sz w:val="20"/>
          <w:szCs w:val="26"/>
          <w:lang w:val="en-US"/>
        </w:rPr>
        <w:t xml:space="preserve">θ </w:t>
      </w:r>
      <w:r>
        <w:rPr>
          <w:rFonts w:eastAsia="Times New Roman" w:cs="Times New Roman" w:ascii="Verdana" w:hAnsi="Verdana"/>
          <w:b w:val="false"/>
          <w:bCs w:val="false"/>
          <w:i w:val="false"/>
          <w:iCs w:val="false"/>
          <w:color w:val="0E101A"/>
          <w:sz w:val="20"/>
          <w:szCs w:val="26"/>
          <w:lang w:val="en-US"/>
        </w:rPr>
        <w:t xml:space="preserve"> is the parameter vector and </w:t>
      </w:r>
      <w:r>
        <w:rPr>
          <w:rFonts w:eastAsia="Times New Roman" w:cs="Times New Roman" w:ascii="DejaVu Math TeX Gyre" w:hAnsi="DejaVu Math TeX Gyre"/>
          <w:b w:val="false"/>
          <w:bCs w:val="false"/>
          <w:i w:val="false"/>
          <w:iCs w:val="false"/>
          <w:color w:val="0E101A"/>
          <w:sz w:val="20"/>
          <w:szCs w:val="26"/>
          <w:lang w:val="en-US"/>
        </w:rPr>
        <w:t>J</w:t>
      </w:r>
      <w:r>
        <w:rPr>
          <w:rFonts w:eastAsia="Times New Roman" w:cs="Times New Roman" w:ascii="Verdana" w:hAnsi="Verdana"/>
          <w:b w:val="false"/>
          <w:bCs w:val="false"/>
          <w:i w:val="false"/>
          <w:iCs w:val="false"/>
          <w:color w:val="0E101A"/>
          <w:sz w:val="20"/>
          <w:szCs w:val="26"/>
          <w:lang w:val="en-US"/>
        </w:rPr>
        <w:t xml:space="preserve"> a cost functional composed by a regularization term (first member) and a data-fidelity term (second member). The latter is composed by </w:t>
      </w:r>
      <w:r>
        <w:rPr>
          <w:rFonts w:eastAsia="Times New Roman" w:cs="Times New Roman" w:ascii="DejaVu Math TeX Gyre" w:hAnsi="DejaVu Math TeX Gyre"/>
          <w:b w:val="false"/>
          <w:bCs w:val="false"/>
          <w:i w:val="false"/>
          <w:iCs w:val="false"/>
          <w:color w:val="0E101A"/>
          <w:sz w:val="20"/>
          <w:szCs w:val="26"/>
          <w:lang w:val="en-US"/>
        </w:rPr>
        <w:t>Z</w:t>
      </w:r>
      <w:r>
        <w:rPr>
          <w:rFonts w:eastAsia="Times New Roman" w:cs="Times New Roman" w:ascii="Verdana" w:hAnsi="Verdana"/>
          <w:b w:val="false"/>
          <w:bCs w:val="false"/>
          <w:i w:val="false"/>
          <w:iCs w:val="false"/>
          <w:color w:val="0E101A"/>
          <w:sz w:val="20"/>
          <w:szCs w:val="26"/>
          <w:lang w:val="en-US"/>
        </w:rPr>
        <w:t xml:space="preserve">, the measurements, </w:t>
      </w:r>
      <w:r>
        <w:rPr>
          <w:rFonts w:eastAsia="Times New Roman" w:cs="Times New Roman" w:ascii="DejaVu Math TeX Gyre" w:hAnsi="DejaVu Math TeX Gyre"/>
          <w:b w:val="false"/>
          <w:bCs w:val="false"/>
          <w:i w:val="false"/>
          <w:iCs w:val="false"/>
          <w:color w:val="0E101A"/>
          <w:sz w:val="20"/>
          <w:szCs w:val="26"/>
          <w:lang w:val="en-US"/>
        </w:rPr>
        <w:t>X</w:t>
      </w:r>
      <w:r>
        <w:rPr>
          <w:rFonts w:eastAsia="Times New Roman" w:cs="Times New Roman" w:ascii="Verdana" w:hAnsi="Verdana"/>
          <w:b w:val="false"/>
          <w:bCs w:val="false"/>
          <w:i w:val="false"/>
          <w:iCs w:val="false"/>
          <w:color w:val="0E101A"/>
          <w:sz w:val="20"/>
          <w:szCs w:val="26"/>
          <w:lang w:val="en-US"/>
        </w:rPr>
        <w:t xml:space="preserve"> the state variable given by the corresponding model and </w:t>
      </w:r>
      <w:r>
        <w:rPr>
          <w:rFonts w:eastAsia="Times New Roman" w:cs="Times New Roman" w:ascii="DejaVu Math TeX Gyre" w:hAnsi="DejaVu Math TeX Gyre"/>
          <w:b w:val="false"/>
          <w:bCs w:val="false"/>
          <w:i w:val="false"/>
          <w:iCs w:val="false"/>
          <w:color w:val="0E101A"/>
          <w:sz w:val="20"/>
          <w:szCs w:val="26"/>
          <w:lang w:val="en-US"/>
        </w:rPr>
        <w:t xml:space="preserve">H </w:t>
      </w:r>
      <w:r>
        <w:rPr>
          <w:rFonts w:eastAsia="Times New Roman" w:cs="Times New Roman" w:ascii="Verdana" w:hAnsi="Verdana"/>
          <w:b w:val="false"/>
          <w:bCs w:val="false"/>
          <w:i w:val="false"/>
          <w:iCs w:val="false"/>
          <w:color w:val="0E101A"/>
          <w:sz w:val="20"/>
          <w:szCs w:val="26"/>
          <w:lang w:val="en-US"/>
        </w:rPr>
        <w:t>an observation operator. This problem is usually solved by using variational [29] or sequential methods [30,31].</w:t>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 xml:space="preserve">The </w:t>
      </w:r>
      <w:r>
        <w:rPr>
          <w:rFonts w:eastAsia="Times New Roman" w:cs="Times New Roman" w:ascii="Verdana" w:hAnsi="Verdana"/>
          <w:b/>
          <w:bCs/>
          <w:i w:val="false"/>
          <w:iCs w:val="false"/>
          <w:color w:val="0E101A"/>
          <w:sz w:val="20"/>
          <w:szCs w:val="26"/>
          <w:lang w:val="en-US"/>
        </w:rPr>
        <w:t>Reduced-Order Unscented Kalman Filter</w:t>
      </w:r>
      <w:r>
        <w:rPr>
          <w:rFonts w:eastAsia="Times New Roman" w:cs="Times New Roman" w:ascii="Verdana" w:hAnsi="Verdana"/>
          <w:b w:val="false"/>
          <w:bCs w:val="false"/>
          <w:i w:val="false"/>
          <w:iCs w:val="false"/>
          <w:color w:val="0E101A"/>
          <w:sz w:val="20"/>
          <w:szCs w:val="26"/>
          <w:lang w:val="en-US"/>
        </w:rPr>
        <w:t xml:space="preserve"> approach (ROUKF), presented by Morieau and Chapelle [32] is considered the state-of-the-art for sequential parameter estimation. The ROUKF has been used successfully in hemodynamic applications, namely, parameter identification in fluid–structure interaction problems [33,34,35], in reduced order models of the arterial network [36,37,38] and in computational fluid dynamics (CFD) problems on arterial flows using a geometric error compensating wall boundary model [39].</w:t>
      </w:r>
    </w:p>
    <w:p>
      <w:pPr>
        <w:pStyle w:val="Normal"/>
        <w:widowControl/>
        <w:spacing w:lineRule="auto" w:line="276" w:before="0" w:after="200"/>
        <w:jc w:val="both"/>
        <w:rPr/>
      </w:pPr>
      <w:r>
        <w:rPr>
          <w:rFonts w:eastAsia="Times New Roman" w:cs="Times New Roman" w:ascii="Verdana" w:hAnsi="Verdana"/>
          <w:b w:val="false"/>
          <w:bCs w:val="false"/>
          <w:i w:val="false"/>
          <w:iCs w:val="false"/>
          <w:color w:val="000000"/>
          <w:sz w:val="20"/>
          <w:szCs w:val="26"/>
          <w:lang w:val="en-US"/>
        </w:rPr>
        <w:t>Even though these models have shown promising results in quantifying the physics of the blood flows, the main reason any CFD approach is not taken into account in clinical decision making is the need for long post-processing times, even when high-performance computer machines are available. Recently, the use of Machine Learning techniques for physics-based modeling has attracted the interest of many researchers in the field. In contrast with other classical approaches, these methods do not involve the generation of computational meshes nor require the precise prescription of boundary conditions. Moreover, deep neuronal networks, once trained, have shown computational times much faster than any CFD solver (at the cost of loss in accuracy), making feasible the possibility of impacting clinical applications.</w:t>
      </w:r>
    </w:p>
    <w:p>
      <w:pPr>
        <w:pStyle w:val="Normal"/>
        <w:widowControl/>
        <w:spacing w:lineRule="auto" w:line="276" w:before="0" w:after="200"/>
        <w:jc w:val="both"/>
        <w:rPr/>
      </w:pPr>
      <w:r>
        <w:rPr>
          <w:rFonts w:ascii="Verdana" w:hAnsi="Verdana"/>
          <w:b/>
          <w:bCs/>
          <w:i w:val="false"/>
          <w:iCs w:val="false"/>
          <w:sz w:val="20"/>
          <w:lang w:val="en-US"/>
        </w:rPr>
        <w:t>1.4 Machine Learning and Physics-Informed Neuronal Networks (PINNs)</w:t>
      </w:r>
    </w:p>
    <w:p>
      <w:pPr>
        <w:pStyle w:val="Normal"/>
        <w:widowControl/>
        <w:tabs>
          <w:tab w:val="left" w:pos="709" w:leader="none"/>
        </w:tabs>
        <w:spacing w:lineRule="auto" w:line="276" w:before="0" w:after="200"/>
        <w:jc w:val="both"/>
        <w:rPr/>
      </w:pPr>
      <w:r>
        <w:rPr>
          <w:rFonts w:ascii="Verdana" w:hAnsi="Verdana"/>
          <w:b/>
          <w:bCs/>
          <w:i w:val="false"/>
          <w:iCs w:val="false"/>
          <w:sz w:val="20"/>
          <w:lang w:val="en-US"/>
        </w:rPr>
        <w:t>Machine learning</w:t>
      </w:r>
      <w:r>
        <w:rPr>
          <w:rFonts w:ascii="Verdana" w:hAnsi="Verdana"/>
          <w:b w:val="false"/>
          <w:bCs w:val="false"/>
          <w:i w:val="false"/>
          <w:iCs w:val="false"/>
          <w:sz w:val="20"/>
          <w:lang w:val="en-US"/>
        </w:rPr>
        <w:t xml:space="preserve"> is the capacity of computers to learn from data. In particular, deep learning uses artificial Neural Networks (NNs) to extract and represent knowledge from training data. Nowadays, NNs obtain state-of-the-art performance in most areas of knowledge. Nevertheless, neural architectures do not know the physical principles behind processes, such as energy and momentum conservation, and cannot assure that the solutions do not violate these principles. For that reason, in recent years, </w:t>
      </w:r>
      <w:r>
        <w:rPr>
          <w:rFonts w:ascii="Verdana" w:hAnsi="Verdana"/>
          <w:b/>
          <w:bCs/>
          <w:i w:val="false"/>
          <w:iCs w:val="false"/>
          <w:sz w:val="20"/>
          <w:lang w:val="en-US"/>
        </w:rPr>
        <w:t xml:space="preserve">Physics-Informed Neuronal Networks (PINNs) </w:t>
      </w:r>
      <w:r>
        <w:rPr>
          <w:rFonts w:ascii="Verdana" w:hAnsi="Verdana"/>
          <w:b w:val="false"/>
          <w:bCs w:val="false"/>
          <w:i w:val="false"/>
          <w:iCs w:val="false"/>
          <w:sz w:val="20"/>
          <w:lang w:val="en-US"/>
        </w:rPr>
        <w:t xml:space="preserve">[40,41] have attracted enormous interest of the scientific community.  </w:t>
      </w:r>
    </w:p>
    <w:p>
      <w:pPr>
        <w:pStyle w:val="Normal"/>
        <w:widowControl/>
        <w:spacing w:lineRule="auto" w:line="276" w:before="0" w:after="200"/>
        <w:jc w:val="both"/>
        <w:rPr/>
      </w:pPr>
      <w:r>
        <w:rPr>
          <w:rFonts w:ascii="Verdana" w:hAnsi="Verdana"/>
          <w:b w:val="false"/>
          <w:bCs w:val="false"/>
          <w:i w:val="false"/>
          <w:iCs w:val="false"/>
          <w:sz w:val="20"/>
          <w:lang w:val="en-US"/>
        </w:rPr>
        <w:t>Recent hemodynamic applications of the PINNs have shown great potential in estimating velocity and pressure fields on cardiovascular problems [41,42,43]. Even though for forward simulations, the existing CFD algorithms perform better than PINNs, for inverse problems, PINNs can leverage the measured data (even sparse) to solve ill-posed problems and simultaneously identify unknown parameters.</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The basic scheme of a PINNs is depicted in Figure 2.</w:t>
      </w:r>
    </w:p>
    <w:p>
      <w:pPr>
        <w:pStyle w:val="Normal"/>
        <w:widowControl/>
        <w:spacing w:lineRule="auto" w:line="276" w:before="0" w:after="200"/>
        <w:jc w:val="both"/>
        <w:rPr/>
      </w:pPr>
      <w:r>
        <w:rP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6087745" cy="2384425"/>
            <wp:effectExtent l="0" t="0" r="0" b="0"/>
            <wp:wrapSquare wrapText="largest"/>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tretch>
                      <a:fillRect/>
                    </a:stretch>
                  </pic:blipFill>
                  <pic:spPr bwMode="auto">
                    <a:xfrm>
                      <a:off x="0" y="0"/>
                      <a:ext cx="6087745" cy="2384425"/>
                    </a:xfrm>
                    <a:prstGeom prst="rect">
                      <a:avLst/>
                    </a:prstGeom>
                  </pic:spPr>
                </pic:pic>
              </a:graphicData>
            </a:graphic>
          </wp:anchor>
        </w:drawing>
      </w:r>
    </w:p>
    <w:p>
      <w:pPr>
        <w:pStyle w:val="Normal"/>
        <w:widowControl/>
        <w:spacing w:lineRule="auto" w:line="276" w:before="0" w:after="200"/>
        <w:jc w:val="center"/>
        <w:rPr/>
      </w:pPr>
      <w:r>
        <w:rPr>
          <w:rFonts w:eastAsia="Times New Roman" w:cs="Times New Roman" w:ascii="Verdana" w:hAnsi="Verdana"/>
          <w:b w:val="false"/>
          <w:bCs w:val="false"/>
          <w:i/>
          <w:iCs/>
          <w:color w:val="0E101A"/>
          <w:sz w:val="20"/>
          <w:szCs w:val="26"/>
          <w:lang w:val="en-US"/>
        </w:rPr>
        <w:t>Figure 2: General Neuronal-Network scheme with a physical-informed learning process. Figure taken from [43].</w:t>
      </w:r>
    </w:p>
    <w:p>
      <w:pPr>
        <w:pStyle w:val="Normal"/>
        <w:widowControl/>
        <w:spacing w:lineRule="auto" w:line="276" w:before="0" w:after="200"/>
        <w:jc w:val="both"/>
        <w:rPr>
          <w:rFonts w:ascii="Verdana" w:hAnsi="Verdana" w:eastAsia="Times New Roman" w:cs="Times New Roman"/>
          <w:b w:val="false"/>
          <w:b w:val="false"/>
          <w:bCs w:val="false"/>
          <w:i/>
          <w:i/>
          <w:iCs/>
          <w:color w:val="0E101A"/>
          <w:sz w:val="20"/>
          <w:szCs w:val="26"/>
          <w:lang w:val="en-US"/>
        </w:rPr>
      </w:pPr>
      <w:r>
        <w:rPr>
          <w:rFonts w:eastAsia="Times New Roman" w:cs="Times New Roman" w:ascii="Verdana" w:hAnsi="Verdana"/>
          <w:b w:val="false"/>
          <w:bCs w:val="false"/>
          <w:i/>
          <w:iCs/>
          <w:color w:val="0E101A"/>
          <w:sz w:val="20"/>
          <w:szCs w:val="26"/>
          <w:lang w:val="en-US"/>
        </w:rPr>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The main goal of the PINNs is to approximate the solution of a PDE (partial differential equation) taking the the coordinate and time (</w:t>
      </w:r>
      <w:r>
        <w:rPr>
          <w:rFonts w:eastAsia="Times New Roman" w:cs="Times New Roman" w:ascii="Verdana" w:hAnsi="Verdana"/>
          <w:b/>
          <w:bCs/>
          <w:i w:val="false"/>
          <w:iCs w:val="false"/>
          <w:color w:val="0E101A"/>
          <w:sz w:val="20"/>
          <w:szCs w:val="26"/>
          <w:lang w:val="en-US"/>
        </w:rPr>
        <w:t>x</w:t>
      </w:r>
      <w:r>
        <w:rPr>
          <w:rFonts w:eastAsia="Times New Roman" w:cs="Times New Roman" w:ascii="Verdana" w:hAnsi="Verdana"/>
          <w:b w:val="false"/>
          <w:bCs w:val="false"/>
          <w:i w:val="false"/>
          <w:iCs w:val="false"/>
          <w:color w:val="0E101A"/>
          <w:sz w:val="20"/>
          <w:szCs w:val="26"/>
          <w:lang w:val="en-US"/>
        </w:rPr>
        <w:t>,t) as input variables. In this case, the PDE is written in the form: f = 0. These values enter the multiple layer network as:</w:t>
      </w:r>
    </w:p>
    <w:p>
      <w:pPr>
        <w:pStyle w:val="Normal"/>
        <w:widowControl/>
        <w:spacing w:lineRule="auto" w:line="276" w:before="0" w:after="200"/>
        <w:jc w:val="both"/>
        <w:rPr>
          <w:rFonts w:ascii="Verdana" w:hAnsi="Verdana"/>
          <w:i w:val="false"/>
          <w:i w:val="false"/>
          <w:iCs w:val="false"/>
          <w:color w:val="0E101A"/>
          <w:sz w:val="20"/>
          <w:lang w:val="en-US"/>
        </w:rPr>
      </w:pPr>
      <w:r>
        <w:rPr>
          <w:rFonts w:ascii="Verdana" w:hAnsi="Verdana"/>
          <w:i w:val="false"/>
          <w:iCs w:val="false"/>
          <w:color w:val="0E101A"/>
          <w:sz w:val="20"/>
          <w:lang w:val="en-US"/>
        </w:rPr>
        <w:drawing>
          <wp:anchor behindDoc="0" distT="0" distB="0" distL="0" distR="0" simplePos="0" locked="0" layoutInCell="1" allowOverlap="1" relativeHeight="7">
            <wp:simplePos x="0" y="0"/>
            <wp:positionH relativeFrom="column">
              <wp:posOffset>2048510</wp:posOffset>
            </wp:positionH>
            <wp:positionV relativeFrom="paragraph">
              <wp:posOffset>-118110</wp:posOffset>
            </wp:positionV>
            <wp:extent cx="3028315" cy="901700"/>
            <wp:effectExtent l="0" t="0" r="0" b="0"/>
            <wp:wrapSquare wrapText="largest"/>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3028315" cy="901700"/>
                    </a:xfrm>
                    <a:prstGeom prst="rect">
                      <a:avLst/>
                    </a:prstGeom>
                  </pic:spPr>
                </pic:pic>
              </a:graphicData>
            </a:graphic>
          </wp:anchor>
        </w:drawing>
      </w:r>
    </w:p>
    <w:p>
      <w:pPr>
        <w:pStyle w:val="Normal"/>
        <w:widowControl/>
        <w:spacing w:lineRule="auto" w:line="276" w:before="0" w:after="200"/>
        <w:jc w:val="both"/>
        <w:rPr>
          <w:rFonts w:ascii="Verdana" w:hAnsi="Verdana"/>
          <w:b w:val="false"/>
          <w:b w:val="false"/>
          <w:bCs w:val="false"/>
          <w:i w:val="false"/>
          <w:i w:val="false"/>
          <w:iCs w:val="false"/>
          <w:color w:val="0E101A"/>
          <w:sz w:val="20"/>
          <w:lang w:val="en-US"/>
        </w:rPr>
      </w:pPr>
      <w:r>
        <w:rPr>
          <w:rFonts w:ascii="Verdana" w:hAnsi="Verdana"/>
          <w:b w:val="false"/>
          <w:bCs w:val="false"/>
          <w:i w:val="false"/>
          <w:iCs w:val="false"/>
          <w:color w:val="0E101A"/>
          <w:sz w:val="20"/>
          <w:lang w:val="en-US"/>
        </w:rPr>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color w:val="0E101A"/>
          <w:sz w:val="20"/>
          <w:szCs w:val="26"/>
          <w:lang w:val="en-US"/>
        </w:rPr>
      </w:pPr>
      <w:r>
        <w:rPr>
          <w:rFonts w:eastAsia="Times New Roman" w:cs="Times New Roman" w:ascii="Verdana" w:hAnsi="Verdana"/>
          <w:b w:val="false"/>
          <w:bCs w:val="false"/>
          <w:i w:val="false"/>
          <w:iCs w:val="false"/>
          <w:color w:val="0E101A"/>
          <w:sz w:val="20"/>
          <w:szCs w:val="26"/>
          <w:lang w:val="en-US"/>
        </w:rPr>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color w:val="0E101A"/>
          <w:sz w:val="20"/>
          <w:szCs w:val="26"/>
          <w:lang w:val="en-US"/>
        </w:rPr>
      </w:pPr>
      <w:r>
        <w:rPr>
          <w:rFonts w:eastAsia="Times New Roman" w:cs="Times New Roman" w:ascii="Verdana" w:hAnsi="Verdana"/>
          <w:b w:val="false"/>
          <w:bCs w:val="false"/>
          <w:i w:val="false"/>
          <w:iCs w:val="false"/>
          <w:color w:val="0E101A"/>
          <w:sz w:val="20"/>
          <w:szCs w:val="26"/>
          <w:lang w:val="en-US"/>
        </w:rPr>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Where the maximum number of layers is denoted by L .</w:t>
      </w:r>
      <w:r>
        <w:rPr/>
      </w:r>
      <m:oMath xmlns:m="http://schemas.openxmlformats.org/officeDocument/2006/math">
        <m:sSup>
          <m:e>
            <m:r>
              <w:rPr>
                <w:rFonts w:ascii="Cambria Math" w:hAnsi="Cambria Math"/>
              </w:rPr>
              <m:t xml:space="preserve">W</m:t>
            </m:r>
          </m:e>
          <m:sup>
            <m:r>
              <w:rPr>
                <w:rFonts w:ascii="Cambria Math" w:hAnsi="Cambria Math"/>
              </w:rPr>
              <m:t xml:space="preserve">k</m:t>
            </m:r>
          </m:sup>
        </m:sSup>
      </m:oMath>
      <w:r>
        <w:rPr>
          <w:rFonts w:ascii="Verdana" w:hAnsi="Verdana"/>
          <w:b w:val="false"/>
          <w:bCs w:val="false"/>
          <w:i w:val="false"/>
          <w:iCs w:val="false"/>
          <w:color w:val="0E101A"/>
          <w:sz w:val="20"/>
          <w:lang w:val="en-US"/>
        </w:rPr>
        <w:t xml:space="preserve"> </w:t>
      </w:r>
      <w:r>
        <w:rPr>
          <w:rFonts w:eastAsia="Times New Roman" w:cs="Times New Roman" w:ascii="Verdana" w:hAnsi="Verdana"/>
          <w:b w:val="false"/>
          <w:bCs w:val="false"/>
          <w:i w:val="false"/>
          <w:iCs w:val="false"/>
          <w:color w:val="0E101A"/>
          <w:sz w:val="20"/>
          <w:szCs w:val="26"/>
          <w:lang w:val="en-US"/>
        </w:rPr>
        <w:t xml:space="preserve">and </w:t>
      </w:r>
      <w:r>
        <w:rPr/>
      </w:r>
      <m:oMath xmlns:m="http://schemas.openxmlformats.org/officeDocument/2006/math">
        <m:sSup>
          <m:e>
            <m:r>
              <w:rPr>
                <w:rFonts w:ascii="Cambria Math" w:hAnsi="Cambria Math"/>
              </w:rPr>
              <m:t xml:space="preserve">b</m:t>
            </m:r>
          </m:e>
          <m:sup>
            <m:r>
              <w:rPr>
                <w:rFonts w:ascii="Cambria Math" w:hAnsi="Cambria Math"/>
              </w:rPr>
              <m:t xml:space="preserve">k</m:t>
            </m:r>
          </m:sup>
        </m:sSup>
      </m:oMath>
      <w:r>
        <w:rPr>
          <w:rFonts w:ascii="Verdana" w:hAnsi="Verdana"/>
          <w:b w:val="false"/>
          <w:bCs w:val="false"/>
          <w:i w:val="false"/>
          <w:iCs w:val="false"/>
          <w:color w:val="0E101A"/>
          <w:sz w:val="20"/>
          <w:lang w:val="en-US"/>
        </w:rPr>
        <w:t xml:space="preserve"> </w:t>
      </w:r>
      <w:r>
        <w:rPr>
          <w:rFonts w:eastAsia="Times New Roman" w:cs="Times New Roman" w:ascii="Verdana" w:hAnsi="Verdana"/>
          <w:b w:val="false"/>
          <w:bCs w:val="false"/>
          <w:i w:val="false"/>
          <w:iCs w:val="false"/>
          <w:color w:val="0E101A"/>
          <w:sz w:val="20"/>
          <w:szCs w:val="26"/>
          <w:lang w:val="en-US"/>
        </w:rPr>
        <w:t xml:space="preserve">denote the weight matrix and bias vector of the k-th layer. All these layer parameters are captured in </w:t>
      </w:r>
      <w:r>
        <w:rPr>
          <w:rFonts w:eastAsia="Times New Roman" w:cs="Times New Roman" w:ascii="DejaVu Math TeX Gyre" w:hAnsi="DejaVu Math TeX Gyre"/>
          <w:b w:val="false"/>
          <w:bCs w:val="false"/>
          <w:i w:val="false"/>
          <w:iCs w:val="false"/>
          <w:color w:val="0E101A"/>
          <w:sz w:val="20"/>
          <w:szCs w:val="26"/>
          <w:lang w:val="en-US"/>
        </w:rPr>
        <w:t>θ</w:t>
      </w:r>
      <w:r>
        <w:rPr>
          <w:rFonts w:eastAsia="Times New Roman" w:cs="Times New Roman" w:ascii="Verdana" w:hAnsi="Verdana"/>
          <w:b w:val="false"/>
          <w:bCs w:val="false"/>
          <w:i w:val="false"/>
          <w:iCs w:val="false"/>
          <w:color w:val="0E101A"/>
          <w:sz w:val="20"/>
          <w:szCs w:val="26"/>
          <w:lang w:val="en-US"/>
        </w:rPr>
        <w:t xml:space="preserve">. </w:t>
      </w:r>
      <w:r>
        <w:rPr>
          <w:rFonts w:eastAsia="Times New Roman" w:cs="Times New Roman" w:ascii="Ubuntu" w:hAnsi="Ubuntu"/>
          <w:b w:val="false"/>
          <w:bCs w:val="false"/>
          <w:i w:val="false"/>
          <w:iCs w:val="false"/>
          <w:color w:val="0E101A"/>
          <w:sz w:val="24"/>
          <w:szCs w:val="24"/>
          <w:lang w:val="en-US"/>
        </w:rPr>
        <w:t>σ</w:t>
      </w:r>
      <w:r>
        <w:rPr>
          <w:rFonts w:eastAsia="Times New Roman" w:cs="Times New Roman" w:ascii="Ubuntu" w:hAnsi="Ubuntu"/>
          <w:b w:val="false"/>
          <w:bCs w:val="false"/>
          <w:i w:val="false"/>
          <w:iCs w:val="false"/>
          <w:color w:val="0E101A"/>
          <w:sz w:val="24"/>
          <w:szCs w:val="26"/>
          <w:lang w:val="en-US"/>
        </w:rPr>
        <w:t xml:space="preserve"> </w:t>
      </w:r>
      <w:r>
        <w:rPr>
          <w:rFonts w:eastAsia="Times New Roman" w:cs="Times New Roman" w:ascii="Verdana" w:hAnsi="Verdana"/>
          <w:b w:val="false"/>
          <w:bCs w:val="false"/>
          <w:i w:val="false"/>
          <w:iCs w:val="false"/>
          <w:color w:val="0E101A"/>
          <w:sz w:val="20"/>
          <w:szCs w:val="26"/>
          <w:lang w:val="en-US"/>
        </w:rPr>
        <w:t xml:space="preserve">is a non-linear activation function. In this way, the solution of the equation will be approximate as the result of the last layer (k=L): </w:t>
      </w:r>
      <w:r>
        <w:rPr/>
      </w:r>
      <m:oMath xmlns:m="http://schemas.openxmlformats.org/officeDocument/2006/math">
        <m:r>
          <w:rPr>
            <w:rFonts w:ascii="Cambria Math" w:hAnsi="Cambria Math"/>
          </w:rPr>
          <m:t xml:space="preserve">u</m:t>
        </m:r>
        <m:r>
          <w:rPr>
            <w:rFonts w:ascii="Cambria Math" w:hAnsi="Cambria Math"/>
          </w:rPr>
          <m:t xml:space="preserve">≈</m:t>
        </m:r>
        <m:sSup>
          <m:e>
            <m:r>
              <w:rPr>
                <w:rFonts w:ascii="Cambria Math" w:hAnsi="Cambria Math"/>
              </w:rPr>
              <m:t xml:space="preserve">z</m:t>
            </m:r>
          </m:e>
          <m:sup>
            <m:r>
              <w:rPr>
                <w:rFonts w:ascii="Cambria Math" w:hAnsi="Cambria Math"/>
              </w:rPr>
              <m:t xml:space="preserve">L</m:t>
            </m:r>
          </m:sup>
        </m:sSup>
      </m:oMath>
      <w:r>
        <w:rPr>
          <w:rFonts w:eastAsia="Times New Roman" w:cs="Times New Roman" w:ascii="Verdana" w:hAnsi="Verdana"/>
          <w:b w:val="false"/>
          <w:bCs w:val="false"/>
          <w:i w:val="false"/>
          <w:iCs w:val="false"/>
          <w:color w:val="0E101A"/>
          <w:sz w:val="20"/>
          <w:szCs w:val="26"/>
          <w:lang w:val="en-US"/>
        </w:rPr>
        <w:t xml:space="preserve">. As a consequence, the solving procedure is converted into an optimization problem in which the parameters of the PINNs (weights and biases) are obtained minimizing the so-called </w:t>
      </w:r>
      <w:r>
        <w:rPr>
          <w:rFonts w:eastAsia="Times New Roman" w:cs="Times New Roman" w:ascii="Verdana" w:hAnsi="Verdana"/>
          <w:b/>
          <w:bCs/>
          <w:i w:val="false"/>
          <w:iCs w:val="false"/>
          <w:color w:val="0E101A"/>
          <w:sz w:val="20"/>
          <w:szCs w:val="26"/>
          <w:lang w:val="en-US"/>
        </w:rPr>
        <w:t>loss function</w:t>
      </w:r>
      <w:r>
        <w:rPr>
          <w:rFonts w:eastAsia="Times New Roman" w:cs="Times New Roman" w:ascii="Verdana" w:hAnsi="Verdana"/>
          <w:b w:val="false"/>
          <w:bCs w:val="false"/>
          <w:i w:val="false"/>
          <w:iCs w:val="false"/>
          <w:color w:val="0E101A"/>
          <w:sz w:val="20"/>
          <w:szCs w:val="26"/>
          <w:lang w:val="en-US"/>
        </w:rPr>
        <w:t xml:space="preserve"> (</w:t>
      </w:r>
      <w:r>
        <w:rPr>
          <w:rFonts w:eastAsia="Latin Modern Math" w:cs="Latin Modern Math" w:ascii="Latin Modern Math" w:hAnsi="Latin Modern Math"/>
          <w:b w:val="false"/>
          <w:bCs w:val="false"/>
          <w:i w:val="false"/>
          <w:iCs w:val="false"/>
          <w:color w:val="0E101A"/>
          <w:sz w:val="24"/>
          <w:szCs w:val="24"/>
          <w:lang w:val="en-US"/>
        </w:rPr>
        <w:t>ℒ</w:t>
      </w:r>
      <w:r>
        <w:rPr>
          <w:rFonts w:eastAsia="Times New Roman" w:cs="Times New Roman" w:ascii="Verdana" w:hAnsi="Verdana"/>
          <w:b w:val="false"/>
          <w:bCs w:val="false"/>
          <w:i w:val="false"/>
          <w:iCs w:val="false"/>
          <w:color w:val="0E101A"/>
          <w:sz w:val="20"/>
          <w:szCs w:val="26"/>
          <w:lang w:val="en-US"/>
        </w:rPr>
        <w:t xml:space="preserve">), which in this case is composed by (green rectangle of Figure 2): a PDE contribution, a data (if any) contribution and an initial condition and a boundary condition contributions. The main advantage of this type of method is the fact that the networks parameters </w:t>
      </w:r>
      <w:r>
        <w:rPr>
          <w:rFonts w:eastAsia="Times New Roman" w:cs="Times New Roman" w:ascii="DejaVu Math TeX Gyre" w:hAnsi="DejaVu Math TeX Gyre"/>
          <w:b w:val="false"/>
          <w:bCs w:val="false"/>
          <w:i w:val="false"/>
          <w:iCs w:val="false"/>
          <w:color w:val="0E101A"/>
          <w:sz w:val="20"/>
          <w:szCs w:val="26"/>
          <w:lang w:val="en-US"/>
        </w:rPr>
        <w:t xml:space="preserve">θ </w:t>
      </w:r>
      <w:r>
        <w:rPr>
          <w:rFonts w:eastAsia="Times New Roman" w:cs="Times New Roman" w:ascii="Verdana" w:hAnsi="Verdana"/>
          <w:b w:val="false"/>
          <w:bCs w:val="false"/>
          <w:i w:val="false"/>
          <w:iCs w:val="false"/>
          <w:color w:val="0E101A"/>
          <w:sz w:val="20"/>
          <w:szCs w:val="26"/>
          <w:lang w:val="en-US"/>
        </w:rPr>
        <w:t xml:space="preserve">and the PDE parameters </w:t>
      </w:r>
      <w:r>
        <w:rPr>
          <w:rFonts w:eastAsia="Times New Roman" w:cs="Times New Roman" w:ascii="DejaVu Math TeX Gyre" w:hAnsi="DejaVu Math TeX Gyre"/>
          <w:b w:val="false"/>
          <w:bCs w:val="false"/>
          <w:i w:val="false"/>
          <w:iCs w:val="false"/>
          <w:color w:val="0E101A"/>
          <w:sz w:val="20"/>
          <w:szCs w:val="26"/>
          <w:lang w:val="en-US"/>
        </w:rPr>
        <w:t>λ</w:t>
      </w:r>
      <w:r>
        <w:rPr>
          <w:rFonts w:eastAsia="Times New Roman" w:cs="Times New Roman" w:ascii="Ubuntu" w:hAnsi="Ubuntu"/>
          <w:b w:val="false"/>
          <w:bCs w:val="false"/>
          <w:i w:val="false"/>
          <w:iCs w:val="false"/>
          <w:color w:val="0E101A"/>
          <w:sz w:val="20"/>
          <w:szCs w:val="26"/>
          <w:lang w:val="en-US"/>
        </w:rPr>
        <w:t xml:space="preserve"> </w:t>
      </w:r>
      <w:r>
        <w:rPr>
          <w:rFonts w:eastAsia="Times New Roman" w:cs="Times New Roman" w:ascii="Verdana" w:hAnsi="Verdana"/>
          <w:b w:val="false"/>
          <w:bCs w:val="false"/>
          <w:i w:val="false"/>
          <w:iCs w:val="false"/>
          <w:color w:val="0E101A"/>
          <w:sz w:val="20"/>
          <w:szCs w:val="26"/>
          <w:lang w:val="en-US"/>
        </w:rPr>
        <w:t xml:space="preserve">can be learned simultaneously. In other words, the same scheme can be used for solving both: forward and inverse problems, making the PINNs capabilities of assimilating data, faster than any other CFD solver [cites]. Also, the </w:t>
      </w:r>
      <w:r>
        <w:rPr>
          <w:rFonts w:eastAsia="Times New Roman" w:cs="Times New Roman" w:ascii="Verdana" w:hAnsi="Verdana"/>
          <w:b/>
          <w:bCs/>
          <w:i w:val="false"/>
          <w:iCs w:val="false"/>
          <w:color w:val="0E101A"/>
          <w:sz w:val="20"/>
          <w:szCs w:val="26"/>
          <w:lang w:val="en-US"/>
        </w:rPr>
        <w:t>automatic-differentiation</w:t>
      </w:r>
      <w:r>
        <w:rPr>
          <w:rFonts w:eastAsia="Times New Roman" w:cs="Times New Roman" w:ascii="Verdana" w:hAnsi="Verdana"/>
          <w:b w:val="false"/>
          <w:bCs w:val="false"/>
          <w:i w:val="false"/>
          <w:iCs w:val="false"/>
          <w:color w:val="0E101A"/>
          <w:sz w:val="20"/>
          <w:szCs w:val="26"/>
          <w:lang w:val="en-US"/>
        </w:rPr>
        <w:t xml:space="preserve"> method (yellow rectangle of Figure 2) can compute the derivatives in an explicit fashion, avoiding any discretization error on it. </w:t>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 xml:space="preserve">PINNs can be used for the best velocity and pressure fields such that the governing equations (Navier-Stokes, partially imposed boundary conditions (for instance, non-slip boundary conditions on walls), and available measurements data are satisfied. </w:t>
      </w:r>
    </w:p>
    <w:p>
      <w:pPr>
        <w:pStyle w:val="Normal"/>
        <w:widowControl/>
        <w:spacing w:lineRule="auto" w:line="276" w:before="0" w:after="200"/>
        <w:ind w:left="0" w:hanging="0"/>
        <w:jc w:val="both"/>
        <w:rPr/>
      </w:pPr>
      <w:r>
        <w:rPr>
          <w:rFonts w:eastAsia="Times New Roman" w:cs="Times New Roman" w:ascii="Verdana" w:hAnsi="Verdana"/>
          <w:b w:val="false"/>
          <w:bCs w:val="false"/>
          <w:i w:val="false"/>
          <w:iCs w:val="false"/>
          <w:color w:val="0E101A"/>
          <w:sz w:val="20"/>
          <w:szCs w:val="26"/>
          <w:lang w:val="en-US"/>
        </w:rPr>
        <w:t>Some other examples of applications of the use of PINNs for cardiovascular problems are as follows:</w:t>
      </w:r>
    </w:p>
    <w:p>
      <w:pPr>
        <w:pStyle w:val="Normal"/>
        <w:widowControl/>
        <w:spacing w:lineRule="auto" w:line="276" w:before="0" w:after="200"/>
        <w:ind w:left="0" w:hanging="0"/>
        <w:jc w:val="both"/>
        <w:rPr/>
      </w:pPr>
      <w:r>
        <w:rPr>
          <w:rFonts w:eastAsia="Times New Roman" w:cs="Times New Roman" w:ascii="Verdana" w:hAnsi="Verdana"/>
          <w:b w:val="false"/>
          <w:bCs w:val="false"/>
          <w:i w:val="false"/>
          <w:iCs w:val="false"/>
          <w:color w:val="0E101A"/>
          <w:sz w:val="20"/>
          <w:szCs w:val="26"/>
          <w:lang w:val="en-US"/>
        </w:rPr>
        <w:t>- Raissi et al [45]. used PINNs to accurately recover the velocity and pressure fields in a 3D intracranial aneurysm from observations of a scalar tracer concentration, using synthetic data.</w:t>
      </w:r>
    </w:p>
    <w:p>
      <w:pPr>
        <w:pStyle w:val="Normal"/>
        <w:widowControl/>
        <w:spacing w:lineRule="auto" w:line="276" w:before="0" w:after="200"/>
        <w:jc w:val="both"/>
        <w:rPr/>
      </w:pPr>
      <w:r>
        <w:rPr>
          <w:rFonts w:ascii="Verdana" w:hAnsi="Verdana"/>
          <w:b w:val="false"/>
          <w:bCs w:val="false"/>
          <w:i w:val="false"/>
          <w:iCs w:val="false"/>
          <w:color w:val="0E101A"/>
          <w:sz w:val="20"/>
          <w:lang w:val="en-US"/>
        </w:rPr>
        <w:t>- Kissas et al [42]. applied the PINNs methodology to one-dimensional cardiovascular problems. They found good agreement between the PINNs estimations and 2D PC-MRI observations, capable of reconstructing pressure values and Windkessel parameters for their simplified model [cite]. However, they encountered difficulties in the use of real data since typical PC-MRI has relatively coarse resolution and possesses a significant level of noise.</w:t>
      </w:r>
    </w:p>
    <w:p>
      <w:pPr>
        <w:pStyle w:val="Normal"/>
        <w:widowControl/>
        <w:spacing w:lineRule="auto" w:line="276" w:before="0" w:after="200"/>
        <w:jc w:val="both"/>
        <w:rPr/>
      </w:pPr>
      <w:r>
        <w:rPr>
          <w:rFonts w:ascii="Verdana" w:hAnsi="Verdana"/>
          <w:b w:val="false"/>
          <w:bCs w:val="false"/>
          <w:i w:val="false"/>
          <w:iCs w:val="false"/>
          <w:color w:val="0E101A"/>
          <w:sz w:val="20"/>
          <w:lang w:val="en-US"/>
        </w:rPr>
        <w:t xml:space="preserve">- Gao </w:t>
      </w:r>
      <w:r>
        <w:rPr>
          <w:rStyle w:val="Emphasis"/>
          <w:rFonts w:ascii="Verdana" w:hAnsi="Verdana"/>
          <w:b w:val="false"/>
          <w:bCs w:val="false"/>
          <w:color w:val="0E101A"/>
          <w:sz w:val="20"/>
          <w:lang w:val="en-US"/>
        </w:rPr>
        <w:t xml:space="preserve">et al </w:t>
      </w:r>
      <w:r>
        <w:rPr>
          <w:rStyle w:val="Emphasis"/>
          <w:rFonts w:ascii="Verdana" w:hAnsi="Verdana"/>
          <w:b w:val="false"/>
          <w:bCs w:val="false"/>
          <w:i w:val="false"/>
          <w:iCs w:val="false"/>
          <w:color w:val="0E101A"/>
          <w:sz w:val="20"/>
          <w:lang w:val="en-US"/>
        </w:rPr>
        <w:t>[44]</w:t>
      </w:r>
      <w:r>
        <w:rPr>
          <w:rStyle w:val="Emphasis"/>
          <w:rFonts w:ascii="Verdana" w:hAnsi="Verdana"/>
          <w:b w:val="false"/>
          <w:bCs w:val="false"/>
          <w:color w:val="0E101A"/>
          <w:sz w:val="20"/>
          <w:lang w:val="en-US"/>
        </w:rPr>
        <w:t xml:space="preserve">. </w:t>
      </w:r>
      <w:r>
        <w:rPr>
          <w:rFonts w:ascii="Verdana" w:hAnsi="Verdana"/>
          <w:b w:val="false"/>
          <w:bCs w:val="false"/>
          <w:i w:val="false"/>
          <w:iCs w:val="false"/>
          <w:color w:val="0E101A"/>
          <w:sz w:val="20"/>
          <w:lang w:val="en-US"/>
        </w:rPr>
        <w:t>used the PINNs in order to increase the resolution of low-quality measurements [cite]. They presented a decoupled architecture capable of avoiding the use of high-resolution data for the training stage, leading to the state variables being trained only by NS equations. However, this work was only based on 2D flows with relatively simple geometries and using the stationary form of the NS equations.</w:t>
      </w:r>
    </w:p>
    <w:p>
      <w:pPr>
        <w:pStyle w:val="Normal"/>
        <w:widowControl/>
        <w:spacing w:lineRule="auto" w:line="276" w:before="0" w:after="200"/>
        <w:jc w:val="both"/>
        <w:rPr/>
      </w:pPr>
      <w:r>
        <w:rPr>
          <w:rFonts w:ascii="Verdana" w:hAnsi="Verdana"/>
          <w:b w:val="false"/>
          <w:bCs w:val="false"/>
          <w:i w:val="false"/>
          <w:iCs w:val="false"/>
          <w:color w:val="0E101A"/>
          <w:sz w:val="20"/>
          <w:lang w:val="en-US"/>
        </w:rPr>
        <w:t xml:space="preserve">- Arzani et al [41]. </w:t>
      </w:r>
      <w:r>
        <w:rPr>
          <w:rFonts w:eastAsia="Times New Roman" w:cs="Times New Roman" w:ascii="Verdana" w:hAnsi="Verdana"/>
          <w:b w:val="false"/>
          <w:bCs w:val="false"/>
          <w:i w:val="false"/>
          <w:iCs w:val="false"/>
          <w:color w:val="0E101A"/>
          <w:sz w:val="20"/>
          <w:szCs w:val="26"/>
          <w:lang w:val="en-US"/>
        </w:rPr>
        <w:t>have been used PINNs in order to identify wall shear  stress in blood flow problems where the inlet and outlet boundary conditions are not know but sparse measurements data were available instead</w:t>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 Regazzoni et al. [46] combine data assimilation of cardiovascular flow (a two-stage Windkessel model) with machine learning to identify an evolution law of unobservable, slowly evolving parameters (Windkessel resistances). A PINNs is used to express the right hand side of the evolution ODE and calibrated by means of adjoint-based solution of a minimization problem.</w:t>
      </w:r>
    </w:p>
    <w:p>
      <w:pPr>
        <w:pStyle w:val="Normal"/>
        <w:widowControl/>
        <w:spacing w:lineRule="auto" w:line="276" w:before="0" w:after="200"/>
        <w:jc w:val="both"/>
        <w:rPr/>
      </w:pPr>
      <w:r>
        <w:rPr>
          <w:rFonts w:ascii="Verdana" w:hAnsi="Verdana"/>
          <w:b/>
          <w:bCs/>
          <w:i w:val="false"/>
          <w:iCs w:val="false"/>
          <w:sz w:val="20"/>
          <w:lang w:val="en-US"/>
        </w:rPr>
        <w:t xml:space="preserve">These and other similar evidence, motivate the use of PINNs for the development of faster inverse problems on cardiovascular applications and the develop of robust architectures, in order to deal with MRI clinical data which is often highly contaminated with artifacts. </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b/>
          <w:b/>
          <w:bCs/>
        </w:rPr>
      </w:pPr>
      <w:r>
        <w:rPr>
          <w:rFonts w:ascii="Verdana" w:hAnsi="Verdana"/>
          <w:b/>
          <w:bCs/>
          <w:i w:val="false"/>
          <w:iCs w:val="false"/>
          <w:sz w:val="20"/>
          <w:lang w:val="en-US"/>
        </w:rPr>
        <w:t>2. HYPOTHESIS</w:t>
      </w:r>
    </w:p>
    <w:p>
      <w:pPr>
        <w:pStyle w:val="Normal"/>
        <w:widowControl/>
        <w:spacing w:lineRule="auto" w:line="276" w:before="0" w:after="200"/>
        <w:jc w:val="both"/>
        <w:rPr>
          <w:rFonts w:ascii="Verdana" w:hAnsi="Verdana"/>
          <w:i w:val="false"/>
          <w:i w:val="false"/>
          <w:iCs w:val="false"/>
          <w:sz w:val="20"/>
          <w:lang w:val="en-US"/>
        </w:rPr>
      </w:pPr>
      <w:r>
        <w:rPr>
          <w:rFonts w:ascii="Verdana" w:hAnsi="Verdana"/>
          <w:i w:val="false"/>
          <w:iCs w:val="false"/>
          <w:sz w:val="20"/>
          <w:lang w:val="en-US"/>
        </w:rPr>
        <w:t>The hypothesis of this project can be pointed as follows:</w:t>
      </w:r>
    </w:p>
    <w:p>
      <w:pPr>
        <w:pStyle w:val="TextBody"/>
        <w:widowControl/>
        <w:numPr>
          <w:ilvl w:val="0"/>
          <w:numId w:val="5"/>
        </w:numPr>
        <w:spacing w:lineRule="auto" w:line="276" w:before="0" w:after="200"/>
        <w:jc w:val="both"/>
        <w:rPr>
          <w:rFonts w:ascii="Verdana" w:hAnsi="Verdana"/>
          <w:i w:val="false"/>
          <w:i w:val="false"/>
          <w:iCs w:val="false"/>
          <w:sz w:val="20"/>
          <w:lang w:val="en-US"/>
        </w:rPr>
      </w:pPr>
      <w:r>
        <w:rPr>
          <w:rFonts w:ascii="Verdana" w:hAnsi="Verdana"/>
          <w:b w:val="false"/>
          <w:bCs w:val="false"/>
          <w:i w:val="false"/>
          <w:iCs w:val="false"/>
          <w:color w:val="0E101A"/>
          <w:sz w:val="20"/>
          <w:lang w:val="en-US"/>
        </w:rPr>
        <w:t>Inverse problems in hemodynamics from MRI images are useful for the personalization of diagnosis of several cardiovascular diseases. However, they suffer from long computational times, and they need a considerable level of assumptions which in most the cases remain unknown (physical parameters, initial and boundary conditions)</w:t>
      </w:r>
    </w:p>
    <w:p>
      <w:pPr>
        <w:pStyle w:val="TextBody"/>
        <w:widowControl/>
        <w:numPr>
          <w:ilvl w:val="0"/>
          <w:numId w:val="5"/>
        </w:numPr>
        <w:spacing w:lineRule="auto" w:line="276" w:before="0" w:after="200"/>
        <w:jc w:val="both"/>
        <w:rPr>
          <w:rFonts w:ascii="Verdana" w:hAnsi="Verdana"/>
          <w:b w:val="false"/>
          <w:b w:val="false"/>
          <w:bCs w:val="false"/>
          <w:i w:val="false"/>
          <w:i w:val="false"/>
          <w:iCs w:val="false"/>
          <w:color w:val="0E101A"/>
          <w:sz w:val="20"/>
          <w:lang w:val="en-US"/>
        </w:rPr>
      </w:pPr>
      <w:r>
        <w:rPr>
          <w:rFonts w:ascii="Verdana" w:hAnsi="Verdana"/>
          <w:b w:val="false"/>
          <w:bCs w:val="false"/>
          <w:i w:val="false"/>
          <w:iCs w:val="false"/>
          <w:color w:val="0E101A"/>
          <w:sz w:val="20"/>
          <w:lang w:val="en-US"/>
        </w:rPr>
        <w:t>PINNs can deliver fast inverse-problems results when the underlying physics is uncertain. This is supported by the ability that they have of learn from data and physical principles such as the Navier-Stokes equations.</w:t>
      </w:r>
    </w:p>
    <w:p>
      <w:pPr>
        <w:pStyle w:val="TextBody"/>
        <w:widowControl/>
        <w:numPr>
          <w:ilvl w:val="0"/>
          <w:numId w:val="5"/>
        </w:numPr>
        <w:spacing w:lineRule="auto" w:line="276" w:before="0" w:after="200"/>
        <w:jc w:val="both"/>
        <w:rPr>
          <w:rFonts w:ascii="Verdana" w:hAnsi="Verdana"/>
          <w:i w:val="false"/>
          <w:i w:val="false"/>
          <w:iCs w:val="false"/>
          <w:sz w:val="20"/>
          <w:lang w:val="en-US"/>
        </w:rPr>
      </w:pPr>
      <w:r>
        <w:rPr>
          <w:rFonts w:ascii="Verdana" w:hAnsi="Verdana"/>
          <w:b w:val="false"/>
          <w:bCs w:val="false"/>
          <w:i w:val="false"/>
          <w:iCs w:val="false"/>
          <w:color w:val="0E101A"/>
          <w:sz w:val="20"/>
          <w:lang w:val="en-US"/>
        </w:rPr>
        <w:t>Transferable learning methodologies will allow for developing a PINNs architecture capable of reducing the learning time when multiple real MRI data are used.</w:t>
      </w:r>
    </w:p>
    <w:p>
      <w:pPr>
        <w:pStyle w:val="TextBody"/>
        <w:widowControl/>
        <w:numPr>
          <w:ilvl w:val="0"/>
          <w:numId w:val="0"/>
        </w:numPr>
        <w:spacing w:lineRule="auto" w:line="276" w:before="0" w:after="200"/>
        <w:ind w:left="720" w:right="266" w:hanging="0"/>
        <w:jc w:val="both"/>
        <w:rPr>
          <w:b w:val="false"/>
          <w:b w:val="false"/>
          <w:bCs w:val="false"/>
          <w:color w:val="0E101A"/>
        </w:rPr>
      </w:pPr>
      <w:r>
        <w:rPr>
          <w:b w:val="false"/>
          <w:bCs w:val="false"/>
          <w:color w:val="0E101A"/>
        </w:rPr>
      </w:r>
    </w:p>
    <w:p>
      <w:pPr>
        <w:pStyle w:val="Normal"/>
        <w:widowControl/>
        <w:spacing w:lineRule="auto" w:line="276" w:before="0" w:after="200"/>
        <w:jc w:val="both"/>
        <w:rPr/>
      </w:pPr>
      <w:r>
        <w:rPr>
          <w:rFonts w:ascii="Verdana" w:hAnsi="Verdana"/>
          <w:b/>
          <w:bCs/>
          <w:i w:val="false"/>
          <w:iCs w:val="false"/>
          <w:sz w:val="20"/>
          <w:lang w:val="en-US"/>
        </w:rPr>
        <w:t>2. OBJECTIVES</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The main goals of this project are:</w:t>
      </w:r>
    </w:p>
    <w:p>
      <w:pPr>
        <w:pStyle w:val="Normal"/>
        <w:widowControl/>
        <w:numPr>
          <w:ilvl w:val="0"/>
          <w:numId w:val="3"/>
        </w:numPr>
        <w:spacing w:lineRule="auto" w:line="276" w:before="0" w:after="200"/>
        <w:jc w:val="both"/>
        <w:rPr/>
      </w:pPr>
      <w:r>
        <w:rPr>
          <w:rFonts w:ascii="Verdana" w:hAnsi="Verdana"/>
          <w:b w:val="false"/>
          <w:bCs w:val="false"/>
          <w:i w:val="false"/>
          <w:iCs w:val="false"/>
          <w:sz w:val="20"/>
          <w:lang w:val="en-US"/>
        </w:rPr>
        <w:t>The implementation of a PINNs, trained on NS equations, capable of predict a high resolution 3D blood velocity field on the aorta, from PC-MRI images (2D and 3D images are intended to be used).</w:t>
      </w:r>
    </w:p>
    <w:p>
      <w:pPr>
        <w:pStyle w:val="Normal"/>
        <w:widowControl/>
        <w:numPr>
          <w:ilvl w:val="0"/>
          <w:numId w:val="3"/>
        </w:numPr>
        <w:spacing w:lineRule="auto" w:line="276" w:before="0" w:after="200"/>
        <w:jc w:val="both"/>
        <w:rPr/>
      </w:pPr>
      <w:r>
        <w:rPr>
          <w:rFonts w:ascii="Verdana" w:hAnsi="Verdana"/>
          <w:b w:val="false"/>
          <w:bCs w:val="false"/>
          <w:i w:val="false"/>
          <w:iCs w:val="false"/>
          <w:sz w:val="20"/>
          <w:lang w:val="en-US"/>
        </w:rPr>
        <w:t xml:space="preserve">The use of PINNs for extracting physical parameters from velocity measurements. The parameters to be considered are: a) the Windkessel loads on the aorta outlets, b) the wall shear-stress (WWS) field and c) the pressure field. </w:t>
      </w:r>
    </w:p>
    <w:p>
      <w:pPr>
        <w:pStyle w:val="Normal"/>
        <w:widowControl/>
        <w:numPr>
          <w:ilvl w:val="0"/>
          <w:numId w:val="3"/>
        </w:numPr>
        <w:spacing w:lineRule="auto" w:line="276" w:before="0" w:after="200"/>
        <w:jc w:val="both"/>
        <w:rPr/>
      </w:pPr>
      <w:r>
        <w:rPr>
          <w:rFonts w:ascii="Verdana" w:hAnsi="Verdana"/>
          <w:b w:val="false"/>
          <w:bCs w:val="false"/>
          <w:i w:val="false"/>
          <w:iCs w:val="false"/>
          <w:sz w:val="20"/>
          <w:lang w:val="en-US"/>
        </w:rPr>
        <w:t>To develop a</w:t>
      </w:r>
      <w:r>
        <w:rPr>
          <w:rFonts w:ascii="Verdana" w:hAnsi="Verdana"/>
          <w:b/>
          <w:bCs/>
          <w:i w:val="false"/>
          <w:iCs w:val="false"/>
          <w:sz w:val="20"/>
          <w:lang w:val="en-US"/>
        </w:rPr>
        <w:t xml:space="preserve"> Transferable Learning</w:t>
      </w:r>
      <w:r>
        <w:rPr>
          <w:rFonts w:ascii="Verdana" w:hAnsi="Verdana"/>
          <w:b w:val="false"/>
          <w:bCs w:val="false"/>
          <w:i w:val="false"/>
          <w:iCs w:val="false"/>
          <w:sz w:val="20"/>
          <w:lang w:val="en-US"/>
        </w:rPr>
        <w:t xml:space="preserve"> methodology on the PINNs capable of shorten the learning for assimilating new medical data. Also robustness against noise and other artifacts are meant to be developed for deal with such data.</w:t>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pPr>
      <w:r>
        <w:rPr>
          <w:rFonts w:ascii="Verdana" w:hAnsi="Verdana"/>
          <w:b/>
          <w:bCs/>
          <w:i w:val="false"/>
          <w:iCs w:val="false"/>
          <w:sz w:val="20"/>
          <w:lang w:val="en-US"/>
        </w:rPr>
        <w:t>3. METHODOLOGY</w:t>
      </w:r>
    </w:p>
    <w:p>
      <w:pPr>
        <w:pStyle w:val="Normal"/>
        <w:widowControl/>
        <w:spacing w:lineRule="auto" w:line="276" w:before="0" w:after="200"/>
        <w:jc w:val="both"/>
        <w:rPr/>
      </w:pPr>
      <w:r>
        <w:rPr>
          <w:rFonts w:ascii="Verdana" w:hAnsi="Verdana"/>
          <w:b w:val="false"/>
          <w:bCs w:val="false"/>
          <w:i w:val="false"/>
          <w:iCs w:val="false"/>
          <w:sz w:val="20"/>
          <w:lang w:val="en-US"/>
        </w:rPr>
        <w:t xml:space="preserve">Synthetic velocity data will be generated using CFD simulations on realistic aortic geometries using the model presented in Figure 1. </w:t>
      </w:r>
      <w:r>
        <w:rPr>
          <w:rFonts w:ascii="Verdana" w:hAnsi="Verdana"/>
          <w:b w:val="false"/>
          <w:bCs w:val="false"/>
          <w:i w:val="false"/>
          <w:iCs w:val="false"/>
          <w:color w:val="0E101A"/>
          <w:sz w:val="20"/>
          <w:szCs w:val="26"/>
          <w:lang w:val="en-US"/>
        </w:rPr>
        <w:t xml:space="preserve">I will use a </w:t>
      </w:r>
      <w:r>
        <w:rPr>
          <w:rFonts w:ascii="Verdana" w:hAnsi="Verdana"/>
          <w:b/>
          <w:bCs/>
          <w:i w:val="false"/>
          <w:iCs w:val="false"/>
          <w:color w:val="0E101A"/>
          <w:sz w:val="20"/>
          <w:szCs w:val="26"/>
          <w:lang w:val="en-US"/>
        </w:rPr>
        <w:t xml:space="preserve">Finite Element Method </w:t>
      </w:r>
      <w:r>
        <w:rPr>
          <w:rFonts w:ascii="Verdana" w:hAnsi="Verdana"/>
          <w:b w:val="false"/>
          <w:bCs w:val="false"/>
          <w:i w:val="false"/>
          <w:iCs w:val="false"/>
          <w:color w:val="0E101A"/>
          <w:sz w:val="20"/>
          <w:szCs w:val="26"/>
          <w:lang w:val="en-US"/>
        </w:rPr>
        <w:t>developed during my PhD thesis to solve this forward coupled problem. Monolithic and Fractional-Step schemes can be explored.</w:t>
      </w:r>
    </w:p>
    <w:p>
      <w:pPr>
        <w:pStyle w:val="TextBody"/>
        <w:widowControl/>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color w:val="0E101A"/>
          <w:sz w:val="20"/>
          <w:szCs w:val="26"/>
          <w:lang w:val="en-US"/>
        </w:rPr>
        <w:t>A PINNs will be implemented using the equations explained in Section 1.4 and the model of Figure 1 as part of the ℒpde term. Different types of network parameters and optimizers are also meant to be explored. This methodology will be used firstly for solving the forward and inverse parameter reconstruction problems by training the PINNs only with synthetic data. Different scenarios are meant to be explored, such as:</w:t>
      </w:r>
    </w:p>
    <w:p>
      <w:pPr>
        <w:pStyle w:val="Normal"/>
        <w:widowControl/>
        <w:numPr>
          <w:ilvl w:val="0"/>
          <w:numId w:val="6"/>
        </w:numPr>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Training with velocity 3D fields, the estimated inlet boundary condition, and the reconstructed pressure and wall-shear stress fields are compared with their ground truth. </w:t>
      </w:r>
    </w:p>
    <w:p>
      <w:pPr>
        <w:pStyle w:val="TextBody"/>
        <w:widowControl/>
        <w:numPr>
          <w:ilvl w:val="0"/>
          <w:numId w:val="6"/>
        </w:numPr>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color w:val="0E101A"/>
          <w:sz w:val="20"/>
          <w:szCs w:val="26"/>
          <w:lang w:val="en-US"/>
        </w:rPr>
        <w:t>Lumped Windkessel parameters are also reconstructed using a different PINNs, mapping the state variable to a lower-dimensional space</w:t>
      </w:r>
      <w:r>
        <w:rPr>
          <w:rFonts w:eastAsia="Times New Roman" w:cs="Times New Roman" w:ascii="Verdana" w:hAnsi="Verdana"/>
          <w:b w:val="false"/>
          <w:bCs w:val="false"/>
          <w:i w:val="false"/>
          <w:iCs w:val="false"/>
          <w:sz w:val="20"/>
          <w:szCs w:val="26"/>
          <w:lang w:val="en-US"/>
        </w:rPr>
        <w:t xml:space="preserve"> </w:t>
      </w:r>
    </w:p>
    <w:p>
      <w:pPr>
        <w:pStyle w:val="Normal"/>
        <w:widowControl/>
        <w:numPr>
          <w:ilvl w:val="0"/>
          <w:numId w:val="6"/>
        </w:numPr>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sz w:val="20"/>
          <w:szCs w:val="26"/>
          <w:lang w:val="en-US"/>
        </w:rPr>
        <w:t xml:space="preserve">Experiments 1 and 2 are repeated using 2D interpolations of the synthetic data. </w:t>
      </w:r>
    </w:p>
    <w:p>
      <w:pPr>
        <w:pStyle w:val="Normal"/>
        <w:widowControl/>
        <w:numPr>
          <w:ilvl w:val="0"/>
          <w:numId w:val="6"/>
        </w:numPr>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Artifacts are introduced into the measurements (noise and velocity aliasing). The performance of the PINNs is again tested. As I developed during my doctoral research in [48], a new  </w:t>
      </w:r>
      <w:r>
        <w:rPr>
          <w:rFonts w:eastAsia="Latin Modern Math" w:cs="Latin Modern Math" w:ascii="Latin Modern Math" w:hAnsi="Latin Modern Math"/>
          <w:b w:val="false"/>
          <w:bCs w:val="false"/>
          <w:i w:val="false"/>
          <w:iCs w:val="false"/>
          <w:sz w:val="24"/>
          <w:szCs w:val="24"/>
          <w:lang w:val="en-US"/>
        </w:rPr>
        <w:t xml:space="preserve">ℒdata </w:t>
      </w:r>
      <w:r>
        <w:rPr>
          <w:rFonts w:eastAsia="Times New Roman" w:cs="Times New Roman" w:ascii="Verdana" w:hAnsi="Verdana"/>
          <w:b w:val="false"/>
          <w:bCs w:val="false"/>
          <w:i w:val="false"/>
          <w:iCs w:val="false"/>
          <w:sz w:val="20"/>
          <w:szCs w:val="26"/>
          <w:lang w:val="en-US"/>
        </w:rPr>
        <w:t>is formulated in order to test its robustness against these artifacts. Afterward, a super-resolution experiment will be performed in order to explore the denoising proprieties of the PINNs on synthetic noisy data.</w:t>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A validation study is planned against the ROUKF method's performance mentioned in section 1.3. I have implemented this method during my Ph.D. thesis [47], and it will be used for the reconstruction and estimation of the parameters mentioned above.</w:t>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 xml:space="preserve">Once the numerical experiments with synthetic data allow us to test the PINNs, experiments with real data will be performed. For that purpose, PC-MRI images on a 1.5 T Philips MRI scanner acquisitions will be performed on 3-5 healthy volunteers, targeting the flow through different planes at the aorta artery. Anatomical images also need it in order to validate against the ROUKF, where typically, a good-enough resolution mesh is used for the computations. </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For the data process and mesh generations, in-home codes developed during my Ph.D. thesis will be used. This algorithm includes calibration, registration, and segmentation, among others. Additionally, 4D Flow acquisitions are also planned to be used in order to investigate its trainable value on the PINNs methodology. </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Transferable Learning techniques are explored in order to shortened the training stage on every new data set. </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Pressure fields reconstruction using the PINNs methodology is also tested against other classical methods based on only velocity measurements such as: the Bernoulli’s formula, PPE </w:t>
      </w:r>
      <w:r>
        <w:rPr>
          <w:rFonts w:eastAsia="Times New Roman" w:cs="Times New Roman" w:ascii="Verdana" w:hAnsi="Verdana"/>
          <w:b w:val="false"/>
          <w:bCs w:val="false"/>
          <w:i w:val="false"/>
          <w:iCs w:val="false"/>
          <w:sz w:val="20"/>
          <w:szCs w:val="26"/>
          <w:lang w:val="en-US"/>
        </w:rPr>
        <w:t>[49,50]</w:t>
      </w:r>
      <w:r>
        <w:rPr>
          <w:rFonts w:eastAsia="Times New Roman" w:cs="Times New Roman" w:ascii="Verdana" w:hAnsi="Verdana"/>
          <w:b w:val="false"/>
          <w:bCs w:val="false"/>
          <w:i w:val="false"/>
          <w:iCs w:val="false"/>
          <w:sz w:val="20"/>
          <w:szCs w:val="26"/>
          <w:lang w:val="en-US"/>
        </w:rPr>
        <w:t xml:space="preserve">, STE </w:t>
      </w:r>
      <w:r>
        <w:rPr>
          <w:rFonts w:eastAsia="Times New Roman" w:cs="Times New Roman" w:ascii="Verdana" w:hAnsi="Verdana"/>
          <w:b w:val="false"/>
          <w:bCs w:val="false"/>
          <w:i w:val="false"/>
          <w:iCs w:val="false"/>
          <w:sz w:val="20"/>
          <w:szCs w:val="26"/>
          <w:lang w:val="en-US"/>
        </w:rPr>
        <w:t>[51,52]</w:t>
      </w:r>
      <w:r>
        <w:rPr>
          <w:rFonts w:eastAsia="Times New Roman" w:cs="Times New Roman" w:ascii="Verdana" w:hAnsi="Verdana"/>
          <w:b w:val="false"/>
          <w:bCs w:val="false"/>
          <w:i w:val="false"/>
          <w:iCs w:val="false"/>
          <w:sz w:val="20"/>
          <w:szCs w:val="26"/>
          <w:lang w:val="en-US"/>
        </w:rPr>
        <w:t xml:space="preserve">, WARP </w:t>
      </w:r>
      <w:r>
        <w:rPr>
          <w:rFonts w:eastAsia="Times New Roman" w:cs="Times New Roman" w:ascii="Verdana" w:hAnsi="Verdana"/>
          <w:b w:val="false"/>
          <w:bCs w:val="false"/>
          <w:i w:val="false"/>
          <w:iCs w:val="false"/>
          <w:sz w:val="20"/>
          <w:szCs w:val="26"/>
          <w:lang w:val="en-US"/>
        </w:rPr>
        <w:t xml:space="preserve">[53] </w:t>
      </w:r>
      <w:r>
        <w:rPr>
          <w:rFonts w:eastAsia="Times New Roman" w:cs="Times New Roman" w:ascii="Verdana" w:hAnsi="Verdana"/>
          <w:b w:val="false"/>
          <w:bCs w:val="false"/>
          <w:i w:val="false"/>
          <w:iCs w:val="false"/>
          <w:sz w:val="20"/>
          <w:szCs w:val="26"/>
          <w:lang w:val="en-US"/>
        </w:rPr>
        <w:t>and vWARP [</w:t>
      </w:r>
      <w:r>
        <w:rPr>
          <w:rFonts w:eastAsia="Times New Roman" w:cs="Times New Roman" w:ascii="Verdana" w:hAnsi="Verdana"/>
          <w:b w:val="false"/>
          <w:bCs w:val="false"/>
          <w:i w:val="false"/>
          <w:iCs w:val="false"/>
          <w:sz w:val="20"/>
          <w:szCs w:val="26"/>
          <w:lang w:val="en-US"/>
        </w:rPr>
        <w:t>54</w:t>
      </w:r>
      <w:r>
        <w:rPr>
          <w:rFonts w:eastAsia="Times New Roman" w:cs="Times New Roman" w:ascii="Verdana" w:hAnsi="Verdana"/>
          <w:b w:val="false"/>
          <w:bCs w:val="false"/>
          <w:i w:val="false"/>
          <w:iCs w:val="false"/>
          <w:sz w:val="20"/>
          <w:szCs w:val="26"/>
          <w:lang w:val="en-US"/>
        </w:rPr>
        <w:t>].</w:t>
      </w:r>
    </w:p>
    <w:p>
      <w:pPr>
        <w:pStyle w:val="Normal"/>
        <w:widowControl/>
        <w:spacing w:lineRule="auto" w:line="276" w:before="0" w:after="200"/>
        <w:jc w:val="both"/>
        <w:rPr>
          <w:rFonts w:ascii="Verdana" w:hAnsi="Verdana" w:eastAsia="Times New Roman" w:cs="Times New Roman"/>
          <w:b/>
          <w:b/>
          <w:bCs/>
          <w:i w:val="false"/>
          <w:i w:val="false"/>
          <w:iCs w:val="false"/>
          <w:sz w:val="20"/>
          <w:szCs w:val="26"/>
          <w:lang w:val="en-US"/>
        </w:rPr>
      </w:pPr>
      <w:r>
        <w:rPr>
          <w:rFonts w:eastAsia="Times New Roman" w:cs="Times New Roman" w:ascii="Verdana" w:hAnsi="Verdana"/>
          <w:b/>
          <w:bCs/>
          <w:i w:val="false"/>
          <w:iCs w:val="false"/>
          <w:sz w:val="20"/>
          <w:szCs w:val="26"/>
          <w:lang w:val="en-US"/>
        </w:rPr>
      </w:r>
    </w:p>
    <w:p>
      <w:pPr>
        <w:pStyle w:val="Normal"/>
        <w:widowControl/>
        <w:spacing w:lineRule="auto" w:line="276" w:before="0" w:after="200"/>
        <w:jc w:val="both"/>
        <w:rPr/>
      </w:pPr>
      <w:r>
        <w:rPr>
          <w:rFonts w:ascii="Verdana" w:hAnsi="Verdana"/>
          <w:b/>
          <w:bCs/>
          <w:i w:val="false"/>
          <w:iCs w:val="false"/>
          <w:sz w:val="20"/>
          <w:lang w:val="en-US"/>
        </w:rPr>
        <w:t>5. SCIENTIFIC AND TECHNOLOGY NOVELTY</w:t>
      </w:r>
    </w:p>
    <w:p>
      <w:pPr>
        <w:pStyle w:val="Normal"/>
        <w:widowControl/>
        <w:numPr>
          <w:ilvl w:val="0"/>
          <w:numId w:val="0"/>
        </w:numPr>
        <w:spacing w:lineRule="auto" w:line="276" w:before="0" w:after="200"/>
        <w:ind w:left="0" w:hanging="0"/>
        <w:jc w:val="both"/>
        <w:rPr/>
      </w:pPr>
      <w:r>
        <w:rPr>
          <w:rFonts w:eastAsia="Times New Roman" w:cs="Times New Roman" w:ascii="Verdana" w:hAnsi="Verdana"/>
          <w:b w:val="false"/>
          <w:bCs w:val="false"/>
          <w:i w:val="false"/>
          <w:iCs w:val="false"/>
          <w:color w:val="000000"/>
          <w:sz w:val="20"/>
          <w:szCs w:val="26"/>
          <w:lang w:val="en-US"/>
        </w:rPr>
        <w:t>To the best of my knowledge, this is the first time that a PINNs methodology will be designed for being trained with a time-dependent NS equation in a 3D complex geometry. The impact of these project can be summarized in the next points:</w:t>
      </w:r>
    </w:p>
    <w:p>
      <w:pPr>
        <w:pStyle w:val="Normal"/>
        <w:widowControl/>
        <w:numPr>
          <w:ilvl w:val="0"/>
          <w:numId w:val="4"/>
        </w:numPr>
        <w:spacing w:lineRule="auto" w:line="276" w:before="0" w:after="200"/>
        <w:jc w:val="both"/>
        <w:rPr/>
      </w:pPr>
      <w:r>
        <w:rPr>
          <w:rFonts w:ascii="Verdana" w:hAnsi="Verdana"/>
          <w:b/>
          <w:bCs/>
          <w:i w:val="false"/>
          <w:iCs w:val="false"/>
          <w:color w:val="000000"/>
          <w:sz w:val="20"/>
          <w:lang w:val="en-US"/>
        </w:rPr>
        <w:t>3D blood flow reconstruction from fast 2D MRI images</w:t>
      </w:r>
    </w:p>
    <w:p>
      <w:pPr>
        <w:pStyle w:val="Normal"/>
        <w:widowControl/>
        <w:numPr>
          <w:ilvl w:val="0"/>
          <w:numId w:val="0"/>
        </w:numPr>
        <w:spacing w:lineRule="auto" w:line="276" w:before="0" w:after="200"/>
        <w:ind w:left="720" w:hanging="0"/>
        <w:jc w:val="both"/>
        <w:rPr/>
      </w:pPr>
      <w:r>
        <w:rPr>
          <w:rFonts w:eastAsia="Times New Roman" w:cs="Times New Roman" w:ascii="Verdana" w:hAnsi="Verdana"/>
          <w:b w:val="false"/>
          <w:bCs w:val="false"/>
          <w:i w:val="false"/>
          <w:iCs w:val="false"/>
          <w:sz w:val="20"/>
          <w:szCs w:val="26"/>
          <w:lang w:val="en-US"/>
        </w:rPr>
        <w:t xml:space="preserve">This project is intended to use 2D and 3D PC-MRI images, where typically the 2D images are easier to obtained than the 3D. </w:t>
      </w:r>
    </w:p>
    <w:p>
      <w:pPr>
        <w:pStyle w:val="TextBody"/>
        <w:widowControl/>
        <w:numPr>
          <w:ilvl w:val="0"/>
          <w:numId w:val="0"/>
        </w:numPr>
        <w:spacing w:lineRule="auto" w:line="276" w:before="0" w:after="200"/>
        <w:ind w:left="720" w:right="266" w:hanging="0"/>
        <w:jc w:val="both"/>
        <w:rPr/>
      </w:pPr>
      <w:r>
        <w:rPr>
          <w:rFonts w:eastAsia="Times New Roman" w:cs="Times New Roman" w:ascii="Verdana" w:hAnsi="Verdana"/>
          <w:b w:val="false"/>
          <w:bCs w:val="false"/>
          <w:i w:val="false"/>
          <w:iCs w:val="false"/>
          <w:color w:val="0E101A"/>
          <w:sz w:val="20"/>
          <w:szCs w:val="26"/>
          <w:lang w:val="en-US"/>
        </w:rPr>
        <w:t>Being the PINNs trained and designed to leverage the 2D images, the 3D images can be easily reconstructed. This project also provides a comprehensive validations against the PINNs results with actual measured 3D images (4D Flow)</w:t>
      </w:r>
    </w:p>
    <w:p>
      <w:pPr>
        <w:pStyle w:val="Normal"/>
        <w:widowControl/>
        <w:numPr>
          <w:ilvl w:val="0"/>
          <w:numId w:val="4"/>
        </w:numPr>
        <w:spacing w:lineRule="auto" w:line="276" w:before="0" w:after="200"/>
        <w:jc w:val="both"/>
        <w:rPr/>
      </w:pPr>
      <w:r>
        <w:rPr>
          <w:rFonts w:eastAsia="Times New Roman" w:cs="Times New Roman" w:ascii="Verdana" w:hAnsi="Verdana"/>
          <w:b/>
          <w:bCs/>
          <w:i w:val="false"/>
          <w:iCs w:val="false"/>
          <w:color w:val="000000"/>
          <w:sz w:val="20"/>
          <w:szCs w:val="26"/>
          <w:lang w:val="en-US"/>
        </w:rPr>
        <w:t>Fast pressure drops extraction from MRI images</w:t>
      </w:r>
    </w:p>
    <w:p>
      <w:pPr>
        <w:pStyle w:val="Normal"/>
        <w:widowControl/>
        <w:numPr>
          <w:ilvl w:val="0"/>
          <w:numId w:val="0"/>
        </w:numPr>
        <w:spacing w:lineRule="auto" w:line="276" w:before="0" w:after="200"/>
        <w:ind w:left="720" w:hanging="0"/>
        <w:jc w:val="both"/>
        <w:rPr/>
      </w:pPr>
      <w:r>
        <w:rPr>
          <w:rFonts w:eastAsia="Times New Roman" w:cs="Times New Roman" w:ascii="Verdana" w:hAnsi="Verdana"/>
          <w:b w:val="false"/>
          <w:bCs w:val="false"/>
          <w:i w:val="false"/>
          <w:iCs w:val="false"/>
          <w:color w:val="0E101A"/>
          <w:sz w:val="20"/>
          <w:szCs w:val="26"/>
          <w:lang w:val="en-US"/>
        </w:rPr>
        <w:t xml:space="preserve">Another significant potential impact on the clinical world is the fast reconstruction of the pressure fields. </w:t>
      </w:r>
      <w:r>
        <w:rPr>
          <w:rStyle w:val="StrongEmphasis"/>
          <w:rFonts w:eastAsia="Times New Roman" w:cs="Times New Roman" w:ascii="Verdana" w:hAnsi="Verdana"/>
          <w:i w:val="false"/>
          <w:iCs w:val="false"/>
          <w:color w:val="0E101A"/>
          <w:sz w:val="20"/>
          <w:szCs w:val="26"/>
          <w:lang w:val="en-US"/>
        </w:rPr>
        <w:t xml:space="preserve">Aortic coarctation </w:t>
      </w:r>
      <w:r>
        <w:rPr>
          <w:rFonts w:eastAsia="Times New Roman" w:cs="Times New Roman" w:ascii="Verdana" w:hAnsi="Verdana"/>
          <w:b w:val="false"/>
          <w:bCs w:val="false"/>
          <w:i w:val="false"/>
          <w:iCs w:val="false"/>
          <w:color w:val="0E101A"/>
          <w:sz w:val="20"/>
          <w:szCs w:val="26"/>
          <w:lang w:val="en-US"/>
        </w:rPr>
        <w:t xml:space="preserve">is a narrowing of the proximal descending aorta, accounting for 5-8% of all heart congenital diseases. The peak-to-peak pressure difference across the coarctation is the most important hemodynamic parameter for clinical decisions. This value is obtained typically with a very invasive procedure of catheterization. </w:t>
      </w:r>
    </w:p>
    <w:p>
      <w:pPr>
        <w:pStyle w:val="Normal"/>
        <w:widowControl/>
        <w:numPr>
          <w:ilvl w:val="0"/>
          <w:numId w:val="0"/>
        </w:numPr>
        <w:spacing w:lineRule="auto" w:line="276" w:before="0" w:after="200"/>
        <w:ind w:left="720" w:hanging="0"/>
        <w:jc w:val="both"/>
        <w:rPr/>
      </w:pPr>
      <w:r>
        <w:rPr>
          <w:rFonts w:eastAsia="Times New Roman" w:cs="Times New Roman" w:ascii="Verdana" w:hAnsi="Verdana"/>
          <w:b w:val="false"/>
          <w:bCs w:val="false"/>
          <w:i w:val="false"/>
          <w:iCs w:val="false"/>
          <w:color w:val="0E101A"/>
          <w:sz w:val="20"/>
          <w:szCs w:val="26"/>
          <w:lang w:val="en-US"/>
        </w:rPr>
        <w:t>Many works are devoted on obtained the pressure field from MRI images, enforcing the known physics (namely Navier-Stokes) in order to reconstruct the pressure from the velocity. However, all these works need first to define from the images an accurate segmentation and mesh among other data preparation processes, making the clinical applicability of such methods not so straightforward for clinicians.</w:t>
      </w:r>
    </w:p>
    <w:p>
      <w:pPr>
        <w:pStyle w:val="Normal"/>
        <w:widowControl/>
        <w:numPr>
          <w:ilvl w:val="0"/>
          <w:numId w:val="0"/>
        </w:numPr>
        <w:spacing w:lineRule="auto" w:line="276" w:before="0" w:after="200"/>
        <w:ind w:left="720" w:hanging="0"/>
        <w:jc w:val="both"/>
        <w:rPr/>
      </w:pPr>
      <w:r>
        <w:rPr>
          <w:rFonts w:eastAsia="Times New Roman" w:cs="Times New Roman" w:ascii="Verdana" w:hAnsi="Verdana"/>
          <w:b w:val="false"/>
          <w:bCs w:val="false"/>
          <w:i w:val="false"/>
          <w:iCs w:val="false"/>
          <w:color w:val="0E101A"/>
          <w:sz w:val="20"/>
          <w:szCs w:val="26"/>
          <w:lang w:val="en-US"/>
        </w:rPr>
        <w:t>PINNs can potentially reduced the computational time of the pressure drops leveraging any kind of data of the available of the patient.</w:t>
      </w:r>
    </w:p>
    <w:p>
      <w:pPr>
        <w:pStyle w:val="Normal"/>
        <w:widowControl/>
        <w:numPr>
          <w:ilvl w:val="0"/>
          <w:numId w:val="4"/>
        </w:numPr>
        <w:spacing w:lineRule="auto" w:line="276" w:before="0" w:after="200"/>
        <w:jc w:val="both"/>
        <w:rPr>
          <w:b/>
          <w:b/>
          <w:bCs/>
        </w:rPr>
      </w:pPr>
      <w:r>
        <w:rPr>
          <w:rFonts w:ascii="Verdana" w:hAnsi="Verdana"/>
          <w:b/>
          <w:bCs/>
          <w:i w:val="false"/>
          <w:iCs w:val="false"/>
          <w:color w:val="000000"/>
          <w:sz w:val="20"/>
          <w:lang w:val="en-US"/>
        </w:rPr>
        <w:t>Super-resolution and denoising on MRI images</w:t>
      </w:r>
    </w:p>
    <w:p>
      <w:pPr>
        <w:pStyle w:val="TextBody"/>
        <w:widowControl/>
        <w:numPr>
          <w:ilvl w:val="0"/>
          <w:numId w:val="0"/>
        </w:numPr>
        <w:spacing w:lineRule="auto" w:line="276" w:before="0" w:after="200"/>
        <w:ind w:left="720" w:right="266" w:hanging="0"/>
        <w:jc w:val="both"/>
        <w:rPr/>
      </w:pPr>
      <w:r>
        <w:rPr>
          <w:rFonts w:eastAsia="Times New Roman" w:cs="Times New Roman" w:ascii="Verdana" w:hAnsi="Verdana"/>
          <w:b w:val="false"/>
          <w:bCs w:val="false"/>
          <w:i w:val="false"/>
          <w:iCs w:val="false"/>
          <w:color w:val="000000"/>
          <w:sz w:val="20"/>
          <w:szCs w:val="26"/>
          <w:lang w:val="en-US"/>
        </w:rPr>
        <w:t xml:space="preserve">A common problem with clinical data is the noise on the velocity measurements (typically up to 15% of the max. velocity), and also other artifacts such as velocity aliasing and partial volume effects [cites]. This highly contaminate the inverse problem results, making the personalization of the models even more difficult. </w:t>
      </w:r>
    </w:p>
    <w:p>
      <w:pPr>
        <w:pStyle w:val="Normal"/>
        <w:widowControl/>
        <w:spacing w:lineRule="auto" w:line="276" w:before="0" w:after="200"/>
        <w:ind w:left="709" w:hanging="0"/>
        <w:jc w:val="both"/>
        <w:rPr/>
      </w:pPr>
      <w:r>
        <w:rPr>
          <w:rFonts w:eastAsia="Times New Roman" w:cs="Times New Roman" w:ascii="Verdana" w:hAnsi="Verdana"/>
          <w:b w:val="false"/>
          <w:bCs w:val="false"/>
          <w:i w:val="false"/>
          <w:iCs w:val="false"/>
          <w:color w:val="0E101A"/>
          <w:sz w:val="20"/>
          <w:szCs w:val="26"/>
          <w:lang w:val="en-US"/>
        </w:rPr>
        <w:t>The novelty of this project is also to incorporate the use of aliased measurements. This will allow the use of lower velocity encoding parameters, which will directly enhance the noise level of the image. Afterward, a PINNs super-resolution method will perform much better than it was reported in previous works.</w:t>
      </w:r>
    </w:p>
    <w:p>
      <w:pPr>
        <w:pStyle w:val="Normal"/>
        <w:widowControl/>
        <w:spacing w:lineRule="auto" w:line="276" w:before="0" w:after="200"/>
        <w:jc w:val="both"/>
        <w:rPr/>
      </w:pPr>
      <w:r>
        <w:rPr>
          <w:rFonts w:eastAsia="Times New Roman" w:cs="Times New Roman" w:ascii="Verdana" w:hAnsi="Verdana"/>
          <w:b w:val="false"/>
          <w:bCs w:val="false"/>
          <w:i w:val="false"/>
          <w:iCs w:val="false"/>
          <w:color w:val="0E101A"/>
          <w:sz w:val="20"/>
          <w:szCs w:val="26"/>
          <w:lang w:val="en-US"/>
        </w:rPr>
        <w:t xml:space="preserve"> </w:t>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color w:val="0E101A"/>
          <w:sz w:val="20"/>
          <w:szCs w:val="26"/>
          <w:lang w:val="en-US"/>
        </w:rPr>
      </w:pPr>
      <w:r>
        <w:rPr>
          <w:rFonts w:eastAsia="Times New Roman" w:cs="Times New Roman" w:ascii="Verdana" w:hAnsi="Verdana"/>
          <w:b w:val="false"/>
          <w:bCs w:val="false"/>
          <w:i w:val="false"/>
          <w:iCs w:val="false"/>
          <w:color w:val="0E101A"/>
          <w:sz w:val="20"/>
          <w:szCs w:val="26"/>
          <w:lang w:val="en-US"/>
        </w:rPr>
      </w:r>
    </w:p>
    <w:p>
      <w:pPr>
        <w:pStyle w:val="Normal"/>
        <w:widowControl/>
        <w:spacing w:lineRule="auto" w:line="276" w:before="0" w:after="200"/>
        <w:jc w:val="both"/>
        <w:rPr/>
      </w:pPr>
      <w:r>
        <w:rPr>
          <w:rFonts w:ascii="Verdana" w:hAnsi="Verdana"/>
          <w:b/>
          <w:bCs/>
          <w:sz w:val="20"/>
          <w:lang w:val="en-US"/>
        </w:rPr>
        <w:t>6. Work Plan</w:t>
      </w:r>
    </w:p>
    <w:tbl>
      <w:tblPr>
        <w:tblW w:w="10880" w:type="dxa"/>
        <w:jc w:val="left"/>
        <w:tblInd w:w="0" w:type="dxa"/>
        <w:tblBorders>
          <w:top w:val="single" w:sz="2" w:space="0" w:color="000000"/>
          <w:left w:val="single" w:sz="2" w:space="0" w:color="000000"/>
          <w:bottom w:val="single" w:sz="2" w:space="0" w:color="000000"/>
          <w:insideH w:val="single" w:sz="2" w:space="0" w:color="000000"/>
        </w:tblBorders>
        <w:tblCellMar>
          <w:top w:w="55" w:type="dxa"/>
          <w:left w:w="47" w:type="dxa"/>
          <w:bottom w:w="55" w:type="dxa"/>
          <w:right w:w="55" w:type="dxa"/>
        </w:tblCellMar>
        <w:tblLook w:noVBand="1" w:val="04a0" w:noHBand="0" w:lastColumn="0" w:firstColumn="1" w:lastRow="0" w:firstRow="1"/>
      </w:tblPr>
      <w:tblGrid>
        <w:gridCol w:w="4229"/>
        <w:gridCol w:w="623"/>
        <w:gridCol w:w="627"/>
        <w:gridCol w:w="540"/>
        <w:gridCol w:w="549"/>
        <w:gridCol w:w="540"/>
        <w:gridCol w:w="541"/>
        <w:gridCol w:w="541"/>
        <w:gridCol w:w="535"/>
        <w:gridCol w:w="541"/>
        <w:gridCol w:w="541"/>
        <w:gridCol w:w="535"/>
        <w:gridCol w:w="537"/>
      </w:tblGrid>
      <w:tr>
        <w:trPr>
          <w:trHeight w:val="274" w:hRule="atLeast"/>
        </w:trPr>
        <w:tc>
          <w:tcPr>
            <w:tcW w:w="4229" w:type="dxa"/>
            <w:vMerge w:val="restart"/>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114" w:after="257"/>
              <w:jc w:val="center"/>
              <w:rPr/>
            </w:pPr>
            <w:r>
              <w:rPr>
                <w:rFonts w:ascii="Verdana" w:hAnsi="Verdana"/>
                <w:color w:val="000000"/>
                <w:sz w:val="20"/>
                <w:lang w:val="en-US"/>
              </w:rPr>
              <w:t>Activity</w:t>
            </w:r>
          </w:p>
        </w:tc>
        <w:tc>
          <w:tcPr>
            <w:tcW w:w="2339" w:type="dxa"/>
            <w:gridSpan w:val="4"/>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Year 1</w:t>
            </w:r>
          </w:p>
        </w:tc>
        <w:tc>
          <w:tcPr>
            <w:tcW w:w="2157" w:type="dxa"/>
            <w:gridSpan w:val="4"/>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Year 2</w:t>
            </w:r>
          </w:p>
        </w:tc>
        <w:tc>
          <w:tcPr>
            <w:tcW w:w="2154" w:type="dxa"/>
            <w:gridSpan w:val="4"/>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pPr>
            <w:r>
              <w:rPr>
                <w:rFonts w:ascii="Verdana" w:hAnsi="Verdana"/>
                <w:color w:val="000000"/>
                <w:sz w:val="20"/>
                <w:lang w:val="en-US"/>
              </w:rPr>
              <w:t>Year 3</w:t>
            </w:r>
          </w:p>
        </w:tc>
      </w:tr>
      <w:tr>
        <w:trPr>
          <w:trHeight w:val="373" w:hRule="atLeast"/>
        </w:trPr>
        <w:tc>
          <w:tcPr>
            <w:tcW w:w="4229" w:type="dxa"/>
            <w:vMerge w:val="continue"/>
            <w:tcBorders>
              <w:top w:val="single" w:sz="2" w:space="0" w:color="000000"/>
              <w:left w:val="single" w:sz="2" w:space="0" w:color="000000"/>
              <w:bottom w:val="single" w:sz="2" w:space="0" w:color="000000"/>
              <w:insideH w:val="single" w:sz="2" w:space="0" w:color="000000"/>
            </w:tcBorders>
            <w:shd w:fill="auto" w:val="clear"/>
          </w:tcPr>
          <w:p>
            <w:pPr>
              <w:pStyle w:val="Normal"/>
              <w:rPr/>
            </w:pPr>
            <w:r>
              <w:rPr/>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1</w:t>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2</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3</w:t>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4</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1</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2</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3</w:t>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4</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1</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2</w:t>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jc w:val="center"/>
              <w:rPr/>
            </w:pPr>
            <w:r>
              <w:rPr>
                <w:rFonts w:ascii="Verdana" w:hAnsi="Verdana"/>
                <w:color w:val="000000"/>
                <w:sz w:val="20"/>
                <w:lang w:val="en-US"/>
              </w:rPr>
              <w:t>3</w:t>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jc w:val="center"/>
              <w:rPr/>
            </w:pPr>
            <w:r>
              <w:rPr>
                <w:rFonts w:ascii="Verdana" w:hAnsi="Verdana"/>
                <w:color w:val="000000"/>
                <w:sz w:val="20"/>
                <w:lang w:val="en-US"/>
              </w:rPr>
              <w:t>4</w:t>
            </w:r>
          </w:p>
        </w:tc>
      </w:tr>
      <w:tr>
        <w:trPr>
          <w:trHeight w:val="443"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rPr/>
            </w:pPr>
            <w:r>
              <w:rPr>
                <w:rFonts w:ascii="Verdana" w:hAnsi="Verdana"/>
                <w:b/>
                <w:bCs/>
                <w:sz w:val="20"/>
              </w:rPr>
              <w:t>Literature review</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r>
      <w:tr>
        <w:trPr>
          <w:trHeight w:val="380"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rPr/>
            </w:pPr>
            <w:r>
              <w:rPr>
                <w:rFonts w:ascii="Verdana" w:hAnsi="Verdana"/>
                <w:b/>
                <w:bCs/>
                <w:sz w:val="20"/>
              </w:rPr>
              <w:t>Implementation of the PINN</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Fonts w:ascii="Verdana" w:hAnsi="Verdana"/>
                <w:color w:val="000000"/>
                <w:sz w:val="20"/>
                <w:lang w:val="en-US"/>
              </w:rPr>
              <w:t>X</w:t>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Fonts w:ascii="Verdana" w:hAnsi="Verdana"/>
                <w:color w:val="000000"/>
                <w:sz w:val="20"/>
                <w:lang w:val="en-US"/>
              </w:rPr>
              <w:t>X</w:t>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r>
      <w:tr>
        <w:trPr>
          <w:trHeight w:val="411"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rPr/>
            </w:pPr>
            <w:r>
              <w:rPr>
                <w:rFonts w:ascii="Verdana" w:hAnsi="Verdana"/>
                <w:b/>
                <w:bCs/>
                <w:sz w:val="20"/>
              </w:rPr>
              <w:t>Synthetic data experiments</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pPr>
            <w:r>
              <w:rPr/>
            </w:r>
          </w:p>
        </w:tc>
      </w:tr>
      <w:tr>
        <w:trPr>
          <w:trHeight w:val="343"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numPr>
                <w:ilvl w:val="0"/>
                <w:numId w:val="1"/>
              </w:numPr>
              <w:rPr/>
            </w:pPr>
            <w:r>
              <w:rPr>
                <w:rFonts w:ascii="Verdana" w:hAnsi="Verdana"/>
                <w:sz w:val="20"/>
              </w:rPr>
              <w:t>Simulated data generation</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r>
      <w:tr>
        <w:trPr>
          <w:trHeight w:val="332"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numPr>
                <w:ilvl w:val="0"/>
                <w:numId w:val="1"/>
              </w:numPr>
              <w:rPr/>
            </w:pPr>
            <w:r>
              <w:rPr>
                <w:rFonts w:ascii="Verdana" w:hAnsi="Verdana"/>
                <w:sz w:val="20"/>
              </w:rPr>
              <w:t>Validation againts classic method</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pPr>
            <w:r>
              <w:rPr/>
            </w:r>
          </w:p>
        </w:tc>
      </w:tr>
      <w:tr>
        <w:trPr>
          <w:trHeight w:val="52"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rPr/>
            </w:pPr>
            <w:r>
              <w:rPr>
                <w:rFonts w:ascii="Verdana" w:hAnsi="Verdana"/>
                <w:b/>
                <w:bCs/>
                <w:sz w:val="20"/>
              </w:rPr>
              <w:t>Real data experiments</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29"/>
              <w:jc w:val="center"/>
              <w:rPr/>
            </w:pPr>
            <w:r>
              <w:rPr/>
            </w:r>
          </w:p>
        </w:tc>
      </w:tr>
      <w:tr>
        <w:trPr>
          <w:trHeight w:val="264"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numPr>
                <w:ilvl w:val="0"/>
                <w:numId w:val="2"/>
              </w:numPr>
              <w:rPr/>
            </w:pPr>
            <w:r>
              <w:rPr>
                <w:rFonts w:ascii="Verdana" w:hAnsi="Verdana"/>
                <w:sz w:val="20"/>
                <w:lang w:val="en-US"/>
              </w:rPr>
              <w:t>PC-MRI acquisitions and data process</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Fonts w:ascii="Verdana" w:hAnsi="Verdana"/>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pPr>
            <w:r>
              <w:rPr>
                <w:rFonts w:ascii="Verdana" w:hAnsi="Verdana"/>
                <w:color w:val="000000"/>
                <w:sz w:val="20"/>
                <w:lang w:val="en-US"/>
              </w:rPr>
              <w:t>X</w:t>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29"/>
              <w:jc w:val="center"/>
              <w:rPr>
                <w:rFonts w:ascii="Verdana" w:hAnsi="Verdana"/>
                <w:color w:val="000000"/>
                <w:sz w:val="20"/>
                <w:lang w:val="en-US"/>
              </w:rPr>
            </w:pPr>
            <w:r>
              <w:rPr>
                <w:rFonts w:ascii="Verdana" w:hAnsi="Verdana"/>
                <w:color w:val="000000"/>
                <w:sz w:val="20"/>
                <w:lang w:val="en-US"/>
              </w:rPr>
            </w:r>
          </w:p>
        </w:tc>
      </w:tr>
      <w:tr>
        <w:trPr>
          <w:trHeight w:val="380"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rPr/>
            </w:pPr>
            <w:r>
              <w:rPr>
                <w:rFonts w:ascii="Verdana" w:hAnsi="Verdana"/>
                <w:b/>
                <w:bCs/>
                <w:sz w:val="20"/>
              </w:rPr>
              <w:t>PINN Super-Resolutions and denoising experiments</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r>
      <w:tr>
        <w:trPr>
          <w:trHeight w:val="483"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rPr/>
            </w:pPr>
            <w:r>
              <w:rPr>
                <w:rFonts w:ascii="Verdana" w:hAnsi="Verdana"/>
                <w:b/>
                <w:bCs/>
                <w:sz w:val="20"/>
              </w:rPr>
              <w:t>PINN parameter reconstructions</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r>
      <w:tr>
        <w:trPr>
          <w:trHeight w:val="483"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rPr/>
            </w:pPr>
            <w:r>
              <w:rPr>
                <w:rFonts w:ascii="Verdana" w:hAnsi="Verdana"/>
                <w:b/>
                <w:bCs/>
                <w:sz w:val="20"/>
              </w:rPr>
              <w:t>Clinical application development</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r>
      <w:tr>
        <w:trPr>
          <w:trHeight w:val="453" w:hRule="atLeast"/>
        </w:trPr>
        <w:tc>
          <w:tcPr>
            <w:tcW w:w="4229" w:type="dxa"/>
            <w:tcBorders>
              <w:top w:val="single" w:sz="2" w:space="0" w:color="000000"/>
              <w:left w:val="single" w:sz="2" w:space="0" w:color="000000"/>
              <w:bottom w:val="single" w:sz="2" w:space="0" w:color="000000"/>
              <w:insideH w:val="single" w:sz="2" w:space="0" w:color="000000"/>
            </w:tcBorders>
            <w:shd w:fill="auto" w:val="clear"/>
          </w:tcPr>
          <w:p>
            <w:pPr>
              <w:pStyle w:val="TableContents"/>
              <w:rPr/>
            </w:pPr>
            <w:r>
              <w:rPr>
                <w:rFonts w:ascii="Verdana" w:hAnsi="Verdana"/>
                <w:b/>
                <w:bCs/>
                <w:sz w:val="20"/>
              </w:rPr>
              <w:t>Manuscript preparation</w:t>
            </w:r>
          </w:p>
        </w:tc>
        <w:tc>
          <w:tcPr>
            <w:tcW w:w="623"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0"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c>
          <w:tcPr>
            <w:tcW w:w="541"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rFonts w:ascii="Verdana" w:hAnsi="Verdana"/>
                <w:color w:val="000000"/>
                <w:sz w:val="20"/>
                <w:lang w:val="en-US"/>
              </w:rPr>
            </w:pPr>
            <w:r>
              <w:rPr>
                <w:rFonts w:ascii="Verdana" w:hAnsi="Verdana"/>
                <w:color w:val="000000"/>
                <w:sz w:val="20"/>
                <w:lang w:val="en-US"/>
              </w:rPr>
            </w:r>
          </w:p>
        </w:tc>
        <w:tc>
          <w:tcPr>
            <w:tcW w:w="535"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jc w:val="center"/>
              <w:rPr/>
            </w:pPr>
            <w:r>
              <w:rPr/>
            </w:r>
          </w:p>
        </w:tc>
        <w:tc>
          <w:tcPr>
            <w:tcW w:w="537"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jc w:val="center"/>
              <w:rPr/>
            </w:pPr>
            <w:r>
              <w:rPr>
                <w:rFonts w:ascii="Verdana" w:hAnsi="Verdana"/>
                <w:color w:val="000000"/>
                <w:sz w:val="20"/>
                <w:lang w:val="en-US"/>
              </w:rPr>
              <w:t>X</w:t>
            </w:r>
          </w:p>
        </w:tc>
      </w:tr>
    </w:tbl>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pPr>
      <w:r>
        <w:rPr/>
      </w:r>
    </w:p>
    <w:sectPr>
      <w:footerReference w:type="default" r:id="rId8"/>
      <w:footerReference w:type="first" r:id="rId9"/>
      <w:type w:val="nextPage"/>
      <w:pgSz w:w="12240" w:h="15840"/>
      <w:pgMar w:left="680" w:right="680" w:header="0" w:top="567" w:footer="454" w:bottom="709" w:gutter="0"/>
      <w:pgNumType w:start="1"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w:altName w:val="Courier New"/>
    <w:charset w:val="01"/>
    <w:family w:val="roman"/>
    <w:pitch w:val="variable"/>
  </w:font>
  <w:font w:name="CG Times">
    <w:charset w:val="01"/>
    <w:family w:val="roman"/>
    <w:pitch w:val="variable"/>
  </w:font>
  <w:font w:name="Verdana">
    <w:charset w:val="01"/>
    <w:family w:val="roman"/>
    <w:pitch w:val="variable"/>
  </w:font>
  <w:font w:name="Tahoma">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Liberation Mono">
    <w:altName w:val="Courier New"/>
    <w:charset w:val="01"/>
    <w:family w:val="roman"/>
    <w:pitch w:val="variable"/>
  </w:font>
  <w:font w:name="DejaVu Math TeX Gyre">
    <w:charset w:val="01"/>
    <w:family w:val="roman"/>
    <w:pitch w:val="variable"/>
  </w:font>
  <w:font w:name="Ubuntu">
    <w:charset w:val="01"/>
    <w:family w:val="roman"/>
    <w:pitch w:val="variable"/>
  </w:font>
  <w:font w:name="Latin Modern Math">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60" w:after="0"/>
      <w:ind w:left="0" w:right="360" w:hanging="0"/>
      <w:jc w:val="left"/>
      <w:rPr/>
    </w:pPr>
    <w:r>
      <w:rPr>
        <w:color w:val="auto"/>
        <w:sz w:val="18"/>
        <w:szCs w:val="18"/>
      </w:rPr>
      <w:t>2023 Postdoctoral Fondecyt Competition</w:t>
    </w:r>
    <w:r>
      <w:rPr>
        <w:lang w:val="en"/>
      </w:rPr>
      <w:tab/>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60" w:after="0"/>
      <w:ind w:left="0" w:right="360" w:hanging="0"/>
      <w:jc w:val="left"/>
      <w:rPr/>
    </w:pPr>
    <w:r>
      <w:rPr>
        <w:color w:val="auto"/>
        <w:sz w:val="18"/>
        <w:szCs w:val="18"/>
      </w:rPr>
      <w:t>2023 Postdoctoral Fondecyt Competition</w:t>
    </w:r>
    <w:r>
      <w:rPr>
        <w:lang w:val="en"/>
      </w:rPr>
      <w:tab/>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360"/>
        </w:tabs>
        <w:ind w:left="360" w:hanging="360"/>
      </w:pPr>
      <w:rPr>
        <w:rFonts w:ascii="Symbol" w:hAnsi="Symbol" w:cs="Symbol" w:hint="default"/>
        <w:sz w:val="20"/>
        <w:b w:val="false"/>
        <w:rFonts w:cs="OpenSymbol"/>
      </w:rPr>
    </w:lvl>
    <w:lvl w:ilvl="1">
      <w:start w:val="1"/>
      <w:numFmt w:val="bullet"/>
      <w:lvlText w:val="◦"/>
      <w:lvlJc w:val="left"/>
      <w:pPr>
        <w:tabs>
          <w:tab w:val="num" w:pos="720"/>
        </w:tabs>
        <w:ind w:left="720" w:hanging="360"/>
      </w:pPr>
      <w:rPr>
        <w:rFonts w:ascii="OpenSymbol" w:hAnsi="OpenSymbol" w:cs="OpenSymbol" w:hint="default"/>
        <w:rFonts w:cs="OpenSymbol"/>
      </w:rPr>
    </w:lvl>
    <w:lvl w:ilvl="2">
      <w:start w:val="1"/>
      <w:numFmt w:val="bullet"/>
      <w:lvlText w:val="▪"/>
      <w:lvlJc w:val="left"/>
      <w:pPr>
        <w:tabs>
          <w:tab w:val="num" w:pos="1080"/>
        </w:tabs>
        <w:ind w:left="1080" w:hanging="360"/>
      </w:pPr>
      <w:rPr>
        <w:rFonts w:ascii="OpenSymbol" w:hAnsi="OpenSymbol" w:cs="OpenSymbol" w:hint="default"/>
        <w:rFonts w:cs="OpenSymbol"/>
      </w:rPr>
    </w:lvl>
    <w:lvl w:ilvl="3">
      <w:start w:val="1"/>
      <w:numFmt w:val="bullet"/>
      <w:lvlText w:val=""/>
      <w:lvlJc w:val="left"/>
      <w:pPr>
        <w:tabs>
          <w:tab w:val="num" w:pos="1440"/>
        </w:tabs>
        <w:ind w:left="1440" w:hanging="360"/>
      </w:pPr>
      <w:rPr>
        <w:rFonts w:ascii="Symbol" w:hAnsi="Symbol" w:cs="Symbol" w:hint="default"/>
        <w:rFonts w:cs="OpenSymbol"/>
      </w:rPr>
    </w:lvl>
    <w:lvl w:ilvl="4">
      <w:start w:val="1"/>
      <w:numFmt w:val="bullet"/>
      <w:lvlText w:val="◦"/>
      <w:lvlJc w:val="left"/>
      <w:pPr>
        <w:tabs>
          <w:tab w:val="num" w:pos="1800"/>
        </w:tabs>
        <w:ind w:left="1800" w:hanging="360"/>
      </w:pPr>
      <w:rPr>
        <w:rFonts w:ascii="OpenSymbol" w:hAnsi="OpenSymbol" w:cs="OpenSymbol" w:hint="default"/>
        <w:rFonts w:cs="OpenSymbol"/>
      </w:rPr>
    </w:lvl>
    <w:lvl w:ilvl="5">
      <w:start w:val="1"/>
      <w:numFmt w:val="bullet"/>
      <w:lvlText w:val="▪"/>
      <w:lvlJc w:val="left"/>
      <w:pPr>
        <w:tabs>
          <w:tab w:val="num" w:pos="2160"/>
        </w:tabs>
        <w:ind w:left="2160" w:hanging="360"/>
      </w:pPr>
      <w:rPr>
        <w:rFonts w:ascii="OpenSymbol" w:hAnsi="OpenSymbol" w:cs="OpenSymbol" w:hint="default"/>
        <w:rFonts w:cs="OpenSymbol"/>
      </w:rPr>
    </w:lvl>
    <w:lvl w:ilvl="6">
      <w:start w:val="1"/>
      <w:numFmt w:val="bullet"/>
      <w:lvlText w:val=""/>
      <w:lvlJc w:val="left"/>
      <w:pPr>
        <w:tabs>
          <w:tab w:val="num" w:pos="2520"/>
        </w:tabs>
        <w:ind w:left="2520" w:hanging="360"/>
      </w:pPr>
      <w:rPr>
        <w:rFonts w:ascii="Symbol" w:hAnsi="Symbol" w:cs="Symbol" w:hint="default"/>
        <w:rFonts w:cs="OpenSymbol"/>
      </w:rPr>
    </w:lvl>
    <w:lvl w:ilvl="7">
      <w:start w:val="1"/>
      <w:numFmt w:val="bullet"/>
      <w:lvlText w:val="◦"/>
      <w:lvlJc w:val="left"/>
      <w:pPr>
        <w:tabs>
          <w:tab w:val="num" w:pos="2880"/>
        </w:tabs>
        <w:ind w:left="2880" w:hanging="360"/>
      </w:pPr>
      <w:rPr>
        <w:rFonts w:ascii="OpenSymbol" w:hAnsi="OpenSymbol" w:cs="OpenSymbol" w:hint="default"/>
        <w:rFonts w:cs="OpenSymbol"/>
      </w:rPr>
    </w:lvl>
    <w:lvl w:ilvl="8">
      <w:start w:val="1"/>
      <w:numFmt w:val="bullet"/>
      <w:lvlText w:val="▪"/>
      <w:lvlJc w:val="left"/>
      <w:pPr>
        <w:tabs>
          <w:tab w:val="num" w:pos="3240"/>
        </w:tabs>
        <w:ind w:left="3240" w:hanging="360"/>
      </w:pPr>
      <w:rPr>
        <w:rFonts w:ascii="OpenSymbol" w:hAnsi="OpenSymbol" w:cs="OpenSymbol" w:hint="default"/>
        <w:rFonts w:cs="OpenSymbol"/>
      </w:rPr>
    </w:lvl>
  </w:abstractNum>
  <w:abstractNum w:abstractNumId="2">
    <w:lvl w:ilvl="0">
      <w:start w:val="1"/>
      <w:numFmt w:val="bullet"/>
      <w:lvlText w:val=""/>
      <w:lvlJc w:val="left"/>
      <w:pPr>
        <w:tabs>
          <w:tab w:val="num" w:pos="360"/>
        </w:tabs>
        <w:ind w:left="360" w:hanging="360"/>
      </w:pPr>
      <w:rPr>
        <w:rFonts w:ascii="Symbol" w:hAnsi="Symbol" w:cs="Symbol" w:hint="default"/>
        <w:sz w:val="20"/>
        <w:b w:val="false"/>
        <w:rFonts w:cs="OpenSymbol"/>
      </w:rPr>
    </w:lvl>
    <w:lvl w:ilvl="1">
      <w:start w:val="1"/>
      <w:numFmt w:val="bullet"/>
      <w:lvlText w:val="◦"/>
      <w:lvlJc w:val="left"/>
      <w:pPr>
        <w:tabs>
          <w:tab w:val="num" w:pos="720"/>
        </w:tabs>
        <w:ind w:left="720" w:hanging="360"/>
      </w:pPr>
      <w:rPr>
        <w:rFonts w:ascii="OpenSymbol" w:hAnsi="OpenSymbol" w:cs="OpenSymbol" w:hint="default"/>
        <w:rFonts w:cs="OpenSymbol"/>
      </w:rPr>
    </w:lvl>
    <w:lvl w:ilvl="2">
      <w:start w:val="1"/>
      <w:numFmt w:val="bullet"/>
      <w:lvlText w:val="▪"/>
      <w:lvlJc w:val="left"/>
      <w:pPr>
        <w:tabs>
          <w:tab w:val="num" w:pos="1080"/>
        </w:tabs>
        <w:ind w:left="1080" w:hanging="360"/>
      </w:pPr>
      <w:rPr>
        <w:rFonts w:ascii="OpenSymbol" w:hAnsi="OpenSymbol" w:cs="OpenSymbol" w:hint="default"/>
        <w:rFonts w:cs="OpenSymbol"/>
      </w:rPr>
    </w:lvl>
    <w:lvl w:ilvl="3">
      <w:start w:val="1"/>
      <w:numFmt w:val="bullet"/>
      <w:lvlText w:val=""/>
      <w:lvlJc w:val="left"/>
      <w:pPr>
        <w:tabs>
          <w:tab w:val="num" w:pos="1440"/>
        </w:tabs>
        <w:ind w:left="1440" w:hanging="360"/>
      </w:pPr>
      <w:rPr>
        <w:rFonts w:ascii="Symbol" w:hAnsi="Symbol" w:cs="Symbol" w:hint="default"/>
        <w:rFonts w:cs="OpenSymbol"/>
      </w:rPr>
    </w:lvl>
    <w:lvl w:ilvl="4">
      <w:start w:val="1"/>
      <w:numFmt w:val="bullet"/>
      <w:lvlText w:val="◦"/>
      <w:lvlJc w:val="left"/>
      <w:pPr>
        <w:tabs>
          <w:tab w:val="num" w:pos="1800"/>
        </w:tabs>
        <w:ind w:left="1800" w:hanging="360"/>
      </w:pPr>
      <w:rPr>
        <w:rFonts w:ascii="OpenSymbol" w:hAnsi="OpenSymbol" w:cs="OpenSymbol" w:hint="default"/>
        <w:rFonts w:cs="OpenSymbol"/>
      </w:rPr>
    </w:lvl>
    <w:lvl w:ilvl="5">
      <w:start w:val="1"/>
      <w:numFmt w:val="bullet"/>
      <w:lvlText w:val="▪"/>
      <w:lvlJc w:val="left"/>
      <w:pPr>
        <w:tabs>
          <w:tab w:val="num" w:pos="2160"/>
        </w:tabs>
        <w:ind w:left="2160" w:hanging="360"/>
      </w:pPr>
      <w:rPr>
        <w:rFonts w:ascii="OpenSymbol" w:hAnsi="OpenSymbol" w:cs="OpenSymbol" w:hint="default"/>
        <w:rFonts w:cs="OpenSymbol"/>
      </w:rPr>
    </w:lvl>
    <w:lvl w:ilvl="6">
      <w:start w:val="1"/>
      <w:numFmt w:val="bullet"/>
      <w:lvlText w:val=""/>
      <w:lvlJc w:val="left"/>
      <w:pPr>
        <w:tabs>
          <w:tab w:val="num" w:pos="2520"/>
        </w:tabs>
        <w:ind w:left="2520" w:hanging="360"/>
      </w:pPr>
      <w:rPr>
        <w:rFonts w:ascii="Symbol" w:hAnsi="Symbol" w:cs="Symbol" w:hint="default"/>
        <w:rFonts w:cs="OpenSymbol"/>
      </w:rPr>
    </w:lvl>
    <w:lvl w:ilvl="7">
      <w:start w:val="1"/>
      <w:numFmt w:val="bullet"/>
      <w:lvlText w:val="◦"/>
      <w:lvlJc w:val="left"/>
      <w:pPr>
        <w:tabs>
          <w:tab w:val="num" w:pos="2880"/>
        </w:tabs>
        <w:ind w:left="2880" w:hanging="360"/>
      </w:pPr>
      <w:rPr>
        <w:rFonts w:ascii="OpenSymbol" w:hAnsi="OpenSymbol" w:cs="OpenSymbol" w:hint="default"/>
        <w:rFonts w:cs="OpenSymbol"/>
      </w:rPr>
    </w:lvl>
    <w:lvl w:ilvl="8">
      <w:start w:val="1"/>
      <w:numFmt w:val="bullet"/>
      <w:lvlText w:val="▪"/>
      <w:lvlJc w:val="left"/>
      <w:pPr>
        <w:tabs>
          <w:tab w:val="num" w:pos="3240"/>
        </w:tabs>
        <w:ind w:left="3240" w:hanging="360"/>
      </w:pPr>
      <w:rPr>
        <w:rFonts w:ascii="OpenSymbol" w:hAnsi="OpenSymbol" w:cs="OpenSymbol" w:hint="default"/>
        <w:rFonts w:cs="OpenSymbol"/>
      </w:rPr>
    </w:lvl>
  </w:abstractNum>
  <w:abstractNum w:abstractNumId="3">
    <w:lvl w:ilvl="0">
      <w:start w:val="1"/>
      <w:numFmt w:val="decimal"/>
      <w:lvlText w:val="%1."/>
      <w:lvlJc w:val="left"/>
      <w:pPr>
        <w:tabs>
          <w:tab w:val="num" w:pos="720"/>
        </w:tabs>
        <w:ind w:left="720" w:hanging="360"/>
      </w:pPr>
      <w:rPr>
        <w:sz w:val="20"/>
        <w:szCs w:val="20"/>
      </w:rPr>
    </w:lvl>
    <w:lvl w:ilvl="1">
      <w:start w:val="1"/>
      <w:numFmt w:val="decimal"/>
      <w:lvlText w:val="%2."/>
      <w:lvlJc w:val="left"/>
      <w:pPr>
        <w:tabs>
          <w:tab w:val="num" w:pos="1080"/>
        </w:tabs>
        <w:ind w:left="1080" w:hanging="360"/>
      </w:pPr>
      <w:rPr>
        <w:sz w:val="20"/>
        <w:szCs w:val="20"/>
      </w:rPr>
    </w:lvl>
    <w:lvl w:ilvl="2">
      <w:start w:val="1"/>
      <w:numFmt w:val="decimal"/>
      <w:lvlText w:val="%3."/>
      <w:lvlJc w:val="left"/>
      <w:pPr>
        <w:tabs>
          <w:tab w:val="num" w:pos="1440"/>
        </w:tabs>
        <w:ind w:left="1440" w:hanging="360"/>
      </w:pPr>
      <w:rPr>
        <w:sz w:val="20"/>
        <w:szCs w:val="20"/>
      </w:rPr>
    </w:lvl>
    <w:lvl w:ilvl="3">
      <w:start w:val="1"/>
      <w:numFmt w:val="decimal"/>
      <w:lvlText w:val="%4."/>
      <w:lvlJc w:val="left"/>
      <w:pPr>
        <w:tabs>
          <w:tab w:val="num" w:pos="1800"/>
        </w:tabs>
        <w:ind w:left="1800" w:hanging="360"/>
      </w:pPr>
      <w:rPr>
        <w:sz w:val="20"/>
        <w:szCs w:val="20"/>
      </w:rPr>
    </w:lvl>
    <w:lvl w:ilvl="4">
      <w:start w:val="1"/>
      <w:numFmt w:val="decimal"/>
      <w:lvlText w:val="%5."/>
      <w:lvlJc w:val="left"/>
      <w:pPr>
        <w:tabs>
          <w:tab w:val="num" w:pos="2160"/>
        </w:tabs>
        <w:ind w:left="2160" w:hanging="360"/>
      </w:pPr>
      <w:rPr>
        <w:sz w:val="20"/>
        <w:szCs w:val="20"/>
      </w:rPr>
    </w:lvl>
    <w:lvl w:ilvl="5">
      <w:start w:val="1"/>
      <w:numFmt w:val="decimal"/>
      <w:lvlText w:val="%6."/>
      <w:lvlJc w:val="left"/>
      <w:pPr>
        <w:tabs>
          <w:tab w:val="num" w:pos="2520"/>
        </w:tabs>
        <w:ind w:left="2520" w:hanging="360"/>
      </w:pPr>
      <w:rPr>
        <w:sz w:val="20"/>
        <w:szCs w:val="20"/>
      </w:rPr>
    </w:lvl>
    <w:lvl w:ilvl="6">
      <w:start w:val="1"/>
      <w:numFmt w:val="decimal"/>
      <w:lvlText w:val="%7."/>
      <w:lvlJc w:val="left"/>
      <w:pPr>
        <w:tabs>
          <w:tab w:val="num" w:pos="2880"/>
        </w:tabs>
        <w:ind w:left="2880" w:hanging="360"/>
      </w:pPr>
      <w:rPr>
        <w:sz w:val="20"/>
        <w:szCs w:val="20"/>
      </w:rPr>
    </w:lvl>
    <w:lvl w:ilvl="7">
      <w:start w:val="1"/>
      <w:numFmt w:val="decimal"/>
      <w:lvlText w:val="%8."/>
      <w:lvlJc w:val="left"/>
      <w:pPr>
        <w:tabs>
          <w:tab w:val="num" w:pos="3240"/>
        </w:tabs>
        <w:ind w:left="3240" w:hanging="360"/>
      </w:pPr>
      <w:rPr>
        <w:sz w:val="20"/>
        <w:szCs w:val="20"/>
      </w:rPr>
    </w:lvl>
    <w:lvl w:ilvl="8">
      <w:start w:val="1"/>
      <w:numFmt w:val="decimal"/>
      <w:lvlText w:val="%9."/>
      <w:lvlJc w:val="left"/>
      <w:pPr>
        <w:tabs>
          <w:tab w:val="num" w:pos="3600"/>
        </w:tabs>
        <w:ind w:left="3600" w:hanging="360"/>
      </w:pPr>
      <w:rPr>
        <w:sz w:val="20"/>
        <w:szCs w:val="20"/>
      </w:rPr>
    </w:lvl>
  </w:abstractNum>
  <w:abstractNum w:abstractNumId="4">
    <w:lvl w:ilvl="0">
      <w:start w:val="1"/>
      <w:numFmt w:val="decimal"/>
      <w:lvlText w:val="%1."/>
      <w:lvlJc w:val="left"/>
      <w:pPr>
        <w:tabs>
          <w:tab w:val="num" w:pos="720"/>
        </w:tabs>
        <w:ind w:left="720" w:hanging="360"/>
      </w:pPr>
      <w:rPr>
        <w:sz w:val="20"/>
        <w:b/>
        <w:szCs w:val="20"/>
        <w:bCs/>
      </w:rPr>
    </w:lvl>
    <w:lvl w:ilvl="1">
      <w:start w:val="1"/>
      <w:numFmt w:val="decimal"/>
      <w:lvlText w:val="%2."/>
      <w:lvlJc w:val="left"/>
      <w:pPr>
        <w:tabs>
          <w:tab w:val="num" w:pos="1080"/>
        </w:tabs>
        <w:ind w:left="1080" w:hanging="360"/>
      </w:pPr>
      <w:rPr>
        <w:sz w:val="20"/>
        <w:szCs w:val="20"/>
      </w:rPr>
    </w:lvl>
    <w:lvl w:ilvl="2">
      <w:start w:val="1"/>
      <w:numFmt w:val="decimal"/>
      <w:lvlText w:val="%3."/>
      <w:lvlJc w:val="left"/>
      <w:pPr>
        <w:tabs>
          <w:tab w:val="num" w:pos="1440"/>
        </w:tabs>
        <w:ind w:left="1440" w:hanging="360"/>
      </w:pPr>
      <w:rPr>
        <w:sz w:val="20"/>
        <w:szCs w:val="20"/>
      </w:rPr>
    </w:lvl>
    <w:lvl w:ilvl="3">
      <w:start w:val="1"/>
      <w:numFmt w:val="decimal"/>
      <w:lvlText w:val="%4."/>
      <w:lvlJc w:val="left"/>
      <w:pPr>
        <w:tabs>
          <w:tab w:val="num" w:pos="1800"/>
        </w:tabs>
        <w:ind w:left="1800" w:hanging="360"/>
      </w:pPr>
      <w:rPr>
        <w:sz w:val="20"/>
        <w:szCs w:val="20"/>
      </w:rPr>
    </w:lvl>
    <w:lvl w:ilvl="4">
      <w:start w:val="1"/>
      <w:numFmt w:val="decimal"/>
      <w:lvlText w:val="%5."/>
      <w:lvlJc w:val="left"/>
      <w:pPr>
        <w:tabs>
          <w:tab w:val="num" w:pos="2160"/>
        </w:tabs>
        <w:ind w:left="2160" w:hanging="360"/>
      </w:pPr>
      <w:rPr>
        <w:sz w:val="20"/>
        <w:szCs w:val="20"/>
      </w:rPr>
    </w:lvl>
    <w:lvl w:ilvl="5">
      <w:start w:val="1"/>
      <w:numFmt w:val="decimal"/>
      <w:lvlText w:val="%6."/>
      <w:lvlJc w:val="left"/>
      <w:pPr>
        <w:tabs>
          <w:tab w:val="num" w:pos="2520"/>
        </w:tabs>
        <w:ind w:left="2520" w:hanging="360"/>
      </w:pPr>
      <w:rPr>
        <w:sz w:val="20"/>
        <w:szCs w:val="20"/>
      </w:rPr>
    </w:lvl>
    <w:lvl w:ilvl="6">
      <w:start w:val="1"/>
      <w:numFmt w:val="decimal"/>
      <w:lvlText w:val="%7."/>
      <w:lvlJc w:val="left"/>
      <w:pPr>
        <w:tabs>
          <w:tab w:val="num" w:pos="2880"/>
        </w:tabs>
        <w:ind w:left="2880" w:hanging="360"/>
      </w:pPr>
      <w:rPr>
        <w:sz w:val="20"/>
        <w:szCs w:val="20"/>
      </w:rPr>
    </w:lvl>
    <w:lvl w:ilvl="7">
      <w:start w:val="1"/>
      <w:numFmt w:val="decimal"/>
      <w:lvlText w:val="%8."/>
      <w:lvlJc w:val="left"/>
      <w:pPr>
        <w:tabs>
          <w:tab w:val="num" w:pos="3240"/>
        </w:tabs>
        <w:ind w:left="3240" w:hanging="360"/>
      </w:pPr>
      <w:rPr>
        <w:sz w:val="20"/>
        <w:szCs w:val="20"/>
      </w:rPr>
    </w:lvl>
    <w:lvl w:ilvl="8">
      <w:start w:val="1"/>
      <w:numFmt w:val="decimal"/>
      <w:lvlText w:val="%9."/>
      <w:lvlJc w:val="left"/>
      <w:pPr>
        <w:tabs>
          <w:tab w:val="num" w:pos="3600"/>
        </w:tabs>
        <w:ind w:left="3600" w:hanging="360"/>
      </w:pPr>
      <w:rPr>
        <w:sz w:val="20"/>
        <w:szCs w:val="20"/>
      </w:rPr>
    </w:lvl>
  </w:abstractNum>
  <w:abstractNum w:abstractNumId="5">
    <w:lvl w:ilvl="0">
      <w:start w:val="1"/>
      <w:numFmt w:val="decimal"/>
      <w:lvlText w:val="%1."/>
      <w:lvlJc w:val="left"/>
      <w:pPr>
        <w:tabs>
          <w:tab w:val="num" w:pos="720"/>
        </w:tabs>
        <w:ind w:left="720" w:hanging="360"/>
      </w:pPr>
      <w:rPr>
        <w:sz w:val="20"/>
        <w:b w:val="false"/>
        <w:szCs w:val="20"/>
        <w:bCs w:val="false"/>
        <w:rFonts w:ascii="Verdana" w:hAnsi="Verdana"/>
      </w:rPr>
    </w:lvl>
    <w:lvl w:ilvl="1">
      <w:start w:val="1"/>
      <w:numFmt w:val="decimal"/>
      <w:lvlText w:val="%2."/>
      <w:lvlJc w:val="left"/>
      <w:pPr>
        <w:tabs>
          <w:tab w:val="num" w:pos="1080"/>
        </w:tabs>
        <w:ind w:left="1080" w:hanging="360"/>
      </w:pPr>
      <w:rPr>
        <w:sz w:val="20"/>
        <w:b w:val="false"/>
        <w:szCs w:val="20"/>
        <w:bCs w:val="false"/>
      </w:rPr>
    </w:lvl>
    <w:lvl w:ilvl="2">
      <w:start w:val="1"/>
      <w:numFmt w:val="decimal"/>
      <w:lvlText w:val="%3."/>
      <w:lvlJc w:val="left"/>
      <w:pPr>
        <w:tabs>
          <w:tab w:val="num" w:pos="1440"/>
        </w:tabs>
        <w:ind w:left="1440" w:hanging="360"/>
      </w:pPr>
      <w:rPr>
        <w:sz w:val="20"/>
        <w:b w:val="false"/>
        <w:szCs w:val="20"/>
        <w:bCs w:val="false"/>
      </w:rPr>
    </w:lvl>
    <w:lvl w:ilvl="3">
      <w:start w:val="1"/>
      <w:numFmt w:val="decimal"/>
      <w:lvlText w:val="%4."/>
      <w:lvlJc w:val="left"/>
      <w:pPr>
        <w:tabs>
          <w:tab w:val="num" w:pos="1800"/>
        </w:tabs>
        <w:ind w:left="1800" w:hanging="360"/>
      </w:pPr>
      <w:rPr>
        <w:sz w:val="20"/>
        <w:b w:val="false"/>
        <w:szCs w:val="20"/>
        <w:bCs w:val="false"/>
      </w:rPr>
    </w:lvl>
    <w:lvl w:ilvl="4">
      <w:start w:val="1"/>
      <w:numFmt w:val="decimal"/>
      <w:lvlText w:val="%5."/>
      <w:lvlJc w:val="left"/>
      <w:pPr>
        <w:tabs>
          <w:tab w:val="num" w:pos="2160"/>
        </w:tabs>
        <w:ind w:left="2160" w:hanging="360"/>
      </w:pPr>
      <w:rPr>
        <w:sz w:val="20"/>
        <w:b w:val="false"/>
        <w:szCs w:val="20"/>
        <w:bCs w:val="false"/>
      </w:rPr>
    </w:lvl>
    <w:lvl w:ilvl="5">
      <w:start w:val="1"/>
      <w:numFmt w:val="decimal"/>
      <w:lvlText w:val="%6."/>
      <w:lvlJc w:val="left"/>
      <w:pPr>
        <w:tabs>
          <w:tab w:val="num" w:pos="2520"/>
        </w:tabs>
        <w:ind w:left="2520" w:hanging="360"/>
      </w:pPr>
      <w:rPr>
        <w:sz w:val="20"/>
        <w:b w:val="false"/>
        <w:szCs w:val="20"/>
        <w:bCs w:val="false"/>
      </w:rPr>
    </w:lvl>
    <w:lvl w:ilvl="6">
      <w:start w:val="1"/>
      <w:numFmt w:val="decimal"/>
      <w:lvlText w:val="%7."/>
      <w:lvlJc w:val="left"/>
      <w:pPr>
        <w:tabs>
          <w:tab w:val="num" w:pos="2880"/>
        </w:tabs>
        <w:ind w:left="2880" w:hanging="360"/>
      </w:pPr>
      <w:rPr>
        <w:sz w:val="20"/>
        <w:b w:val="false"/>
        <w:szCs w:val="20"/>
        <w:bCs w:val="false"/>
      </w:rPr>
    </w:lvl>
    <w:lvl w:ilvl="7">
      <w:start w:val="1"/>
      <w:numFmt w:val="decimal"/>
      <w:lvlText w:val="%8."/>
      <w:lvlJc w:val="left"/>
      <w:pPr>
        <w:tabs>
          <w:tab w:val="num" w:pos="3240"/>
        </w:tabs>
        <w:ind w:left="3240" w:hanging="360"/>
      </w:pPr>
      <w:rPr>
        <w:sz w:val="20"/>
        <w:b w:val="false"/>
        <w:szCs w:val="20"/>
        <w:bCs w:val="false"/>
      </w:rPr>
    </w:lvl>
    <w:lvl w:ilvl="8">
      <w:start w:val="1"/>
      <w:numFmt w:val="decimal"/>
      <w:lvlText w:val="%9."/>
      <w:lvlJc w:val="left"/>
      <w:pPr>
        <w:tabs>
          <w:tab w:val="num" w:pos="3600"/>
        </w:tabs>
        <w:ind w:left="3600" w:hanging="360"/>
      </w:pPr>
      <w:rPr>
        <w:sz w:val="20"/>
        <w:b w:val="false"/>
        <w:szCs w:val="20"/>
        <w:bCs w:val="false"/>
      </w:rPr>
    </w:lvl>
  </w:abstractNum>
  <w:abstractNum w:abstractNumId="6">
    <w:lvl w:ilvl="0">
      <w:start w:val="1"/>
      <w:numFmt w:val="decimal"/>
      <w:lvlText w:val="%1."/>
      <w:lvlJc w:val="left"/>
      <w:pPr>
        <w:tabs>
          <w:tab w:val="num" w:pos="720"/>
        </w:tabs>
        <w:ind w:left="720" w:hanging="360"/>
      </w:pPr>
      <w:rPr>
        <w:sz w:val="20"/>
        <w:b w:val="false"/>
        <w:szCs w:val="20"/>
        <w:bCs w:val="false"/>
        <w:rFonts w:ascii="Verdana" w:hAnsi="Verdana"/>
      </w:rPr>
    </w:lvl>
    <w:lvl w:ilvl="1">
      <w:start w:val="1"/>
      <w:numFmt w:val="decimal"/>
      <w:lvlText w:val="%2."/>
      <w:lvlJc w:val="left"/>
      <w:pPr>
        <w:tabs>
          <w:tab w:val="num" w:pos="1080"/>
        </w:tabs>
        <w:ind w:left="1080" w:hanging="360"/>
      </w:pPr>
      <w:rPr>
        <w:sz w:val="20"/>
        <w:b w:val="false"/>
        <w:szCs w:val="20"/>
        <w:bCs w:val="false"/>
      </w:rPr>
    </w:lvl>
    <w:lvl w:ilvl="2">
      <w:start w:val="1"/>
      <w:numFmt w:val="decimal"/>
      <w:lvlText w:val="%3."/>
      <w:lvlJc w:val="left"/>
      <w:pPr>
        <w:tabs>
          <w:tab w:val="num" w:pos="1440"/>
        </w:tabs>
        <w:ind w:left="1440" w:hanging="360"/>
      </w:pPr>
      <w:rPr>
        <w:sz w:val="20"/>
        <w:b w:val="false"/>
        <w:szCs w:val="20"/>
        <w:bCs w:val="false"/>
      </w:rPr>
    </w:lvl>
    <w:lvl w:ilvl="3">
      <w:start w:val="1"/>
      <w:numFmt w:val="decimal"/>
      <w:lvlText w:val="%4."/>
      <w:lvlJc w:val="left"/>
      <w:pPr>
        <w:tabs>
          <w:tab w:val="num" w:pos="1800"/>
        </w:tabs>
        <w:ind w:left="1800" w:hanging="360"/>
      </w:pPr>
      <w:rPr>
        <w:sz w:val="20"/>
        <w:b w:val="false"/>
        <w:szCs w:val="20"/>
        <w:bCs w:val="false"/>
      </w:rPr>
    </w:lvl>
    <w:lvl w:ilvl="4">
      <w:start w:val="1"/>
      <w:numFmt w:val="decimal"/>
      <w:lvlText w:val="%5."/>
      <w:lvlJc w:val="left"/>
      <w:pPr>
        <w:tabs>
          <w:tab w:val="num" w:pos="2160"/>
        </w:tabs>
        <w:ind w:left="2160" w:hanging="360"/>
      </w:pPr>
      <w:rPr>
        <w:sz w:val="20"/>
        <w:b w:val="false"/>
        <w:szCs w:val="20"/>
        <w:bCs w:val="false"/>
      </w:rPr>
    </w:lvl>
    <w:lvl w:ilvl="5">
      <w:start w:val="1"/>
      <w:numFmt w:val="decimal"/>
      <w:lvlText w:val="%6."/>
      <w:lvlJc w:val="left"/>
      <w:pPr>
        <w:tabs>
          <w:tab w:val="num" w:pos="2520"/>
        </w:tabs>
        <w:ind w:left="2520" w:hanging="360"/>
      </w:pPr>
      <w:rPr>
        <w:sz w:val="20"/>
        <w:b w:val="false"/>
        <w:szCs w:val="20"/>
        <w:bCs w:val="false"/>
      </w:rPr>
    </w:lvl>
    <w:lvl w:ilvl="6">
      <w:start w:val="1"/>
      <w:numFmt w:val="decimal"/>
      <w:lvlText w:val="%7."/>
      <w:lvlJc w:val="left"/>
      <w:pPr>
        <w:tabs>
          <w:tab w:val="num" w:pos="2880"/>
        </w:tabs>
        <w:ind w:left="2880" w:hanging="360"/>
      </w:pPr>
      <w:rPr>
        <w:sz w:val="20"/>
        <w:b w:val="false"/>
        <w:szCs w:val="20"/>
        <w:bCs w:val="false"/>
      </w:rPr>
    </w:lvl>
    <w:lvl w:ilvl="7">
      <w:start w:val="1"/>
      <w:numFmt w:val="decimal"/>
      <w:lvlText w:val="%8."/>
      <w:lvlJc w:val="left"/>
      <w:pPr>
        <w:tabs>
          <w:tab w:val="num" w:pos="3240"/>
        </w:tabs>
        <w:ind w:left="3240" w:hanging="360"/>
      </w:pPr>
      <w:rPr>
        <w:sz w:val="20"/>
        <w:b w:val="false"/>
        <w:szCs w:val="20"/>
        <w:bCs w:val="false"/>
      </w:rPr>
    </w:lvl>
    <w:lvl w:ilvl="8">
      <w:start w:val="1"/>
      <w:numFmt w:val="decimal"/>
      <w:lvlText w:val="%9."/>
      <w:lvlJc w:val="left"/>
      <w:pPr>
        <w:tabs>
          <w:tab w:val="num" w:pos="3600"/>
        </w:tabs>
        <w:ind w:left="3600" w:hanging="360"/>
      </w:pPr>
      <w:rPr>
        <w:sz w:val="20"/>
        <w:b w:val="false"/>
        <w:szCs w:val="20"/>
        <w:bCs w:val="false"/>
      </w:rPr>
    </w:lvl>
  </w:abstractNum>
  <w:abstractNum w:abstractNumId="7">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kern w:val="2"/>
        <w:sz w:val="20"/>
        <w:szCs w:val="24"/>
        <w:lang w:val="en-US" w:eastAsia="zh-CN" w:bidi="hi-IN"/>
      </w:rPr>
    </w:rPrDefault>
    <w:pPrDefault>
      <w:pPr/>
    </w:pPrDefault>
  </w:docDefaults>
  <w:style w:type="paragraph" w:styleId="Normal">
    <w:name w:val="Normal"/>
    <w:qFormat/>
    <w:pPr>
      <w:widowControl w:val="false"/>
      <w:overflowPunct w:val="false"/>
      <w:bidi w:val="0"/>
      <w:spacing w:lineRule="auto" w:line="240" w:before="0" w:after="0"/>
      <w:jc w:val="left"/>
    </w:pPr>
    <w:rPr>
      <w:rFonts w:ascii="Courier" w:hAnsi="Courier" w:eastAsia="Times New Roman" w:cs="Times New Roman"/>
      <w:color w:val="auto"/>
      <w:kern w:val="0"/>
      <w:sz w:val="24"/>
      <w:szCs w:val="20"/>
      <w:lang w:val="es-CL" w:eastAsia="es-ES" w:bidi="ar-SA"/>
    </w:rPr>
  </w:style>
  <w:style w:type="paragraph" w:styleId="Heading1">
    <w:name w:val="Heading 1"/>
    <w:basedOn w:val="Normal"/>
    <w:next w:val="Normal"/>
    <w:qFormat/>
    <w:pPr>
      <w:keepNext w:val="true"/>
      <w:tabs>
        <w:tab w:val="center" w:pos="751" w:leader="none"/>
      </w:tabs>
      <w:suppressAutoHyphens w:val="true"/>
      <w:spacing w:before="186" w:after="54"/>
      <w:jc w:val="center"/>
      <w:outlineLvl w:val="0"/>
    </w:pPr>
    <w:rPr>
      <w:b/>
      <w:lang w:val="es-ES_tradnl"/>
    </w:rPr>
  </w:style>
  <w:style w:type="paragraph" w:styleId="Heading2">
    <w:name w:val="Heading 2"/>
    <w:basedOn w:val="Normal"/>
    <w:next w:val="Normal"/>
    <w:qFormat/>
    <w:pPr>
      <w:keepNext w:val="true"/>
      <w:tabs>
        <w:tab w:val="left" w:pos="-720" w:leader="none"/>
      </w:tabs>
      <w:suppressAutoHyphens w:val="true"/>
      <w:spacing w:before="0" w:after="54"/>
      <w:outlineLvl w:val="1"/>
    </w:pPr>
    <w:rPr>
      <w:rFonts w:ascii="CG Times" w:hAnsi="CG Times"/>
      <w:b/>
      <w:sz w:val="12"/>
      <w:lang w:val="es-ES_tradnl"/>
    </w:rPr>
  </w:style>
  <w:style w:type="paragraph" w:styleId="Heading3">
    <w:name w:val="Heading 3"/>
    <w:basedOn w:val="Normal"/>
    <w:next w:val="Normal"/>
    <w:qFormat/>
    <w:pPr>
      <w:keepNext w:val="true"/>
      <w:tabs>
        <w:tab w:val="center" w:pos="776" w:leader="none"/>
      </w:tabs>
      <w:suppressAutoHyphens w:val="true"/>
      <w:spacing w:before="186" w:after="54"/>
      <w:jc w:val="center"/>
      <w:outlineLvl w:val="2"/>
    </w:pPr>
    <w:rPr>
      <w:rFonts w:ascii="CG Times" w:hAnsi="CG Times"/>
      <w:b/>
      <w:sz w:val="14"/>
      <w:lang w:val="es-ES_tradnl"/>
    </w:rPr>
  </w:style>
  <w:style w:type="paragraph" w:styleId="Heading4">
    <w:name w:val="Heading 4"/>
    <w:basedOn w:val="Normal"/>
    <w:next w:val="Normal"/>
    <w:qFormat/>
    <w:pPr>
      <w:keepNext w:val="true"/>
      <w:tabs>
        <w:tab w:val="center" w:pos="2887" w:leader="none"/>
      </w:tabs>
      <w:suppressAutoHyphens w:val="true"/>
      <w:spacing w:before="186" w:after="54"/>
      <w:outlineLvl w:val="3"/>
    </w:pPr>
    <w:rPr>
      <w:rFonts w:ascii="CG Times" w:hAnsi="CG Times"/>
      <w:b/>
      <w:sz w:val="14"/>
      <w:lang w:val="es-ES_tradnl"/>
    </w:rPr>
  </w:style>
  <w:style w:type="paragraph" w:styleId="Heading5">
    <w:name w:val="Heading 5"/>
    <w:basedOn w:val="Normal"/>
    <w:next w:val="Normal"/>
    <w:qFormat/>
    <w:pPr>
      <w:keepNext w:val="true"/>
      <w:tabs>
        <w:tab w:val="center" w:pos="931" w:leader="none"/>
      </w:tabs>
      <w:suppressAutoHyphens w:val="true"/>
      <w:jc w:val="center"/>
      <w:outlineLvl w:val="4"/>
    </w:pPr>
    <w:rPr>
      <w:rFonts w:ascii="CG Times" w:hAnsi="CG Times"/>
      <w:b/>
      <w:sz w:val="19"/>
      <w:lang w:val="es-ES_tradnl"/>
    </w:rPr>
  </w:style>
  <w:style w:type="paragraph" w:styleId="Heading6">
    <w:name w:val="Heading 6"/>
    <w:basedOn w:val="Normal"/>
    <w:next w:val="Normal"/>
    <w:qFormat/>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jc w:val="both"/>
      <w:outlineLvl w:val="5"/>
    </w:pPr>
    <w:rPr>
      <w:b/>
      <w:sz w:val="18"/>
      <w:lang w:val="es-ES_tradnl"/>
    </w:rPr>
  </w:style>
  <w:style w:type="paragraph" w:styleId="Heading7">
    <w:name w:val="Heading 7"/>
    <w:basedOn w:val="Normal"/>
    <w:next w:val="Normal"/>
    <w:qFormat/>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jc w:val="both"/>
      <w:outlineLvl w:val="6"/>
    </w:pPr>
    <w:rPr>
      <w:rFonts w:ascii="CG Times" w:hAnsi="CG Times"/>
      <w:b/>
      <w:sz w:val="22"/>
      <w:lang w:val="es-ES_tradnl"/>
    </w:rPr>
  </w:style>
  <w:style w:type="paragraph" w:styleId="Heading8">
    <w:name w:val="Heading 8"/>
    <w:basedOn w:val="Normal"/>
    <w:next w:val="Normal"/>
    <w:qFormat/>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left="0" w:right="-137" w:hanging="0"/>
      <w:jc w:val="both"/>
      <w:outlineLvl w:val="7"/>
    </w:pPr>
    <w:rPr>
      <w:b/>
      <w:lang w:val="es-ES_tradnl"/>
    </w:rPr>
  </w:style>
  <w:style w:type="paragraph" w:styleId="Heading9">
    <w:name w:val="Heading 9"/>
    <w:basedOn w:val="Normal"/>
    <w:next w:val="Normal"/>
    <w:qFormat/>
    <w:pPr>
      <w:keepNext w:val="true"/>
      <w:tabs>
        <w:tab w:val="left" w:pos="567" w:leader="none"/>
      </w:tabs>
      <w:suppressAutoHyphens w:val="true"/>
      <w:spacing w:before="0" w:after="120"/>
      <w:jc w:val="both"/>
      <w:outlineLvl w:val="8"/>
    </w:pPr>
    <w:rPr>
      <w:rFonts w:ascii="Verdana" w:hAnsi="Verdana"/>
      <w:b/>
      <w:sz w:val="20"/>
      <w:lang w:val="es-ES_tradnl"/>
    </w:rPr>
  </w:style>
  <w:style w:type="character" w:styleId="DefaultParagraphFont">
    <w:name w:val="Default Paragraph Font"/>
    <w:qFormat/>
    <w:rPr/>
  </w:style>
  <w:style w:type="character" w:styleId="Ttulo1Car">
    <w:name w:val="Título 1 Car"/>
    <w:basedOn w:val="DefaultParagraphFont"/>
    <w:qFormat/>
    <w:rPr>
      <w:rFonts w:ascii="Courier" w:hAnsi="Courier" w:eastAsia="Times New Roman" w:cs="Times New Roman"/>
      <w:b/>
      <w:sz w:val="24"/>
      <w:szCs w:val="20"/>
      <w:lang w:val="es-ES_tradnl" w:eastAsia="es-ES"/>
    </w:rPr>
  </w:style>
  <w:style w:type="character" w:styleId="Ttulo2Car">
    <w:name w:val="Título 2 Car"/>
    <w:basedOn w:val="DefaultParagraphFont"/>
    <w:qFormat/>
    <w:rPr>
      <w:rFonts w:ascii="CG Times" w:hAnsi="CG Times" w:eastAsia="Times New Roman" w:cs="Times New Roman"/>
      <w:b/>
      <w:sz w:val="12"/>
      <w:szCs w:val="20"/>
      <w:lang w:val="es-ES_tradnl" w:eastAsia="es-ES"/>
    </w:rPr>
  </w:style>
  <w:style w:type="character" w:styleId="Ttulo3Car">
    <w:name w:val="Título 3 Car"/>
    <w:basedOn w:val="DefaultParagraphFont"/>
    <w:qFormat/>
    <w:rPr>
      <w:rFonts w:ascii="CG Times" w:hAnsi="CG Times" w:eastAsia="Times New Roman" w:cs="Times New Roman"/>
      <w:b/>
      <w:sz w:val="14"/>
      <w:szCs w:val="20"/>
      <w:lang w:val="es-ES_tradnl" w:eastAsia="es-ES"/>
    </w:rPr>
  </w:style>
  <w:style w:type="character" w:styleId="Ttulo4Car">
    <w:name w:val="Título 4 Car"/>
    <w:basedOn w:val="DefaultParagraphFont"/>
    <w:qFormat/>
    <w:rPr>
      <w:rFonts w:ascii="CG Times" w:hAnsi="CG Times" w:eastAsia="Times New Roman" w:cs="Times New Roman"/>
      <w:b/>
      <w:sz w:val="14"/>
      <w:szCs w:val="20"/>
      <w:lang w:val="es-ES_tradnl" w:eastAsia="es-ES"/>
    </w:rPr>
  </w:style>
  <w:style w:type="character" w:styleId="Ttulo5Car">
    <w:name w:val="Título 5 Car"/>
    <w:basedOn w:val="DefaultParagraphFont"/>
    <w:qFormat/>
    <w:rPr>
      <w:rFonts w:ascii="CG Times" w:hAnsi="CG Times" w:eastAsia="Times New Roman" w:cs="Times New Roman"/>
      <w:b/>
      <w:sz w:val="19"/>
      <w:szCs w:val="20"/>
      <w:lang w:val="es-ES_tradnl" w:eastAsia="es-ES"/>
    </w:rPr>
  </w:style>
  <w:style w:type="character" w:styleId="Ttulo6Car">
    <w:name w:val="Título 6 Car"/>
    <w:basedOn w:val="DefaultParagraphFont"/>
    <w:qFormat/>
    <w:rPr>
      <w:rFonts w:ascii="Courier" w:hAnsi="Courier" w:eastAsia="Times New Roman" w:cs="Times New Roman"/>
      <w:b/>
      <w:sz w:val="18"/>
      <w:szCs w:val="20"/>
      <w:lang w:val="es-ES_tradnl" w:eastAsia="es-ES"/>
    </w:rPr>
  </w:style>
  <w:style w:type="character" w:styleId="Ttulo7Car">
    <w:name w:val="Título 7 Car"/>
    <w:basedOn w:val="DefaultParagraphFont"/>
    <w:qFormat/>
    <w:rPr>
      <w:rFonts w:ascii="CG Times" w:hAnsi="CG Times" w:eastAsia="Times New Roman" w:cs="Times New Roman"/>
      <w:b/>
      <w:szCs w:val="20"/>
      <w:lang w:val="es-ES_tradnl" w:eastAsia="es-ES"/>
    </w:rPr>
  </w:style>
  <w:style w:type="character" w:styleId="Ttulo8Car">
    <w:name w:val="Título 8 Car"/>
    <w:basedOn w:val="DefaultParagraphFont"/>
    <w:qFormat/>
    <w:rPr>
      <w:rFonts w:ascii="Courier" w:hAnsi="Courier" w:eastAsia="Times New Roman" w:cs="Times New Roman"/>
      <w:b/>
      <w:sz w:val="24"/>
      <w:szCs w:val="20"/>
      <w:lang w:val="es-ES_tradnl" w:eastAsia="es-ES"/>
    </w:rPr>
  </w:style>
  <w:style w:type="character" w:styleId="Ttulo9Car">
    <w:name w:val="Título 9 Car"/>
    <w:basedOn w:val="DefaultParagraphFont"/>
    <w:qFormat/>
    <w:rPr>
      <w:rFonts w:ascii="Verdana" w:hAnsi="Verdana" w:eastAsia="Times New Roman" w:cs="Times New Roman"/>
      <w:b/>
      <w:sz w:val="20"/>
      <w:szCs w:val="20"/>
      <w:lang w:val="es-ES_tradnl" w:eastAsia="es-ES"/>
    </w:rPr>
  </w:style>
  <w:style w:type="character" w:styleId="TextonotaalfinalCar">
    <w:name w:val="Texto nota al final Car"/>
    <w:basedOn w:val="DefaultParagraphFont"/>
    <w:qFormat/>
    <w:rPr>
      <w:rFonts w:ascii="Courier" w:hAnsi="Courier" w:eastAsia="Times New Roman" w:cs="Times New Roman"/>
      <w:sz w:val="24"/>
      <w:szCs w:val="20"/>
      <w:lang w:eastAsia="es-ES"/>
    </w:rPr>
  </w:style>
  <w:style w:type="character" w:styleId="EndnoteCharacters">
    <w:name w:val="Endnote Characters"/>
    <w:qFormat/>
    <w:rPr>
      <w:vertAlign w:val="superscript"/>
    </w:rPr>
  </w:style>
  <w:style w:type="character" w:styleId="EndnoteAnchor">
    <w:name w:val="Endnote Anchor"/>
    <w:rPr>
      <w:vertAlign w:val="superscript"/>
    </w:rPr>
  </w:style>
  <w:style w:type="character" w:styleId="TextonotapieCar">
    <w:name w:val="Texto nota pie Car"/>
    <w:basedOn w:val="DefaultParagraphFont"/>
    <w:qFormat/>
    <w:rPr>
      <w:rFonts w:ascii="Courier" w:hAnsi="Courier" w:eastAsia="Times New Roman" w:cs="Times New Roman"/>
      <w:sz w:val="24"/>
      <w:szCs w:val="20"/>
      <w:lang w:eastAsia="es-ES"/>
    </w:rPr>
  </w:style>
  <w:style w:type="character" w:styleId="FootnoteCharacters">
    <w:name w:val="Footnote Characters"/>
    <w:qFormat/>
    <w:rPr>
      <w:vertAlign w:val="superscript"/>
    </w:rPr>
  </w:style>
  <w:style w:type="character" w:styleId="FootnoteAnchor">
    <w:name w:val="Footnote Anchor"/>
    <w:rPr>
      <w:vertAlign w:val="superscript"/>
    </w:rPr>
  </w:style>
  <w:style w:type="character" w:styleId="DefaultParagraphFo">
    <w:name w:val="Default Paragraph Fo"/>
    <w:basedOn w:val="DefaultParagraphFont"/>
    <w:qFormat/>
    <w:rPr/>
  </w:style>
  <w:style w:type="character" w:styleId="Fuentedeencabezado">
    <w:name w:val="Fuente de encabezado"/>
    <w:basedOn w:val="DefaultParagraphFont"/>
    <w:qFormat/>
    <w:rPr/>
  </w:style>
  <w:style w:type="character" w:styleId="Documento4">
    <w:name w:val="Documento 4"/>
    <w:qFormat/>
    <w:rPr>
      <w:b/>
      <w:i/>
      <w:sz w:val="24"/>
    </w:rPr>
  </w:style>
  <w:style w:type="character" w:styleId="Bibliogr">
    <w:name w:val="Bibliogr."/>
    <w:basedOn w:val="DefaultParagraphFont"/>
    <w:qFormat/>
    <w:rPr/>
  </w:style>
  <w:style w:type="character" w:styleId="Documento5">
    <w:name w:val="Documento 5"/>
    <w:basedOn w:val="DefaultParagraphFont"/>
    <w:qFormat/>
    <w:rPr/>
  </w:style>
  <w:style w:type="character" w:styleId="Documento2">
    <w:name w:val="Documento 2"/>
    <w:basedOn w:val="DefaultParagraphFont"/>
    <w:qFormat/>
    <w:rPr/>
  </w:style>
  <w:style w:type="character" w:styleId="Documento6">
    <w:name w:val="Documento 6"/>
    <w:basedOn w:val="DefaultParagraphFont"/>
    <w:qFormat/>
    <w:rPr/>
  </w:style>
  <w:style w:type="character" w:styleId="Documento7">
    <w:name w:val="Documento 7"/>
    <w:basedOn w:val="DefaultParagraphFont"/>
    <w:qFormat/>
    <w:rPr/>
  </w:style>
  <w:style w:type="character" w:styleId="Documento8">
    <w:name w:val="Documento 8"/>
    <w:basedOn w:val="DefaultParagraphFont"/>
    <w:qFormat/>
    <w:rPr/>
  </w:style>
  <w:style w:type="character" w:styleId="Documento3">
    <w:name w:val="Documento 3"/>
    <w:basedOn w:val="DefaultParagraphFont"/>
    <w:qFormat/>
    <w:rPr/>
  </w:style>
  <w:style w:type="character" w:styleId="Tcnico2">
    <w:name w:val="T¿)¿cnico 2"/>
    <w:basedOn w:val="DefaultParagraphFont"/>
    <w:qFormat/>
    <w:rPr/>
  </w:style>
  <w:style w:type="character" w:styleId="Tcnico3">
    <w:name w:val="T¿)¿cnico 3"/>
    <w:basedOn w:val="DefaultParagraphFont"/>
    <w:qFormat/>
    <w:rPr/>
  </w:style>
  <w:style w:type="character" w:styleId="Tcnico1">
    <w:name w:val="T¿)¿cnico 1"/>
    <w:basedOn w:val="DefaultParagraphFont"/>
    <w:qFormat/>
    <w:rPr/>
  </w:style>
  <w:style w:type="character" w:styleId="Inicdoc">
    <w:name w:val="Inic. doc."/>
    <w:basedOn w:val="DefaultParagraphFont"/>
    <w:qFormat/>
    <w:rPr/>
  </w:style>
  <w:style w:type="character" w:styleId="Inicestt">
    <w:name w:val="Inic. est. t"/>
    <w:basedOn w:val="DefaultParagraphFont"/>
    <w:qFormat/>
    <w:rPr/>
  </w:style>
  <w:style w:type="character" w:styleId="EquationCaption">
    <w:name w:val="_Equation Caption"/>
    <w:basedOn w:val="DefaultParagraphFont"/>
    <w:qFormat/>
    <w:rPr/>
  </w:style>
  <w:style w:type="character" w:styleId="EncabezadoCar">
    <w:name w:val="Encabezado Car"/>
    <w:basedOn w:val="DefaultParagraphFont"/>
    <w:qFormat/>
    <w:rPr>
      <w:rFonts w:ascii="Courier" w:hAnsi="Courier" w:eastAsia="Times New Roman" w:cs="Times New Roman"/>
      <w:sz w:val="24"/>
      <w:szCs w:val="20"/>
      <w:lang w:val="es-ES_tradnl" w:eastAsia="es-ES"/>
    </w:rPr>
  </w:style>
  <w:style w:type="character" w:styleId="EquationCaption1">
    <w:name w:val="_Equation Caption1"/>
    <w:qFormat/>
    <w:rPr/>
  </w:style>
  <w:style w:type="character" w:styleId="PiedepginaCar">
    <w:name w:val="Pie de página Car"/>
    <w:basedOn w:val="DefaultParagraphFont"/>
    <w:qFormat/>
    <w:rPr>
      <w:rFonts w:ascii="Verdana" w:hAnsi="Verdana" w:eastAsia="Times New Roman" w:cs="Times New Roman"/>
      <w:color w:val="808080"/>
      <w:sz w:val="16"/>
      <w:szCs w:val="20"/>
      <w:lang w:eastAsia="es-ES"/>
    </w:rPr>
  </w:style>
  <w:style w:type="character" w:styleId="Pagenumber">
    <w:name w:val="page number"/>
    <w:basedOn w:val="DefaultParagraphFont"/>
    <w:qFormat/>
    <w:rPr/>
  </w:style>
  <w:style w:type="character" w:styleId="Annotationreference">
    <w:name w:val="annotation reference"/>
    <w:qFormat/>
    <w:rPr>
      <w:sz w:val="16"/>
    </w:rPr>
  </w:style>
  <w:style w:type="character" w:styleId="TextocomentarioCar">
    <w:name w:val="Texto comentario Car"/>
    <w:basedOn w:val="DefaultParagraphFont"/>
    <w:qFormat/>
    <w:rPr>
      <w:rFonts w:ascii="Courier" w:hAnsi="Courier" w:eastAsia="Times New Roman" w:cs="Times New Roman"/>
      <w:sz w:val="20"/>
      <w:szCs w:val="20"/>
      <w:lang w:eastAsia="es-ES"/>
    </w:rPr>
  </w:style>
  <w:style w:type="character" w:styleId="TextoindependienteCar">
    <w:name w:val="Texto independiente Car"/>
    <w:basedOn w:val="DefaultParagraphFont"/>
    <w:qFormat/>
    <w:rPr>
      <w:rFonts w:ascii="CG Times" w:hAnsi="CG Times" w:eastAsia="Times New Roman" w:cs="Times New Roman"/>
      <w:b/>
      <w:sz w:val="24"/>
      <w:szCs w:val="20"/>
      <w:lang w:val="es-ES_tradnl" w:eastAsia="es-ES"/>
    </w:rPr>
  </w:style>
  <w:style w:type="character" w:styleId="Textoindependiente2Car">
    <w:name w:val="Texto independiente 2 Car"/>
    <w:basedOn w:val="DefaultParagraphFont"/>
    <w:qFormat/>
    <w:rPr>
      <w:rFonts w:ascii="CG Times" w:hAnsi="CG Times" w:eastAsia="Times New Roman" w:cs="Times New Roman"/>
      <w:sz w:val="24"/>
      <w:szCs w:val="20"/>
      <w:lang w:val="es-ES_tradnl" w:eastAsia="es-ES"/>
    </w:rPr>
  </w:style>
  <w:style w:type="character" w:styleId="Textoindependiente3Car">
    <w:name w:val="Texto independiente 3 Car"/>
    <w:basedOn w:val="DefaultParagraphFont"/>
    <w:qFormat/>
    <w:rPr>
      <w:rFonts w:ascii="CG Times" w:hAnsi="CG Times" w:eastAsia="Times New Roman" w:cs="Times New Roman"/>
      <w:sz w:val="18"/>
      <w:szCs w:val="20"/>
      <w:lang w:val="es-ES_tradnl" w:eastAsia="es-ES"/>
    </w:rPr>
  </w:style>
  <w:style w:type="character" w:styleId="SangradetextonormalCar">
    <w:name w:val="Sangría de texto normal Car"/>
    <w:basedOn w:val="DefaultParagraphFont"/>
    <w:qFormat/>
    <w:rPr>
      <w:rFonts w:ascii="CG Times" w:hAnsi="CG Times" w:eastAsia="Times New Roman" w:cs="Times New Roman"/>
      <w:sz w:val="16"/>
      <w:szCs w:val="20"/>
      <w:lang w:val="es-ES_tradnl" w:eastAsia="es-ES"/>
    </w:rPr>
  </w:style>
  <w:style w:type="character" w:styleId="Sangra2detindependienteCar">
    <w:name w:val="Sangría 2 de t. independiente Car"/>
    <w:basedOn w:val="DefaultParagraphFont"/>
    <w:qFormat/>
    <w:rPr>
      <w:rFonts w:ascii="Verdana" w:hAnsi="Verdana" w:eastAsia="Times New Roman" w:cs="Times New Roman"/>
      <w:sz w:val="20"/>
      <w:szCs w:val="20"/>
      <w:lang w:val="es-ES_tradnl" w:eastAsia="es-ES"/>
    </w:rPr>
  </w:style>
  <w:style w:type="character" w:styleId="Sangra3detindependienteCar">
    <w:name w:val="Sangría 3 de t. independiente Car"/>
    <w:basedOn w:val="DefaultParagraphFont"/>
    <w:qFormat/>
    <w:rPr>
      <w:rFonts w:ascii="Verdana" w:hAnsi="Verdana" w:eastAsia="Times New Roman" w:cs="Times New Roman"/>
      <w:spacing w:val="-3"/>
      <w:sz w:val="20"/>
      <w:szCs w:val="20"/>
      <w:lang w:eastAsia="es-ES"/>
    </w:rPr>
  </w:style>
  <w:style w:type="character" w:styleId="InternetLink">
    <w:name w:val="Internet Link"/>
    <w:rPr>
      <w:color w:val="0000FF"/>
      <w:u w:val="single"/>
    </w:rPr>
  </w:style>
  <w:style w:type="character" w:styleId="MapadeldocumentoCar">
    <w:name w:val="Mapa del documento Car"/>
    <w:basedOn w:val="DefaultParagraphFont"/>
    <w:qFormat/>
    <w:rPr>
      <w:rFonts w:ascii="Tahoma" w:hAnsi="Tahoma" w:eastAsia="Times New Roman" w:cs="Tahoma"/>
      <w:sz w:val="20"/>
      <w:szCs w:val="20"/>
      <w:highlight w:val="darkBlue"/>
      <w:lang w:eastAsia="es-ES"/>
    </w:rPr>
  </w:style>
  <w:style w:type="character" w:styleId="TextodegloboCar">
    <w:name w:val="Texto de globo Car"/>
    <w:basedOn w:val="DefaultParagraphFont"/>
    <w:qFormat/>
    <w:rPr>
      <w:rFonts w:ascii="Tahoma" w:hAnsi="Tahoma" w:eastAsia="Times New Roman" w:cs="Tahoma"/>
      <w:sz w:val="16"/>
      <w:szCs w:val="16"/>
      <w:lang w:eastAsia="es-ES"/>
    </w:rPr>
  </w:style>
  <w:style w:type="character" w:styleId="AsuntodelcomentarioCar">
    <w:name w:val="Asunto del comentario Car"/>
    <w:basedOn w:val="TextocomentarioCar"/>
    <w:qFormat/>
    <w:rPr>
      <w:rFonts w:ascii="Courier" w:hAnsi="Courier" w:eastAsia="Times New Roman" w:cs="Times New Roman"/>
      <w:b/>
      <w:bCs/>
      <w:sz w:val="20"/>
      <w:szCs w:val="20"/>
      <w:lang w:eastAsia="es-ES"/>
    </w:rPr>
  </w:style>
  <w:style w:type="character" w:styleId="TextosinformatoCar">
    <w:name w:val="Texto sin formato Car"/>
    <w:basedOn w:val="DefaultParagraphFont"/>
    <w:qFormat/>
    <w:rPr>
      <w:rFonts w:ascii="Calibri" w:hAnsi="Calibri" w:eastAsia="Calibri" w:cs="Times New Roman"/>
      <w:szCs w:val="21"/>
      <w:lang w:eastAsia="es-CL"/>
    </w:rPr>
  </w:style>
  <w:style w:type="character" w:styleId="PlaceholderText">
    <w:name w:val="Placeholder Text"/>
    <w:basedOn w:val="DefaultParagraphFont"/>
    <w:qFormat/>
    <w:rPr>
      <w:color w:val="808080"/>
    </w:rPr>
  </w:style>
  <w:style w:type="character" w:styleId="ListLabel1">
    <w:name w:val="ListLabel 1"/>
    <w:qFormat/>
    <w:rPr>
      <w:b/>
      <w:i w:val="false"/>
      <w:sz w:val="16"/>
    </w:rPr>
  </w:style>
  <w:style w:type="character" w:styleId="ListLabel2">
    <w:name w:val="ListLabel 2"/>
    <w:qFormat/>
    <w:rPr>
      <w:b/>
    </w:rPr>
  </w:style>
  <w:style w:type="character" w:styleId="ListLabel3">
    <w:name w:val="ListLabel 3"/>
    <w:qFormat/>
    <w:rPr>
      <w:b/>
      <w:color w:val="auto"/>
      <w:sz w:val="18"/>
    </w:rPr>
  </w:style>
  <w:style w:type="character" w:styleId="ListLabel4">
    <w:name w:val="ListLabel 4"/>
    <w:qFormat/>
    <w:rPr>
      <w:b/>
    </w:rPr>
  </w:style>
  <w:style w:type="character" w:styleId="ListLabel5">
    <w:name w:val="ListLabel 5"/>
    <w:qFormat/>
    <w:rPr>
      <w:b/>
    </w:rPr>
  </w:style>
  <w:style w:type="character" w:styleId="ListLabel6">
    <w:name w:val="ListLabel 6"/>
    <w:qFormat/>
    <w:rPr>
      <w:b/>
    </w:rPr>
  </w:style>
  <w:style w:type="character" w:styleId="ListLabel7">
    <w:name w:val="ListLabel 7"/>
    <w:qFormat/>
    <w:rPr>
      <w:b/>
    </w:rPr>
  </w:style>
  <w:style w:type="character" w:styleId="ListLabel8">
    <w:name w:val="ListLabel 8"/>
    <w:qFormat/>
    <w:rPr>
      <w:b/>
    </w:rPr>
  </w:style>
  <w:style w:type="character" w:styleId="ListLabel9">
    <w:name w:val="ListLabel 9"/>
    <w:qFormat/>
    <w:rPr>
      <w:b/>
    </w:rPr>
  </w:style>
  <w:style w:type="character" w:styleId="ListLabel10">
    <w:name w:val="ListLabel 10"/>
    <w:qFormat/>
    <w:rPr>
      <w:b/>
    </w:rPr>
  </w:style>
  <w:style w:type="character" w:styleId="ListLabel11">
    <w:name w:val="ListLabel 11"/>
    <w:qFormat/>
    <w:rPr>
      <w:b/>
    </w:rPr>
  </w:style>
  <w:style w:type="character" w:styleId="ListLabel12">
    <w:name w:val="ListLabel 12"/>
    <w:qFormat/>
    <w:rPr>
      <w:b/>
    </w:rPr>
  </w:style>
  <w:style w:type="character" w:styleId="ListLabel13">
    <w:name w:val="ListLabel 13"/>
    <w:qFormat/>
    <w:rPr>
      <w:rFonts w:eastAsia="Times New Roman" w:cs="Helvetica"/>
      <w:color w:val="auto"/>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sz w:val="20"/>
    </w:rPr>
  </w:style>
  <w:style w:type="character" w:styleId="ListLabel24">
    <w:name w:val="ListLabel 24"/>
    <w:qFormat/>
    <w:rPr>
      <w:sz w:val="20"/>
    </w:rPr>
  </w:style>
  <w:style w:type="character" w:styleId="ListLabel25">
    <w:name w:val="ListLabel 25"/>
    <w:qFormat/>
    <w:rPr>
      <w:sz w:val="20"/>
    </w:rPr>
  </w:style>
  <w:style w:type="character" w:styleId="ListLabel26">
    <w:name w:val="ListLabel 26"/>
    <w:qFormat/>
    <w:rPr>
      <w:sz w:val="20"/>
    </w:rPr>
  </w:style>
  <w:style w:type="character" w:styleId="ListLabel27">
    <w:name w:val="ListLabel 27"/>
    <w:qFormat/>
    <w:rPr>
      <w:sz w:val="20"/>
    </w:rPr>
  </w:style>
  <w:style w:type="character" w:styleId="ListLabel28">
    <w:name w:val="ListLabel 28"/>
    <w:qFormat/>
    <w:rPr>
      <w:sz w:val="20"/>
    </w:rPr>
  </w:style>
  <w:style w:type="character" w:styleId="ListLabel29">
    <w:name w:val="ListLabel 29"/>
    <w:qFormat/>
    <w:rPr>
      <w:sz w:val="20"/>
    </w:rPr>
  </w:style>
  <w:style w:type="character" w:styleId="ListLabel30">
    <w:name w:val="ListLabel 30"/>
    <w:qFormat/>
    <w:rPr>
      <w:sz w:val="20"/>
    </w:rPr>
  </w:style>
  <w:style w:type="character" w:styleId="ListLabel31">
    <w:name w:val="ListLabel 31"/>
    <w:qFormat/>
    <w:rPr>
      <w:sz w:val="20"/>
    </w:rPr>
  </w:style>
  <w:style w:type="character" w:styleId="ListLabel32">
    <w:name w:val="ListLabel 32"/>
    <w:qFormat/>
    <w:rPr>
      <w:sz w:val="20"/>
    </w:rPr>
  </w:style>
  <w:style w:type="character" w:styleId="ListLabel33">
    <w:name w:val="ListLabel 33"/>
    <w:qFormat/>
    <w:rPr>
      <w:sz w:val="20"/>
    </w:rPr>
  </w:style>
  <w:style w:type="character" w:styleId="ListLabel34">
    <w:name w:val="ListLabel 34"/>
    <w:qFormat/>
    <w:rPr>
      <w:sz w:val="20"/>
    </w:rPr>
  </w:style>
  <w:style w:type="character" w:styleId="ListLabel35">
    <w:name w:val="ListLabel 35"/>
    <w:qFormat/>
    <w:rPr>
      <w:sz w:val="20"/>
    </w:rPr>
  </w:style>
  <w:style w:type="character" w:styleId="ListLabel36">
    <w:name w:val="ListLabel 36"/>
    <w:qFormat/>
    <w:rPr>
      <w:sz w:val="20"/>
    </w:rPr>
  </w:style>
  <w:style w:type="character" w:styleId="ListLabel37">
    <w:name w:val="ListLabel 37"/>
    <w:qFormat/>
    <w:rPr>
      <w:sz w:val="20"/>
    </w:rPr>
  </w:style>
  <w:style w:type="character" w:styleId="ListLabel38">
    <w:name w:val="ListLabel 38"/>
    <w:qFormat/>
    <w:rPr>
      <w:sz w:val="20"/>
    </w:rPr>
  </w:style>
  <w:style w:type="character" w:styleId="ListLabel39">
    <w:name w:val="ListLabel 39"/>
    <w:qFormat/>
    <w:rPr>
      <w:sz w:val="20"/>
    </w:rPr>
  </w:style>
  <w:style w:type="character" w:styleId="ListLabel40">
    <w:name w:val="ListLabel 40"/>
    <w:qFormat/>
    <w:rPr>
      <w:sz w:val="20"/>
    </w:rPr>
  </w:style>
  <w:style w:type="character" w:styleId="ListLabel41">
    <w:name w:val="ListLabel 41"/>
    <w:qFormat/>
    <w:rPr>
      <w:sz w:val="20"/>
    </w:rPr>
  </w:style>
  <w:style w:type="character" w:styleId="ListLabel42">
    <w:name w:val="ListLabel 42"/>
    <w:qFormat/>
    <w:rPr>
      <w:sz w:val="20"/>
    </w:rPr>
  </w:style>
  <w:style w:type="character" w:styleId="ListLabel43">
    <w:name w:val="ListLabel 43"/>
    <w:qFormat/>
    <w:rPr>
      <w:sz w:val="20"/>
    </w:rPr>
  </w:style>
  <w:style w:type="character" w:styleId="ListLabel44">
    <w:name w:val="ListLabel 44"/>
    <w:qFormat/>
    <w:rPr>
      <w:sz w:val="20"/>
    </w:rPr>
  </w:style>
  <w:style w:type="character" w:styleId="ListLabel45">
    <w:name w:val="ListLabel 45"/>
    <w:qFormat/>
    <w:rPr>
      <w:sz w:val="20"/>
    </w:rPr>
  </w:style>
  <w:style w:type="character" w:styleId="ListLabel46">
    <w:name w:val="ListLabel 46"/>
    <w:qFormat/>
    <w:rPr>
      <w:sz w:val="20"/>
    </w:rPr>
  </w:style>
  <w:style w:type="character" w:styleId="ListLabel47">
    <w:name w:val="ListLabel 47"/>
    <w:qFormat/>
    <w:rPr>
      <w:sz w:val="20"/>
    </w:rPr>
  </w:style>
  <w:style w:type="character" w:styleId="ListLabel48">
    <w:name w:val="ListLabel 48"/>
    <w:qFormat/>
    <w:rPr>
      <w:sz w:val="20"/>
    </w:rPr>
  </w:style>
  <w:style w:type="character" w:styleId="ListLabel49">
    <w:name w:val="ListLabel 49"/>
    <w:qFormat/>
    <w:rPr>
      <w:sz w:val="20"/>
    </w:rPr>
  </w:style>
  <w:style w:type="character" w:styleId="ListLabel50">
    <w:name w:val="ListLabel 50"/>
    <w:qFormat/>
    <w:rPr>
      <w:b/>
      <w:i w:val="false"/>
    </w:rPr>
  </w:style>
  <w:style w:type="character" w:styleId="ListLabel51">
    <w:name w:val="ListLabel 51"/>
    <w:qFormat/>
    <w:rPr>
      <w:b/>
      <w:sz w:val="20"/>
    </w:rPr>
  </w:style>
  <w:style w:type="character" w:styleId="ListLabel52">
    <w:name w:val="ListLabel 52"/>
    <w:qFormat/>
    <w:rPr>
      <w:b/>
      <w:sz w:val="20"/>
    </w:rPr>
  </w:style>
  <w:style w:type="character" w:styleId="ListLabel53">
    <w:name w:val="ListLabel 53"/>
    <w:qFormat/>
    <w:rPr>
      <w:b/>
    </w:rPr>
  </w:style>
  <w:style w:type="character" w:styleId="ListLabel54">
    <w:name w:val="ListLabel 54"/>
    <w:qFormat/>
    <w:rPr>
      <w:rFonts w:cs="Courier New"/>
    </w:rPr>
  </w:style>
  <w:style w:type="character" w:styleId="ListLabel55">
    <w:name w:val="ListLabel 55"/>
    <w:qFormat/>
    <w:rPr>
      <w:rFonts w:cs="Courier New"/>
    </w:rPr>
  </w:style>
  <w:style w:type="character" w:styleId="ListLabel56">
    <w:name w:val="ListLabel 56"/>
    <w:qFormat/>
    <w:rPr>
      <w:rFonts w:cs="Courier New"/>
    </w:rPr>
  </w:style>
  <w:style w:type="character" w:styleId="ListLabel57">
    <w:name w:val="ListLabel 57"/>
    <w:qFormat/>
    <w:rPr>
      <w:rFonts w:cs="Courier New"/>
    </w:rPr>
  </w:style>
  <w:style w:type="character" w:styleId="ListLabel58">
    <w:name w:val="ListLabel 58"/>
    <w:qFormat/>
    <w:rPr>
      <w:rFonts w:cs="Courier New"/>
    </w:rPr>
  </w:style>
  <w:style w:type="character" w:styleId="ListLabel59">
    <w:name w:val="ListLabel 59"/>
    <w:qFormat/>
    <w:rPr>
      <w:rFonts w:cs="Courier New"/>
    </w:rPr>
  </w:style>
  <w:style w:type="character" w:styleId="ListLabel60">
    <w:name w:val="ListLabel 60"/>
    <w:qFormat/>
    <w:rPr>
      <w:rFonts w:eastAsia="Times New Roman" w:cs="Times New Roman"/>
    </w:rPr>
  </w:style>
  <w:style w:type="character" w:styleId="ListLabel61">
    <w:name w:val="ListLabel 61"/>
    <w:qFormat/>
    <w:rPr>
      <w:rFonts w:cs="Courier New"/>
    </w:rPr>
  </w:style>
  <w:style w:type="character" w:styleId="ListLabel62">
    <w:name w:val="ListLabel 62"/>
    <w:qFormat/>
    <w:rPr>
      <w:rFonts w:cs="Courier New"/>
    </w:rPr>
  </w:style>
  <w:style w:type="character" w:styleId="ListLabel63">
    <w:name w:val="ListLabel 63"/>
    <w:qFormat/>
    <w:rPr>
      <w:rFonts w:cs="Courier New"/>
    </w:rPr>
  </w:style>
  <w:style w:type="character" w:styleId="NumberingSymbols">
    <w:name w:val="Numbering Symbols"/>
    <w:qFormat/>
    <w:rPr>
      <w:rFonts w:ascii="Verdana" w:hAnsi="Verdana"/>
      <w:b w:val="false"/>
      <w:bCs w:val="false"/>
      <w:sz w:val="20"/>
      <w:szCs w:val="20"/>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ListLabel64">
    <w:name w:val="ListLabel 64"/>
    <w:qFormat/>
    <w:rPr>
      <w:rFonts w:ascii="Verdana" w:hAnsi="Verdana" w:cs="OpenSymbol"/>
      <w:b w:val="false"/>
      <w:sz w:val="20"/>
    </w:rPr>
  </w:style>
  <w:style w:type="character" w:styleId="ListLabel65">
    <w:name w:val="ListLabel 65"/>
    <w:qFormat/>
    <w:rPr>
      <w:rFonts w:cs="OpenSymbol"/>
    </w:rPr>
  </w:style>
  <w:style w:type="character" w:styleId="ListLabel66">
    <w:name w:val="ListLabel 66"/>
    <w:qFormat/>
    <w:rPr>
      <w:rFonts w:cs="OpenSymbol"/>
    </w:rPr>
  </w:style>
  <w:style w:type="character" w:styleId="ListLabel67">
    <w:name w:val="ListLabel 67"/>
    <w:qFormat/>
    <w:rPr>
      <w:rFonts w:cs="OpenSymbol"/>
    </w:rPr>
  </w:style>
  <w:style w:type="character" w:styleId="ListLabel68">
    <w:name w:val="ListLabel 68"/>
    <w:qFormat/>
    <w:rPr>
      <w:rFonts w:cs="OpenSymbol"/>
    </w:rPr>
  </w:style>
  <w:style w:type="character" w:styleId="ListLabel69">
    <w:name w:val="ListLabel 69"/>
    <w:qFormat/>
    <w:rPr>
      <w:rFonts w:cs="OpenSymbol"/>
    </w:rPr>
  </w:style>
  <w:style w:type="character" w:styleId="ListLabel70">
    <w:name w:val="ListLabel 70"/>
    <w:qFormat/>
    <w:rPr>
      <w:rFonts w:cs="OpenSymbol"/>
    </w:rPr>
  </w:style>
  <w:style w:type="character" w:styleId="ListLabel71">
    <w:name w:val="ListLabel 71"/>
    <w:qFormat/>
    <w:rPr>
      <w:rFonts w:cs="OpenSymbol"/>
    </w:rPr>
  </w:style>
  <w:style w:type="character" w:styleId="ListLabel72">
    <w:name w:val="ListLabel 72"/>
    <w:qFormat/>
    <w:rPr>
      <w:rFonts w:cs="OpenSymbol"/>
    </w:rPr>
  </w:style>
  <w:style w:type="character" w:styleId="ListLabel73">
    <w:name w:val="ListLabel 73"/>
    <w:qFormat/>
    <w:rPr>
      <w:rFonts w:ascii="Verdana" w:hAnsi="Verdana" w:cs="OpenSymbol"/>
      <w:b w:val="false"/>
      <w:sz w:val="20"/>
    </w:rPr>
  </w:style>
  <w:style w:type="character" w:styleId="ListLabel74">
    <w:name w:val="ListLabel 74"/>
    <w:qFormat/>
    <w:rPr>
      <w:rFonts w:cs="OpenSymbol"/>
    </w:rPr>
  </w:style>
  <w:style w:type="character" w:styleId="ListLabel75">
    <w:name w:val="ListLabel 75"/>
    <w:qFormat/>
    <w:rPr>
      <w:rFonts w:cs="OpenSymbol"/>
    </w:rPr>
  </w:style>
  <w:style w:type="character" w:styleId="ListLabel76">
    <w:name w:val="ListLabel 76"/>
    <w:qFormat/>
    <w:rPr>
      <w:rFonts w:cs="OpenSymbol"/>
    </w:rPr>
  </w:style>
  <w:style w:type="character" w:styleId="ListLabel77">
    <w:name w:val="ListLabel 77"/>
    <w:qFormat/>
    <w:rPr>
      <w:rFonts w:cs="OpenSymbol"/>
    </w:rPr>
  </w:style>
  <w:style w:type="character" w:styleId="ListLabel78">
    <w:name w:val="ListLabel 78"/>
    <w:qFormat/>
    <w:rPr>
      <w:rFonts w:cs="OpenSymbol"/>
    </w:rPr>
  </w:style>
  <w:style w:type="character" w:styleId="ListLabel79">
    <w:name w:val="ListLabel 79"/>
    <w:qFormat/>
    <w:rPr>
      <w:rFonts w:cs="OpenSymbol"/>
    </w:rPr>
  </w:style>
  <w:style w:type="character" w:styleId="ListLabel80">
    <w:name w:val="ListLabel 80"/>
    <w:qFormat/>
    <w:rPr>
      <w:rFonts w:cs="OpenSymbol"/>
    </w:rPr>
  </w:style>
  <w:style w:type="character" w:styleId="ListLabel81">
    <w:name w:val="ListLabel 81"/>
    <w:qFormat/>
    <w:rPr>
      <w:rFonts w:cs="OpenSymbol"/>
    </w:rPr>
  </w:style>
  <w:style w:type="character" w:styleId="ListLabel82">
    <w:name w:val="ListLabel 82"/>
    <w:qFormat/>
    <w:rPr>
      <w:rFonts w:ascii="Verdana" w:hAnsi="Verdana" w:cs="OpenSymbol"/>
      <w:b w:val="false"/>
      <w:sz w:val="20"/>
    </w:rPr>
  </w:style>
  <w:style w:type="character" w:styleId="ListLabel83">
    <w:name w:val="ListLabel 83"/>
    <w:qFormat/>
    <w:rPr>
      <w:rFonts w:cs="OpenSymbol"/>
    </w:rPr>
  </w:style>
  <w:style w:type="character" w:styleId="ListLabel84">
    <w:name w:val="ListLabel 84"/>
    <w:qFormat/>
    <w:rPr>
      <w:rFonts w:cs="OpenSymbol"/>
    </w:rPr>
  </w:style>
  <w:style w:type="character" w:styleId="ListLabel85">
    <w:name w:val="ListLabel 85"/>
    <w:qFormat/>
    <w:rPr>
      <w:rFonts w:cs="OpenSymbol"/>
    </w:rPr>
  </w:style>
  <w:style w:type="character" w:styleId="ListLabel86">
    <w:name w:val="ListLabel 86"/>
    <w:qFormat/>
    <w:rPr>
      <w:rFonts w:cs="OpenSymbol"/>
    </w:rPr>
  </w:style>
  <w:style w:type="character" w:styleId="ListLabel87">
    <w:name w:val="ListLabel 87"/>
    <w:qFormat/>
    <w:rPr>
      <w:rFonts w:cs="OpenSymbol"/>
    </w:rPr>
  </w:style>
  <w:style w:type="character" w:styleId="ListLabel88">
    <w:name w:val="ListLabel 88"/>
    <w:qFormat/>
    <w:rPr>
      <w:rFonts w:cs="OpenSymbol"/>
    </w:rPr>
  </w:style>
  <w:style w:type="character" w:styleId="ListLabel89">
    <w:name w:val="ListLabel 89"/>
    <w:qFormat/>
    <w:rPr>
      <w:rFonts w:cs="OpenSymbol"/>
    </w:rPr>
  </w:style>
  <w:style w:type="character" w:styleId="ListLabel90">
    <w:name w:val="ListLabel 90"/>
    <w:qFormat/>
    <w:rPr>
      <w:rFonts w:cs="OpenSymbol"/>
    </w:rPr>
  </w:style>
  <w:style w:type="character" w:styleId="ListLabel91">
    <w:name w:val="ListLabel 91"/>
    <w:qFormat/>
    <w:rPr>
      <w:rFonts w:cs="OpenSymbol"/>
      <w:b w:val="false"/>
      <w:sz w:val="20"/>
    </w:rPr>
  </w:style>
  <w:style w:type="character" w:styleId="ListLabel92">
    <w:name w:val="ListLabel 92"/>
    <w:qFormat/>
    <w:rPr>
      <w:rFonts w:cs="OpenSymbol"/>
    </w:rPr>
  </w:style>
  <w:style w:type="character" w:styleId="ListLabel93">
    <w:name w:val="ListLabel 93"/>
    <w:qFormat/>
    <w:rPr>
      <w:rFonts w:cs="OpenSymbol"/>
    </w:rPr>
  </w:style>
  <w:style w:type="character" w:styleId="ListLabel94">
    <w:name w:val="ListLabel 94"/>
    <w:qFormat/>
    <w:rPr>
      <w:rFonts w:cs="OpenSymbol"/>
    </w:rPr>
  </w:style>
  <w:style w:type="character" w:styleId="ListLabel95">
    <w:name w:val="ListLabel 95"/>
    <w:qFormat/>
    <w:rPr>
      <w:rFonts w:cs="OpenSymbol"/>
    </w:rPr>
  </w:style>
  <w:style w:type="character" w:styleId="ListLabel96">
    <w:name w:val="ListLabel 96"/>
    <w:qFormat/>
    <w:rPr>
      <w:rFonts w:cs="OpenSymbol"/>
    </w:rPr>
  </w:style>
  <w:style w:type="character" w:styleId="ListLabel97">
    <w:name w:val="ListLabel 97"/>
    <w:qFormat/>
    <w:rPr>
      <w:rFonts w:cs="OpenSymbol"/>
    </w:rPr>
  </w:style>
  <w:style w:type="character" w:styleId="ListLabel98">
    <w:name w:val="ListLabel 98"/>
    <w:qFormat/>
    <w:rPr>
      <w:rFonts w:cs="OpenSymbol"/>
    </w:rPr>
  </w:style>
  <w:style w:type="character" w:styleId="ListLabel99">
    <w:name w:val="ListLabel 99"/>
    <w:qFormat/>
    <w:rPr>
      <w:rFonts w:cs="OpenSymbol"/>
    </w:rPr>
  </w:style>
  <w:style w:type="character" w:styleId="StrongEmphasis">
    <w:name w:val="Strong Emphasis"/>
    <w:qFormat/>
    <w:rPr>
      <w:b/>
      <w:bCs/>
    </w:rPr>
  </w:style>
  <w:style w:type="character" w:styleId="ListLabel100">
    <w:name w:val="ListLabel 100"/>
    <w:qFormat/>
    <w:rPr>
      <w:rFonts w:ascii="Verdana" w:hAnsi="Verdana" w:cs="OpenSymbol"/>
      <w:b w:val="false"/>
      <w:sz w:val="20"/>
    </w:rPr>
  </w:style>
  <w:style w:type="character" w:styleId="ListLabel101">
    <w:name w:val="ListLabel 101"/>
    <w:qFormat/>
    <w:rPr>
      <w:rFonts w:cs="OpenSymbol"/>
    </w:rPr>
  </w:style>
  <w:style w:type="character" w:styleId="ListLabel102">
    <w:name w:val="ListLabel 102"/>
    <w:qFormat/>
    <w:rPr>
      <w:rFonts w:cs="OpenSymbol"/>
    </w:rPr>
  </w:style>
  <w:style w:type="character" w:styleId="ListLabel103">
    <w:name w:val="ListLabel 103"/>
    <w:qFormat/>
    <w:rPr>
      <w:rFonts w:cs="OpenSymbol"/>
    </w:rPr>
  </w:style>
  <w:style w:type="character" w:styleId="ListLabel104">
    <w:name w:val="ListLabel 104"/>
    <w:qFormat/>
    <w:rPr>
      <w:rFonts w:cs="OpenSymbol"/>
    </w:rPr>
  </w:style>
  <w:style w:type="character" w:styleId="ListLabel105">
    <w:name w:val="ListLabel 105"/>
    <w:qFormat/>
    <w:rPr>
      <w:rFonts w:cs="OpenSymbol"/>
    </w:rPr>
  </w:style>
  <w:style w:type="character" w:styleId="ListLabel106">
    <w:name w:val="ListLabel 106"/>
    <w:qFormat/>
    <w:rPr>
      <w:rFonts w:cs="OpenSymbol"/>
    </w:rPr>
  </w:style>
  <w:style w:type="character" w:styleId="ListLabel107">
    <w:name w:val="ListLabel 107"/>
    <w:qFormat/>
    <w:rPr>
      <w:rFonts w:cs="OpenSymbol"/>
    </w:rPr>
  </w:style>
  <w:style w:type="character" w:styleId="ListLabel108">
    <w:name w:val="ListLabel 108"/>
    <w:qFormat/>
    <w:rPr>
      <w:rFonts w:cs="OpenSymbol"/>
    </w:rPr>
  </w:style>
  <w:style w:type="character" w:styleId="ListLabel109">
    <w:name w:val="ListLabel 109"/>
    <w:qFormat/>
    <w:rPr>
      <w:rFonts w:ascii="Verdana" w:hAnsi="Verdana" w:cs="OpenSymbol"/>
      <w:b w:val="false"/>
      <w:sz w:val="20"/>
    </w:rPr>
  </w:style>
  <w:style w:type="character" w:styleId="ListLabel110">
    <w:name w:val="ListLabel 110"/>
    <w:qFormat/>
    <w:rPr>
      <w:rFonts w:cs="OpenSymbol"/>
    </w:rPr>
  </w:style>
  <w:style w:type="character" w:styleId="ListLabel111">
    <w:name w:val="ListLabel 111"/>
    <w:qFormat/>
    <w:rPr>
      <w:rFonts w:cs="OpenSymbol"/>
    </w:rPr>
  </w:style>
  <w:style w:type="character" w:styleId="ListLabel112">
    <w:name w:val="ListLabel 112"/>
    <w:qFormat/>
    <w:rPr>
      <w:rFonts w:cs="OpenSymbol"/>
    </w:rPr>
  </w:style>
  <w:style w:type="character" w:styleId="ListLabel113">
    <w:name w:val="ListLabel 113"/>
    <w:qFormat/>
    <w:rPr>
      <w:rFonts w:cs="OpenSymbol"/>
    </w:rPr>
  </w:style>
  <w:style w:type="character" w:styleId="ListLabel114">
    <w:name w:val="ListLabel 114"/>
    <w:qFormat/>
    <w:rPr>
      <w:rFonts w:cs="OpenSymbol"/>
    </w:rPr>
  </w:style>
  <w:style w:type="character" w:styleId="ListLabel115">
    <w:name w:val="ListLabel 115"/>
    <w:qFormat/>
    <w:rPr>
      <w:rFonts w:cs="OpenSymbol"/>
    </w:rPr>
  </w:style>
  <w:style w:type="character" w:styleId="ListLabel116">
    <w:name w:val="ListLabel 116"/>
    <w:qFormat/>
    <w:rPr>
      <w:rFonts w:cs="OpenSymbol"/>
    </w:rPr>
  </w:style>
  <w:style w:type="character" w:styleId="ListLabel117">
    <w:name w:val="ListLabel 117"/>
    <w:qFormat/>
    <w:rPr>
      <w:rFonts w:cs="OpenSymbol"/>
    </w:rPr>
  </w:style>
  <w:style w:type="character" w:styleId="ListLabel118">
    <w:name w:val="ListLabel 118"/>
    <w:qFormat/>
    <w:rPr>
      <w:sz w:val="20"/>
      <w:szCs w:val="20"/>
    </w:rPr>
  </w:style>
  <w:style w:type="character" w:styleId="ListLabel119">
    <w:name w:val="ListLabel 119"/>
    <w:qFormat/>
    <w:rPr>
      <w:sz w:val="20"/>
      <w:szCs w:val="20"/>
    </w:rPr>
  </w:style>
  <w:style w:type="character" w:styleId="ListLabel120">
    <w:name w:val="ListLabel 120"/>
    <w:qFormat/>
    <w:rPr>
      <w:sz w:val="20"/>
      <w:szCs w:val="20"/>
    </w:rPr>
  </w:style>
  <w:style w:type="character" w:styleId="ListLabel121">
    <w:name w:val="ListLabel 121"/>
    <w:qFormat/>
    <w:rPr>
      <w:sz w:val="20"/>
      <w:szCs w:val="20"/>
    </w:rPr>
  </w:style>
  <w:style w:type="character" w:styleId="ListLabel122">
    <w:name w:val="ListLabel 122"/>
    <w:qFormat/>
    <w:rPr>
      <w:sz w:val="20"/>
      <w:szCs w:val="20"/>
    </w:rPr>
  </w:style>
  <w:style w:type="character" w:styleId="ListLabel123">
    <w:name w:val="ListLabel 123"/>
    <w:qFormat/>
    <w:rPr>
      <w:sz w:val="20"/>
      <w:szCs w:val="20"/>
    </w:rPr>
  </w:style>
  <w:style w:type="character" w:styleId="ListLabel124">
    <w:name w:val="ListLabel 124"/>
    <w:qFormat/>
    <w:rPr>
      <w:sz w:val="20"/>
      <w:szCs w:val="20"/>
    </w:rPr>
  </w:style>
  <w:style w:type="character" w:styleId="ListLabel125">
    <w:name w:val="ListLabel 125"/>
    <w:qFormat/>
    <w:rPr>
      <w:sz w:val="20"/>
      <w:szCs w:val="20"/>
    </w:rPr>
  </w:style>
  <w:style w:type="character" w:styleId="ListLabel126">
    <w:name w:val="ListLabel 126"/>
    <w:qFormat/>
    <w:rPr>
      <w:sz w:val="20"/>
      <w:szCs w:val="20"/>
    </w:rPr>
  </w:style>
  <w:style w:type="character" w:styleId="ListLabel127">
    <w:name w:val="ListLabel 127"/>
    <w:qFormat/>
    <w:rPr>
      <w:rFonts w:ascii="Verdana" w:hAnsi="Verdana"/>
      <w:b w:val="false"/>
      <w:sz w:val="20"/>
      <w:szCs w:val="20"/>
    </w:rPr>
  </w:style>
  <w:style w:type="character" w:styleId="ListLabel128">
    <w:name w:val="ListLabel 128"/>
    <w:qFormat/>
    <w:rPr>
      <w:sz w:val="20"/>
      <w:szCs w:val="20"/>
    </w:rPr>
  </w:style>
  <w:style w:type="character" w:styleId="ListLabel129">
    <w:name w:val="ListLabel 129"/>
    <w:qFormat/>
    <w:rPr>
      <w:sz w:val="20"/>
      <w:szCs w:val="20"/>
    </w:rPr>
  </w:style>
  <w:style w:type="character" w:styleId="ListLabel130">
    <w:name w:val="ListLabel 130"/>
    <w:qFormat/>
    <w:rPr>
      <w:sz w:val="20"/>
      <w:szCs w:val="20"/>
    </w:rPr>
  </w:style>
  <w:style w:type="character" w:styleId="ListLabel131">
    <w:name w:val="ListLabel 131"/>
    <w:qFormat/>
    <w:rPr>
      <w:sz w:val="20"/>
      <w:szCs w:val="20"/>
    </w:rPr>
  </w:style>
  <w:style w:type="character" w:styleId="ListLabel132">
    <w:name w:val="ListLabel 132"/>
    <w:qFormat/>
    <w:rPr>
      <w:sz w:val="20"/>
      <w:szCs w:val="20"/>
    </w:rPr>
  </w:style>
  <w:style w:type="character" w:styleId="ListLabel133">
    <w:name w:val="ListLabel 133"/>
    <w:qFormat/>
    <w:rPr>
      <w:sz w:val="20"/>
      <w:szCs w:val="20"/>
    </w:rPr>
  </w:style>
  <w:style w:type="character" w:styleId="ListLabel134">
    <w:name w:val="ListLabel 134"/>
    <w:qFormat/>
    <w:rPr>
      <w:sz w:val="20"/>
      <w:szCs w:val="20"/>
    </w:rPr>
  </w:style>
  <w:style w:type="character" w:styleId="ListLabel135">
    <w:name w:val="ListLabel 135"/>
    <w:qFormat/>
    <w:rPr>
      <w:sz w:val="20"/>
      <w:szCs w:val="20"/>
    </w:rPr>
  </w:style>
  <w:style w:type="character" w:styleId="ListLabel136">
    <w:name w:val="ListLabel 136"/>
    <w:qFormat/>
    <w:rPr>
      <w:rFonts w:ascii="Verdana" w:hAnsi="Verdana" w:cs="OpenSymbol"/>
      <w:b w:val="false"/>
      <w:sz w:val="20"/>
    </w:rPr>
  </w:style>
  <w:style w:type="character" w:styleId="ListLabel137">
    <w:name w:val="ListLabel 137"/>
    <w:qFormat/>
    <w:rPr>
      <w:rFonts w:cs="OpenSymbol"/>
    </w:rPr>
  </w:style>
  <w:style w:type="character" w:styleId="ListLabel138">
    <w:name w:val="ListLabel 138"/>
    <w:qFormat/>
    <w:rPr>
      <w:rFonts w:cs="OpenSymbol"/>
    </w:rPr>
  </w:style>
  <w:style w:type="character" w:styleId="ListLabel139">
    <w:name w:val="ListLabel 139"/>
    <w:qFormat/>
    <w:rPr>
      <w:rFonts w:cs="OpenSymbol"/>
    </w:rPr>
  </w:style>
  <w:style w:type="character" w:styleId="ListLabel140">
    <w:name w:val="ListLabel 140"/>
    <w:qFormat/>
    <w:rPr>
      <w:rFonts w:cs="OpenSymbol"/>
    </w:rPr>
  </w:style>
  <w:style w:type="character" w:styleId="ListLabel141">
    <w:name w:val="ListLabel 141"/>
    <w:qFormat/>
    <w:rPr>
      <w:rFonts w:cs="OpenSymbol"/>
    </w:rPr>
  </w:style>
  <w:style w:type="character" w:styleId="ListLabel142">
    <w:name w:val="ListLabel 142"/>
    <w:qFormat/>
    <w:rPr>
      <w:rFonts w:cs="OpenSymbol"/>
    </w:rPr>
  </w:style>
  <w:style w:type="character" w:styleId="ListLabel143">
    <w:name w:val="ListLabel 143"/>
    <w:qFormat/>
    <w:rPr>
      <w:rFonts w:cs="OpenSymbol"/>
    </w:rPr>
  </w:style>
  <w:style w:type="character" w:styleId="ListLabel144">
    <w:name w:val="ListLabel 144"/>
    <w:qFormat/>
    <w:rPr>
      <w:rFonts w:cs="OpenSymbol"/>
    </w:rPr>
  </w:style>
  <w:style w:type="character" w:styleId="ListLabel145">
    <w:name w:val="ListLabel 145"/>
    <w:qFormat/>
    <w:rPr>
      <w:rFonts w:ascii="Verdana" w:hAnsi="Verdana" w:cs="OpenSymbol"/>
      <w:b w:val="false"/>
      <w:sz w:val="20"/>
    </w:rPr>
  </w:style>
  <w:style w:type="character" w:styleId="ListLabel146">
    <w:name w:val="ListLabel 146"/>
    <w:qFormat/>
    <w:rPr>
      <w:rFonts w:cs="OpenSymbol"/>
    </w:rPr>
  </w:style>
  <w:style w:type="character" w:styleId="ListLabel147">
    <w:name w:val="ListLabel 147"/>
    <w:qFormat/>
    <w:rPr>
      <w:rFonts w:cs="OpenSymbol"/>
    </w:rPr>
  </w:style>
  <w:style w:type="character" w:styleId="ListLabel148">
    <w:name w:val="ListLabel 148"/>
    <w:qFormat/>
    <w:rPr>
      <w:rFonts w:cs="OpenSymbol"/>
    </w:rPr>
  </w:style>
  <w:style w:type="character" w:styleId="ListLabel149">
    <w:name w:val="ListLabel 149"/>
    <w:qFormat/>
    <w:rPr>
      <w:rFonts w:cs="OpenSymbol"/>
    </w:rPr>
  </w:style>
  <w:style w:type="character" w:styleId="ListLabel150">
    <w:name w:val="ListLabel 150"/>
    <w:qFormat/>
    <w:rPr>
      <w:rFonts w:cs="OpenSymbol"/>
    </w:rPr>
  </w:style>
  <w:style w:type="character" w:styleId="ListLabel151">
    <w:name w:val="ListLabel 151"/>
    <w:qFormat/>
    <w:rPr>
      <w:rFonts w:cs="OpenSymbol"/>
    </w:rPr>
  </w:style>
  <w:style w:type="character" w:styleId="ListLabel152">
    <w:name w:val="ListLabel 152"/>
    <w:qFormat/>
    <w:rPr>
      <w:rFonts w:cs="OpenSymbol"/>
    </w:rPr>
  </w:style>
  <w:style w:type="character" w:styleId="ListLabel153">
    <w:name w:val="ListLabel 153"/>
    <w:qFormat/>
    <w:rPr>
      <w:rFonts w:cs="OpenSymbol"/>
    </w:rPr>
  </w:style>
  <w:style w:type="character" w:styleId="ListLabel154">
    <w:name w:val="ListLabel 154"/>
    <w:qFormat/>
    <w:rPr>
      <w:sz w:val="20"/>
      <w:szCs w:val="20"/>
    </w:rPr>
  </w:style>
  <w:style w:type="character" w:styleId="ListLabel155">
    <w:name w:val="ListLabel 155"/>
    <w:qFormat/>
    <w:rPr>
      <w:sz w:val="20"/>
      <w:szCs w:val="20"/>
    </w:rPr>
  </w:style>
  <w:style w:type="character" w:styleId="ListLabel156">
    <w:name w:val="ListLabel 156"/>
    <w:qFormat/>
    <w:rPr>
      <w:sz w:val="20"/>
      <w:szCs w:val="20"/>
    </w:rPr>
  </w:style>
  <w:style w:type="character" w:styleId="ListLabel157">
    <w:name w:val="ListLabel 157"/>
    <w:qFormat/>
    <w:rPr>
      <w:sz w:val="20"/>
      <w:szCs w:val="20"/>
    </w:rPr>
  </w:style>
  <w:style w:type="character" w:styleId="ListLabel158">
    <w:name w:val="ListLabel 158"/>
    <w:qFormat/>
    <w:rPr>
      <w:sz w:val="20"/>
      <w:szCs w:val="20"/>
    </w:rPr>
  </w:style>
  <w:style w:type="character" w:styleId="ListLabel159">
    <w:name w:val="ListLabel 159"/>
    <w:qFormat/>
    <w:rPr>
      <w:sz w:val="20"/>
      <w:szCs w:val="20"/>
    </w:rPr>
  </w:style>
  <w:style w:type="character" w:styleId="ListLabel160">
    <w:name w:val="ListLabel 160"/>
    <w:qFormat/>
    <w:rPr>
      <w:sz w:val="20"/>
      <w:szCs w:val="20"/>
    </w:rPr>
  </w:style>
  <w:style w:type="character" w:styleId="ListLabel161">
    <w:name w:val="ListLabel 161"/>
    <w:qFormat/>
    <w:rPr>
      <w:sz w:val="20"/>
      <w:szCs w:val="20"/>
    </w:rPr>
  </w:style>
  <w:style w:type="character" w:styleId="ListLabel162">
    <w:name w:val="ListLabel 162"/>
    <w:qFormat/>
    <w:rPr>
      <w:sz w:val="20"/>
      <w:szCs w:val="20"/>
    </w:rPr>
  </w:style>
  <w:style w:type="character" w:styleId="ListLabel163">
    <w:name w:val="ListLabel 163"/>
    <w:qFormat/>
    <w:rPr>
      <w:b/>
      <w:sz w:val="20"/>
      <w:szCs w:val="20"/>
    </w:rPr>
  </w:style>
  <w:style w:type="character" w:styleId="ListLabel164">
    <w:name w:val="ListLabel 164"/>
    <w:qFormat/>
    <w:rPr>
      <w:sz w:val="20"/>
      <w:szCs w:val="20"/>
    </w:rPr>
  </w:style>
  <w:style w:type="character" w:styleId="ListLabel165">
    <w:name w:val="ListLabel 165"/>
    <w:qFormat/>
    <w:rPr>
      <w:sz w:val="20"/>
      <w:szCs w:val="20"/>
    </w:rPr>
  </w:style>
  <w:style w:type="character" w:styleId="ListLabel166">
    <w:name w:val="ListLabel 166"/>
    <w:qFormat/>
    <w:rPr>
      <w:sz w:val="20"/>
      <w:szCs w:val="20"/>
    </w:rPr>
  </w:style>
  <w:style w:type="character" w:styleId="ListLabel167">
    <w:name w:val="ListLabel 167"/>
    <w:qFormat/>
    <w:rPr>
      <w:sz w:val="20"/>
      <w:szCs w:val="20"/>
    </w:rPr>
  </w:style>
  <w:style w:type="character" w:styleId="ListLabel168">
    <w:name w:val="ListLabel 168"/>
    <w:qFormat/>
    <w:rPr>
      <w:sz w:val="20"/>
      <w:szCs w:val="20"/>
    </w:rPr>
  </w:style>
  <w:style w:type="character" w:styleId="ListLabel169">
    <w:name w:val="ListLabel 169"/>
    <w:qFormat/>
    <w:rPr>
      <w:sz w:val="20"/>
      <w:szCs w:val="20"/>
    </w:rPr>
  </w:style>
  <w:style w:type="character" w:styleId="ListLabel170">
    <w:name w:val="ListLabel 170"/>
    <w:qFormat/>
    <w:rPr>
      <w:sz w:val="20"/>
      <w:szCs w:val="20"/>
    </w:rPr>
  </w:style>
  <w:style w:type="character" w:styleId="ListLabel171">
    <w:name w:val="ListLabel 171"/>
    <w:qFormat/>
    <w:rPr>
      <w:sz w:val="20"/>
      <w:szCs w:val="20"/>
    </w:rPr>
  </w:style>
  <w:style w:type="character" w:styleId="ListLabel172">
    <w:name w:val="ListLabel 172"/>
    <w:qFormat/>
    <w:rPr>
      <w:rFonts w:ascii="Verdana" w:hAnsi="Verdana" w:cs="OpenSymbol"/>
      <w:b w:val="false"/>
      <w:sz w:val="20"/>
    </w:rPr>
  </w:style>
  <w:style w:type="character" w:styleId="ListLabel173">
    <w:name w:val="ListLabel 173"/>
    <w:qFormat/>
    <w:rPr>
      <w:rFonts w:cs="OpenSymbol"/>
    </w:rPr>
  </w:style>
  <w:style w:type="character" w:styleId="ListLabel174">
    <w:name w:val="ListLabel 174"/>
    <w:qFormat/>
    <w:rPr>
      <w:rFonts w:cs="OpenSymbol"/>
    </w:rPr>
  </w:style>
  <w:style w:type="character" w:styleId="ListLabel175">
    <w:name w:val="ListLabel 175"/>
    <w:qFormat/>
    <w:rPr>
      <w:rFonts w:cs="OpenSymbol"/>
    </w:rPr>
  </w:style>
  <w:style w:type="character" w:styleId="ListLabel176">
    <w:name w:val="ListLabel 176"/>
    <w:qFormat/>
    <w:rPr>
      <w:rFonts w:cs="OpenSymbol"/>
    </w:rPr>
  </w:style>
  <w:style w:type="character" w:styleId="ListLabel177">
    <w:name w:val="ListLabel 177"/>
    <w:qFormat/>
    <w:rPr>
      <w:rFonts w:cs="OpenSymbol"/>
    </w:rPr>
  </w:style>
  <w:style w:type="character" w:styleId="ListLabel178">
    <w:name w:val="ListLabel 178"/>
    <w:qFormat/>
    <w:rPr>
      <w:rFonts w:cs="OpenSymbol"/>
    </w:rPr>
  </w:style>
  <w:style w:type="character" w:styleId="ListLabel179">
    <w:name w:val="ListLabel 179"/>
    <w:qFormat/>
    <w:rPr>
      <w:rFonts w:cs="OpenSymbol"/>
    </w:rPr>
  </w:style>
  <w:style w:type="character" w:styleId="ListLabel180">
    <w:name w:val="ListLabel 180"/>
    <w:qFormat/>
    <w:rPr>
      <w:rFonts w:cs="OpenSymbol"/>
    </w:rPr>
  </w:style>
  <w:style w:type="character" w:styleId="ListLabel181">
    <w:name w:val="ListLabel 181"/>
    <w:qFormat/>
    <w:rPr>
      <w:rFonts w:ascii="Verdana" w:hAnsi="Verdana" w:cs="OpenSymbol"/>
      <w:b w:val="false"/>
      <w:sz w:val="20"/>
    </w:rPr>
  </w:style>
  <w:style w:type="character" w:styleId="ListLabel182">
    <w:name w:val="ListLabel 182"/>
    <w:qFormat/>
    <w:rPr>
      <w:rFonts w:cs="OpenSymbol"/>
    </w:rPr>
  </w:style>
  <w:style w:type="character" w:styleId="ListLabel183">
    <w:name w:val="ListLabel 183"/>
    <w:qFormat/>
    <w:rPr>
      <w:rFonts w:cs="OpenSymbol"/>
    </w:rPr>
  </w:style>
  <w:style w:type="character" w:styleId="ListLabel184">
    <w:name w:val="ListLabel 184"/>
    <w:qFormat/>
    <w:rPr>
      <w:rFonts w:cs="OpenSymbol"/>
    </w:rPr>
  </w:style>
  <w:style w:type="character" w:styleId="ListLabel185">
    <w:name w:val="ListLabel 185"/>
    <w:qFormat/>
    <w:rPr>
      <w:rFonts w:cs="OpenSymbol"/>
    </w:rPr>
  </w:style>
  <w:style w:type="character" w:styleId="ListLabel186">
    <w:name w:val="ListLabel 186"/>
    <w:qFormat/>
    <w:rPr>
      <w:rFonts w:cs="OpenSymbol"/>
    </w:rPr>
  </w:style>
  <w:style w:type="character" w:styleId="ListLabel187">
    <w:name w:val="ListLabel 187"/>
    <w:qFormat/>
    <w:rPr>
      <w:rFonts w:cs="OpenSymbol"/>
    </w:rPr>
  </w:style>
  <w:style w:type="character" w:styleId="ListLabel188">
    <w:name w:val="ListLabel 188"/>
    <w:qFormat/>
    <w:rPr>
      <w:rFonts w:cs="OpenSymbol"/>
    </w:rPr>
  </w:style>
  <w:style w:type="character" w:styleId="ListLabel189">
    <w:name w:val="ListLabel 189"/>
    <w:qFormat/>
    <w:rPr>
      <w:rFonts w:cs="OpenSymbol"/>
    </w:rPr>
  </w:style>
  <w:style w:type="character" w:styleId="ListLabel190">
    <w:name w:val="ListLabel 190"/>
    <w:qFormat/>
    <w:rPr>
      <w:sz w:val="20"/>
      <w:szCs w:val="20"/>
    </w:rPr>
  </w:style>
  <w:style w:type="character" w:styleId="ListLabel191">
    <w:name w:val="ListLabel 191"/>
    <w:qFormat/>
    <w:rPr>
      <w:sz w:val="20"/>
      <w:szCs w:val="20"/>
    </w:rPr>
  </w:style>
  <w:style w:type="character" w:styleId="ListLabel192">
    <w:name w:val="ListLabel 192"/>
    <w:qFormat/>
    <w:rPr>
      <w:sz w:val="20"/>
      <w:szCs w:val="20"/>
    </w:rPr>
  </w:style>
  <w:style w:type="character" w:styleId="ListLabel193">
    <w:name w:val="ListLabel 193"/>
    <w:qFormat/>
    <w:rPr>
      <w:sz w:val="20"/>
      <w:szCs w:val="20"/>
    </w:rPr>
  </w:style>
  <w:style w:type="character" w:styleId="ListLabel194">
    <w:name w:val="ListLabel 194"/>
    <w:qFormat/>
    <w:rPr>
      <w:sz w:val="20"/>
      <w:szCs w:val="20"/>
    </w:rPr>
  </w:style>
  <w:style w:type="character" w:styleId="ListLabel195">
    <w:name w:val="ListLabel 195"/>
    <w:qFormat/>
    <w:rPr>
      <w:sz w:val="20"/>
      <w:szCs w:val="20"/>
    </w:rPr>
  </w:style>
  <w:style w:type="character" w:styleId="ListLabel196">
    <w:name w:val="ListLabel 196"/>
    <w:qFormat/>
    <w:rPr>
      <w:sz w:val="20"/>
      <w:szCs w:val="20"/>
    </w:rPr>
  </w:style>
  <w:style w:type="character" w:styleId="ListLabel197">
    <w:name w:val="ListLabel 197"/>
    <w:qFormat/>
    <w:rPr>
      <w:sz w:val="20"/>
      <w:szCs w:val="20"/>
    </w:rPr>
  </w:style>
  <w:style w:type="character" w:styleId="ListLabel198">
    <w:name w:val="ListLabel 198"/>
    <w:qFormat/>
    <w:rPr>
      <w:sz w:val="20"/>
      <w:szCs w:val="20"/>
    </w:rPr>
  </w:style>
  <w:style w:type="character" w:styleId="ListLabel199">
    <w:name w:val="ListLabel 199"/>
    <w:qFormat/>
    <w:rPr>
      <w:b/>
      <w:sz w:val="20"/>
      <w:szCs w:val="20"/>
    </w:rPr>
  </w:style>
  <w:style w:type="character" w:styleId="ListLabel200">
    <w:name w:val="ListLabel 200"/>
    <w:qFormat/>
    <w:rPr>
      <w:sz w:val="20"/>
      <w:szCs w:val="20"/>
    </w:rPr>
  </w:style>
  <w:style w:type="character" w:styleId="ListLabel201">
    <w:name w:val="ListLabel 201"/>
    <w:qFormat/>
    <w:rPr>
      <w:sz w:val="20"/>
      <w:szCs w:val="20"/>
    </w:rPr>
  </w:style>
  <w:style w:type="character" w:styleId="ListLabel202">
    <w:name w:val="ListLabel 202"/>
    <w:qFormat/>
    <w:rPr>
      <w:sz w:val="20"/>
      <w:szCs w:val="20"/>
    </w:rPr>
  </w:style>
  <w:style w:type="character" w:styleId="ListLabel203">
    <w:name w:val="ListLabel 203"/>
    <w:qFormat/>
    <w:rPr>
      <w:sz w:val="20"/>
      <w:szCs w:val="20"/>
    </w:rPr>
  </w:style>
  <w:style w:type="character" w:styleId="ListLabel204">
    <w:name w:val="ListLabel 204"/>
    <w:qFormat/>
    <w:rPr>
      <w:sz w:val="20"/>
      <w:szCs w:val="20"/>
    </w:rPr>
  </w:style>
  <w:style w:type="character" w:styleId="ListLabel205">
    <w:name w:val="ListLabel 205"/>
    <w:qFormat/>
    <w:rPr>
      <w:sz w:val="20"/>
      <w:szCs w:val="20"/>
    </w:rPr>
  </w:style>
  <w:style w:type="character" w:styleId="ListLabel206">
    <w:name w:val="ListLabel 206"/>
    <w:qFormat/>
    <w:rPr>
      <w:sz w:val="20"/>
      <w:szCs w:val="20"/>
    </w:rPr>
  </w:style>
  <w:style w:type="character" w:styleId="ListLabel207">
    <w:name w:val="ListLabel 207"/>
    <w:qFormat/>
    <w:rPr>
      <w:sz w:val="20"/>
      <w:szCs w:val="20"/>
    </w:rPr>
  </w:style>
  <w:style w:type="character" w:styleId="ListLabel208">
    <w:name w:val="ListLabel 208"/>
    <w:qFormat/>
    <w:rPr>
      <w:rFonts w:ascii="Verdana" w:hAnsi="Verdana" w:cs="OpenSymbol"/>
      <w:b w:val="false"/>
      <w:sz w:val="20"/>
    </w:rPr>
  </w:style>
  <w:style w:type="character" w:styleId="ListLabel209">
    <w:name w:val="ListLabel 209"/>
    <w:qFormat/>
    <w:rPr>
      <w:rFonts w:cs="OpenSymbol"/>
    </w:rPr>
  </w:style>
  <w:style w:type="character" w:styleId="ListLabel210">
    <w:name w:val="ListLabel 210"/>
    <w:qFormat/>
    <w:rPr>
      <w:rFonts w:cs="OpenSymbol"/>
    </w:rPr>
  </w:style>
  <w:style w:type="character" w:styleId="ListLabel211">
    <w:name w:val="ListLabel 211"/>
    <w:qFormat/>
    <w:rPr>
      <w:rFonts w:cs="OpenSymbol"/>
    </w:rPr>
  </w:style>
  <w:style w:type="character" w:styleId="ListLabel212">
    <w:name w:val="ListLabel 212"/>
    <w:qFormat/>
    <w:rPr>
      <w:rFonts w:cs="OpenSymbol"/>
    </w:rPr>
  </w:style>
  <w:style w:type="character" w:styleId="ListLabel213">
    <w:name w:val="ListLabel 213"/>
    <w:qFormat/>
    <w:rPr>
      <w:rFonts w:cs="OpenSymbol"/>
    </w:rPr>
  </w:style>
  <w:style w:type="character" w:styleId="ListLabel214">
    <w:name w:val="ListLabel 214"/>
    <w:qFormat/>
    <w:rPr>
      <w:rFonts w:cs="OpenSymbol"/>
    </w:rPr>
  </w:style>
  <w:style w:type="character" w:styleId="ListLabel215">
    <w:name w:val="ListLabel 215"/>
    <w:qFormat/>
    <w:rPr>
      <w:rFonts w:cs="OpenSymbol"/>
    </w:rPr>
  </w:style>
  <w:style w:type="character" w:styleId="ListLabel216">
    <w:name w:val="ListLabel 216"/>
    <w:qFormat/>
    <w:rPr>
      <w:rFonts w:cs="OpenSymbol"/>
    </w:rPr>
  </w:style>
  <w:style w:type="character" w:styleId="ListLabel217">
    <w:name w:val="ListLabel 217"/>
    <w:qFormat/>
    <w:rPr>
      <w:rFonts w:ascii="Verdana" w:hAnsi="Verdana" w:cs="OpenSymbol"/>
      <w:b w:val="false"/>
      <w:sz w:val="20"/>
    </w:rPr>
  </w:style>
  <w:style w:type="character" w:styleId="ListLabel218">
    <w:name w:val="ListLabel 218"/>
    <w:qFormat/>
    <w:rPr>
      <w:rFonts w:cs="OpenSymbol"/>
    </w:rPr>
  </w:style>
  <w:style w:type="character" w:styleId="ListLabel219">
    <w:name w:val="ListLabel 219"/>
    <w:qFormat/>
    <w:rPr>
      <w:rFonts w:cs="OpenSymbol"/>
    </w:rPr>
  </w:style>
  <w:style w:type="character" w:styleId="ListLabel220">
    <w:name w:val="ListLabel 220"/>
    <w:qFormat/>
    <w:rPr>
      <w:rFonts w:cs="OpenSymbol"/>
    </w:rPr>
  </w:style>
  <w:style w:type="character" w:styleId="ListLabel221">
    <w:name w:val="ListLabel 221"/>
    <w:qFormat/>
    <w:rPr>
      <w:rFonts w:cs="OpenSymbol"/>
    </w:rPr>
  </w:style>
  <w:style w:type="character" w:styleId="ListLabel222">
    <w:name w:val="ListLabel 222"/>
    <w:qFormat/>
    <w:rPr>
      <w:rFonts w:cs="OpenSymbol"/>
    </w:rPr>
  </w:style>
  <w:style w:type="character" w:styleId="ListLabel223">
    <w:name w:val="ListLabel 223"/>
    <w:qFormat/>
    <w:rPr>
      <w:rFonts w:cs="OpenSymbol"/>
    </w:rPr>
  </w:style>
  <w:style w:type="character" w:styleId="ListLabel224">
    <w:name w:val="ListLabel 224"/>
    <w:qFormat/>
    <w:rPr>
      <w:rFonts w:cs="OpenSymbol"/>
    </w:rPr>
  </w:style>
  <w:style w:type="character" w:styleId="ListLabel225">
    <w:name w:val="ListLabel 225"/>
    <w:qFormat/>
    <w:rPr>
      <w:rFonts w:cs="OpenSymbol"/>
    </w:rPr>
  </w:style>
  <w:style w:type="character" w:styleId="ListLabel226">
    <w:name w:val="ListLabel 226"/>
    <w:qFormat/>
    <w:rPr>
      <w:sz w:val="20"/>
      <w:szCs w:val="20"/>
    </w:rPr>
  </w:style>
  <w:style w:type="character" w:styleId="ListLabel227">
    <w:name w:val="ListLabel 227"/>
    <w:qFormat/>
    <w:rPr>
      <w:sz w:val="20"/>
      <w:szCs w:val="20"/>
    </w:rPr>
  </w:style>
  <w:style w:type="character" w:styleId="ListLabel228">
    <w:name w:val="ListLabel 228"/>
    <w:qFormat/>
    <w:rPr>
      <w:sz w:val="20"/>
      <w:szCs w:val="20"/>
    </w:rPr>
  </w:style>
  <w:style w:type="character" w:styleId="ListLabel229">
    <w:name w:val="ListLabel 229"/>
    <w:qFormat/>
    <w:rPr>
      <w:sz w:val="20"/>
      <w:szCs w:val="20"/>
    </w:rPr>
  </w:style>
  <w:style w:type="character" w:styleId="ListLabel230">
    <w:name w:val="ListLabel 230"/>
    <w:qFormat/>
    <w:rPr>
      <w:sz w:val="20"/>
      <w:szCs w:val="20"/>
    </w:rPr>
  </w:style>
  <w:style w:type="character" w:styleId="ListLabel231">
    <w:name w:val="ListLabel 231"/>
    <w:qFormat/>
    <w:rPr>
      <w:sz w:val="20"/>
      <w:szCs w:val="20"/>
    </w:rPr>
  </w:style>
  <w:style w:type="character" w:styleId="ListLabel232">
    <w:name w:val="ListLabel 232"/>
    <w:qFormat/>
    <w:rPr>
      <w:sz w:val="20"/>
      <w:szCs w:val="20"/>
    </w:rPr>
  </w:style>
  <w:style w:type="character" w:styleId="ListLabel233">
    <w:name w:val="ListLabel 233"/>
    <w:qFormat/>
    <w:rPr>
      <w:sz w:val="20"/>
      <w:szCs w:val="20"/>
    </w:rPr>
  </w:style>
  <w:style w:type="character" w:styleId="ListLabel234">
    <w:name w:val="ListLabel 234"/>
    <w:qFormat/>
    <w:rPr>
      <w:sz w:val="20"/>
      <w:szCs w:val="20"/>
    </w:rPr>
  </w:style>
  <w:style w:type="character" w:styleId="ListLabel235">
    <w:name w:val="ListLabel 235"/>
    <w:qFormat/>
    <w:rPr>
      <w:b/>
      <w:sz w:val="20"/>
      <w:szCs w:val="20"/>
    </w:rPr>
  </w:style>
  <w:style w:type="character" w:styleId="ListLabel236">
    <w:name w:val="ListLabel 236"/>
    <w:qFormat/>
    <w:rPr>
      <w:sz w:val="20"/>
      <w:szCs w:val="20"/>
    </w:rPr>
  </w:style>
  <w:style w:type="character" w:styleId="ListLabel237">
    <w:name w:val="ListLabel 237"/>
    <w:qFormat/>
    <w:rPr>
      <w:sz w:val="20"/>
      <w:szCs w:val="20"/>
    </w:rPr>
  </w:style>
  <w:style w:type="character" w:styleId="ListLabel238">
    <w:name w:val="ListLabel 238"/>
    <w:qFormat/>
    <w:rPr>
      <w:sz w:val="20"/>
      <w:szCs w:val="20"/>
    </w:rPr>
  </w:style>
  <w:style w:type="character" w:styleId="ListLabel239">
    <w:name w:val="ListLabel 239"/>
    <w:qFormat/>
    <w:rPr>
      <w:sz w:val="20"/>
      <w:szCs w:val="20"/>
    </w:rPr>
  </w:style>
  <w:style w:type="character" w:styleId="ListLabel240">
    <w:name w:val="ListLabel 240"/>
    <w:qFormat/>
    <w:rPr>
      <w:sz w:val="20"/>
      <w:szCs w:val="20"/>
    </w:rPr>
  </w:style>
  <w:style w:type="character" w:styleId="ListLabel241">
    <w:name w:val="ListLabel 241"/>
    <w:qFormat/>
    <w:rPr>
      <w:sz w:val="20"/>
      <w:szCs w:val="20"/>
    </w:rPr>
  </w:style>
  <w:style w:type="character" w:styleId="ListLabel242">
    <w:name w:val="ListLabel 242"/>
    <w:qFormat/>
    <w:rPr>
      <w:sz w:val="20"/>
      <w:szCs w:val="20"/>
    </w:rPr>
  </w:style>
  <w:style w:type="character" w:styleId="ListLabel243">
    <w:name w:val="ListLabel 243"/>
    <w:qFormat/>
    <w:rPr>
      <w:sz w:val="20"/>
      <w:szCs w:val="20"/>
    </w:rPr>
  </w:style>
  <w:style w:type="character" w:styleId="ListLabel244">
    <w:name w:val="ListLabel 244"/>
    <w:qFormat/>
    <w:rPr>
      <w:rFonts w:ascii="Verdana" w:hAnsi="Verdana" w:cs="OpenSymbol"/>
      <w:b w:val="false"/>
      <w:sz w:val="20"/>
    </w:rPr>
  </w:style>
  <w:style w:type="character" w:styleId="ListLabel245">
    <w:name w:val="ListLabel 245"/>
    <w:qFormat/>
    <w:rPr>
      <w:rFonts w:cs="OpenSymbol"/>
    </w:rPr>
  </w:style>
  <w:style w:type="character" w:styleId="ListLabel246">
    <w:name w:val="ListLabel 246"/>
    <w:qFormat/>
    <w:rPr>
      <w:rFonts w:cs="OpenSymbol"/>
    </w:rPr>
  </w:style>
  <w:style w:type="character" w:styleId="ListLabel247">
    <w:name w:val="ListLabel 247"/>
    <w:qFormat/>
    <w:rPr>
      <w:rFonts w:cs="OpenSymbol"/>
    </w:rPr>
  </w:style>
  <w:style w:type="character" w:styleId="ListLabel248">
    <w:name w:val="ListLabel 248"/>
    <w:qFormat/>
    <w:rPr>
      <w:rFonts w:cs="OpenSymbol"/>
    </w:rPr>
  </w:style>
  <w:style w:type="character" w:styleId="ListLabel249">
    <w:name w:val="ListLabel 249"/>
    <w:qFormat/>
    <w:rPr>
      <w:rFonts w:cs="OpenSymbol"/>
    </w:rPr>
  </w:style>
  <w:style w:type="character" w:styleId="ListLabel250">
    <w:name w:val="ListLabel 250"/>
    <w:qFormat/>
    <w:rPr>
      <w:rFonts w:cs="OpenSymbol"/>
    </w:rPr>
  </w:style>
  <w:style w:type="character" w:styleId="ListLabel251">
    <w:name w:val="ListLabel 251"/>
    <w:qFormat/>
    <w:rPr>
      <w:rFonts w:cs="OpenSymbol"/>
    </w:rPr>
  </w:style>
  <w:style w:type="character" w:styleId="ListLabel252">
    <w:name w:val="ListLabel 252"/>
    <w:qFormat/>
    <w:rPr>
      <w:rFonts w:cs="OpenSymbol"/>
    </w:rPr>
  </w:style>
  <w:style w:type="character" w:styleId="ListLabel253">
    <w:name w:val="ListLabel 253"/>
    <w:qFormat/>
    <w:rPr>
      <w:rFonts w:ascii="Verdana" w:hAnsi="Verdana" w:cs="OpenSymbol"/>
      <w:b w:val="false"/>
      <w:sz w:val="20"/>
    </w:rPr>
  </w:style>
  <w:style w:type="character" w:styleId="ListLabel254">
    <w:name w:val="ListLabel 254"/>
    <w:qFormat/>
    <w:rPr>
      <w:rFonts w:cs="OpenSymbol"/>
    </w:rPr>
  </w:style>
  <w:style w:type="character" w:styleId="ListLabel255">
    <w:name w:val="ListLabel 255"/>
    <w:qFormat/>
    <w:rPr>
      <w:rFonts w:cs="OpenSymbol"/>
    </w:rPr>
  </w:style>
  <w:style w:type="character" w:styleId="ListLabel256">
    <w:name w:val="ListLabel 256"/>
    <w:qFormat/>
    <w:rPr>
      <w:rFonts w:cs="OpenSymbol"/>
    </w:rPr>
  </w:style>
  <w:style w:type="character" w:styleId="ListLabel257">
    <w:name w:val="ListLabel 257"/>
    <w:qFormat/>
    <w:rPr>
      <w:rFonts w:cs="OpenSymbol"/>
    </w:rPr>
  </w:style>
  <w:style w:type="character" w:styleId="ListLabel258">
    <w:name w:val="ListLabel 258"/>
    <w:qFormat/>
    <w:rPr>
      <w:rFonts w:cs="OpenSymbol"/>
    </w:rPr>
  </w:style>
  <w:style w:type="character" w:styleId="ListLabel259">
    <w:name w:val="ListLabel 259"/>
    <w:qFormat/>
    <w:rPr>
      <w:rFonts w:cs="OpenSymbol"/>
    </w:rPr>
  </w:style>
  <w:style w:type="character" w:styleId="ListLabel260">
    <w:name w:val="ListLabel 260"/>
    <w:qFormat/>
    <w:rPr>
      <w:rFonts w:cs="OpenSymbol"/>
    </w:rPr>
  </w:style>
  <w:style w:type="character" w:styleId="ListLabel261">
    <w:name w:val="ListLabel 261"/>
    <w:qFormat/>
    <w:rPr>
      <w:rFonts w:cs="OpenSymbol"/>
    </w:rPr>
  </w:style>
  <w:style w:type="character" w:styleId="ListLabel262">
    <w:name w:val="ListLabel 262"/>
    <w:qFormat/>
    <w:rPr>
      <w:sz w:val="20"/>
      <w:szCs w:val="20"/>
    </w:rPr>
  </w:style>
  <w:style w:type="character" w:styleId="ListLabel263">
    <w:name w:val="ListLabel 263"/>
    <w:qFormat/>
    <w:rPr>
      <w:sz w:val="20"/>
      <w:szCs w:val="20"/>
    </w:rPr>
  </w:style>
  <w:style w:type="character" w:styleId="ListLabel264">
    <w:name w:val="ListLabel 264"/>
    <w:qFormat/>
    <w:rPr>
      <w:sz w:val="20"/>
      <w:szCs w:val="20"/>
    </w:rPr>
  </w:style>
  <w:style w:type="character" w:styleId="ListLabel265">
    <w:name w:val="ListLabel 265"/>
    <w:qFormat/>
    <w:rPr>
      <w:sz w:val="20"/>
      <w:szCs w:val="20"/>
    </w:rPr>
  </w:style>
  <w:style w:type="character" w:styleId="ListLabel266">
    <w:name w:val="ListLabel 266"/>
    <w:qFormat/>
    <w:rPr>
      <w:sz w:val="20"/>
      <w:szCs w:val="20"/>
    </w:rPr>
  </w:style>
  <w:style w:type="character" w:styleId="ListLabel267">
    <w:name w:val="ListLabel 267"/>
    <w:qFormat/>
    <w:rPr>
      <w:sz w:val="20"/>
      <w:szCs w:val="20"/>
    </w:rPr>
  </w:style>
  <w:style w:type="character" w:styleId="ListLabel268">
    <w:name w:val="ListLabel 268"/>
    <w:qFormat/>
    <w:rPr>
      <w:sz w:val="20"/>
      <w:szCs w:val="20"/>
    </w:rPr>
  </w:style>
  <w:style w:type="character" w:styleId="ListLabel269">
    <w:name w:val="ListLabel 269"/>
    <w:qFormat/>
    <w:rPr>
      <w:sz w:val="20"/>
      <w:szCs w:val="20"/>
    </w:rPr>
  </w:style>
  <w:style w:type="character" w:styleId="ListLabel270">
    <w:name w:val="ListLabel 270"/>
    <w:qFormat/>
    <w:rPr>
      <w:sz w:val="20"/>
      <w:szCs w:val="20"/>
    </w:rPr>
  </w:style>
  <w:style w:type="character" w:styleId="ListLabel271">
    <w:name w:val="ListLabel 271"/>
    <w:qFormat/>
    <w:rPr>
      <w:b/>
      <w:sz w:val="20"/>
      <w:szCs w:val="20"/>
    </w:rPr>
  </w:style>
  <w:style w:type="character" w:styleId="ListLabel272">
    <w:name w:val="ListLabel 272"/>
    <w:qFormat/>
    <w:rPr>
      <w:sz w:val="20"/>
      <w:szCs w:val="20"/>
    </w:rPr>
  </w:style>
  <w:style w:type="character" w:styleId="ListLabel273">
    <w:name w:val="ListLabel 273"/>
    <w:qFormat/>
    <w:rPr>
      <w:sz w:val="20"/>
      <w:szCs w:val="20"/>
    </w:rPr>
  </w:style>
  <w:style w:type="character" w:styleId="ListLabel274">
    <w:name w:val="ListLabel 274"/>
    <w:qFormat/>
    <w:rPr>
      <w:sz w:val="20"/>
      <w:szCs w:val="20"/>
    </w:rPr>
  </w:style>
  <w:style w:type="character" w:styleId="ListLabel275">
    <w:name w:val="ListLabel 275"/>
    <w:qFormat/>
    <w:rPr>
      <w:sz w:val="20"/>
      <w:szCs w:val="20"/>
    </w:rPr>
  </w:style>
  <w:style w:type="character" w:styleId="ListLabel276">
    <w:name w:val="ListLabel 276"/>
    <w:qFormat/>
    <w:rPr>
      <w:sz w:val="20"/>
      <w:szCs w:val="20"/>
    </w:rPr>
  </w:style>
  <w:style w:type="character" w:styleId="ListLabel277">
    <w:name w:val="ListLabel 277"/>
    <w:qFormat/>
    <w:rPr>
      <w:sz w:val="20"/>
      <w:szCs w:val="20"/>
    </w:rPr>
  </w:style>
  <w:style w:type="character" w:styleId="ListLabel278">
    <w:name w:val="ListLabel 278"/>
    <w:qFormat/>
    <w:rPr>
      <w:sz w:val="20"/>
      <w:szCs w:val="20"/>
    </w:rPr>
  </w:style>
  <w:style w:type="character" w:styleId="ListLabel279">
    <w:name w:val="ListLabel 279"/>
    <w:qFormat/>
    <w:rPr>
      <w:sz w:val="20"/>
      <w:szCs w:val="20"/>
    </w:rPr>
  </w:style>
  <w:style w:type="character" w:styleId="ListLabel280">
    <w:name w:val="ListLabel 280"/>
    <w:qFormat/>
    <w:rPr>
      <w:rFonts w:ascii="Verdana" w:hAnsi="Verdana" w:cs="OpenSymbol"/>
      <w:b w:val="false"/>
      <w:sz w:val="20"/>
    </w:rPr>
  </w:style>
  <w:style w:type="character" w:styleId="ListLabel281">
    <w:name w:val="ListLabel 281"/>
    <w:qFormat/>
    <w:rPr>
      <w:rFonts w:cs="OpenSymbol"/>
    </w:rPr>
  </w:style>
  <w:style w:type="character" w:styleId="ListLabel282">
    <w:name w:val="ListLabel 282"/>
    <w:qFormat/>
    <w:rPr>
      <w:rFonts w:cs="OpenSymbol"/>
    </w:rPr>
  </w:style>
  <w:style w:type="character" w:styleId="ListLabel283">
    <w:name w:val="ListLabel 283"/>
    <w:qFormat/>
    <w:rPr>
      <w:rFonts w:cs="OpenSymbol"/>
    </w:rPr>
  </w:style>
  <w:style w:type="character" w:styleId="ListLabel284">
    <w:name w:val="ListLabel 284"/>
    <w:qFormat/>
    <w:rPr>
      <w:rFonts w:cs="OpenSymbol"/>
    </w:rPr>
  </w:style>
  <w:style w:type="character" w:styleId="ListLabel285">
    <w:name w:val="ListLabel 285"/>
    <w:qFormat/>
    <w:rPr>
      <w:rFonts w:cs="OpenSymbol"/>
    </w:rPr>
  </w:style>
  <w:style w:type="character" w:styleId="ListLabel286">
    <w:name w:val="ListLabel 286"/>
    <w:qFormat/>
    <w:rPr>
      <w:rFonts w:cs="OpenSymbol"/>
    </w:rPr>
  </w:style>
  <w:style w:type="character" w:styleId="ListLabel287">
    <w:name w:val="ListLabel 287"/>
    <w:qFormat/>
    <w:rPr>
      <w:rFonts w:cs="OpenSymbol"/>
    </w:rPr>
  </w:style>
  <w:style w:type="character" w:styleId="ListLabel288">
    <w:name w:val="ListLabel 288"/>
    <w:qFormat/>
    <w:rPr>
      <w:rFonts w:cs="OpenSymbol"/>
    </w:rPr>
  </w:style>
  <w:style w:type="character" w:styleId="ListLabel289">
    <w:name w:val="ListLabel 289"/>
    <w:qFormat/>
    <w:rPr>
      <w:rFonts w:ascii="Verdana" w:hAnsi="Verdana" w:cs="OpenSymbol"/>
      <w:b w:val="false"/>
      <w:sz w:val="20"/>
    </w:rPr>
  </w:style>
  <w:style w:type="character" w:styleId="ListLabel290">
    <w:name w:val="ListLabel 290"/>
    <w:qFormat/>
    <w:rPr>
      <w:rFonts w:cs="OpenSymbol"/>
    </w:rPr>
  </w:style>
  <w:style w:type="character" w:styleId="ListLabel291">
    <w:name w:val="ListLabel 291"/>
    <w:qFormat/>
    <w:rPr>
      <w:rFonts w:cs="OpenSymbol"/>
    </w:rPr>
  </w:style>
  <w:style w:type="character" w:styleId="ListLabel292">
    <w:name w:val="ListLabel 292"/>
    <w:qFormat/>
    <w:rPr>
      <w:rFonts w:cs="OpenSymbol"/>
    </w:rPr>
  </w:style>
  <w:style w:type="character" w:styleId="ListLabel293">
    <w:name w:val="ListLabel 293"/>
    <w:qFormat/>
    <w:rPr>
      <w:rFonts w:cs="OpenSymbol"/>
    </w:rPr>
  </w:style>
  <w:style w:type="character" w:styleId="ListLabel294">
    <w:name w:val="ListLabel 294"/>
    <w:qFormat/>
    <w:rPr>
      <w:rFonts w:cs="OpenSymbol"/>
    </w:rPr>
  </w:style>
  <w:style w:type="character" w:styleId="ListLabel295">
    <w:name w:val="ListLabel 295"/>
    <w:qFormat/>
    <w:rPr>
      <w:rFonts w:cs="OpenSymbol"/>
    </w:rPr>
  </w:style>
  <w:style w:type="character" w:styleId="ListLabel296">
    <w:name w:val="ListLabel 296"/>
    <w:qFormat/>
    <w:rPr>
      <w:rFonts w:cs="OpenSymbol"/>
    </w:rPr>
  </w:style>
  <w:style w:type="character" w:styleId="ListLabel297">
    <w:name w:val="ListLabel 297"/>
    <w:qFormat/>
    <w:rPr>
      <w:rFonts w:cs="OpenSymbol"/>
    </w:rPr>
  </w:style>
  <w:style w:type="character" w:styleId="ListLabel298">
    <w:name w:val="ListLabel 298"/>
    <w:qFormat/>
    <w:rPr>
      <w:sz w:val="20"/>
      <w:szCs w:val="20"/>
    </w:rPr>
  </w:style>
  <w:style w:type="character" w:styleId="ListLabel299">
    <w:name w:val="ListLabel 299"/>
    <w:qFormat/>
    <w:rPr>
      <w:sz w:val="20"/>
      <w:szCs w:val="20"/>
    </w:rPr>
  </w:style>
  <w:style w:type="character" w:styleId="ListLabel300">
    <w:name w:val="ListLabel 300"/>
    <w:qFormat/>
    <w:rPr>
      <w:sz w:val="20"/>
      <w:szCs w:val="20"/>
    </w:rPr>
  </w:style>
  <w:style w:type="character" w:styleId="ListLabel301">
    <w:name w:val="ListLabel 301"/>
    <w:qFormat/>
    <w:rPr>
      <w:sz w:val="20"/>
      <w:szCs w:val="20"/>
    </w:rPr>
  </w:style>
  <w:style w:type="character" w:styleId="ListLabel302">
    <w:name w:val="ListLabel 302"/>
    <w:qFormat/>
    <w:rPr>
      <w:sz w:val="20"/>
      <w:szCs w:val="20"/>
    </w:rPr>
  </w:style>
  <w:style w:type="character" w:styleId="ListLabel303">
    <w:name w:val="ListLabel 303"/>
    <w:qFormat/>
    <w:rPr>
      <w:sz w:val="20"/>
      <w:szCs w:val="20"/>
    </w:rPr>
  </w:style>
  <w:style w:type="character" w:styleId="ListLabel304">
    <w:name w:val="ListLabel 304"/>
    <w:qFormat/>
    <w:rPr>
      <w:sz w:val="20"/>
      <w:szCs w:val="20"/>
    </w:rPr>
  </w:style>
  <w:style w:type="character" w:styleId="ListLabel305">
    <w:name w:val="ListLabel 305"/>
    <w:qFormat/>
    <w:rPr>
      <w:sz w:val="20"/>
      <w:szCs w:val="20"/>
    </w:rPr>
  </w:style>
  <w:style w:type="character" w:styleId="ListLabel306">
    <w:name w:val="ListLabel 306"/>
    <w:qFormat/>
    <w:rPr>
      <w:sz w:val="20"/>
      <w:szCs w:val="20"/>
    </w:rPr>
  </w:style>
  <w:style w:type="character" w:styleId="ListLabel307">
    <w:name w:val="ListLabel 307"/>
    <w:qFormat/>
    <w:rPr>
      <w:b/>
      <w:sz w:val="20"/>
      <w:szCs w:val="20"/>
    </w:rPr>
  </w:style>
  <w:style w:type="character" w:styleId="ListLabel308">
    <w:name w:val="ListLabel 308"/>
    <w:qFormat/>
    <w:rPr>
      <w:sz w:val="20"/>
      <w:szCs w:val="20"/>
    </w:rPr>
  </w:style>
  <w:style w:type="character" w:styleId="ListLabel309">
    <w:name w:val="ListLabel 309"/>
    <w:qFormat/>
    <w:rPr>
      <w:sz w:val="20"/>
      <w:szCs w:val="20"/>
    </w:rPr>
  </w:style>
  <w:style w:type="character" w:styleId="ListLabel310">
    <w:name w:val="ListLabel 310"/>
    <w:qFormat/>
    <w:rPr>
      <w:sz w:val="20"/>
      <w:szCs w:val="20"/>
    </w:rPr>
  </w:style>
  <w:style w:type="character" w:styleId="ListLabel311">
    <w:name w:val="ListLabel 311"/>
    <w:qFormat/>
    <w:rPr>
      <w:sz w:val="20"/>
      <w:szCs w:val="20"/>
    </w:rPr>
  </w:style>
  <w:style w:type="character" w:styleId="ListLabel312">
    <w:name w:val="ListLabel 312"/>
    <w:qFormat/>
    <w:rPr>
      <w:sz w:val="20"/>
      <w:szCs w:val="20"/>
    </w:rPr>
  </w:style>
  <w:style w:type="character" w:styleId="ListLabel313">
    <w:name w:val="ListLabel 313"/>
    <w:qFormat/>
    <w:rPr>
      <w:sz w:val="20"/>
      <w:szCs w:val="20"/>
    </w:rPr>
  </w:style>
  <w:style w:type="character" w:styleId="ListLabel314">
    <w:name w:val="ListLabel 314"/>
    <w:qFormat/>
    <w:rPr>
      <w:sz w:val="20"/>
      <w:szCs w:val="20"/>
    </w:rPr>
  </w:style>
  <w:style w:type="character" w:styleId="ListLabel315">
    <w:name w:val="ListLabel 315"/>
    <w:qFormat/>
    <w:rPr>
      <w:sz w:val="20"/>
      <w:szCs w:val="20"/>
    </w:rPr>
  </w:style>
  <w:style w:type="character" w:styleId="ListLabel316">
    <w:name w:val="ListLabel 316"/>
    <w:qFormat/>
    <w:rPr>
      <w:rFonts w:ascii="Verdana" w:hAnsi="Verdana" w:cs="OpenSymbol"/>
      <w:b w:val="false"/>
      <w:sz w:val="20"/>
    </w:rPr>
  </w:style>
  <w:style w:type="character" w:styleId="ListLabel317">
    <w:name w:val="ListLabel 317"/>
    <w:qFormat/>
    <w:rPr>
      <w:rFonts w:cs="OpenSymbol"/>
    </w:rPr>
  </w:style>
  <w:style w:type="character" w:styleId="ListLabel318">
    <w:name w:val="ListLabel 318"/>
    <w:qFormat/>
    <w:rPr>
      <w:rFonts w:cs="OpenSymbol"/>
    </w:rPr>
  </w:style>
  <w:style w:type="character" w:styleId="ListLabel319">
    <w:name w:val="ListLabel 319"/>
    <w:qFormat/>
    <w:rPr>
      <w:rFonts w:cs="OpenSymbol"/>
    </w:rPr>
  </w:style>
  <w:style w:type="character" w:styleId="ListLabel320">
    <w:name w:val="ListLabel 320"/>
    <w:qFormat/>
    <w:rPr>
      <w:rFonts w:cs="OpenSymbol"/>
    </w:rPr>
  </w:style>
  <w:style w:type="character" w:styleId="ListLabel321">
    <w:name w:val="ListLabel 321"/>
    <w:qFormat/>
    <w:rPr>
      <w:rFonts w:cs="OpenSymbol"/>
    </w:rPr>
  </w:style>
  <w:style w:type="character" w:styleId="ListLabel322">
    <w:name w:val="ListLabel 322"/>
    <w:qFormat/>
    <w:rPr>
      <w:rFonts w:cs="OpenSymbol"/>
    </w:rPr>
  </w:style>
  <w:style w:type="character" w:styleId="ListLabel323">
    <w:name w:val="ListLabel 323"/>
    <w:qFormat/>
    <w:rPr>
      <w:rFonts w:cs="OpenSymbol"/>
    </w:rPr>
  </w:style>
  <w:style w:type="character" w:styleId="ListLabel324">
    <w:name w:val="ListLabel 324"/>
    <w:qFormat/>
    <w:rPr>
      <w:rFonts w:cs="OpenSymbol"/>
    </w:rPr>
  </w:style>
  <w:style w:type="character" w:styleId="ListLabel325">
    <w:name w:val="ListLabel 325"/>
    <w:qFormat/>
    <w:rPr>
      <w:rFonts w:ascii="Verdana" w:hAnsi="Verdana" w:cs="OpenSymbol"/>
      <w:b w:val="false"/>
      <w:sz w:val="20"/>
    </w:rPr>
  </w:style>
  <w:style w:type="character" w:styleId="ListLabel326">
    <w:name w:val="ListLabel 326"/>
    <w:qFormat/>
    <w:rPr>
      <w:rFonts w:cs="OpenSymbol"/>
    </w:rPr>
  </w:style>
  <w:style w:type="character" w:styleId="ListLabel327">
    <w:name w:val="ListLabel 327"/>
    <w:qFormat/>
    <w:rPr>
      <w:rFonts w:cs="OpenSymbol"/>
    </w:rPr>
  </w:style>
  <w:style w:type="character" w:styleId="ListLabel328">
    <w:name w:val="ListLabel 328"/>
    <w:qFormat/>
    <w:rPr>
      <w:rFonts w:cs="OpenSymbol"/>
    </w:rPr>
  </w:style>
  <w:style w:type="character" w:styleId="ListLabel329">
    <w:name w:val="ListLabel 329"/>
    <w:qFormat/>
    <w:rPr>
      <w:rFonts w:cs="OpenSymbol"/>
    </w:rPr>
  </w:style>
  <w:style w:type="character" w:styleId="ListLabel330">
    <w:name w:val="ListLabel 330"/>
    <w:qFormat/>
    <w:rPr>
      <w:rFonts w:cs="OpenSymbol"/>
    </w:rPr>
  </w:style>
  <w:style w:type="character" w:styleId="ListLabel331">
    <w:name w:val="ListLabel 331"/>
    <w:qFormat/>
    <w:rPr>
      <w:rFonts w:cs="OpenSymbol"/>
    </w:rPr>
  </w:style>
  <w:style w:type="character" w:styleId="ListLabel332">
    <w:name w:val="ListLabel 332"/>
    <w:qFormat/>
    <w:rPr>
      <w:rFonts w:cs="OpenSymbol"/>
    </w:rPr>
  </w:style>
  <w:style w:type="character" w:styleId="ListLabel333">
    <w:name w:val="ListLabel 333"/>
    <w:qFormat/>
    <w:rPr>
      <w:rFonts w:cs="OpenSymbol"/>
    </w:rPr>
  </w:style>
  <w:style w:type="character" w:styleId="ListLabel334">
    <w:name w:val="ListLabel 334"/>
    <w:qFormat/>
    <w:rPr>
      <w:rFonts w:ascii="Verdana" w:hAnsi="Verdana"/>
      <w:sz w:val="20"/>
      <w:szCs w:val="20"/>
    </w:rPr>
  </w:style>
  <w:style w:type="character" w:styleId="ListLabel335">
    <w:name w:val="ListLabel 335"/>
    <w:qFormat/>
    <w:rPr>
      <w:sz w:val="20"/>
      <w:szCs w:val="20"/>
    </w:rPr>
  </w:style>
  <w:style w:type="character" w:styleId="ListLabel336">
    <w:name w:val="ListLabel 336"/>
    <w:qFormat/>
    <w:rPr>
      <w:sz w:val="20"/>
      <w:szCs w:val="20"/>
    </w:rPr>
  </w:style>
  <w:style w:type="character" w:styleId="ListLabel337">
    <w:name w:val="ListLabel 337"/>
    <w:qFormat/>
    <w:rPr>
      <w:sz w:val="20"/>
      <w:szCs w:val="20"/>
    </w:rPr>
  </w:style>
  <w:style w:type="character" w:styleId="ListLabel338">
    <w:name w:val="ListLabel 338"/>
    <w:qFormat/>
    <w:rPr>
      <w:sz w:val="20"/>
      <w:szCs w:val="20"/>
    </w:rPr>
  </w:style>
  <w:style w:type="character" w:styleId="ListLabel339">
    <w:name w:val="ListLabel 339"/>
    <w:qFormat/>
    <w:rPr>
      <w:sz w:val="20"/>
      <w:szCs w:val="20"/>
    </w:rPr>
  </w:style>
  <w:style w:type="character" w:styleId="ListLabel340">
    <w:name w:val="ListLabel 340"/>
    <w:qFormat/>
    <w:rPr>
      <w:sz w:val="20"/>
      <w:szCs w:val="20"/>
    </w:rPr>
  </w:style>
  <w:style w:type="character" w:styleId="ListLabel341">
    <w:name w:val="ListLabel 341"/>
    <w:qFormat/>
    <w:rPr>
      <w:sz w:val="20"/>
      <w:szCs w:val="20"/>
    </w:rPr>
  </w:style>
  <w:style w:type="character" w:styleId="ListLabel342">
    <w:name w:val="ListLabel 342"/>
    <w:qFormat/>
    <w:rPr>
      <w:sz w:val="20"/>
      <w:szCs w:val="20"/>
    </w:rPr>
  </w:style>
  <w:style w:type="character" w:styleId="ListLabel343">
    <w:name w:val="ListLabel 343"/>
    <w:qFormat/>
    <w:rPr>
      <w:rFonts w:ascii="Verdana" w:hAnsi="Verdana"/>
      <w:b/>
      <w:bCs/>
      <w:sz w:val="20"/>
      <w:szCs w:val="20"/>
    </w:rPr>
  </w:style>
  <w:style w:type="character" w:styleId="ListLabel344">
    <w:name w:val="ListLabel 344"/>
    <w:qFormat/>
    <w:rPr>
      <w:sz w:val="20"/>
      <w:szCs w:val="20"/>
    </w:rPr>
  </w:style>
  <w:style w:type="character" w:styleId="ListLabel345">
    <w:name w:val="ListLabel 345"/>
    <w:qFormat/>
    <w:rPr>
      <w:sz w:val="20"/>
      <w:szCs w:val="20"/>
    </w:rPr>
  </w:style>
  <w:style w:type="character" w:styleId="ListLabel346">
    <w:name w:val="ListLabel 346"/>
    <w:qFormat/>
    <w:rPr>
      <w:sz w:val="20"/>
      <w:szCs w:val="20"/>
    </w:rPr>
  </w:style>
  <w:style w:type="character" w:styleId="ListLabel347">
    <w:name w:val="ListLabel 347"/>
    <w:qFormat/>
    <w:rPr>
      <w:sz w:val="20"/>
      <w:szCs w:val="20"/>
    </w:rPr>
  </w:style>
  <w:style w:type="character" w:styleId="ListLabel348">
    <w:name w:val="ListLabel 348"/>
    <w:qFormat/>
    <w:rPr>
      <w:sz w:val="20"/>
      <w:szCs w:val="20"/>
    </w:rPr>
  </w:style>
  <w:style w:type="character" w:styleId="ListLabel349">
    <w:name w:val="ListLabel 349"/>
    <w:qFormat/>
    <w:rPr>
      <w:sz w:val="20"/>
      <w:szCs w:val="20"/>
    </w:rPr>
  </w:style>
  <w:style w:type="character" w:styleId="ListLabel350">
    <w:name w:val="ListLabel 350"/>
    <w:qFormat/>
    <w:rPr>
      <w:sz w:val="20"/>
      <w:szCs w:val="20"/>
    </w:rPr>
  </w:style>
  <w:style w:type="character" w:styleId="ListLabel351">
    <w:name w:val="ListLabel 351"/>
    <w:qFormat/>
    <w:rPr>
      <w:sz w:val="20"/>
      <w:szCs w:val="20"/>
    </w:rPr>
  </w:style>
  <w:style w:type="character" w:styleId="ListLabel352">
    <w:name w:val="ListLabel 352"/>
    <w:qFormat/>
    <w:rPr>
      <w:rFonts w:cs="OpenSymbol"/>
      <w:b w:val="false"/>
      <w:sz w:val="20"/>
    </w:rPr>
  </w:style>
  <w:style w:type="character" w:styleId="ListLabel353">
    <w:name w:val="ListLabel 353"/>
    <w:qFormat/>
    <w:rPr>
      <w:rFonts w:cs="OpenSymbol"/>
    </w:rPr>
  </w:style>
  <w:style w:type="character" w:styleId="ListLabel354">
    <w:name w:val="ListLabel 354"/>
    <w:qFormat/>
    <w:rPr>
      <w:rFonts w:cs="OpenSymbol"/>
    </w:rPr>
  </w:style>
  <w:style w:type="character" w:styleId="ListLabel355">
    <w:name w:val="ListLabel 355"/>
    <w:qFormat/>
    <w:rPr>
      <w:rFonts w:cs="OpenSymbol"/>
    </w:rPr>
  </w:style>
  <w:style w:type="character" w:styleId="ListLabel356">
    <w:name w:val="ListLabel 356"/>
    <w:qFormat/>
    <w:rPr>
      <w:rFonts w:cs="OpenSymbol"/>
    </w:rPr>
  </w:style>
  <w:style w:type="character" w:styleId="ListLabel357">
    <w:name w:val="ListLabel 357"/>
    <w:qFormat/>
    <w:rPr>
      <w:rFonts w:cs="OpenSymbol"/>
    </w:rPr>
  </w:style>
  <w:style w:type="character" w:styleId="ListLabel358">
    <w:name w:val="ListLabel 358"/>
    <w:qFormat/>
    <w:rPr>
      <w:rFonts w:cs="OpenSymbol"/>
    </w:rPr>
  </w:style>
  <w:style w:type="character" w:styleId="ListLabel359">
    <w:name w:val="ListLabel 359"/>
    <w:qFormat/>
    <w:rPr>
      <w:rFonts w:cs="OpenSymbol"/>
    </w:rPr>
  </w:style>
  <w:style w:type="character" w:styleId="ListLabel360">
    <w:name w:val="ListLabel 360"/>
    <w:qFormat/>
    <w:rPr>
      <w:rFonts w:cs="OpenSymbol"/>
    </w:rPr>
  </w:style>
  <w:style w:type="character" w:styleId="ListLabel361">
    <w:name w:val="ListLabel 361"/>
    <w:qFormat/>
    <w:rPr>
      <w:rFonts w:cs="OpenSymbol"/>
      <w:b w:val="false"/>
      <w:sz w:val="20"/>
    </w:rPr>
  </w:style>
  <w:style w:type="character" w:styleId="ListLabel362">
    <w:name w:val="ListLabel 362"/>
    <w:qFormat/>
    <w:rPr>
      <w:rFonts w:cs="OpenSymbol"/>
    </w:rPr>
  </w:style>
  <w:style w:type="character" w:styleId="ListLabel363">
    <w:name w:val="ListLabel 363"/>
    <w:qFormat/>
    <w:rPr>
      <w:rFonts w:cs="OpenSymbol"/>
    </w:rPr>
  </w:style>
  <w:style w:type="character" w:styleId="ListLabel364">
    <w:name w:val="ListLabel 364"/>
    <w:qFormat/>
    <w:rPr>
      <w:rFonts w:cs="OpenSymbol"/>
    </w:rPr>
  </w:style>
  <w:style w:type="character" w:styleId="ListLabel365">
    <w:name w:val="ListLabel 365"/>
    <w:qFormat/>
    <w:rPr>
      <w:rFonts w:cs="OpenSymbol"/>
    </w:rPr>
  </w:style>
  <w:style w:type="character" w:styleId="ListLabel366">
    <w:name w:val="ListLabel 366"/>
    <w:qFormat/>
    <w:rPr>
      <w:rFonts w:cs="OpenSymbol"/>
    </w:rPr>
  </w:style>
  <w:style w:type="character" w:styleId="ListLabel367">
    <w:name w:val="ListLabel 367"/>
    <w:qFormat/>
    <w:rPr>
      <w:rFonts w:cs="OpenSymbol"/>
    </w:rPr>
  </w:style>
  <w:style w:type="character" w:styleId="ListLabel368">
    <w:name w:val="ListLabel 368"/>
    <w:qFormat/>
    <w:rPr>
      <w:rFonts w:cs="OpenSymbol"/>
    </w:rPr>
  </w:style>
  <w:style w:type="character" w:styleId="ListLabel369">
    <w:name w:val="ListLabel 369"/>
    <w:qFormat/>
    <w:rPr>
      <w:rFonts w:cs="OpenSymbol"/>
    </w:rPr>
  </w:style>
  <w:style w:type="character" w:styleId="ListLabel370">
    <w:name w:val="ListLabel 370"/>
    <w:qFormat/>
    <w:rPr>
      <w:sz w:val="20"/>
      <w:szCs w:val="20"/>
    </w:rPr>
  </w:style>
  <w:style w:type="character" w:styleId="ListLabel371">
    <w:name w:val="ListLabel 371"/>
    <w:qFormat/>
    <w:rPr>
      <w:sz w:val="20"/>
      <w:szCs w:val="20"/>
    </w:rPr>
  </w:style>
  <w:style w:type="character" w:styleId="ListLabel372">
    <w:name w:val="ListLabel 372"/>
    <w:qFormat/>
    <w:rPr>
      <w:sz w:val="20"/>
      <w:szCs w:val="20"/>
    </w:rPr>
  </w:style>
  <w:style w:type="character" w:styleId="ListLabel373">
    <w:name w:val="ListLabel 373"/>
    <w:qFormat/>
    <w:rPr>
      <w:sz w:val="20"/>
      <w:szCs w:val="20"/>
    </w:rPr>
  </w:style>
  <w:style w:type="character" w:styleId="ListLabel374">
    <w:name w:val="ListLabel 374"/>
    <w:qFormat/>
    <w:rPr>
      <w:sz w:val="20"/>
      <w:szCs w:val="20"/>
    </w:rPr>
  </w:style>
  <w:style w:type="character" w:styleId="ListLabel375">
    <w:name w:val="ListLabel 375"/>
    <w:qFormat/>
    <w:rPr>
      <w:sz w:val="20"/>
      <w:szCs w:val="20"/>
    </w:rPr>
  </w:style>
  <w:style w:type="character" w:styleId="ListLabel376">
    <w:name w:val="ListLabel 376"/>
    <w:qFormat/>
    <w:rPr>
      <w:sz w:val="20"/>
      <w:szCs w:val="20"/>
    </w:rPr>
  </w:style>
  <w:style w:type="character" w:styleId="ListLabel377">
    <w:name w:val="ListLabel 377"/>
    <w:qFormat/>
    <w:rPr>
      <w:sz w:val="20"/>
      <w:szCs w:val="20"/>
    </w:rPr>
  </w:style>
  <w:style w:type="character" w:styleId="ListLabel378">
    <w:name w:val="ListLabel 378"/>
    <w:qFormat/>
    <w:rPr>
      <w:sz w:val="20"/>
      <w:szCs w:val="20"/>
    </w:rPr>
  </w:style>
  <w:style w:type="character" w:styleId="ListLabel379">
    <w:name w:val="ListLabel 379"/>
    <w:qFormat/>
    <w:rPr>
      <w:b/>
      <w:bCs/>
      <w:sz w:val="20"/>
      <w:szCs w:val="20"/>
    </w:rPr>
  </w:style>
  <w:style w:type="character" w:styleId="ListLabel380">
    <w:name w:val="ListLabel 380"/>
    <w:qFormat/>
    <w:rPr>
      <w:sz w:val="20"/>
      <w:szCs w:val="20"/>
    </w:rPr>
  </w:style>
  <w:style w:type="character" w:styleId="ListLabel381">
    <w:name w:val="ListLabel 381"/>
    <w:qFormat/>
    <w:rPr>
      <w:sz w:val="20"/>
      <w:szCs w:val="20"/>
    </w:rPr>
  </w:style>
  <w:style w:type="character" w:styleId="ListLabel382">
    <w:name w:val="ListLabel 382"/>
    <w:qFormat/>
    <w:rPr>
      <w:sz w:val="20"/>
      <w:szCs w:val="20"/>
    </w:rPr>
  </w:style>
  <w:style w:type="character" w:styleId="ListLabel383">
    <w:name w:val="ListLabel 383"/>
    <w:qFormat/>
    <w:rPr>
      <w:sz w:val="20"/>
      <w:szCs w:val="20"/>
    </w:rPr>
  </w:style>
  <w:style w:type="character" w:styleId="ListLabel384">
    <w:name w:val="ListLabel 384"/>
    <w:qFormat/>
    <w:rPr>
      <w:sz w:val="20"/>
      <w:szCs w:val="20"/>
    </w:rPr>
  </w:style>
  <w:style w:type="character" w:styleId="ListLabel385">
    <w:name w:val="ListLabel 385"/>
    <w:qFormat/>
    <w:rPr>
      <w:sz w:val="20"/>
      <w:szCs w:val="20"/>
    </w:rPr>
  </w:style>
  <w:style w:type="character" w:styleId="ListLabel386">
    <w:name w:val="ListLabel 386"/>
    <w:qFormat/>
    <w:rPr>
      <w:sz w:val="20"/>
      <w:szCs w:val="20"/>
    </w:rPr>
  </w:style>
  <w:style w:type="character" w:styleId="ListLabel387">
    <w:name w:val="ListLabel 387"/>
    <w:qFormat/>
    <w:rPr>
      <w:sz w:val="20"/>
      <w:szCs w:val="20"/>
    </w:rPr>
  </w:style>
  <w:style w:type="character" w:styleId="ListLabel388">
    <w:name w:val="ListLabel 388"/>
    <w:qFormat/>
    <w:rPr>
      <w:rFonts w:ascii="Verdana" w:hAnsi="Verdana"/>
      <w:b w:val="false"/>
      <w:bCs w:val="false"/>
      <w:sz w:val="20"/>
      <w:szCs w:val="20"/>
    </w:rPr>
  </w:style>
  <w:style w:type="character" w:styleId="ListLabel389">
    <w:name w:val="ListLabel 389"/>
    <w:qFormat/>
    <w:rPr>
      <w:b w:val="false"/>
      <w:bCs w:val="false"/>
      <w:sz w:val="20"/>
      <w:szCs w:val="20"/>
    </w:rPr>
  </w:style>
  <w:style w:type="character" w:styleId="ListLabel390">
    <w:name w:val="ListLabel 390"/>
    <w:qFormat/>
    <w:rPr>
      <w:b w:val="false"/>
      <w:bCs w:val="false"/>
      <w:sz w:val="20"/>
      <w:szCs w:val="20"/>
    </w:rPr>
  </w:style>
  <w:style w:type="character" w:styleId="ListLabel391">
    <w:name w:val="ListLabel 391"/>
    <w:qFormat/>
    <w:rPr>
      <w:b w:val="false"/>
      <w:bCs w:val="false"/>
      <w:sz w:val="20"/>
      <w:szCs w:val="20"/>
    </w:rPr>
  </w:style>
  <w:style w:type="character" w:styleId="ListLabel392">
    <w:name w:val="ListLabel 392"/>
    <w:qFormat/>
    <w:rPr>
      <w:b w:val="false"/>
      <w:bCs w:val="false"/>
      <w:sz w:val="20"/>
      <w:szCs w:val="20"/>
    </w:rPr>
  </w:style>
  <w:style w:type="character" w:styleId="ListLabel393">
    <w:name w:val="ListLabel 393"/>
    <w:qFormat/>
    <w:rPr>
      <w:b w:val="false"/>
      <w:bCs w:val="false"/>
      <w:sz w:val="20"/>
      <w:szCs w:val="20"/>
    </w:rPr>
  </w:style>
  <w:style w:type="character" w:styleId="ListLabel394">
    <w:name w:val="ListLabel 394"/>
    <w:qFormat/>
    <w:rPr>
      <w:b w:val="false"/>
      <w:bCs w:val="false"/>
      <w:sz w:val="20"/>
      <w:szCs w:val="20"/>
    </w:rPr>
  </w:style>
  <w:style w:type="character" w:styleId="ListLabel395">
    <w:name w:val="ListLabel 395"/>
    <w:qFormat/>
    <w:rPr>
      <w:b w:val="false"/>
      <w:bCs w:val="false"/>
      <w:sz w:val="20"/>
      <w:szCs w:val="20"/>
    </w:rPr>
  </w:style>
  <w:style w:type="character" w:styleId="ListLabel396">
    <w:name w:val="ListLabel 396"/>
    <w:qFormat/>
    <w:rPr>
      <w:b w:val="false"/>
      <w:bCs w:val="false"/>
      <w:sz w:val="20"/>
      <w:szCs w:val="20"/>
    </w:rPr>
  </w:style>
  <w:style w:type="character" w:styleId="ListLabel397">
    <w:name w:val="ListLabel 397"/>
    <w:qFormat/>
    <w:rPr>
      <w:rFonts w:ascii="Verdana" w:hAnsi="Verdana"/>
      <w:b w:val="false"/>
      <w:bCs w:val="false"/>
      <w:sz w:val="20"/>
      <w:szCs w:val="20"/>
    </w:rPr>
  </w:style>
  <w:style w:type="character" w:styleId="ListLabel398">
    <w:name w:val="ListLabel 398"/>
    <w:qFormat/>
    <w:rPr>
      <w:b w:val="false"/>
      <w:bCs w:val="false"/>
      <w:sz w:val="20"/>
      <w:szCs w:val="20"/>
    </w:rPr>
  </w:style>
  <w:style w:type="character" w:styleId="ListLabel399">
    <w:name w:val="ListLabel 399"/>
    <w:qFormat/>
    <w:rPr>
      <w:b w:val="false"/>
      <w:bCs w:val="false"/>
      <w:sz w:val="20"/>
      <w:szCs w:val="20"/>
    </w:rPr>
  </w:style>
  <w:style w:type="character" w:styleId="ListLabel400">
    <w:name w:val="ListLabel 400"/>
    <w:qFormat/>
    <w:rPr>
      <w:b w:val="false"/>
      <w:bCs w:val="false"/>
      <w:sz w:val="20"/>
      <w:szCs w:val="20"/>
    </w:rPr>
  </w:style>
  <w:style w:type="character" w:styleId="ListLabel401">
    <w:name w:val="ListLabel 401"/>
    <w:qFormat/>
    <w:rPr>
      <w:b w:val="false"/>
      <w:bCs w:val="false"/>
      <w:sz w:val="20"/>
      <w:szCs w:val="20"/>
    </w:rPr>
  </w:style>
  <w:style w:type="character" w:styleId="ListLabel402">
    <w:name w:val="ListLabel 402"/>
    <w:qFormat/>
    <w:rPr>
      <w:b w:val="false"/>
      <w:bCs w:val="false"/>
      <w:sz w:val="20"/>
      <w:szCs w:val="20"/>
    </w:rPr>
  </w:style>
  <w:style w:type="character" w:styleId="ListLabel403">
    <w:name w:val="ListLabel 403"/>
    <w:qFormat/>
    <w:rPr>
      <w:b w:val="false"/>
      <w:bCs w:val="false"/>
      <w:sz w:val="20"/>
      <w:szCs w:val="20"/>
    </w:rPr>
  </w:style>
  <w:style w:type="character" w:styleId="ListLabel404">
    <w:name w:val="ListLabel 404"/>
    <w:qFormat/>
    <w:rPr>
      <w:b w:val="false"/>
      <w:bCs w:val="false"/>
      <w:sz w:val="20"/>
      <w:szCs w:val="20"/>
    </w:rPr>
  </w:style>
  <w:style w:type="character" w:styleId="ListLabel405">
    <w:name w:val="ListLabel 405"/>
    <w:qFormat/>
    <w:rPr>
      <w:b w:val="false"/>
      <w:bCs w:val="false"/>
      <w:sz w:val="20"/>
      <w:szCs w:val="20"/>
    </w:rPr>
  </w:style>
  <w:style w:type="character" w:styleId="ListLabel406">
    <w:name w:val="ListLabel 406"/>
    <w:qFormat/>
    <w:rPr>
      <w:rFonts w:cs="OpenSymbol"/>
      <w:b w:val="false"/>
      <w:sz w:val="20"/>
    </w:rPr>
  </w:style>
  <w:style w:type="character" w:styleId="ListLabel407">
    <w:name w:val="ListLabel 407"/>
    <w:qFormat/>
    <w:rPr>
      <w:rFonts w:cs="OpenSymbol"/>
    </w:rPr>
  </w:style>
  <w:style w:type="character" w:styleId="ListLabel408">
    <w:name w:val="ListLabel 408"/>
    <w:qFormat/>
    <w:rPr>
      <w:rFonts w:cs="OpenSymbol"/>
    </w:rPr>
  </w:style>
  <w:style w:type="character" w:styleId="ListLabel409">
    <w:name w:val="ListLabel 409"/>
    <w:qFormat/>
    <w:rPr>
      <w:rFonts w:cs="OpenSymbol"/>
    </w:rPr>
  </w:style>
  <w:style w:type="character" w:styleId="ListLabel410">
    <w:name w:val="ListLabel 410"/>
    <w:qFormat/>
    <w:rPr>
      <w:rFonts w:cs="OpenSymbol"/>
    </w:rPr>
  </w:style>
  <w:style w:type="character" w:styleId="ListLabel411">
    <w:name w:val="ListLabel 411"/>
    <w:qFormat/>
    <w:rPr>
      <w:rFonts w:cs="OpenSymbol"/>
    </w:rPr>
  </w:style>
  <w:style w:type="character" w:styleId="ListLabel412">
    <w:name w:val="ListLabel 412"/>
    <w:qFormat/>
    <w:rPr>
      <w:rFonts w:cs="OpenSymbol"/>
    </w:rPr>
  </w:style>
  <w:style w:type="character" w:styleId="ListLabel413">
    <w:name w:val="ListLabel 413"/>
    <w:qFormat/>
    <w:rPr>
      <w:rFonts w:cs="OpenSymbol"/>
    </w:rPr>
  </w:style>
  <w:style w:type="character" w:styleId="ListLabel414">
    <w:name w:val="ListLabel 414"/>
    <w:qFormat/>
    <w:rPr>
      <w:rFonts w:cs="OpenSymbol"/>
    </w:rPr>
  </w:style>
  <w:style w:type="character" w:styleId="ListLabel415">
    <w:name w:val="ListLabel 415"/>
    <w:qFormat/>
    <w:rPr>
      <w:rFonts w:cs="OpenSymbol"/>
      <w:b w:val="false"/>
      <w:sz w:val="20"/>
    </w:rPr>
  </w:style>
  <w:style w:type="character" w:styleId="ListLabel416">
    <w:name w:val="ListLabel 416"/>
    <w:qFormat/>
    <w:rPr>
      <w:rFonts w:cs="OpenSymbol"/>
    </w:rPr>
  </w:style>
  <w:style w:type="character" w:styleId="ListLabel417">
    <w:name w:val="ListLabel 417"/>
    <w:qFormat/>
    <w:rPr>
      <w:rFonts w:cs="OpenSymbol"/>
    </w:rPr>
  </w:style>
  <w:style w:type="character" w:styleId="ListLabel418">
    <w:name w:val="ListLabel 418"/>
    <w:qFormat/>
    <w:rPr>
      <w:rFonts w:cs="OpenSymbol"/>
    </w:rPr>
  </w:style>
  <w:style w:type="character" w:styleId="ListLabel419">
    <w:name w:val="ListLabel 419"/>
    <w:qFormat/>
    <w:rPr>
      <w:rFonts w:cs="OpenSymbol"/>
    </w:rPr>
  </w:style>
  <w:style w:type="character" w:styleId="ListLabel420">
    <w:name w:val="ListLabel 420"/>
    <w:qFormat/>
    <w:rPr>
      <w:rFonts w:cs="OpenSymbol"/>
    </w:rPr>
  </w:style>
  <w:style w:type="character" w:styleId="ListLabel421">
    <w:name w:val="ListLabel 421"/>
    <w:qFormat/>
    <w:rPr>
      <w:rFonts w:cs="OpenSymbol"/>
    </w:rPr>
  </w:style>
  <w:style w:type="character" w:styleId="ListLabel422">
    <w:name w:val="ListLabel 422"/>
    <w:qFormat/>
    <w:rPr>
      <w:rFonts w:cs="OpenSymbol"/>
    </w:rPr>
  </w:style>
  <w:style w:type="character" w:styleId="ListLabel423">
    <w:name w:val="ListLabel 423"/>
    <w:qFormat/>
    <w:rPr>
      <w:rFonts w:cs="OpenSymbol"/>
    </w:rPr>
  </w:style>
  <w:style w:type="character" w:styleId="ListLabel424">
    <w:name w:val="ListLabel 424"/>
    <w:qFormat/>
    <w:rPr>
      <w:sz w:val="20"/>
      <w:szCs w:val="20"/>
    </w:rPr>
  </w:style>
  <w:style w:type="character" w:styleId="ListLabel425">
    <w:name w:val="ListLabel 425"/>
    <w:qFormat/>
    <w:rPr>
      <w:sz w:val="20"/>
      <w:szCs w:val="20"/>
    </w:rPr>
  </w:style>
  <w:style w:type="character" w:styleId="ListLabel426">
    <w:name w:val="ListLabel 426"/>
    <w:qFormat/>
    <w:rPr>
      <w:sz w:val="20"/>
      <w:szCs w:val="20"/>
    </w:rPr>
  </w:style>
  <w:style w:type="character" w:styleId="ListLabel427">
    <w:name w:val="ListLabel 427"/>
    <w:qFormat/>
    <w:rPr>
      <w:sz w:val="20"/>
      <w:szCs w:val="20"/>
    </w:rPr>
  </w:style>
  <w:style w:type="character" w:styleId="ListLabel428">
    <w:name w:val="ListLabel 428"/>
    <w:qFormat/>
    <w:rPr>
      <w:sz w:val="20"/>
      <w:szCs w:val="20"/>
    </w:rPr>
  </w:style>
  <w:style w:type="character" w:styleId="ListLabel429">
    <w:name w:val="ListLabel 429"/>
    <w:qFormat/>
    <w:rPr>
      <w:sz w:val="20"/>
      <w:szCs w:val="20"/>
    </w:rPr>
  </w:style>
  <w:style w:type="character" w:styleId="ListLabel430">
    <w:name w:val="ListLabel 430"/>
    <w:qFormat/>
    <w:rPr>
      <w:sz w:val="20"/>
      <w:szCs w:val="20"/>
    </w:rPr>
  </w:style>
  <w:style w:type="character" w:styleId="ListLabel431">
    <w:name w:val="ListLabel 431"/>
    <w:qFormat/>
    <w:rPr>
      <w:sz w:val="20"/>
      <w:szCs w:val="20"/>
    </w:rPr>
  </w:style>
  <w:style w:type="character" w:styleId="ListLabel432">
    <w:name w:val="ListLabel 432"/>
    <w:qFormat/>
    <w:rPr>
      <w:sz w:val="20"/>
      <w:szCs w:val="20"/>
    </w:rPr>
  </w:style>
  <w:style w:type="character" w:styleId="ListLabel433">
    <w:name w:val="ListLabel 433"/>
    <w:qFormat/>
    <w:rPr>
      <w:b/>
      <w:bCs/>
      <w:sz w:val="20"/>
      <w:szCs w:val="20"/>
    </w:rPr>
  </w:style>
  <w:style w:type="character" w:styleId="ListLabel434">
    <w:name w:val="ListLabel 434"/>
    <w:qFormat/>
    <w:rPr>
      <w:sz w:val="20"/>
      <w:szCs w:val="20"/>
    </w:rPr>
  </w:style>
  <w:style w:type="character" w:styleId="ListLabel435">
    <w:name w:val="ListLabel 435"/>
    <w:qFormat/>
    <w:rPr>
      <w:sz w:val="20"/>
      <w:szCs w:val="20"/>
    </w:rPr>
  </w:style>
  <w:style w:type="character" w:styleId="ListLabel436">
    <w:name w:val="ListLabel 436"/>
    <w:qFormat/>
    <w:rPr>
      <w:sz w:val="20"/>
      <w:szCs w:val="20"/>
    </w:rPr>
  </w:style>
  <w:style w:type="character" w:styleId="ListLabel437">
    <w:name w:val="ListLabel 437"/>
    <w:qFormat/>
    <w:rPr>
      <w:sz w:val="20"/>
      <w:szCs w:val="20"/>
    </w:rPr>
  </w:style>
  <w:style w:type="character" w:styleId="ListLabel438">
    <w:name w:val="ListLabel 438"/>
    <w:qFormat/>
    <w:rPr>
      <w:sz w:val="20"/>
      <w:szCs w:val="20"/>
    </w:rPr>
  </w:style>
  <w:style w:type="character" w:styleId="ListLabel439">
    <w:name w:val="ListLabel 439"/>
    <w:qFormat/>
    <w:rPr>
      <w:sz w:val="20"/>
      <w:szCs w:val="20"/>
    </w:rPr>
  </w:style>
  <w:style w:type="character" w:styleId="ListLabel440">
    <w:name w:val="ListLabel 440"/>
    <w:qFormat/>
    <w:rPr>
      <w:sz w:val="20"/>
      <w:szCs w:val="20"/>
    </w:rPr>
  </w:style>
  <w:style w:type="character" w:styleId="ListLabel441">
    <w:name w:val="ListLabel 441"/>
    <w:qFormat/>
    <w:rPr>
      <w:sz w:val="20"/>
      <w:szCs w:val="20"/>
    </w:rPr>
  </w:style>
  <w:style w:type="character" w:styleId="ListLabel442">
    <w:name w:val="ListLabel 442"/>
    <w:qFormat/>
    <w:rPr>
      <w:rFonts w:ascii="Verdana" w:hAnsi="Verdana"/>
      <w:b w:val="false"/>
      <w:bCs w:val="false"/>
      <w:sz w:val="20"/>
      <w:szCs w:val="20"/>
    </w:rPr>
  </w:style>
  <w:style w:type="character" w:styleId="ListLabel443">
    <w:name w:val="ListLabel 443"/>
    <w:qFormat/>
    <w:rPr>
      <w:b w:val="false"/>
      <w:bCs w:val="false"/>
      <w:sz w:val="20"/>
      <w:szCs w:val="20"/>
    </w:rPr>
  </w:style>
  <w:style w:type="character" w:styleId="ListLabel444">
    <w:name w:val="ListLabel 444"/>
    <w:qFormat/>
    <w:rPr>
      <w:b w:val="false"/>
      <w:bCs w:val="false"/>
      <w:sz w:val="20"/>
      <w:szCs w:val="20"/>
    </w:rPr>
  </w:style>
  <w:style w:type="character" w:styleId="ListLabel445">
    <w:name w:val="ListLabel 445"/>
    <w:qFormat/>
    <w:rPr>
      <w:b w:val="false"/>
      <w:bCs w:val="false"/>
      <w:sz w:val="20"/>
      <w:szCs w:val="20"/>
    </w:rPr>
  </w:style>
  <w:style w:type="character" w:styleId="ListLabel446">
    <w:name w:val="ListLabel 446"/>
    <w:qFormat/>
    <w:rPr>
      <w:b w:val="false"/>
      <w:bCs w:val="false"/>
      <w:sz w:val="20"/>
      <w:szCs w:val="20"/>
    </w:rPr>
  </w:style>
  <w:style w:type="character" w:styleId="ListLabel447">
    <w:name w:val="ListLabel 447"/>
    <w:qFormat/>
    <w:rPr>
      <w:b w:val="false"/>
      <w:bCs w:val="false"/>
      <w:sz w:val="20"/>
      <w:szCs w:val="20"/>
    </w:rPr>
  </w:style>
  <w:style w:type="character" w:styleId="ListLabel448">
    <w:name w:val="ListLabel 448"/>
    <w:qFormat/>
    <w:rPr>
      <w:b w:val="false"/>
      <w:bCs w:val="false"/>
      <w:sz w:val="20"/>
      <w:szCs w:val="20"/>
    </w:rPr>
  </w:style>
  <w:style w:type="character" w:styleId="ListLabel449">
    <w:name w:val="ListLabel 449"/>
    <w:qFormat/>
    <w:rPr>
      <w:b w:val="false"/>
      <w:bCs w:val="false"/>
      <w:sz w:val="20"/>
      <w:szCs w:val="20"/>
    </w:rPr>
  </w:style>
  <w:style w:type="character" w:styleId="ListLabel450">
    <w:name w:val="ListLabel 450"/>
    <w:qFormat/>
    <w:rPr>
      <w:b w:val="false"/>
      <w:bCs w:val="false"/>
      <w:sz w:val="20"/>
      <w:szCs w:val="20"/>
    </w:rPr>
  </w:style>
  <w:style w:type="character" w:styleId="ListLabel451">
    <w:name w:val="ListLabel 451"/>
    <w:qFormat/>
    <w:rPr>
      <w:rFonts w:ascii="Verdana" w:hAnsi="Verdana"/>
      <w:b w:val="false"/>
      <w:bCs w:val="false"/>
      <w:sz w:val="20"/>
      <w:szCs w:val="20"/>
    </w:rPr>
  </w:style>
  <w:style w:type="character" w:styleId="ListLabel452">
    <w:name w:val="ListLabel 452"/>
    <w:qFormat/>
    <w:rPr>
      <w:b w:val="false"/>
      <w:bCs w:val="false"/>
      <w:sz w:val="20"/>
      <w:szCs w:val="20"/>
    </w:rPr>
  </w:style>
  <w:style w:type="character" w:styleId="ListLabel453">
    <w:name w:val="ListLabel 453"/>
    <w:qFormat/>
    <w:rPr>
      <w:b w:val="false"/>
      <w:bCs w:val="false"/>
      <w:sz w:val="20"/>
      <w:szCs w:val="20"/>
    </w:rPr>
  </w:style>
  <w:style w:type="character" w:styleId="ListLabel454">
    <w:name w:val="ListLabel 454"/>
    <w:qFormat/>
    <w:rPr>
      <w:b w:val="false"/>
      <w:bCs w:val="false"/>
      <w:sz w:val="20"/>
      <w:szCs w:val="20"/>
    </w:rPr>
  </w:style>
  <w:style w:type="character" w:styleId="ListLabel455">
    <w:name w:val="ListLabel 455"/>
    <w:qFormat/>
    <w:rPr>
      <w:b w:val="false"/>
      <w:bCs w:val="false"/>
      <w:sz w:val="20"/>
      <w:szCs w:val="20"/>
    </w:rPr>
  </w:style>
  <w:style w:type="character" w:styleId="ListLabel456">
    <w:name w:val="ListLabel 456"/>
    <w:qFormat/>
    <w:rPr>
      <w:b w:val="false"/>
      <w:bCs w:val="false"/>
      <w:sz w:val="20"/>
      <w:szCs w:val="20"/>
    </w:rPr>
  </w:style>
  <w:style w:type="character" w:styleId="ListLabel457">
    <w:name w:val="ListLabel 457"/>
    <w:qFormat/>
    <w:rPr>
      <w:b w:val="false"/>
      <w:bCs w:val="false"/>
      <w:sz w:val="20"/>
      <w:szCs w:val="20"/>
    </w:rPr>
  </w:style>
  <w:style w:type="character" w:styleId="ListLabel458">
    <w:name w:val="ListLabel 458"/>
    <w:qFormat/>
    <w:rPr>
      <w:b w:val="false"/>
      <w:bCs w:val="false"/>
      <w:sz w:val="20"/>
      <w:szCs w:val="20"/>
    </w:rPr>
  </w:style>
  <w:style w:type="character" w:styleId="ListLabel459">
    <w:name w:val="ListLabel 459"/>
    <w:qFormat/>
    <w:rPr>
      <w:b w:val="false"/>
      <w:bCs w:val="false"/>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0632" w:leader="none"/>
        <w:tab w:val="left" w:pos="10773" w:leader="none"/>
        <w:tab w:val="left" w:pos="11103" w:leader="none"/>
      </w:tabs>
      <w:suppressAutoHyphens w:val="true"/>
      <w:ind w:left="0" w:right="266" w:hanging="0"/>
      <w:jc w:val="both"/>
    </w:pPr>
    <w:rPr>
      <w:rFonts w:ascii="CG Times" w:hAnsi="CG Times"/>
      <w:b/>
      <w:lang w:val="es-ES_tradnl"/>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Endnote">
    <w:name w:val="Endnote Text"/>
    <w:basedOn w:val="Normal"/>
    <w:pPr/>
    <w:rPr/>
  </w:style>
  <w:style w:type="paragraph" w:styleId="Footnote">
    <w:name w:val="Footnote Text"/>
    <w:basedOn w:val="Normal"/>
    <w:pPr/>
    <w:rPr/>
  </w:style>
  <w:style w:type="paragraph" w:styleId="Prder1">
    <w:name w:val="P¿¿r. der. 1"/>
    <w:qFormat/>
    <w:pPr>
      <w:widowControl w:val="false"/>
      <w:tabs>
        <w:tab w:val="left" w:pos="-1023" w:leader="none"/>
        <w:tab w:val="left" w:pos="-510" w:leader="none"/>
        <w:tab w:val="decimal"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2">
    <w:name w:val="P¿¿r. der. 2"/>
    <w:qFormat/>
    <w:pPr>
      <w:widowControl w:val="false"/>
      <w:tabs>
        <w:tab w:val="left" w:pos="-1023" w:leader="none"/>
        <w:tab w:val="left" w:pos="-303" w:leader="none"/>
        <w:tab w:val="left" w:pos="123" w:leader="none"/>
        <w:tab w:val="decimal"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3">
    <w:name w:val="P¿¿r. der. 3"/>
    <w:qFormat/>
    <w:pPr>
      <w:widowControl w:val="false"/>
      <w:tabs>
        <w:tab w:val="left" w:pos="-1023" w:leader="none"/>
        <w:tab w:val="left" w:pos="-303" w:leader="none"/>
        <w:tab w:val="left" w:pos="417" w:leader="none"/>
        <w:tab w:val="left" w:pos="901" w:leader="none"/>
        <w:tab w:val="decimal"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4">
    <w:name w:val="P¿¿r. der. 4"/>
    <w:qFormat/>
    <w:pPr>
      <w:widowControl w:val="false"/>
      <w:tabs>
        <w:tab w:val="left" w:pos="-1023" w:leader="none"/>
        <w:tab w:val="left" w:pos="-303" w:leader="none"/>
        <w:tab w:val="left" w:pos="417" w:leader="none"/>
        <w:tab w:val="left" w:pos="1137" w:leader="none"/>
        <w:tab w:val="left" w:pos="1621" w:leader="none"/>
        <w:tab w:val="decimal"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Documento1">
    <w:name w:val="Documento 1"/>
    <w:qFormat/>
    <w:pPr>
      <w:keepNext w:val="true"/>
      <w:keepLines/>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5">
    <w:name w:val="P¿¿r. der. 5"/>
    <w:qFormat/>
    <w:pPr>
      <w:widowControl w:val="false"/>
      <w:tabs>
        <w:tab w:val="left" w:pos="-1023" w:leader="none"/>
        <w:tab w:val="left" w:pos="-303" w:leader="none"/>
        <w:tab w:val="left" w:pos="417" w:leader="none"/>
        <w:tab w:val="left" w:pos="1137" w:leader="none"/>
        <w:tab w:val="left" w:pos="1857" w:leader="none"/>
        <w:tab w:val="left" w:pos="2221" w:leader="none"/>
        <w:tab w:val="decimal"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6">
    <w:name w:val="P¿¿r. der. 6"/>
    <w:qFormat/>
    <w:pPr>
      <w:widowControl w:val="false"/>
      <w:tabs>
        <w:tab w:val="left" w:pos="-1023" w:leader="none"/>
        <w:tab w:val="left" w:pos="-303" w:leader="none"/>
        <w:tab w:val="left" w:pos="417" w:leader="none"/>
        <w:tab w:val="left" w:pos="1137" w:leader="none"/>
        <w:tab w:val="left" w:pos="1857" w:leader="none"/>
        <w:tab w:val="left" w:pos="2577" w:leader="none"/>
        <w:tab w:val="left" w:pos="2941" w:leader="none"/>
        <w:tab w:val="decimal"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7">
    <w:name w:val="P¿¿r. der. 7"/>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3795" w:leader="none"/>
        <w:tab w:val="decimal"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8">
    <w:name w:val="P¿¿r. der. 8"/>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46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Tcnico4">
    <w:name w:val="T¿)¿cnico 4"/>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5">
    <w:name w:val="T¿)¿cnico 5"/>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6">
    <w:name w:val="T¿)¿cnico 6"/>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7">
    <w:name w:val="T¿)¿cnico 7"/>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8">
    <w:name w:val="T¿)¿cnico 8"/>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Escrlegal">
    <w:name w:val="Escr. legal"/>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Contents1">
    <w:name w:val="TOC 1"/>
    <w:basedOn w:val="Normal"/>
    <w:next w:val="Normal"/>
    <w:pPr>
      <w:tabs>
        <w:tab w:val="right" w:pos="9360" w:leader="dot"/>
      </w:tabs>
      <w:suppressAutoHyphens w:val="true"/>
      <w:spacing w:before="480" w:after="0"/>
      <w:ind w:left="720" w:right="720" w:hanging="720"/>
    </w:pPr>
    <w:rPr/>
  </w:style>
  <w:style w:type="paragraph" w:styleId="Contents2">
    <w:name w:val="TOC 2"/>
    <w:basedOn w:val="Normal"/>
    <w:next w:val="Normal"/>
    <w:pPr>
      <w:tabs>
        <w:tab w:val="right" w:pos="9360" w:leader="dot"/>
      </w:tabs>
      <w:suppressAutoHyphens w:val="true"/>
      <w:ind w:left="1440" w:right="720" w:hanging="720"/>
    </w:pPr>
    <w:rPr/>
  </w:style>
  <w:style w:type="paragraph" w:styleId="Contents3">
    <w:name w:val="TOC 3"/>
    <w:basedOn w:val="Normal"/>
    <w:next w:val="Normal"/>
    <w:pPr>
      <w:tabs>
        <w:tab w:val="right" w:pos="9360" w:leader="dot"/>
      </w:tabs>
      <w:suppressAutoHyphens w:val="true"/>
      <w:ind w:left="2160" w:right="720" w:hanging="720"/>
    </w:pPr>
    <w:rPr/>
  </w:style>
  <w:style w:type="paragraph" w:styleId="Contents4">
    <w:name w:val="TOC 4"/>
    <w:basedOn w:val="Normal"/>
    <w:next w:val="Normal"/>
    <w:pPr>
      <w:tabs>
        <w:tab w:val="right" w:pos="9360" w:leader="dot"/>
      </w:tabs>
      <w:suppressAutoHyphens w:val="true"/>
      <w:ind w:left="2880" w:right="720" w:hanging="720"/>
    </w:pPr>
    <w:rPr/>
  </w:style>
  <w:style w:type="paragraph" w:styleId="Contents5">
    <w:name w:val="TOC 5"/>
    <w:basedOn w:val="Normal"/>
    <w:next w:val="Normal"/>
    <w:pPr>
      <w:tabs>
        <w:tab w:val="right" w:pos="9360" w:leader="dot"/>
      </w:tabs>
      <w:suppressAutoHyphens w:val="true"/>
      <w:ind w:left="3600" w:right="720" w:hanging="720"/>
    </w:pPr>
    <w:rPr/>
  </w:style>
  <w:style w:type="paragraph" w:styleId="Contents6">
    <w:name w:val="TOC 6"/>
    <w:basedOn w:val="Normal"/>
    <w:next w:val="Normal"/>
    <w:pPr>
      <w:tabs>
        <w:tab w:val="right" w:pos="9360" w:leader="none"/>
      </w:tabs>
      <w:suppressAutoHyphens w:val="true"/>
      <w:ind w:left="720" w:right="0" w:hanging="720"/>
    </w:pPr>
    <w:rPr/>
  </w:style>
  <w:style w:type="paragraph" w:styleId="Contents7">
    <w:name w:val="TOC 7"/>
    <w:basedOn w:val="Normal"/>
    <w:next w:val="Normal"/>
    <w:pPr>
      <w:suppressAutoHyphens w:val="true"/>
      <w:ind w:left="720" w:right="0" w:hanging="720"/>
    </w:pPr>
    <w:rPr/>
  </w:style>
  <w:style w:type="paragraph" w:styleId="Contents8">
    <w:name w:val="TOC 8"/>
    <w:basedOn w:val="Normal"/>
    <w:next w:val="Normal"/>
    <w:pPr>
      <w:tabs>
        <w:tab w:val="right" w:pos="9360" w:leader="none"/>
      </w:tabs>
      <w:suppressAutoHyphens w:val="true"/>
      <w:ind w:left="720" w:right="0" w:hanging="720"/>
    </w:pPr>
    <w:rPr/>
  </w:style>
  <w:style w:type="paragraph" w:styleId="Contents9">
    <w:name w:val="TOC 9"/>
    <w:basedOn w:val="Normal"/>
    <w:next w:val="Normal"/>
    <w:pPr>
      <w:tabs>
        <w:tab w:val="right" w:pos="9360" w:leader="dot"/>
      </w:tabs>
      <w:suppressAutoHyphens w:val="true"/>
      <w:ind w:left="720" w:right="0" w:hanging="720"/>
    </w:pPr>
    <w:rPr/>
  </w:style>
  <w:style w:type="paragraph" w:styleId="Ndice1">
    <w:name w:val="Ìndice 1"/>
    <w:qFormat/>
    <w:pPr>
      <w:widowControl w:val="false"/>
      <w:tabs>
        <w:tab w:val="left" w:pos="-1023" w:leader="none"/>
        <w:tab w:val="left" w:pos="-303" w:leader="none"/>
        <w:tab w:val="left" w:pos="417" w:leader="none"/>
        <w:tab w:val="left" w:pos="7977" w:leader="dot"/>
        <w:tab w:val="righ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Ndice2">
    <w:name w:val="Ìndice 2"/>
    <w:qFormat/>
    <w:pPr>
      <w:widowControl w:val="false"/>
      <w:tabs>
        <w:tab w:val="left" w:pos="-303" w:leader="none"/>
        <w:tab w:val="left" w:pos="417" w:leader="none"/>
        <w:tab w:val="left" w:pos="7977" w:leader="dot"/>
        <w:tab w:val="righ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Toa">
    <w:name w:val="toa"/>
    <w:qFormat/>
    <w:pPr>
      <w:widowControl w:val="false"/>
      <w:tabs>
        <w:tab w:val="left" w:pos="-1023" w:leader="none"/>
        <w:tab w:val="left" w:pos="7977" w:leader="none"/>
        <w:tab w:val="righ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Epgrafe">
    <w:name w:val="epÌgrafe"/>
    <w:qFormat/>
    <w:pPr>
      <w:widowControl w:val="false"/>
      <w:tabs>
        <w:tab w:val="left" w:pos="-720"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s-ES_tradnl" w:eastAsia="es-ES" w:bidi="ar-SA"/>
    </w:rPr>
  </w:style>
  <w:style w:type="paragraph" w:styleId="Header">
    <w:name w:val="Header"/>
    <w:basedOn w:val="Normal"/>
    <w:pPr>
      <w:tabs>
        <w:tab w:val="left" w:pos="-1023" w:leader="none"/>
        <w:tab w:val="center" w:pos="3229" w:leader="none"/>
        <w:tab w:val="right" w:pos="7480" w:leader="none"/>
        <w:tab w:val="left" w:pos="7617" w:leader="none"/>
        <w:tab w:val="left" w:pos="8337" w:leader="none"/>
        <w:tab w:val="left" w:pos="9057" w:leader="none"/>
        <w:tab w:val="left" w:pos="9777" w:leader="none"/>
      </w:tabs>
      <w:suppressAutoHyphens w:val="true"/>
    </w:pPr>
    <w:rPr>
      <w:lang w:val="es-ES_tradnl"/>
    </w:rPr>
  </w:style>
  <w:style w:type="paragraph" w:styleId="Index1">
    <w:name w:val="index 1"/>
    <w:basedOn w:val="Normal"/>
    <w:next w:val="Normal"/>
    <w:qFormat/>
    <w:pPr>
      <w:tabs>
        <w:tab w:val="right" w:pos="9360" w:leader="dot"/>
      </w:tabs>
      <w:suppressAutoHyphens w:val="true"/>
      <w:ind w:left="1440" w:right="720" w:hanging="1440"/>
    </w:pPr>
    <w:rPr/>
  </w:style>
  <w:style w:type="paragraph" w:styleId="Index2">
    <w:name w:val="index 2"/>
    <w:basedOn w:val="Normal"/>
    <w:next w:val="Normal"/>
    <w:qFormat/>
    <w:pPr>
      <w:tabs>
        <w:tab w:val="right" w:pos="9360" w:leader="dot"/>
      </w:tabs>
      <w:suppressAutoHyphens w:val="true"/>
      <w:ind w:left="1440" w:right="720" w:hanging="720"/>
    </w:pPr>
    <w:rPr/>
  </w:style>
  <w:style w:type="paragraph" w:styleId="Toaheading">
    <w:name w:val="toa heading"/>
    <w:basedOn w:val="Normal"/>
    <w:next w:val="Normal"/>
    <w:qFormat/>
    <w:pPr>
      <w:tabs>
        <w:tab w:val="right" w:pos="9360" w:leader="none"/>
      </w:tabs>
      <w:suppressAutoHyphens w:val="true"/>
    </w:pPr>
    <w:rPr/>
  </w:style>
  <w:style w:type="paragraph" w:styleId="Caption1">
    <w:name w:val="caption"/>
    <w:basedOn w:val="Normal"/>
    <w:next w:val="Normal"/>
    <w:qFormat/>
    <w:pPr/>
    <w:rPr/>
  </w:style>
  <w:style w:type="paragraph" w:styleId="Footer">
    <w:name w:val="Footer"/>
    <w:basedOn w:val="Normal"/>
    <w:pPr>
      <w:pBdr>
        <w:top w:val="single" w:sz="4" w:space="1" w:color="000000"/>
      </w:pBdr>
      <w:tabs>
        <w:tab w:val="center" w:pos="4252" w:leader="none"/>
        <w:tab w:val="right" w:pos="9072" w:leader="none"/>
      </w:tabs>
      <w:spacing w:before="60" w:after="0"/>
      <w:ind w:left="0" w:right="360" w:firstLine="360"/>
      <w:jc w:val="center"/>
    </w:pPr>
    <w:rPr>
      <w:rFonts w:ascii="Verdana" w:hAnsi="Verdana"/>
      <w:color w:val="808080"/>
      <w:sz w:val="16"/>
    </w:rPr>
  </w:style>
  <w:style w:type="paragraph" w:styleId="Annotationtext">
    <w:name w:val="annotation text"/>
    <w:basedOn w:val="Normal"/>
    <w:qFormat/>
    <w:pPr/>
    <w:rPr>
      <w:sz w:val="20"/>
    </w:rPr>
  </w:style>
  <w:style w:type="paragraph" w:styleId="BodyText2">
    <w:name w:val="Body Text 2"/>
    <w:basedOn w:val="Normal"/>
    <w:qFormat/>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340" w:leader="none"/>
      </w:tabs>
      <w:suppressAutoHyphens w:val="true"/>
      <w:ind w:left="0" w:right="833" w:hanging="0"/>
      <w:jc w:val="both"/>
    </w:pPr>
    <w:rPr>
      <w:rFonts w:ascii="CG Times" w:hAnsi="CG Times"/>
      <w:lang w:val="es-ES_tradnl"/>
    </w:rPr>
  </w:style>
  <w:style w:type="paragraph" w:styleId="BodyText3">
    <w:name w:val="Body Text 3"/>
    <w:basedOn w:val="Normal"/>
    <w:qFormat/>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left="0" w:right="550" w:hanging="0"/>
      <w:jc w:val="both"/>
    </w:pPr>
    <w:rPr>
      <w:rFonts w:ascii="CG Times" w:hAnsi="CG Times"/>
      <w:sz w:val="18"/>
      <w:lang w:val="es-ES_tradnl"/>
    </w:rPr>
  </w:style>
  <w:style w:type="paragraph" w:styleId="TextBodyIndent">
    <w:name w:val="Body Text Indent"/>
    <w:basedOn w:val="Normal"/>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left="284" w:right="0" w:hanging="0"/>
      <w:jc w:val="both"/>
    </w:pPr>
    <w:rPr>
      <w:rFonts w:ascii="CG Times" w:hAnsi="CG Times"/>
      <w:sz w:val="16"/>
      <w:lang w:val="es-ES_tradnl"/>
    </w:rPr>
  </w:style>
  <w:style w:type="paragraph" w:styleId="BlockText">
    <w:name w:val="Block Text"/>
    <w:basedOn w:val="Normal"/>
    <w:qFormat/>
    <w:pPr>
      <w:tabs>
        <w:tab w:val="left" w:pos="-417" w:leader="none"/>
        <w:tab w:val="left" w:pos="303" w:leader="none"/>
        <w:tab w:val="left" w:pos="851"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057" w:leader="none"/>
        <w:tab w:val="left" w:pos="11103" w:leader="none"/>
      </w:tabs>
      <w:suppressAutoHyphens w:val="true"/>
      <w:spacing w:before="0" w:after="186"/>
      <w:ind w:left="426" w:right="5" w:hanging="0"/>
      <w:jc w:val="both"/>
    </w:pPr>
    <w:rPr>
      <w:rFonts w:ascii="CG Times" w:hAnsi="CG Times"/>
      <w:lang w:val="es-ES_tradnl"/>
    </w:rPr>
  </w:style>
  <w:style w:type="paragraph" w:styleId="BodyTextIndent2">
    <w:name w:val="Body Text Indent 2"/>
    <w:basedOn w:val="Normal"/>
    <w:qFormat/>
    <w:pPr>
      <w:ind w:left="1418" w:right="0" w:hanging="0"/>
      <w:jc w:val="both"/>
    </w:pPr>
    <w:rPr>
      <w:rFonts w:ascii="Verdana" w:hAnsi="Verdana"/>
      <w:sz w:val="20"/>
      <w:lang w:val="es-ES_tradnl"/>
    </w:rPr>
  </w:style>
  <w:style w:type="paragraph" w:styleId="BodyTextIndent3">
    <w:name w:val="Body Text Indent 3"/>
    <w:basedOn w:val="Normal"/>
    <w:qFormat/>
    <w:pPr>
      <w:ind w:left="709" w:right="0" w:firstLine="11"/>
      <w:jc w:val="both"/>
    </w:pPr>
    <w:rPr>
      <w:rFonts w:ascii="Verdana" w:hAnsi="Verdana"/>
      <w:spacing w:val="-3"/>
      <w:sz w:val="20"/>
    </w:rPr>
  </w:style>
  <w:style w:type="paragraph" w:styleId="DocumentMap">
    <w:name w:val="Document Map"/>
    <w:basedOn w:val="Normal"/>
    <w:qFormat/>
    <w:pPr>
      <w:shd w:val="clear" w:fill="000080"/>
    </w:pPr>
    <w:rPr>
      <w:rFonts w:ascii="Tahoma" w:hAnsi="Tahoma" w:cs="Tahoma"/>
      <w:sz w:val="20"/>
    </w:rPr>
  </w:style>
  <w:style w:type="paragraph" w:styleId="BalloonText">
    <w:name w:val="Balloon Text"/>
    <w:basedOn w:val="Normal"/>
    <w:qFormat/>
    <w:pPr/>
    <w:rPr>
      <w:rFonts w:ascii="Tahoma" w:hAnsi="Tahoma" w:cs="Tahoma"/>
      <w:sz w:val="16"/>
      <w:szCs w:val="16"/>
    </w:rPr>
  </w:style>
  <w:style w:type="paragraph" w:styleId="ListParagraph">
    <w:name w:val="List Paragraph"/>
    <w:basedOn w:val="Normal"/>
    <w:qFormat/>
    <w:pPr>
      <w:ind w:left="708" w:right="0" w:hanging="0"/>
    </w:pPr>
    <w:rPr/>
  </w:style>
  <w:style w:type="paragraph" w:styleId="Xparagraph">
    <w:name w:val="x-paragraph"/>
    <w:basedOn w:val="Normal"/>
    <w:qFormat/>
    <w:pPr>
      <w:widowControl/>
      <w:spacing w:before="280" w:after="280"/>
    </w:pPr>
    <w:rPr>
      <w:rFonts w:ascii="Times New Roman" w:hAnsi="Times New Roman"/>
      <w:szCs w:val="24"/>
      <w:lang w:val="es-ES_tradnl" w:eastAsia="es-ES_tradnl"/>
    </w:rPr>
  </w:style>
  <w:style w:type="paragraph" w:styleId="Annotationsubject">
    <w:name w:val="annotation subject"/>
    <w:basedOn w:val="Annotationtext"/>
    <w:qFormat/>
    <w:pPr/>
    <w:rPr>
      <w:b/>
      <w:bCs/>
    </w:rPr>
  </w:style>
  <w:style w:type="paragraph" w:styleId="PlainText">
    <w:name w:val="Plain Text"/>
    <w:basedOn w:val="Normal"/>
    <w:qFormat/>
    <w:pPr>
      <w:widowControl/>
    </w:pPr>
    <w:rPr>
      <w:rFonts w:ascii="Calibri" w:hAnsi="Calibri" w:eastAsia="Calibri"/>
      <w:sz w:val="22"/>
      <w:szCs w:val="21"/>
      <w:lang w:eastAsia="es-CL"/>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1211</TotalTime>
  <Application>LibreOffice/6.0.7.3$Linux_X86_64 LibreOffice_project/00m0$Build-3</Application>
  <Pages>7</Pages>
  <Words>2975</Words>
  <Characters>16382</Characters>
  <CharactersWithSpaces>19240</CharactersWithSpaces>
  <Paragraphs>133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2020-04-24T01:42:00Z</dcterms:created>
  <dc:creator>Francisca Valenzuela Baraona</dc:creator>
  <dc:description/>
  <dc:language>en-US</dc:language>
  <cp:lastModifiedBy/>
  <cp:lastPrinted>2016-03-14T14:53:00Z</cp:lastPrinted>
  <dcterms:modified xsi:type="dcterms:W3CDTF">2022-04-27T18:28:13Z</dcterms:modified>
  <cp:revision>231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ntentTypeId">
    <vt:lpwstr>0x010100CE047B0A7747EB4FBCB7F9BBFCEADA5B</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