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6456C">
      <w:pPr>
        <w:tabs>
          <w:tab w:val="left" w:pos="868"/>
          <w:tab w:val="center" w:pos="4737"/>
        </w:tabs>
        <w:jc w:val="center"/>
        <w:rPr>
          <w:rFonts w:ascii="Times New Roman" w:hAnsi="Times New Roman" w:eastAsia="黑体" w:cs="Times New Roman"/>
          <w:sz w:val="36"/>
          <w:szCs w:val="36"/>
          <w:highlight w:val="none"/>
        </w:rPr>
      </w:pPr>
      <w:r>
        <w:rPr>
          <w:rFonts w:hint="eastAsia" w:ascii="Times New Roman" w:hAnsi="Times New Roman" w:eastAsia="黑体" w:cs="Times New Roman"/>
          <w:sz w:val="36"/>
          <w:szCs w:val="36"/>
          <w:highlight w:val="none"/>
        </w:rPr>
        <w:t>《Web应用开发综合实践</w:t>
      </w:r>
      <w:bookmarkStart w:id="0" w:name="_GoBack"/>
      <w:bookmarkEnd w:id="0"/>
      <w:r>
        <w:rPr>
          <w:rFonts w:hint="eastAsia" w:ascii="Times New Roman" w:hAnsi="Times New Roman" w:eastAsia="黑体" w:cs="Times New Roman"/>
          <w:sz w:val="36"/>
          <w:szCs w:val="36"/>
          <w:highlight w:val="none"/>
        </w:rPr>
        <w:t>》外文翻译</w:t>
      </w:r>
    </w:p>
    <w:tbl>
      <w:tblPr>
        <w:tblStyle w:val="5"/>
        <w:tblpPr w:leftFromText="180" w:rightFromText="180" w:vertAnchor="page" w:horzAnchor="page" w:tblpX="1592" w:tblpY="2115"/>
        <w:tblOverlap w:val="never"/>
        <w:tblW w:w="926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2597"/>
        <w:gridCol w:w="2045"/>
        <w:gridCol w:w="3220"/>
      </w:tblGrid>
      <w:tr w14:paraId="110D49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62" w:hRule="atLeast"/>
        </w:trPr>
        <w:tc>
          <w:tcPr>
            <w:tcW w:w="1403" w:type="dxa"/>
            <w:vAlign w:val="center"/>
          </w:tcPr>
          <w:p w14:paraId="79E6DEDF">
            <w:pPr>
              <w:spacing w:line="340" w:lineRule="exact"/>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班  级</w:t>
            </w:r>
          </w:p>
        </w:tc>
        <w:tc>
          <w:tcPr>
            <w:tcW w:w="2597" w:type="dxa"/>
            <w:vAlign w:val="center"/>
          </w:tcPr>
          <w:p w14:paraId="44A1F615">
            <w:pPr>
              <w:spacing w:line="340" w:lineRule="exact"/>
              <w:jc w:val="center"/>
              <w:rPr>
                <w:rFonts w:ascii="Times New Roman" w:hAnsi="Times New Roman" w:eastAsia="宋体" w:cs="Times New Roman"/>
                <w:sz w:val="24"/>
                <w:szCs w:val="24"/>
              </w:rPr>
            </w:pPr>
          </w:p>
        </w:tc>
        <w:tc>
          <w:tcPr>
            <w:tcW w:w="2045" w:type="dxa"/>
            <w:vAlign w:val="center"/>
          </w:tcPr>
          <w:p w14:paraId="7092E65E">
            <w:pPr>
              <w:spacing w:line="340" w:lineRule="exact"/>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学  号</w:t>
            </w:r>
          </w:p>
        </w:tc>
        <w:tc>
          <w:tcPr>
            <w:tcW w:w="3220" w:type="dxa"/>
            <w:vAlign w:val="center"/>
          </w:tcPr>
          <w:p w14:paraId="610B22D3">
            <w:pPr>
              <w:spacing w:line="340" w:lineRule="exact"/>
              <w:jc w:val="center"/>
              <w:rPr>
                <w:rFonts w:ascii="Times New Roman" w:hAnsi="Times New Roman" w:eastAsia="宋体" w:cs="Times New Roman"/>
                <w:sz w:val="24"/>
                <w:szCs w:val="24"/>
              </w:rPr>
            </w:pPr>
          </w:p>
        </w:tc>
      </w:tr>
      <w:tr w14:paraId="242AF3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62" w:hRule="atLeast"/>
        </w:trPr>
        <w:tc>
          <w:tcPr>
            <w:tcW w:w="1403" w:type="dxa"/>
            <w:vAlign w:val="center"/>
          </w:tcPr>
          <w:p w14:paraId="22D4F12E">
            <w:pPr>
              <w:spacing w:line="340" w:lineRule="exact"/>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姓  名</w:t>
            </w:r>
          </w:p>
        </w:tc>
        <w:tc>
          <w:tcPr>
            <w:tcW w:w="7862" w:type="dxa"/>
            <w:gridSpan w:val="3"/>
            <w:vAlign w:val="center"/>
          </w:tcPr>
          <w:p w14:paraId="615C0D30">
            <w:pPr>
              <w:spacing w:line="340" w:lineRule="exact"/>
              <w:jc w:val="both"/>
              <w:rPr>
                <w:rFonts w:hint="eastAsia" w:ascii="Times New Roman" w:hAnsi="Times New Roman" w:eastAsia="宋体" w:cs="Times New Roman"/>
                <w:sz w:val="24"/>
                <w:szCs w:val="24"/>
                <w:lang w:eastAsia="zh-CN"/>
              </w:rPr>
            </w:pPr>
          </w:p>
        </w:tc>
      </w:tr>
    </w:tbl>
    <w:p w14:paraId="2DC38A14">
      <w:pPr>
        <w:spacing w:line="300" w:lineRule="auto"/>
        <w:ind w:firstLine="420" w:firstLineChars="200"/>
        <w:rPr>
          <w:rFonts w:hint="eastAsia" w:ascii="宋体" w:hAnsi="宋体" w:eastAsia="宋体" w:cs="Times New Roman"/>
          <w:color w:val="FF0000"/>
          <w:szCs w:val="24"/>
        </w:rPr>
      </w:pPr>
    </w:p>
    <w:p w14:paraId="0A7874C3">
      <w:pPr>
        <w:widowControl/>
        <w:spacing w:line="420" w:lineRule="atLeast"/>
        <w:rPr>
          <w:rFonts w:ascii="Arial" w:hAnsi="Arial" w:eastAsia="宋体" w:cs="Arial"/>
          <w:spacing w:val="15"/>
          <w:kern w:val="0"/>
          <w:sz w:val="23"/>
          <w:szCs w:val="23"/>
        </w:rPr>
      </w:pPr>
      <w:r>
        <w:rPr>
          <w:rFonts w:ascii="Times New Roman" w:hAnsi="Times New Roman" w:eastAsia="宋体" w:cs="Times New Roman"/>
          <w:kern w:val="0"/>
          <w:sz w:val="24"/>
          <w:szCs w:val="24"/>
        </w:rPr>
        <w:t>原文题目：《A patient-centric dataset of images and metadata for identifying melanomas using clinical context》</w:t>
      </w:r>
    </w:p>
    <w:p w14:paraId="477183AB">
      <w:pPr>
        <w:widowControl/>
        <w:spacing w:line="400" w:lineRule="exact"/>
        <w:rPr>
          <w:rFonts w:ascii="Times New Roman" w:hAnsi="Times New Roman" w:eastAsia="宋体" w:cs="Times New Roman"/>
          <w:kern w:val="0"/>
          <w:sz w:val="24"/>
          <w:szCs w:val="24"/>
        </w:rPr>
      </w:pPr>
      <w:r>
        <w:rPr>
          <w:rFonts w:hint="eastAsia" w:ascii="黑体" w:eastAsia="黑体"/>
          <w:bCs/>
          <w:sz w:val="36"/>
          <w:szCs w:val="32"/>
        </w:rPr>
        <mc:AlternateContent>
          <mc:Choice Requires="wps">
            <w:drawing>
              <wp:anchor distT="0" distB="0" distL="114300" distR="114300" simplePos="0" relativeHeight="251660288" behindDoc="0" locked="0" layoutInCell="1" allowOverlap="1">
                <wp:simplePos x="0" y="0"/>
                <wp:positionH relativeFrom="column">
                  <wp:posOffset>4505325</wp:posOffset>
                </wp:positionH>
                <wp:positionV relativeFrom="paragraph">
                  <wp:posOffset>60325</wp:posOffset>
                </wp:positionV>
                <wp:extent cx="1714500" cy="459105"/>
                <wp:effectExtent l="204470" t="5080" r="5080" b="240665"/>
                <wp:wrapNone/>
                <wp:docPr id="7" name="矩形标注 7"/>
                <wp:cNvGraphicFramePr/>
                <a:graphic xmlns:a="http://schemas.openxmlformats.org/drawingml/2006/main">
                  <a:graphicData uri="http://schemas.microsoft.com/office/word/2010/wordprocessingShape">
                    <wps:wsp>
                      <wps:cNvSpPr/>
                      <wps:spPr>
                        <a:xfrm>
                          <a:off x="0" y="0"/>
                          <a:ext cx="1714500" cy="459105"/>
                        </a:xfrm>
                        <a:prstGeom prst="wedgeRectCallout">
                          <a:avLst>
                            <a:gd name="adj1" fmla="val -59815"/>
                            <a:gd name="adj2" fmla="val 96472"/>
                          </a:avLst>
                        </a:prstGeom>
                        <a:solidFill>
                          <a:srgbClr val="FFFFFF"/>
                        </a:solidFill>
                        <a:ln w="9525" cap="flat" cmpd="sng">
                          <a:solidFill>
                            <a:srgbClr val="000000"/>
                          </a:solidFill>
                          <a:prstDash val="solid"/>
                          <a:miter/>
                          <a:headEnd type="none" w="med" len="med"/>
                          <a:tailEnd type="none" w="med" len="med"/>
                        </a:ln>
                      </wps:spPr>
                      <wps:txbx>
                        <w:txbxContent>
                          <w:p w14:paraId="17153FDC">
                            <w:pPr>
                              <w:rPr>
                                <w:rFonts w:hint="eastAsia"/>
                              </w:rPr>
                            </w:pPr>
                            <w:r>
                              <w:rPr>
                                <w:rFonts w:hint="eastAsia" w:ascii="宋体" w:hAnsi="宋体"/>
                                <w:color w:val="FF0000"/>
                                <w:szCs w:val="21"/>
                              </w:rPr>
                              <w:t>三号黑体加粗居中段前段后1行1.5倍行距</w:t>
                            </w:r>
                          </w:p>
                        </w:txbxContent>
                      </wps:txbx>
                      <wps:bodyPr upright="1"/>
                    </wps:wsp>
                  </a:graphicData>
                </a:graphic>
              </wp:anchor>
            </w:drawing>
          </mc:Choice>
          <mc:Fallback>
            <w:pict>
              <v:shape id="_x0000_s1026" o:spid="_x0000_s1026" o:spt="61" type="#_x0000_t61" style="position:absolute;left:0pt;margin-left:354.75pt;margin-top:4.75pt;height:36.15pt;width:135pt;z-index:251660288;mso-width-relative:page;mso-height-relative:page;" fillcolor="#FFFFFF" filled="t" stroked="t" coordsize="21600,21600" o:gfxdata="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GvLaPnYAAAACAEAAA8AAAAAAAAAAQAgAAAAIgAAAGRycy9kb3du&#10;cmV2LnhtbFBLAQIUABQAAAAIAIdO4kAlcgpAOAIAAI0EAAAOAAAAAAAAAAEAIAAAACcBAABkcnMv&#10;ZTJvRG9jLnhtbFBLBQYAAAAABgAGAFkBAADRBQAAAAA=&#10;" adj="-2120,31638">
                <v:fill on="t" focussize="0,0"/>
                <v:stroke color="#000000" joinstyle="miter"/>
                <v:imagedata o:title=""/>
                <o:lock v:ext="edit" aspectratio="f"/>
                <v:textbox>
                  <w:txbxContent>
                    <w:p w14:paraId="17153FDC">
                      <w:pPr>
                        <w:rPr>
                          <w:rFonts w:hint="eastAsia"/>
                        </w:rPr>
                      </w:pPr>
                      <w:r>
                        <w:rPr>
                          <w:rFonts w:hint="eastAsia" w:ascii="宋体" w:hAnsi="宋体"/>
                          <w:color w:val="FF0000"/>
                          <w:szCs w:val="21"/>
                        </w:rPr>
                        <w:t>三号黑体加粗居中段前段后1行1.5倍行距</w:t>
                      </w:r>
                    </w:p>
                  </w:txbxContent>
                </v:textbox>
              </v:shape>
            </w:pict>
          </mc:Fallback>
        </mc:AlternateContent>
      </w:r>
      <w:r>
        <w:rPr>
          <w:rFonts w:ascii="Times New Roman" w:hAnsi="Times New Roman" w:eastAsia="宋体" w:cs="Times New Roman"/>
          <w:kern w:val="0"/>
          <w:sz w:val="24"/>
          <w:szCs w:val="24"/>
        </w:rPr>
        <w:t>作者：Rotemberg V, Kurtansky N, Betz-Stablein B</w:t>
      </w:r>
    </w:p>
    <w:p w14:paraId="2F195FE2">
      <w:pPr>
        <w:widowControl/>
        <w:spacing w:line="400" w:lineRule="exact"/>
        <w:rPr>
          <w:rFonts w:ascii="Times New Roman" w:hAnsi="Times New Roman" w:eastAsia="宋体" w:cs="Times New Roman"/>
          <w:kern w:val="0"/>
          <w:sz w:val="24"/>
          <w:szCs w:val="24"/>
        </w:rPr>
      </w:pPr>
      <w:r>
        <w:rPr>
          <w:rFonts w:ascii="Times New Roman" w:hAnsi="Times New Roman" w:eastAsia="宋体" w:cs="Times New Roman"/>
          <w:kern w:val="0"/>
          <w:sz w:val="24"/>
          <w:szCs w:val="24"/>
        </w:rPr>
        <w:t>原文出处：Scientific Data, 2021, 8 (34). https://doi.org/10.1038/s41597-021-00815-z.</w:t>
      </w:r>
    </w:p>
    <w:p w14:paraId="187FE5AA">
      <w:pPr>
        <w:widowControl/>
        <w:spacing w:before="312" w:beforeLines="100" w:after="312" w:afterLines="100" w:line="360" w:lineRule="auto"/>
        <w:jc w:val="center"/>
        <w:rPr>
          <w:rFonts w:hint="eastAsia" w:ascii="黑体" w:hAnsi="宋体" w:eastAsia="黑体" w:cs="Times New Roman"/>
          <w:b/>
          <w:bCs/>
          <w:kern w:val="0"/>
          <w:sz w:val="32"/>
          <w:szCs w:val="24"/>
        </w:rPr>
      </w:pPr>
      <w:r>
        <w:rPr>
          <w:rFonts w:hint="eastAsia" w:ascii="黑体" w:hAnsi="宋体" w:eastAsia="黑体" w:cs="Times New Roman"/>
          <w:b/>
          <w:bCs/>
          <w:kern w:val="0"/>
          <w:sz w:val="32"/>
          <w:szCs w:val="24"/>
          <w:lang w:eastAsia="zh-CN"/>
        </w:rPr>
        <w:t>以</w:t>
      </w:r>
      <w:r>
        <w:rPr>
          <w:rFonts w:hint="eastAsia" w:ascii="黑体" w:hAnsi="宋体" w:eastAsia="黑体" w:cs="Times New Roman"/>
          <w:b/>
          <w:bCs/>
          <w:kern w:val="0"/>
          <w:sz w:val="32"/>
          <w:szCs w:val="24"/>
        </w:rPr>
        <w:t>患者为中心的图像和元数据集</w:t>
      </w:r>
      <w:r>
        <w:rPr>
          <w:rFonts w:hint="eastAsia" w:ascii="黑体" w:hAnsi="宋体" w:eastAsia="黑体" w:cs="Times New Roman"/>
          <w:b/>
          <w:bCs/>
          <w:kern w:val="0"/>
          <w:sz w:val="32"/>
          <w:szCs w:val="24"/>
          <w:lang w:eastAsia="zh-CN"/>
        </w:rPr>
        <w:t>利用临床背景</w:t>
      </w:r>
      <w:r>
        <w:rPr>
          <w:rFonts w:hint="eastAsia" w:ascii="黑体" w:hAnsi="宋体" w:eastAsia="黑体" w:cs="Times New Roman"/>
          <w:b/>
          <w:bCs/>
          <w:kern w:val="0"/>
          <w:sz w:val="32"/>
          <w:szCs w:val="24"/>
        </w:rPr>
        <w:t>识别黑色素瘤</w:t>
      </w:r>
    </w:p>
    <w:p w14:paraId="6B9E8C46">
      <w:pPr>
        <w:pStyle w:val="4"/>
        <w:spacing w:before="0" w:beforeAutospacing="0" w:after="0" w:afterAutospacing="0" w:line="300" w:lineRule="auto"/>
        <w:ind w:firstLine="482" w:firstLineChars="200"/>
        <w:rPr>
          <w:rFonts w:hint="eastAsia"/>
          <w:color w:val="FF0000"/>
          <w:sz w:val="21"/>
          <w:szCs w:val="21"/>
        </w:rPr>
      </w:pPr>
      <w:r>
        <w:rPr>
          <w:rFonts w:hint="eastAsia" w:ascii="Times New Roman" w:hAnsi="Times New Roman" w:eastAsia="宋体" w:cs="Times New Roman"/>
          <w:b/>
          <w:bCs/>
          <w:kern w:val="44"/>
          <w:sz w:val="24"/>
          <w:szCs w:val="21"/>
        </w:rPr>
        <w:t>摘要：</w:t>
      </w:r>
      <w:r>
        <w:rPr>
          <w:rFonts w:hint="eastAsia" w:ascii="宋体" w:hAnsi="宋体" w:eastAsia="宋体" w:cs="Times New Roman"/>
          <w:bCs/>
          <w:kern w:val="0"/>
          <w:sz w:val="24"/>
          <w:szCs w:val="21"/>
        </w:rPr>
        <w:t>人工智能(ai)在医学成像中的应用正在迅速发展，并有可能通过提高专业知识、</w:t>
      </w:r>
      <w:r>
        <w:rPr>
          <w:rFonts w:hint="eastAsia"/>
          <w:color w:val="FF0000"/>
          <w:sz w:val="21"/>
          <w:szCs w:val="21"/>
        </w:rPr>
        <w:t xml:space="preserve"> (宋体</w:t>
      </w:r>
      <w:r>
        <w:rPr>
          <w:rFonts w:hint="eastAsia"/>
          <w:color w:val="FF0000"/>
          <w:sz w:val="21"/>
          <w:szCs w:val="21"/>
          <w:lang w:val="en-US" w:eastAsia="zh-CN"/>
        </w:rPr>
        <w:t>小四</w:t>
      </w:r>
      <w:r>
        <w:rPr>
          <w:rFonts w:hint="eastAsia"/>
          <w:color w:val="FF0000"/>
          <w:sz w:val="21"/>
          <w:szCs w:val="21"/>
        </w:rPr>
        <w:t>号,1.25倍行距)</w:t>
      </w:r>
    </w:p>
    <w:p w14:paraId="4FFBBEB9">
      <w:pPr>
        <w:keepNext/>
        <w:keepLines/>
        <w:spacing w:before="156" w:beforeLines="50" w:after="156" w:afterLines="50" w:line="300" w:lineRule="auto"/>
        <w:jc w:val="left"/>
        <w:outlineLvl w:val="0"/>
        <w:rPr>
          <w:rFonts w:hint="eastAsia" w:ascii="宋体" w:hAnsi="宋体" w:eastAsia="宋体" w:cs="Times New Roman"/>
          <w:bCs/>
          <w:kern w:val="0"/>
          <w:sz w:val="24"/>
          <w:szCs w:val="21"/>
        </w:rPr>
      </w:pPr>
    </w:p>
    <w:p w14:paraId="023080F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人工智能辅助皮肤病变分类推广到临床应用取决于训练数据集与临床人群的人口统计学一致性。由于人口流行率低，以及不同人群在获得护理方面的挑战，为 ai 分类这样的大型数据集收集的图像有一个强烈的倾向，不足以代表深色皮肤类型。这可能会导致对深色皮肤类型的黑色素瘤的过度诊断或诊断不足，这两种情况都具有重要的临床意义，需要前瞻性研究。Isic 档案馆正在积极寻求增加所获图像多样性的方法，但在这一点上，在试图将专业查询中心(如本文所述的数据集)的图像训练算法推广到全球人口时应谨慎使用。这个数据集同样丰富了黑色素瘤的数据，但并不代表黑色素瘤的真实发病率。</w:t>
      </w:r>
    </w:p>
    <w:p w14:paraId="08F2E980">
      <w:pPr>
        <w:keepNext w:val="0"/>
        <w:keepLines w:val="0"/>
        <w:pageBreakBefore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p>
    <w:p w14:paraId="497B98A3">
      <w:pPr>
        <w:keepNext w:val="0"/>
        <w:keepLines w:val="0"/>
        <w:pageBreakBefore w:val="0"/>
        <w:kinsoku/>
        <w:wordWrap/>
        <w:overflowPunct/>
        <w:topLinePunct w:val="0"/>
        <w:autoSpaceDE/>
        <w:autoSpaceDN/>
        <w:bidi w:val="0"/>
        <w:adjustRightInd/>
        <w:snapToGrid/>
        <w:spacing w:line="300" w:lineRule="auto"/>
        <w:ind w:firstLine="720" w:firstLineChars="200"/>
        <w:textAlignment w:val="auto"/>
        <w:rPr>
          <w:rFonts w:hint="eastAsia" w:ascii="Times New Roman" w:hAnsi="Times New Roman" w:eastAsia="宋体" w:cs="Times New Roman"/>
          <w:sz w:val="24"/>
          <w:szCs w:val="24"/>
        </w:rPr>
      </w:pPr>
      <w:r>
        <w:rPr>
          <w:rFonts w:hint="eastAsia" w:ascii="黑体" w:eastAsia="黑体"/>
          <w:bCs/>
          <w:sz w:val="36"/>
          <w:szCs w:val="32"/>
        </w:rPr>
        <mc:AlternateContent>
          <mc:Choice Requires="wps">
            <w:drawing>
              <wp:anchor distT="0" distB="0" distL="114300" distR="114300" simplePos="0" relativeHeight="251659264" behindDoc="0" locked="0" layoutInCell="1" allowOverlap="1">
                <wp:simplePos x="0" y="0"/>
                <wp:positionH relativeFrom="column">
                  <wp:posOffset>3105150</wp:posOffset>
                </wp:positionH>
                <wp:positionV relativeFrom="paragraph">
                  <wp:posOffset>149225</wp:posOffset>
                </wp:positionV>
                <wp:extent cx="1819275" cy="695325"/>
                <wp:effectExtent l="542290" t="834390" r="19685" b="13335"/>
                <wp:wrapNone/>
                <wp:docPr id="6" name="矩形标注 6"/>
                <wp:cNvGraphicFramePr/>
                <a:graphic xmlns:a="http://schemas.openxmlformats.org/drawingml/2006/main">
                  <a:graphicData uri="http://schemas.microsoft.com/office/word/2010/wordprocessingShape">
                    <wps:wsp>
                      <wps:cNvSpPr/>
                      <wps:spPr>
                        <a:xfrm>
                          <a:off x="0" y="0"/>
                          <a:ext cx="1819275" cy="695325"/>
                        </a:xfrm>
                        <a:prstGeom prst="wedgeRectCallout">
                          <a:avLst>
                            <a:gd name="adj1" fmla="val -78148"/>
                            <a:gd name="adj2" fmla="val -166509"/>
                          </a:avLst>
                        </a:prstGeom>
                        <a:solidFill>
                          <a:srgbClr val="FFFFFF"/>
                        </a:solidFill>
                        <a:ln w="9525" cap="flat" cmpd="sng">
                          <a:solidFill>
                            <a:srgbClr val="000000"/>
                          </a:solidFill>
                          <a:prstDash val="solid"/>
                          <a:miter/>
                          <a:headEnd type="none" w="med" len="med"/>
                          <a:tailEnd type="none" w="med" len="med"/>
                        </a:ln>
                      </wps:spPr>
                      <wps:txbx>
                        <w:txbxContent>
                          <w:p w14:paraId="6C6AFADF">
                            <w:pPr>
                              <w:rPr>
                                <w:rFonts w:hint="eastAsia" w:eastAsiaTheme="minorEastAsia"/>
                                <w:lang w:eastAsia="zh-CN"/>
                              </w:rPr>
                            </w:pPr>
                            <w:r>
                              <w:rPr>
                                <w:rFonts w:hint="eastAsia" w:ascii="宋体" w:hAnsi="宋体"/>
                                <w:color w:val="FF0000"/>
                                <w:szCs w:val="21"/>
                              </w:rPr>
                              <w:t>全文要求：中文宋体，英文和数字Times New Roman</w:t>
                            </w:r>
                            <w:r>
                              <w:rPr>
                                <w:rFonts w:hint="eastAsia" w:ascii="宋体" w:hAnsi="宋体"/>
                                <w:color w:val="FF0000"/>
                                <w:szCs w:val="21"/>
                                <w:lang w:eastAsia="zh-CN"/>
                              </w:rPr>
                              <w:t>，小四号</w:t>
                            </w:r>
                          </w:p>
                        </w:txbxContent>
                      </wps:txbx>
                      <wps:bodyPr upright="1"/>
                    </wps:wsp>
                  </a:graphicData>
                </a:graphic>
              </wp:anchor>
            </w:drawing>
          </mc:Choice>
          <mc:Fallback>
            <w:pict>
              <v:shape id="_x0000_s1026" o:spid="_x0000_s1026" o:spt="61" type="#_x0000_t61" style="position:absolute;left:0pt;margin-left:244.5pt;margin-top:11.75pt;height:54.75pt;width:143.25pt;z-index:251659264;mso-width-relative:page;mso-height-relative:page;" fillcolor="#FFFFFF" filled="t" stroked="t" coordsize="21600,21600" o:gfxdata="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CemKE2QAAAAoBAAAPAAAAAAAAAAEAIAAAACIAAABkcnMvZG93&#10;bnJldi54bWxQSwECFAAUAAAACACHTuJAdfaQuTgCAACPBAAADgAAAAAAAAABACAAAAAoAQAAZHJz&#10;L2Uyb0RvYy54bWxQSwUGAAAAAAYABgBZAQAA0gUAAAAA&#10;" adj="-6080,-25166">
                <v:fill on="t" focussize="0,0"/>
                <v:stroke color="#000000" joinstyle="miter"/>
                <v:imagedata o:title=""/>
                <o:lock v:ext="edit" aspectratio="f"/>
                <v:textbox>
                  <w:txbxContent>
                    <w:p w14:paraId="6C6AFADF">
                      <w:pPr>
                        <w:rPr>
                          <w:rFonts w:hint="eastAsia" w:eastAsiaTheme="minorEastAsia"/>
                          <w:lang w:eastAsia="zh-CN"/>
                        </w:rPr>
                      </w:pPr>
                      <w:r>
                        <w:rPr>
                          <w:rFonts w:hint="eastAsia" w:ascii="宋体" w:hAnsi="宋体"/>
                          <w:color w:val="FF0000"/>
                          <w:szCs w:val="21"/>
                        </w:rPr>
                        <w:t>全文要求：中文宋体，英文和数字Times New Roman</w:t>
                      </w:r>
                      <w:r>
                        <w:rPr>
                          <w:rFonts w:hint="eastAsia" w:ascii="宋体" w:hAnsi="宋体"/>
                          <w:color w:val="FF0000"/>
                          <w:szCs w:val="21"/>
                          <w:lang w:eastAsia="zh-CN"/>
                        </w:rPr>
                        <w:t>，小四号</w:t>
                      </w:r>
                    </w:p>
                  </w:txbxContent>
                </v:textbox>
              </v:shape>
            </w:pict>
          </mc:Fallback>
        </mc:AlternateContent>
      </w:r>
    </w:p>
    <w:p w14:paraId="39E1E0D6">
      <w:pPr>
        <w:widowControl/>
        <w:spacing w:before="100" w:beforeAutospacing="1" w:after="100" w:afterAutospacing="1" w:line="300" w:lineRule="auto"/>
        <w:jc w:val="left"/>
        <w:outlineLvl w:val="2"/>
        <w:rPr>
          <w:rFonts w:ascii="宋体" w:hAnsi="宋体" w:eastAsia="宋体" w:cs="Times New Roman"/>
          <w:b/>
          <w:bCs/>
          <w:kern w:val="0"/>
          <w:sz w:val="27"/>
          <w:szCs w:val="27"/>
        </w:rPr>
      </w:pPr>
      <w:r>
        <w:rPr>
          <w:rFonts w:hint="eastAsia" w:ascii="宋体" w:hAnsi="宋体" w:eastAsia="宋体" w:cs="Times New Roman"/>
          <w:b/>
          <w:bCs/>
          <w:kern w:val="0"/>
          <w:sz w:val="27"/>
          <w:szCs w:val="27"/>
        </w:rPr>
        <w:t>参考文献</w:t>
      </w:r>
    </w:p>
    <w:p w14:paraId="2AB7E00C">
      <w:pPr>
        <w:spacing w:line="300" w:lineRule="auto"/>
        <w:rPr>
          <w:rFonts w:ascii="Times New Roman" w:hAnsi="Times New Roman" w:eastAsia="宋体" w:cs="Times New Roman"/>
          <w:sz w:val="24"/>
          <w:szCs w:val="24"/>
        </w:rPr>
      </w:pPr>
      <w:r>
        <w:rPr>
          <w:rFonts w:ascii="Times New Roman" w:hAnsi="Times New Roman" w:eastAsia="宋体" w:cs="Times New Roman"/>
          <w:sz w:val="24"/>
          <w:szCs w:val="24"/>
        </w:rPr>
        <w:t>1.</w:t>
      </w:r>
      <w:r>
        <w:rPr>
          <w:rFonts w:ascii="Times New Roman" w:hAnsi="Times New Roman" w:eastAsia="宋体" w:cs="Times New Roman"/>
          <w:sz w:val="24"/>
          <w:szCs w:val="24"/>
        </w:rPr>
        <w:tab/>
      </w:r>
      <w:r>
        <w:rPr>
          <w:rFonts w:ascii="Times New Roman" w:hAnsi="Times New Roman" w:eastAsia="宋体" w:cs="Times New Roman"/>
          <w:sz w:val="24"/>
          <w:szCs w:val="24"/>
        </w:rPr>
        <w:t>Tschandl, P., Argenziano, G., Razmara, M. &amp; Yap, J. Diagnostic accuracy of content-based dermatoscopic image retrieval with deep classification features. Br J Dermatol. 181, 155–165 (2019).</w:t>
      </w:r>
    </w:p>
    <w:p w14:paraId="2A3358F6">
      <w:pPr>
        <w:spacing w:line="30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14:paraId="43349F9A">
      <w:pPr>
        <w:rPr>
          <w:rFonts w:hint="eastAsia" w:ascii="Times New Roman" w:hAnsi="Times New Roman" w:eastAsia="宋体" w:cs="Times New Roman"/>
          <w:szCs w:val="24"/>
        </w:rPr>
        <w:sectPr>
          <w:headerReference r:id="rId4" w:type="first"/>
          <w:headerReference r:id="rId3" w:type="default"/>
          <w:footerReference r:id="rId5" w:type="default"/>
          <w:footerReference r:id="rId6" w:type="even"/>
          <w:pgSz w:w="11906" w:h="16838"/>
          <w:pgMar w:top="1418" w:right="1134" w:bottom="1418" w:left="1418" w:header="851" w:footer="992" w:gutter="0"/>
          <w:pgNumType w:start="0"/>
          <w:cols w:space="720" w:num="1"/>
          <w:titlePg/>
          <w:docGrid w:type="lines" w:linePitch="312" w:charSpace="0"/>
        </w:sectPr>
      </w:pPr>
    </w:p>
    <w:p w14:paraId="3D72A4DB">
      <w:pPr>
        <w:widowControl/>
        <w:tabs>
          <w:tab w:val="left" w:pos="1980"/>
        </w:tabs>
        <w:spacing w:before="100" w:beforeAutospacing="1" w:after="100" w:afterAutospacing="1" w:line="360" w:lineRule="auto"/>
        <w:ind w:firstLine="420" w:firstLineChars="200"/>
        <w:jc w:val="center"/>
        <w:outlineLvl w:val="2"/>
        <w:rPr>
          <w:rFonts w:hint="eastAsia" w:ascii="Times New Roman" w:hAnsi="Times New Roman" w:eastAsia="宋体" w:cs="Times New Roman"/>
          <w:b/>
          <w:bCs/>
          <w:kern w:val="0"/>
          <w:sz w:val="36"/>
          <w:szCs w:val="36"/>
        </w:rP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-499745</wp:posOffset>
                </wp:positionH>
                <wp:positionV relativeFrom="paragraph">
                  <wp:posOffset>805815</wp:posOffset>
                </wp:positionV>
                <wp:extent cx="1421130" cy="798830"/>
                <wp:effectExtent l="5080" t="562610" r="21590" b="10160"/>
                <wp:wrapNone/>
                <wp:docPr id="11" name="矩形标注 11"/>
                <wp:cNvGraphicFramePr/>
                <a:graphic xmlns:a="http://schemas.openxmlformats.org/drawingml/2006/main">
                  <a:graphicData uri="http://schemas.microsoft.com/office/word/2010/wordprocessingShape">
                    <wps:wsp>
                      <wps:cNvSpPr/>
                      <wps:spPr>
                        <a:xfrm>
                          <a:off x="0" y="0"/>
                          <a:ext cx="1421130" cy="798830"/>
                        </a:xfrm>
                        <a:prstGeom prst="wedgeRectCallout">
                          <a:avLst>
                            <a:gd name="adj1" fmla="val -14754"/>
                            <a:gd name="adj2" fmla="val -118488"/>
                          </a:avLst>
                        </a:prstGeom>
                        <a:solidFill>
                          <a:srgbClr val="FFFFFF"/>
                        </a:solidFill>
                        <a:ln w="9525" cap="flat" cmpd="sng">
                          <a:solidFill>
                            <a:srgbClr val="000000"/>
                          </a:solidFill>
                          <a:prstDash val="solid"/>
                          <a:miter/>
                          <a:headEnd type="none" w="med" len="med"/>
                          <a:tailEnd type="none" w="med" len="med"/>
                        </a:ln>
                      </wps:spPr>
                      <wps:txbx>
                        <w:txbxContent>
                          <w:p w14:paraId="5609D045">
                            <w:pPr>
                              <w:spacing w:line="300" w:lineRule="auto"/>
                              <w:rPr>
                                <w:rFonts w:hint="default" w:eastAsiaTheme="minorEastAsia"/>
                                <w:color w:val="FF0000"/>
                                <w:sz w:val="24"/>
                                <w:lang w:val="en-US" w:eastAsia="zh-CN"/>
                              </w:rPr>
                            </w:pPr>
                            <w:r>
                              <w:rPr>
                                <w:rFonts w:hint="eastAsia" w:ascii="宋体" w:hAnsi="宋体"/>
                                <w:color w:val="FF0000"/>
                                <w:szCs w:val="21"/>
                                <w:lang w:val="en-US" w:eastAsia="zh-CN"/>
                              </w:rPr>
                              <w:t>本部分</w:t>
                            </w:r>
                            <w:r>
                              <w:rPr>
                                <w:rFonts w:hint="eastAsia" w:ascii="宋体" w:hAnsi="宋体"/>
                                <w:color w:val="FF0000"/>
                                <w:szCs w:val="21"/>
                                <w:lang w:eastAsia="zh-CN"/>
                              </w:rPr>
                              <w:t>直接附英文文献原文，</w:t>
                            </w:r>
                            <w:r>
                              <w:rPr>
                                <w:rFonts w:hint="eastAsia" w:ascii="宋体" w:hAnsi="宋体"/>
                                <w:color w:val="FF0000"/>
                                <w:szCs w:val="21"/>
                                <w:lang w:val="en-US" w:eastAsia="zh-CN"/>
                              </w:rPr>
                              <w:t>无需排版</w:t>
                            </w:r>
                          </w:p>
                        </w:txbxContent>
                      </wps:txbx>
                      <wps:bodyPr upright="1"/>
                    </wps:wsp>
                  </a:graphicData>
                </a:graphic>
              </wp:anchor>
            </w:drawing>
          </mc:Choice>
          <mc:Fallback>
            <w:pict>
              <v:shape id="_x0000_s1026" o:spid="_x0000_s1026" o:spt="61" type="#_x0000_t61" style="position:absolute;left:0pt;margin-left:-39.35pt;margin-top:63.45pt;height:62.9pt;width:111.9pt;z-index:251661312;mso-width-relative:page;mso-height-relative:page;" fillcolor="#FFFFFF" filled="t" stroked="t" coordsize="21600,21600" o:gfxdata="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t311vbAAAACwEAAA8AAAAAAAAAAQAgAAAAIgAAAGRycy9k&#10;b3ducmV2LnhtbFBLAQIUABQAAAAIAIdO4kDAOkhKOAIAAJEEAAAOAAAAAAAAAAEAIAAAACoBAABk&#10;cnMvZTJvRG9jLnhtbFBLBQYAAAAABgAGAFkBAADUBQAAAAA=&#10;" adj="7613,-14793">
                <v:fill on="t" focussize="0,0"/>
                <v:stroke color="#000000" joinstyle="miter"/>
                <v:imagedata o:title=""/>
                <o:lock v:ext="edit" aspectratio="f"/>
                <v:textbox>
                  <w:txbxContent>
                    <w:p w14:paraId="5609D045">
                      <w:pPr>
                        <w:spacing w:line="300" w:lineRule="auto"/>
                        <w:rPr>
                          <w:rFonts w:hint="default" w:eastAsiaTheme="minorEastAsia"/>
                          <w:color w:val="FF0000"/>
                          <w:sz w:val="24"/>
                          <w:lang w:val="en-US" w:eastAsia="zh-CN"/>
                        </w:rPr>
                      </w:pPr>
                      <w:r>
                        <w:rPr>
                          <w:rFonts w:hint="eastAsia" w:ascii="宋体" w:hAnsi="宋体"/>
                          <w:color w:val="FF0000"/>
                          <w:szCs w:val="21"/>
                          <w:lang w:val="en-US" w:eastAsia="zh-CN"/>
                        </w:rPr>
                        <w:t>本部分</w:t>
                      </w:r>
                      <w:r>
                        <w:rPr>
                          <w:rFonts w:hint="eastAsia" w:ascii="宋体" w:hAnsi="宋体"/>
                          <w:color w:val="FF0000"/>
                          <w:szCs w:val="21"/>
                          <w:lang w:eastAsia="zh-CN"/>
                        </w:rPr>
                        <w:t>直接附英文文献原文，</w:t>
                      </w:r>
                      <w:r>
                        <w:rPr>
                          <w:rFonts w:hint="eastAsia" w:ascii="宋体" w:hAnsi="宋体"/>
                          <w:color w:val="FF0000"/>
                          <w:szCs w:val="21"/>
                          <w:lang w:val="en-US" w:eastAsia="zh-CN"/>
                        </w:rPr>
                        <w:t>无需排版</w:t>
                      </w:r>
                    </w:p>
                  </w:txbxContent>
                </v:textbox>
              </v:shape>
            </w:pict>
          </mc:Fallback>
        </mc:AlternateContent>
      </w:r>
      <w:r>
        <w:rPr>
          <w:rFonts w:ascii="Times New Roman" w:hAnsi="Times New Roman" w:eastAsia="宋体" w:cs="Times New Roman"/>
          <w:b/>
          <w:bCs/>
          <w:kern w:val="0"/>
          <w:sz w:val="36"/>
          <w:szCs w:val="36"/>
        </w:rPr>
        <w:t>A patient-centric dataset of images and metadata for identifying melanomas using clinical context</w:t>
      </w:r>
    </w:p>
    <w:p w14:paraId="75169D6B">
      <w:pPr>
        <w:tabs>
          <w:tab w:val="left" w:pos="1980"/>
        </w:tabs>
        <w:spacing w:line="360" w:lineRule="auto"/>
        <w:ind w:firstLine="562" w:firstLineChars="200"/>
        <w:jc w:val="center"/>
        <w:rPr>
          <w:rFonts w:ascii="Times New Roman" w:hAnsi="Times New Roman" w:eastAsia="宋体" w:cs="Times New Roman"/>
          <w:sz w:val="28"/>
          <w:szCs w:val="24"/>
        </w:rPr>
      </w:pPr>
      <w:r>
        <w:rPr>
          <w:rFonts w:ascii="Times New Roman" w:hAnsi="Times New Roman" w:eastAsia="宋体" w:cs="Times New Roman"/>
          <w:b/>
          <w:bCs/>
          <w:sz w:val="28"/>
          <w:szCs w:val="27"/>
        </w:rPr>
        <w:t>Veronica Rotemberg</w:t>
      </w:r>
      <w:r>
        <w:rPr>
          <w:rFonts w:hint="eastAsia" w:ascii="Times New Roman" w:hAnsi="Times New Roman" w:eastAsia="宋体" w:cs="Times New Roman"/>
          <w:b/>
          <w:bCs/>
          <w:iCs/>
          <w:color w:val="FF0000"/>
          <w:kern w:val="0"/>
          <w:sz w:val="28"/>
          <w:szCs w:val="28"/>
        </w:rPr>
        <w:t xml:space="preserve"> </w:t>
      </w:r>
    </w:p>
    <w:p w14:paraId="00D830B0">
      <w:pPr>
        <w:tabs>
          <w:tab w:val="left" w:pos="1980"/>
        </w:tabs>
        <w:spacing w:line="360" w:lineRule="auto"/>
        <w:ind w:firstLine="480" w:firstLineChars="200"/>
        <w:jc w:val="center"/>
        <w:rPr>
          <w:rFonts w:hint="eastAsia" w:ascii="Times New Roman" w:hAnsi="Times New Roman" w:eastAsia="宋体" w:cs="Times New Roman"/>
          <w:color w:val="FF0000"/>
          <w:sz w:val="24"/>
          <w:szCs w:val="24"/>
        </w:rPr>
      </w:pPr>
      <w:r>
        <w:rPr>
          <w:rFonts w:ascii="Times New Roman" w:hAnsi="Times New Roman" w:eastAsia="宋体" w:cs="Times New Roman"/>
          <w:sz w:val="24"/>
          <w:szCs w:val="24"/>
        </w:rPr>
        <w:t>Scientific Data, 2021, 8 (34). https://doi.org/10.1038/s41597-021-00815-z</w:t>
      </w:r>
    </w:p>
    <w:p w14:paraId="02F4993F">
      <w:pPr>
        <w:widowControl/>
        <w:spacing w:before="100" w:beforeAutospacing="1" w:after="100" w:afterAutospacing="1" w:line="300" w:lineRule="auto"/>
        <w:jc w:val="left"/>
        <w:outlineLvl w:val="2"/>
        <w:rPr>
          <w:rFonts w:ascii="Times New Roman" w:hAnsi="Times New Roman" w:eastAsia="宋体" w:cs="Times New Roman"/>
          <w:color w:val="FF0000"/>
          <w:sz w:val="24"/>
          <w:szCs w:val="24"/>
        </w:rPr>
      </w:pPr>
      <w:r>
        <w:rPr>
          <w:rFonts w:ascii="Times New Roman" w:hAnsi="Times New Roman" w:eastAsia="宋体" w:cs="Times New Roman"/>
          <w:sz w:val="24"/>
          <w:szCs w:val="24"/>
        </w:rPr>
        <w:t xml:space="preserve">Prior skin image datasets have not addressed patient-level information obtained from multiple skin lesions from the same patient. </w:t>
      </w:r>
    </w:p>
    <w:p w14:paraId="3801F77C">
      <w:pPr>
        <w:widowControl/>
        <w:spacing w:before="100" w:beforeAutospacing="1" w:after="100" w:afterAutospacing="1" w:line="300" w:lineRule="auto"/>
        <w:jc w:val="left"/>
        <w:outlineLvl w:val="2"/>
        <w:rPr>
          <w:rFonts w:ascii="Times New Roman" w:hAnsi="Times New Roman" w:eastAsia="宋体" w:cs="Times New Roman"/>
          <w:color w:val="FF0000"/>
          <w:sz w:val="24"/>
          <w:szCs w:val="24"/>
        </w:rPr>
      </w:pPr>
    </w:p>
    <w:p w14:paraId="4351617B">
      <w:pPr>
        <w:widowControl/>
        <w:spacing w:before="100" w:beforeAutospacing="1" w:after="100" w:afterAutospacing="1" w:line="300" w:lineRule="auto"/>
        <w:jc w:val="left"/>
        <w:outlineLvl w:val="2"/>
        <w:rPr>
          <w:rFonts w:ascii="宋体" w:hAnsi="宋体" w:eastAsia="宋体" w:cs="Times New Roman"/>
          <w:b/>
          <w:bCs/>
          <w:kern w:val="0"/>
          <w:sz w:val="27"/>
          <w:szCs w:val="27"/>
        </w:rPr>
      </w:pPr>
      <w:r>
        <w:rPr>
          <w:rFonts w:ascii="宋体" w:hAnsi="宋体" w:eastAsia="宋体" w:cs="Times New Roman"/>
          <w:b/>
          <w:bCs/>
          <w:kern w:val="0"/>
          <w:sz w:val="27"/>
          <w:szCs w:val="27"/>
        </w:rPr>
        <w:t>References</w:t>
      </w:r>
    </w:p>
    <w:p w14:paraId="7ECB434B">
      <w:pPr>
        <w:spacing w:line="300" w:lineRule="auto"/>
        <w:rPr>
          <w:rFonts w:ascii="Times New Roman" w:hAnsi="Times New Roman" w:eastAsia="宋体" w:cs="Times New Roman"/>
          <w:sz w:val="24"/>
          <w:szCs w:val="24"/>
        </w:rPr>
      </w:pPr>
      <w:r>
        <w:rPr>
          <w:rFonts w:ascii="Times New Roman" w:hAnsi="Times New Roman" w:eastAsia="宋体" w:cs="Times New Roman"/>
          <w:sz w:val="24"/>
          <w:szCs w:val="24"/>
        </w:rPr>
        <w:t>1.</w:t>
      </w:r>
      <w:r>
        <w:rPr>
          <w:rFonts w:ascii="Times New Roman" w:hAnsi="Times New Roman" w:eastAsia="宋体" w:cs="Times New Roman"/>
          <w:sz w:val="24"/>
          <w:szCs w:val="24"/>
        </w:rPr>
        <w:tab/>
      </w:r>
      <w:r>
        <w:rPr>
          <w:rFonts w:ascii="Times New Roman" w:hAnsi="Times New Roman" w:eastAsia="宋体" w:cs="Times New Roman"/>
          <w:sz w:val="24"/>
          <w:szCs w:val="24"/>
        </w:rPr>
        <w:t>Tschandl, P., Argenziano, G., Razmara, M. &amp; Yap, J. Diagnostic accuracy of content-based dermatoscopic image retrieval with deep classification features. Br J Dermatol. 181, 155–165 (2019).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A700E">
    <w:pPr>
      <w:framePr w:wrap="around" w:vAnchor="text" w:hAnchor="page" w:x="5986" w:y="7"/>
      <w:snapToGrid w:val="0"/>
      <w:spacing w:line="300" w:lineRule="auto"/>
      <w:jc w:val="left"/>
      <w:rPr>
        <w:rStyle w:val="7"/>
        <w:sz w:val="18"/>
        <w:szCs w:val="18"/>
      </w:rPr>
    </w:pPr>
    <w:r>
      <w:rPr>
        <w:rStyle w:val="7"/>
        <w:sz w:val="18"/>
        <w:szCs w:val="18"/>
      </w:rPr>
      <w:fldChar w:fldCharType="begin"/>
    </w:r>
    <w:r>
      <w:rPr>
        <w:rStyle w:val="7"/>
        <w:sz w:val="18"/>
        <w:szCs w:val="18"/>
      </w:rPr>
      <w:instrText xml:space="preserve">PAGE  </w:instrText>
    </w:r>
    <w:r>
      <w:rPr>
        <w:rStyle w:val="7"/>
        <w:sz w:val="18"/>
        <w:szCs w:val="18"/>
      </w:rPr>
      <w:fldChar w:fldCharType="separate"/>
    </w:r>
    <w:r>
      <w:rPr>
        <w:rStyle w:val="7"/>
        <w:sz w:val="18"/>
        <w:szCs w:val="18"/>
      </w:rPr>
      <w:t>1</w:t>
    </w:r>
    <w:r>
      <w:rPr>
        <w:rStyle w:val="7"/>
        <w:sz w:val="18"/>
        <w:szCs w:val="18"/>
      </w:rPr>
      <w:fldChar w:fldCharType="end"/>
    </w:r>
  </w:p>
  <w:p w14:paraId="1C907B34">
    <w:pPr>
      <w:snapToGrid w:val="0"/>
      <w:spacing w:line="300" w:lineRule="auto"/>
      <w:ind w:right="360"/>
      <w:jc w:val="center"/>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88462">
    <w:pPr>
      <w:framePr w:wrap="around" w:vAnchor="text" w:hAnchor="margin" w:xAlign="right" w:y="1"/>
      <w:snapToGrid w:val="0"/>
      <w:spacing w:line="300" w:lineRule="auto"/>
      <w:jc w:val="left"/>
      <w:rPr>
        <w:rStyle w:val="7"/>
        <w:sz w:val="18"/>
        <w:szCs w:val="18"/>
      </w:rPr>
    </w:pPr>
    <w:r>
      <w:rPr>
        <w:rStyle w:val="7"/>
        <w:sz w:val="18"/>
        <w:szCs w:val="18"/>
      </w:rPr>
      <w:fldChar w:fldCharType="begin"/>
    </w:r>
    <w:r>
      <w:rPr>
        <w:rStyle w:val="7"/>
        <w:sz w:val="18"/>
        <w:szCs w:val="18"/>
      </w:rPr>
      <w:instrText xml:space="preserve">PAGE  </w:instrText>
    </w:r>
    <w:r>
      <w:rPr>
        <w:rStyle w:val="7"/>
        <w:sz w:val="18"/>
        <w:szCs w:val="18"/>
      </w:rPr>
      <w:fldChar w:fldCharType="end"/>
    </w:r>
  </w:p>
  <w:p w14:paraId="4C46F1A9">
    <w:pPr>
      <w:snapToGrid w:val="0"/>
      <w:spacing w:line="300" w:lineRule="auto"/>
      <w:ind w:right="360"/>
      <w:jc w:val="left"/>
      <w:rPr>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D73EE">
    <w:pPr>
      <w:pStyle w:val="3"/>
    </w:pPr>
    <w:r>
      <w:rPr>
        <w:rFonts w:hint="eastAsia" w:ascii="宋体" w:hAnsi="宋体" w:eastAsia="宋体" w:cs="宋体"/>
        <w:lang w:eastAsia="zh-CN"/>
      </w:rPr>
      <w:t>《</w:t>
    </w:r>
    <w:r>
      <w:rPr>
        <w:rFonts w:hint="eastAsia" w:ascii="宋体" w:hAnsi="宋体" w:eastAsia="宋体" w:cs="宋体"/>
        <w:lang w:val="en-US" w:eastAsia="zh-CN"/>
      </w:rPr>
      <w:t>文献检索与论文撰写</w:t>
    </w:r>
    <w:r>
      <w:rPr>
        <w:rFonts w:hint="eastAsia" w:ascii="宋体" w:hAnsi="宋体" w:eastAsia="宋体" w:cs="宋体"/>
        <w:lang w:eastAsia="zh-CN"/>
      </w:rPr>
      <w:t>》</w:t>
    </w:r>
    <w:r>
      <w:rPr>
        <w:rFonts w:hint="eastAsia" w:ascii="宋体" w:hAnsi="宋体" w:eastAsia="宋体" w:cs="宋体"/>
      </w:rPr>
      <w:t>外文翻译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26032">
    <w:pPr>
      <w:pStyle w:val="3"/>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Web应用开发综合实践</w:t>
    </w:r>
    <w:r>
      <w:rPr>
        <w:rFonts w:hint="eastAsia" w:ascii="宋体" w:hAnsi="宋体" w:eastAsia="宋体" w:cs="宋体"/>
        <w:lang w:eastAsia="zh-CN"/>
      </w:rPr>
      <w:t>》</w:t>
    </w:r>
    <w:r>
      <w:rPr>
        <w:rFonts w:hint="eastAsia" w:ascii="宋体" w:hAnsi="宋体" w:eastAsia="宋体" w:cs="宋体"/>
      </w:rPr>
      <w:t>外文翻译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I0N2I3ZDVmMmRlMzk2MDcyODkxZTU1ODg0M2I4NDYifQ=="/>
  </w:docVars>
  <w:rsids>
    <w:rsidRoot w:val="00A64149"/>
    <w:rsid w:val="004A34F0"/>
    <w:rsid w:val="00A64149"/>
    <w:rsid w:val="00F733E6"/>
    <w:rsid w:val="0958005D"/>
    <w:rsid w:val="0AFA3217"/>
    <w:rsid w:val="13B87843"/>
    <w:rsid w:val="166130E8"/>
    <w:rsid w:val="301F1127"/>
    <w:rsid w:val="44A650A6"/>
    <w:rsid w:val="51D21E7F"/>
    <w:rsid w:val="76694325"/>
    <w:rsid w:val="78602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autoRedefine/>
    <w:unhideWhenUsed/>
    <w:qFormat/>
    <w:uiPriority w:val="99"/>
    <w:pPr>
      <w:tabs>
        <w:tab w:val="center" w:pos="4153"/>
        <w:tab w:val="right" w:pos="8306"/>
      </w:tabs>
      <w:snapToGrid w:val="0"/>
      <w:jc w:val="left"/>
    </w:pPr>
    <w:rPr>
      <w:sz w:val="18"/>
      <w:szCs w:val="18"/>
    </w:rPr>
  </w:style>
  <w:style w:type="paragraph" w:styleId="3">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autoRedefine/>
    <w:qFormat/>
    <w:uiPriority w:val="0"/>
    <w:pPr>
      <w:widowControl/>
      <w:spacing w:before="100" w:beforeAutospacing="1" w:after="100" w:afterAutospacing="1"/>
      <w:jc w:val="left"/>
    </w:pPr>
    <w:rPr>
      <w:rFonts w:ascii="宋体" w:hAnsi="宋体"/>
      <w:kern w:val="0"/>
      <w:sz w:val="24"/>
    </w:rPr>
  </w:style>
  <w:style w:type="character" w:styleId="7">
    <w:name w:val="page number"/>
    <w:autoRedefine/>
    <w:qFormat/>
    <w:uiPriority w:val="0"/>
  </w:style>
  <w:style w:type="character" w:customStyle="1" w:styleId="8">
    <w:name w:val="页眉 字符"/>
    <w:basedOn w:val="6"/>
    <w:link w:val="3"/>
    <w:autoRedefine/>
    <w:qFormat/>
    <w:uiPriority w:val="99"/>
    <w:rPr>
      <w:sz w:val="18"/>
      <w:szCs w:val="18"/>
    </w:rPr>
  </w:style>
  <w:style w:type="character" w:customStyle="1" w:styleId="9">
    <w:name w:val="页脚 字符"/>
    <w:basedOn w:val="6"/>
    <w:link w:val="2"/>
    <w:autoRedefine/>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498</Words>
  <Characters>1204</Characters>
  <Lines>290</Lines>
  <Paragraphs>81</Paragraphs>
  <TotalTime>1</TotalTime>
  <ScaleCrop>false</ScaleCrop>
  <LinksUpToDate>false</LinksUpToDate>
  <CharactersWithSpaces>1326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2022-09-27T07:59:00Z</dcterms:created>
  <dc:creator>方贞 匡</dc:creator>
  <cp:lastModifiedBy>小明</cp:lastModifiedBy>
  <dcterms:modified xsi:type="dcterms:W3CDTF">2025-05-26T06:45:06Z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8848F6629A9D4BE38F4DE312A55D29AC_13</vt:lpwstr>
  </property>
  <property fmtid="{D5CDD505-2E9C-101B-9397-08002B2CF9AE}" pid="4" name="KSOTemplateDocerSaveRecord">
    <vt:lpwstr>eyJoZGlkIjoiNzI0N2I3ZDVmMmRlMzk2MDcyODkxZTU1ODg0M2I4NDYiLCJ1c2VySWQiOiIxMTU3MDg3NzI3In0=</vt:lpwstr>
  </property>
</Properties>
</file>