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 réunion a abordé plusieurs sujets critiques concernant les impacts environnementaux et sociaux de l'industrialisation et de la technologie moderne. Elle a commencé par discuter des dangers de la pollution et de la transformation des régions en décharges, en prenant l'exemple d'une île transformée en décharge géante de déchets électroniques au large du Sénégal. La conversation s'est ensuite tournée vers l'obsolescence programmée, notamment dans les téléphones portables, et comment cela force les consommateurs à remplacer leurs appareils fréquemment, contribuant ainsi à la pollution. Un participant a partagé son expérience personnelle avec un iPhone qui a commencé à dysfonctionner, soulevant des questions sur l'obsolescence programmée et les virus.</w:t>
        <w:br/>
        <w:br/>
        <w:t>La discussion a également abordé l'importance de l'évolution des normes, comme l'adoption de l'USB-C par Apple sous la pression de l'Union européenne, pour réduire les déchets électroniques. Cela a mené à une réflexion sur la nécessité de normes universelles pour les chargeurs et autres composants électroniques pour minimiser les déchets.</w:t>
        <w:br/>
        <w:br/>
        <w:t>Le débat s'est ensuite élargi aux changements majeurs dans les modes de production et de gestion, avec un accent sur l'automatisation, la robotisation, et l'impact du numérique. Il a été souligné que ces évolutions ont conduit à une fragmentation de la chaîne logistique et à une externalisation croissante, posant des défis en termes de durabilité et de sécurité d'emploi.</w:t>
        <w:br/>
        <w:br/>
        <w:t>Enfin, la réunion a abordé les implications géopolitiques et stratégiques de l'externalisation de la production industrielle, en particulier comment cela affecte la puissance et l'indépendance des nations. La discussion a souligné l'importance de maintenir une capacité industrielle nationale pour la sécurité et la prospérité à long terme.</w:t>
        <w:br/>
        <w:br/>
        <w:t>Globalement, la réunion a mis en lumière les défis environnementaux, sociaux et stratégiques posés par les pratiques industrielles et technologiques actuelles, et a appelé à une réflexion sur la durabilité, l'éthique et la stratégie dans le développement futur.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