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C55F6" w14:textId="77777777" w:rsidR="005C3FFC" w:rsidRDefault="009E416D" w:rsidP="00B42353">
      <w:r w:rsidRPr="005C3FFC">
        <w:rPr>
          <w:b/>
        </w:rPr>
        <w:t>1.a</w:t>
      </w:r>
      <w:r>
        <w:t xml:space="preserve"> </w:t>
      </w:r>
    </w:p>
    <w:p w14:paraId="758AA132" w14:textId="77777777" w:rsidR="00B42353" w:rsidRPr="00B42353" w:rsidRDefault="005C3FFC">
      <w:r>
        <w:t xml:space="preserve">Estimate for words that occur in a query is </w:t>
      </w:r>
    </w:p>
    <w:p w14:paraId="6256EB7B" w14:textId="77777777" w:rsidR="005C3FFC" w:rsidRDefault="00B42353" w:rsidP="00B4235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3B94B250" w14:textId="77777777" w:rsidR="005C3FFC" w:rsidRDefault="005C3FFC">
      <w:r>
        <w:t xml:space="preserve">Different forms of estimation come from different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.</w:t>
      </w:r>
    </w:p>
    <w:p w14:paraId="52897EBA" w14:textId="77777777" w:rsidR="00B42353" w:rsidRDefault="005C3FFC" w:rsidP="00B42353">
      <w:r>
        <w:t xml:space="preserve">For </w:t>
      </w:r>
      <w:proofErr w:type="spellStart"/>
      <w:r>
        <w:t>Jelinek</w:t>
      </w:r>
      <w:proofErr w:type="spellEnd"/>
      <w:r>
        <w:t>-Mercer</w:t>
      </w:r>
      <w:r w:rsidR="00B42353">
        <w:t xml:space="preserve"> smoothing:</w:t>
      </w:r>
    </w:p>
    <w:p w14:paraId="7FCF9356" w14:textId="77777777" w:rsidR="00B42353" w:rsidRDefault="00B42353" w:rsidP="00B42353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+λp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</m:oMath>
      <w:r>
        <w:t>,</w:t>
      </w:r>
    </w:p>
    <w:p w14:paraId="59544E6A" w14:textId="77777777" w:rsidR="009E416D" w:rsidRDefault="00B42353">
      <w:r>
        <w:t>and that</w:t>
      </w:r>
      <w:r w:rsidR="005C3FF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5C3FFC">
        <w:t xml:space="preserve"> is a constant: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=λ</m:t>
        </m:r>
      </m:oMath>
    </w:p>
    <w:p w14:paraId="1251223C" w14:textId="77777777" w:rsidR="005C3FFC" w:rsidRDefault="005C3FFC"/>
    <w:p w14:paraId="4D9B1696" w14:textId="77777777" w:rsidR="00B42353" w:rsidRPr="00B42353" w:rsidRDefault="009E416D" w:rsidP="005C3FFC">
      <w:pPr>
        <w:rPr>
          <w:b/>
        </w:rPr>
      </w:pPr>
      <w:r w:rsidRPr="00B42353">
        <w:rPr>
          <w:b/>
        </w:rPr>
        <w:t>1.b</w:t>
      </w:r>
      <w:r w:rsidR="005C3FFC" w:rsidRPr="00B42353">
        <w:rPr>
          <w:b/>
        </w:rPr>
        <w:t xml:space="preserve"> </w:t>
      </w:r>
    </w:p>
    <w:p w14:paraId="51BE5A93" w14:textId="77777777" w:rsidR="005C3FFC" w:rsidRDefault="005C3FFC" w:rsidP="005C3FFC">
      <w:r>
        <w:t xml:space="preserve">For </w:t>
      </w:r>
      <w:proofErr w:type="spellStart"/>
      <w:r>
        <w:t>Dirichlet</w:t>
      </w:r>
      <w:proofErr w:type="spellEnd"/>
      <w:r>
        <w:t xml:space="preserve"> priori</w:t>
      </w:r>
      <w:r>
        <w:t xml:space="preserve"> smoothing:</w:t>
      </w:r>
    </w:p>
    <w:p w14:paraId="0EA58A54" w14:textId="77777777" w:rsidR="005C3FFC" w:rsidRDefault="00D5394C" w:rsidP="005C3F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;D</m:t>
                  </m:r>
                </m:e>
              </m:d>
              <m:r>
                <w:rPr>
                  <w:rFonts w:ascii="Cambria Math" w:hAnsi="Cambria Math"/>
                </w:rPr>
                <m:t>+μ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7FB87295" w14:textId="77777777" w:rsidR="009E416D" w:rsidRDefault="00B42353">
      <w:r>
        <w:t xml:space="preserve">and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depends on document length: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μ</m:t>
            </m:r>
          </m:den>
        </m:f>
      </m:oMath>
    </w:p>
    <w:p w14:paraId="6210B590" w14:textId="77777777" w:rsidR="00E15155" w:rsidRDefault="00E15155"/>
    <w:p w14:paraId="361243D5" w14:textId="77777777" w:rsidR="00E15155" w:rsidRPr="00E15155" w:rsidRDefault="00E15155" w:rsidP="00E15155">
      <w:pPr>
        <w:rPr>
          <w:b/>
        </w:rPr>
      </w:pPr>
      <w:r w:rsidRPr="00E15155">
        <w:rPr>
          <w:b/>
        </w:rPr>
        <w:t xml:space="preserve">1.c </w:t>
      </w:r>
    </w:p>
    <w:p w14:paraId="75C11925" w14:textId="77777777" w:rsidR="007174BE" w:rsidRDefault="00E15155" w:rsidP="00E15155">
      <w:r>
        <w:t>In this two-stage smoothing strategy, the document language model is first smoothed by</w:t>
      </w:r>
      <w:r w:rsidR="0073442A">
        <w:t xml:space="preserve"> </w:t>
      </w:r>
      <w:proofErr w:type="spellStart"/>
      <w:r w:rsidR="0073442A">
        <w:t>Dirich</w:t>
      </w:r>
      <w:r>
        <w:t>let</w:t>
      </w:r>
      <w:proofErr w:type="spellEnd"/>
      <w:r>
        <w:t xml:space="preserve"> priori</w:t>
      </w:r>
      <w:r w:rsidR="00BD3112">
        <w:t xml:space="preserve"> to explain unseen words</w:t>
      </w:r>
      <w:r>
        <w:t xml:space="preserve"> and then smoothed further by </w:t>
      </w:r>
      <w:proofErr w:type="spellStart"/>
      <w:r>
        <w:t>Jelinek</w:t>
      </w:r>
      <w:proofErr w:type="spellEnd"/>
      <w:r>
        <w:t xml:space="preserve"> Mercer</w:t>
      </w:r>
      <w:r w:rsidR="00BD3112">
        <w:t xml:space="preserve"> to explain noise in query</w:t>
      </w:r>
    </w:p>
    <w:p w14:paraId="0BEE8752" w14:textId="77777777" w:rsidR="004F29A5" w:rsidRPr="004F29A5" w:rsidRDefault="004F29A5" w:rsidP="00E1515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ω;D</m:t>
                  </m:r>
                </m:e>
              </m:d>
              <m:r>
                <w:rPr>
                  <w:rFonts w:ascii="Cambria Math" w:hAnsi="Cambria Math"/>
                </w:rPr>
                <m:t>+μp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+μ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58CA1766" w14:textId="77777777" w:rsidR="00E15155" w:rsidRPr="004F29A5" w:rsidRDefault="004F29A5" w:rsidP="00E1515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|D|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+μ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ω;D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+μ</m:t>
              </m:r>
            </m:den>
          </m:f>
        </m:oMath>
      </m:oMathPara>
    </w:p>
    <w:p w14:paraId="5BF09040" w14:textId="77777777" w:rsidR="004F29A5" w:rsidRDefault="004F29A5" w:rsidP="00E15155">
      <w:r>
        <w:t xml:space="preserve">and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μ+λ|D|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+μ</m:t>
            </m:r>
          </m:den>
        </m:f>
      </m:oMath>
    </w:p>
    <w:p w14:paraId="36DACC2E" w14:textId="77777777" w:rsidR="00E15155" w:rsidRDefault="004F29A5" w:rsidP="00E15155">
      <w:r>
        <w:t>Particularly, w</w:t>
      </w:r>
      <w:r w:rsidR="00E15155">
        <w:t xml:space="preserve">hen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=0</m:t>
        </m:r>
      </m:oMath>
      <w:r w:rsidR="00E15155">
        <w:t xml:space="preserve">, the model reduces to Dirichlet priori smoothing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+μ</m:t>
            </m:r>
          </m:den>
        </m:f>
      </m:oMath>
      <w:r>
        <w:t>; w</w:t>
      </w:r>
      <w:r w:rsidR="00E15155">
        <w:t xml:space="preserve">hen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=0</m:t>
        </m:r>
      </m:oMath>
      <w:r w:rsidR="00E15155">
        <w:t xml:space="preserve">, the model is </w:t>
      </w:r>
      <w:r>
        <w:t xml:space="preserve">only </w:t>
      </w:r>
      <w:r w:rsidR="00E15155">
        <w:t xml:space="preserve">smoothed by </w:t>
      </w:r>
      <w:proofErr w:type="spellStart"/>
      <w:r w:rsidR="00E15155">
        <w:t>Jelin</w:t>
      </w:r>
      <w:r w:rsidR="006218C0">
        <w:t>ek</w:t>
      </w:r>
      <w:proofErr w:type="spellEnd"/>
      <w:r w:rsidR="00E15155">
        <w:t xml:space="preserve">-Mercer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</m:oMath>
      <w:r>
        <w:t>.</w:t>
      </w:r>
    </w:p>
    <w:p w14:paraId="02D7CDE4" w14:textId="77777777" w:rsidR="004F29A5" w:rsidRDefault="004F29A5" w:rsidP="00E15155"/>
    <w:p w14:paraId="2C025AC1" w14:textId="77777777" w:rsidR="00EE7312" w:rsidRPr="00300060" w:rsidRDefault="003E295D" w:rsidP="00E15155">
      <w:pPr>
        <w:rPr>
          <w:b/>
        </w:rPr>
      </w:pPr>
      <w:r w:rsidRPr="00300060">
        <w:rPr>
          <w:b/>
        </w:rPr>
        <w:t>6.a</w:t>
      </w:r>
    </w:p>
    <w:p w14:paraId="7160570F" w14:textId="77777777" w:rsidR="00EE7312" w:rsidRDefault="000F28AB" w:rsidP="00E15155">
      <w:r>
        <w:t xml:space="preserve">In general, the verbose queries, whether long or short, exhibit more variation across the whole range than their counterpart keyword queries. Particularly, the </w:t>
      </w:r>
      <w:r w:rsidRPr="005B08B9">
        <w:rPr>
          <w:b/>
        </w:rPr>
        <w:t>short verbose queries</w:t>
      </w:r>
      <w:r>
        <w:t xml:space="preserve"> </w:t>
      </w:r>
      <w:r w:rsidR="005B08B9">
        <w:t>have the most variation compared with other types of queries as it has the smallest MAP.</w:t>
      </w:r>
    </w:p>
    <w:p w14:paraId="17F8CD18" w14:textId="77777777" w:rsidR="005B08B9" w:rsidRDefault="005B08B9" w:rsidP="00E15155">
      <w:r>
        <w:lastRenderedPageBreak/>
        <w:t>Because smoothing is responsible for explaining the common words in a query. Insufficient smoothing will result in worse performance of verbose queries than that of keyword performance.</w:t>
      </w:r>
    </w:p>
    <w:p w14:paraId="3EE0C1E6" w14:textId="77777777" w:rsidR="00300060" w:rsidRDefault="00300060" w:rsidP="00E15155"/>
    <w:p w14:paraId="4F7B6687" w14:textId="77777777" w:rsidR="003E295D" w:rsidRPr="005B08B9" w:rsidRDefault="005A7581" w:rsidP="00E15155">
      <w:pPr>
        <w:rPr>
          <w:b/>
        </w:rPr>
      </w:pPr>
      <w:r w:rsidRPr="005B08B9">
        <w:rPr>
          <w:rFonts w:hint="eastAsia"/>
          <w:b/>
        </w:rPr>
        <w:t>6.b</w:t>
      </w:r>
    </w:p>
    <w:p w14:paraId="4C1917F1" w14:textId="77777777" w:rsidR="0072022B" w:rsidRDefault="005B08B9" w:rsidP="00E15155">
      <w:r>
        <w:t>From the shape of lines, we find that the t</w:t>
      </w:r>
      <w:r w:rsidR="0072022B">
        <w:t xml:space="preserve">wo types of keyword queries behave similarly, </w:t>
      </w:r>
      <w:r>
        <w:t>while</w:t>
      </w:r>
      <w:r w:rsidR="0072022B">
        <w:t xml:space="preserve"> the two types of verbose queries</w:t>
      </w:r>
      <w:r>
        <w:t xml:space="preserve"> have the similar shape</w:t>
      </w:r>
      <w:r w:rsidR="0072022B">
        <w:t>.</w:t>
      </w:r>
      <w:r w:rsidR="005123DE">
        <w:t xml:space="preserve"> However, </w:t>
      </w:r>
      <w:r>
        <w:t xml:space="preserve">the shape of </w:t>
      </w:r>
      <w:r w:rsidR="005123DE">
        <w:t xml:space="preserve">keyword queries </w:t>
      </w:r>
      <w:r>
        <w:t>is</w:t>
      </w:r>
      <w:r w:rsidR="005123DE">
        <w:t xml:space="preserve"> different from </w:t>
      </w:r>
      <w:r>
        <w:t xml:space="preserve">the shape of </w:t>
      </w:r>
      <w:r w:rsidR="005123DE">
        <w:t>verbose queries.</w:t>
      </w:r>
    </w:p>
    <w:p w14:paraId="79B85CA7" w14:textId="77777777" w:rsidR="0072022B" w:rsidRDefault="0072022B" w:rsidP="00E15155"/>
    <w:p w14:paraId="30C76649" w14:textId="77777777" w:rsidR="0072022B" w:rsidRPr="00C86744" w:rsidRDefault="008E3A35" w:rsidP="00E15155">
      <w:pPr>
        <w:rPr>
          <w:b/>
        </w:rPr>
      </w:pPr>
      <w:r w:rsidRPr="00C86744">
        <w:rPr>
          <w:b/>
        </w:rPr>
        <w:t>6.c</w:t>
      </w:r>
    </w:p>
    <w:p w14:paraId="6CABBC7C" w14:textId="77777777" w:rsidR="008E3A35" w:rsidRDefault="004B50AB" w:rsidP="00E15155">
      <w:r>
        <w:t xml:space="preserve">Still </w:t>
      </w:r>
      <w:r w:rsidR="00F17B19">
        <w:t>the shape of long keyword query and the shape of short keyword query are similar. The shape of keyword query and the shape of verbose query are different.</w:t>
      </w:r>
    </w:p>
    <w:p w14:paraId="136AC335" w14:textId="77777777" w:rsidR="008E3A35" w:rsidRDefault="002121C9" w:rsidP="00E15155">
      <w:r>
        <w:t xml:space="preserve">With the help of </w:t>
      </w:r>
      <w:proofErr w:type="spellStart"/>
      <w:r>
        <w:t>Jelinek</w:t>
      </w:r>
      <w:proofErr w:type="spellEnd"/>
      <w:r>
        <w:t xml:space="preserve">-Mercer, </w:t>
      </w:r>
      <w:proofErr w:type="spellStart"/>
      <w:r>
        <w:t>Dirichlet</w:t>
      </w:r>
      <w:proofErr w:type="spellEnd"/>
      <w:r>
        <w:t xml:space="preserve"> smoothing</w:t>
      </w:r>
      <w:r w:rsidR="00C86744">
        <w:t xml:space="preserve"> becomes much less sensitive to the type/length of queries and </w:t>
      </w:r>
      <w:r>
        <w:t>can achieve a higher precision on long</w:t>
      </w:r>
      <w:r w:rsidR="00C86744">
        <w:t xml:space="preserve"> queries.</w:t>
      </w:r>
    </w:p>
    <w:p w14:paraId="01CF79EF" w14:textId="77777777" w:rsidR="0074522B" w:rsidRDefault="0074522B" w:rsidP="00E15155"/>
    <w:p w14:paraId="0F8589B6" w14:textId="77777777" w:rsidR="00AF2DF2" w:rsidRPr="00BE1079" w:rsidRDefault="00AF2DF2" w:rsidP="00E15155">
      <w:pPr>
        <w:rPr>
          <w:b/>
        </w:rPr>
      </w:pPr>
      <w:r w:rsidRPr="00BE1079">
        <w:rPr>
          <w:b/>
        </w:rPr>
        <w:t>6.d</w:t>
      </w:r>
    </w:p>
    <w:p w14:paraId="1100D454" w14:textId="77777777" w:rsidR="008B3070" w:rsidRDefault="00891C79" w:rsidP="00E15155">
      <w:r>
        <w:t>I would adopt two-stage smoothing method</w:t>
      </w:r>
      <w:r w:rsidR="001677DC">
        <w:t xml:space="preserve"> with proposed parameter estimation due to its effectiveness, robustness and no ad hoc parameter tuning involved.</w:t>
      </w:r>
      <w:r w:rsidR="001E1E51">
        <w:t xml:space="preserve"> </w:t>
      </w:r>
    </w:p>
    <w:p w14:paraId="67DE5063" w14:textId="77777777" w:rsidR="008B3070" w:rsidRDefault="008B3070" w:rsidP="00E15155">
      <w:r>
        <w:t xml:space="preserve">From the observation, we find that </w:t>
      </w:r>
      <w:proofErr w:type="spellStart"/>
      <w:r>
        <w:t>Jelinek</w:t>
      </w:r>
      <w:proofErr w:type="spellEnd"/>
      <w:r>
        <w:t xml:space="preserve">-Mercer tends to perform better for verbose queries while </w:t>
      </w:r>
      <w:proofErr w:type="spellStart"/>
      <w:r>
        <w:t>Dirichlet</w:t>
      </w:r>
      <w:proofErr w:type="spellEnd"/>
      <w:r>
        <w:t xml:space="preserve"> prior is better at keyword queries</w:t>
      </w:r>
    </w:p>
    <w:p w14:paraId="56BED6CE" w14:textId="77777777" w:rsidR="00AF2DF2" w:rsidRDefault="002170BE" w:rsidP="00E15155">
      <w:r>
        <w:t>Using</w:t>
      </w:r>
      <w:r w:rsidR="001E1E51">
        <w:t xml:space="preserve"> two-stage smoothing, </w:t>
      </w:r>
      <w:r>
        <w:t xml:space="preserve">we can decouple </w:t>
      </w:r>
      <w:r w:rsidR="00BE1079">
        <w:t xml:space="preserve">the two roles of smoothing and let </w:t>
      </w:r>
      <w:proofErr w:type="spellStart"/>
      <w:r w:rsidR="00BE1079">
        <w:t>Jelinek</w:t>
      </w:r>
      <w:proofErr w:type="spellEnd"/>
      <w:r w:rsidR="00BE1079">
        <w:t>-Mercer take</w:t>
      </w:r>
      <w:r w:rsidR="001E1E51">
        <w:t xml:space="preserve"> care of query model</w:t>
      </w:r>
      <w:r w:rsidR="00BE1079">
        <w:t xml:space="preserve">ing role and </w:t>
      </w:r>
      <w:proofErr w:type="spellStart"/>
      <w:r w:rsidR="001E1E51">
        <w:t>Dirichlet</w:t>
      </w:r>
      <w:proofErr w:type="spellEnd"/>
      <w:r w:rsidR="001E1E51">
        <w:t xml:space="preserve"> prior focus on the document collection</w:t>
      </w:r>
      <w:r w:rsidR="00BE1079">
        <w:t>.</w:t>
      </w:r>
    </w:p>
    <w:p w14:paraId="72438BCD" w14:textId="77777777" w:rsidR="00BE1079" w:rsidRDefault="00BE1079" w:rsidP="00E15155">
      <w:r>
        <w:t xml:space="preserve">I would set the default </w:t>
      </w:r>
      <m:oMath>
        <m:r>
          <w:rPr>
            <w:rFonts w:ascii="Cambria Math" w:hAnsi="Cambria Math"/>
          </w:rPr>
          <m:t>λ</m:t>
        </m:r>
      </m:oMath>
      <w:r>
        <w:t xml:space="preserve"> at around 0.7 and set </w:t>
      </w:r>
      <m:oMath>
        <m:r>
          <w:rPr>
            <w:rFonts w:ascii="Cambria Math" w:hAnsi="Cambria Math"/>
          </w:rPr>
          <m:t>μ</m:t>
        </m:r>
      </m:oMath>
      <w:r>
        <w:t xml:space="preserve"> at around 2000.</w:t>
      </w:r>
      <w:bookmarkStart w:id="0" w:name="_GoBack"/>
      <w:bookmarkEnd w:id="0"/>
    </w:p>
    <w:sectPr w:rsidR="00BE1079" w:rsidSect="00344F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EF322" w14:textId="77777777" w:rsidR="003905BB" w:rsidRDefault="003905BB" w:rsidP="009E416D">
      <w:r>
        <w:separator/>
      </w:r>
    </w:p>
  </w:endnote>
  <w:endnote w:type="continuationSeparator" w:id="0">
    <w:p w14:paraId="77EBCEE5" w14:textId="77777777" w:rsidR="003905BB" w:rsidRDefault="003905BB" w:rsidP="009E4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AF872" w14:textId="77777777" w:rsidR="003905BB" w:rsidRDefault="003905BB" w:rsidP="009E416D">
      <w:r>
        <w:separator/>
      </w:r>
    </w:p>
  </w:footnote>
  <w:footnote w:type="continuationSeparator" w:id="0">
    <w:p w14:paraId="3526A621" w14:textId="77777777" w:rsidR="003905BB" w:rsidRDefault="003905BB" w:rsidP="009E4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26FCF"/>
    <w:multiLevelType w:val="hybridMultilevel"/>
    <w:tmpl w:val="7F5EDFF0"/>
    <w:lvl w:ilvl="0" w:tplc="E5AC9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6D"/>
    <w:rsid w:val="00025D75"/>
    <w:rsid w:val="000F28AB"/>
    <w:rsid w:val="001677DC"/>
    <w:rsid w:val="001B1CE8"/>
    <w:rsid w:val="001E1E51"/>
    <w:rsid w:val="002121C9"/>
    <w:rsid w:val="002170BE"/>
    <w:rsid w:val="00300060"/>
    <w:rsid w:val="00344F58"/>
    <w:rsid w:val="003905BB"/>
    <w:rsid w:val="003E295D"/>
    <w:rsid w:val="004B50AB"/>
    <w:rsid w:val="004F29A5"/>
    <w:rsid w:val="005123DE"/>
    <w:rsid w:val="005A7581"/>
    <w:rsid w:val="005B08B9"/>
    <w:rsid w:val="005C3FFC"/>
    <w:rsid w:val="006218C0"/>
    <w:rsid w:val="007174BE"/>
    <w:rsid w:val="0072022B"/>
    <w:rsid w:val="0073442A"/>
    <w:rsid w:val="0074522B"/>
    <w:rsid w:val="00891C79"/>
    <w:rsid w:val="008B3070"/>
    <w:rsid w:val="008E3A35"/>
    <w:rsid w:val="009E416D"/>
    <w:rsid w:val="00A22374"/>
    <w:rsid w:val="00AF2DF2"/>
    <w:rsid w:val="00B42353"/>
    <w:rsid w:val="00BD3112"/>
    <w:rsid w:val="00BE1079"/>
    <w:rsid w:val="00C147E4"/>
    <w:rsid w:val="00C47AAE"/>
    <w:rsid w:val="00C86744"/>
    <w:rsid w:val="00D5394C"/>
    <w:rsid w:val="00E15155"/>
    <w:rsid w:val="00EE7312"/>
    <w:rsid w:val="00F1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042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E4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E416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E416D"/>
    <w:rPr>
      <w:color w:val="808080"/>
    </w:rPr>
  </w:style>
  <w:style w:type="paragraph" w:styleId="a8">
    <w:name w:val="List Paragraph"/>
    <w:basedOn w:val="a"/>
    <w:uiPriority w:val="34"/>
    <w:qFormat/>
    <w:rsid w:val="00E151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385</Words>
  <Characters>2199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1</cp:revision>
  <dcterms:created xsi:type="dcterms:W3CDTF">2017-09-30T17:12:00Z</dcterms:created>
  <dcterms:modified xsi:type="dcterms:W3CDTF">2017-10-02T04:06:00Z</dcterms:modified>
</cp:coreProperties>
</file>