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7D1" w:rsidRDefault="006F7F76">
      <w:pPr>
        <w:pStyle w:val="a3"/>
      </w:pPr>
      <w:r>
        <w:rPr>
          <w:rFonts w:hint="eastAsia"/>
        </w:rPr>
        <w:t>复方藏茴香肠溶液体胶囊Ⅲ期临床试验</w:t>
      </w:r>
      <w:r>
        <w:rPr>
          <w:rFonts w:hint="eastAsia"/>
        </w:rPr>
        <w:t>-PDS</w:t>
      </w:r>
    </w:p>
    <w:p w:rsidR="005407D1" w:rsidRDefault="006F7F76">
      <w:pPr>
        <w:pStyle w:val="a3"/>
      </w:pPr>
      <w:r>
        <w:rPr>
          <w:rFonts w:hint="eastAsia"/>
        </w:rPr>
        <w:t>受试者招募启事</w:t>
      </w:r>
    </w:p>
    <w:p w:rsidR="005407D1" w:rsidRDefault="006F7F76">
      <w:pPr>
        <w:spacing w:line="360" w:lineRule="auto"/>
        <w:ind w:firstLineChars="200" w:firstLine="480"/>
        <w:rPr>
          <w:bCs/>
          <w:color w:val="000000"/>
          <w:sz w:val="24"/>
        </w:rPr>
      </w:pPr>
      <w:r>
        <w:rPr>
          <w:rFonts w:hint="eastAsia"/>
          <w:sz w:val="24"/>
        </w:rPr>
        <w:t>您好！</w:t>
      </w:r>
      <w:r>
        <w:rPr>
          <w:rFonts w:hint="eastAsia"/>
          <w:b/>
          <w:bCs/>
          <w:sz w:val="28"/>
          <w:szCs w:val="28"/>
        </w:rPr>
        <w:t>“复方藏茴香肠溶液体胶囊”</w:t>
      </w:r>
      <w:r>
        <w:rPr>
          <w:rFonts w:hint="eastAsia"/>
          <w:sz w:val="24"/>
        </w:rPr>
        <w:t>治疗</w:t>
      </w:r>
      <w:r>
        <w:rPr>
          <w:rFonts w:hint="eastAsia"/>
          <w:b/>
          <w:bCs/>
          <w:sz w:val="24"/>
        </w:rPr>
        <w:t>“</w:t>
      </w:r>
      <w:r>
        <w:rPr>
          <w:rFonts w:hint="eastAsia"/>
          <w:b/>
          <w:bCs/>
          <w:sz w:val="28"/>
          <w:szCs w:val="28"/>
        </w:rPr>
        <w:t>功能性消化不良</w:t>
      </w:r>
      <w:r>
        <w:rPr>
          <w:rFonts w:hint="eastAsia"/>
          <w:b/>
          <w:bCs/>
          <w:sz w:val="28"/>
          <w:szCs w:val="28"/>
        </w:rPr>
        <w:t>-</w:t>
      </w:r>
      <w:r>
        <w:rPr>
          <w:rFonts w:hint="eastAsia"/>
          <w:b/>
          <w:bCs/>
          <w:sz w:val="28"/>
          <w:szCs w:val="28"/>
        </w:rPr>
        <w:t>餐后不适综合征</w:t>
      </w:r>
      <w:r>
        <w:rPr>
          <w:rFonts w:hint="eastAsia"/>
          <w:b/>
          <w:bCs/>
          <w:sz w:val="24"/>
        </w:rPr>
        <w:t>”</w:t>
      </w:r>
      <w:r>
        <w:rPr>
          <w:rFonts w:hint="eastAsia"/>
          <w:sz w:val="24"/>
        </w:rPr>
        <w:t>的临床研究正在我院进行。该试验是由河北爱尔海泰制药有限公司发起，复方藏茴香肠溶液体胶囊按中药新药</w:t>
      </w:r>
      <w:r>
        <w:rPr>
          <w:rFonts w:hint="eastAsia"/>
          <w:sz w:val="24"/>
        </w:rPr>
        <w:t>1.1</w:t>
      </w:r>
      <w:r>
        <w:rPr>
          <w:rFonts w:hint="eastAsia"/>
          <w:sz w:val="24"/>
        </w:rPr>
        <w:t>类进行研发，其所含的两种挥发油（薄荷素油和藏茴香油）均为植物中提取的有效成分，可</w:t>
      </w:r>
      <w:r>
        <w:rPr>
          <w:bCs/>
          <w:sz w:val="24"/>
        </w:rPr>
        <w:t>缓解消化不良的多种症状（腹痛、胀气、痉挛</w:t>
      </w:r>
      <w:r>
        <w:rPr>
          <w:rFonts w:hint="eastAsia"/>
          <w:bCs/>
          <w:sz w:val="24"/>
        </w:rPr>
        <w:t>等</w:t>
      </w:r>
      <w:r>
        <w:rPr>
          <w:bCs/>
          <w:sz w:val="24"/>
        </w:rPr>
        <w:t>）</w:t>
      </w:r>
      <w:r>
        <w:rPr>
          <w:rFonts w:hint="eastAsia"/>
          <w:sz w:val="24"/>
        </w:rPr>
        <w:t>，与国外已上市同类产品作用相似。</w:t>
      </w:r>
    </w:p>
    <w:p w:rsidR="005407D1" w:rsidRDefault="006F7F76">
      <w:pPr>
        <w:spacing w:line="360" w:lineRule="auto"/>
        <w:rPr>
          <w:rFonts w:ascii="宋体" w:hAnsi="宋体"/>
          <w:b/>
          <w:bCs/>
          <w:color w:val="000000"/>
          <w:spacing w:val="2"/>
          <w:sz w:val="24"/>
        </w:rPr>
      </w:pPr>
      <w:r>
        <w:rPr>
          <w:rFonts w:hint="eastAsia"/>
          <w:b/>
          <w:bCs/>
          <w:sz w:val="24"/>
        </w:rPr>
        <w:t xml:space="preserve">1. </w:t>
      </w:r>
      <w:r>
        <w:rPr>
          <w:rFonts w:hint="eastAsia"/>
          <w:b/>
          <w:bCs/>
          <w:sz w:val="24"/>
        </w:rPr>
        <w:t>合法性与安全性</w:t>
      </w:r>
    </w:p>
    <w:p w:rsidR="005407D1" w:rsidRDefault="006F7F76">
      <w:pPr>
        <w:spacing w:line="360" w:lineRule="auto"/>
        <w:ind w:firstLineChars="200" w:firstLine="488"/>
        <w:rPr>
          <w:rFonts w:ascii="宋体" w:hAnsi="宋体"/>
          <w:color w:val="000000"/>
          <w:spacing w:val="2"/>
          <w:sz w:val="24"/>
        </w:rPr>
      </w:pPr>
      <w:r>
        <w:rPr>
          <w:rFonts w:ascii="宋体" w:hAnsi="宋体" w:hint="eastAsia"/>
          <w:color w:val="000000"/>
          <w:spacing w:val="2"/>
          <w:sz w:val="24"/>
        </w:rPr>
        <w:t>复方藏茴香肠溶液体胶囊于</w:t>
      </w:r>
      <w:r>
        <w:rPr>
          <w:rFonts w:ascii="宋体" w:hAnsi="宋体" w:hint="eastAsia"/>
          <w:color w:val="000000"/>
          <w:spacing w:val="2"/>
          <w:sz w:val="24"/>
        </w:rPr>
        <w:t>2008</w:t>
      </w:r>
      <w:r>
        <w:rPr>
          <w:rFonts w:ascii="宋体" w:hAnsi="宋体" w:hint="eastAsia"/>
          <w:color w:val="000000"/>
          <w:spacing w:val="2"/>
          <w:sz w:val="24"/>
        </w:rPr>
        <w:t>年获得国家药品监督管理局批准进行临床试验（批件号</w:t>
      </w:r>
      <w:r>
        <w:rPr>
          <w:rFonts w:ascii="宋体" w:hAnsi="宋体" w:hint="eastAsia"/>
          <w:color w:val="000000"/>
          <w:spacing w:val="2"/>
          <w:sz w:val="24"/>
        </w:rPr>
        <w:t>2008L10123</w:t>
      </w:r>
      <w:r>
        <w:rPr>
          <w:rFonts w:ascii="宋体" w:hAnsi="宋体" w:hint="eastAsia"/>
          <w:color w:val="000000"/>
          <w:spacing w:val="2"/>
          <w:sz w:val="24"/>
        </w:rPr>
        <w:t>），目前已完成Ⅰ期、Ⅱ期临床试验。试验结果初步显示复方藏茴香肠溶液体胶囊治疗功能性消化不良安全有效。同时本院伦理委员会已经审议此项研究是遵从赫尔辛基宣言原则，符合医疗道德的。本研究预计将在</w:t>
      </w:r>
      <w:r>
        <w:rPr>
          <w:color w:val="000000"/>
          <w:spacing w:val="2"/>
          <w:sz w:val="24"/>
        </w:rPr>
        <w:t>全国</w:t>
      </w:r>
      <w:r>
        <w:rPr>
          <w:color w:val="000000"/>
          <w:spacing w:val="2"/>
          <w:sz w:val="24"/>
        </w:rPr>
        <w:t>20</w:t>
      </w:r>
      <w:r>
        <w:rPr>
          <w:color w:val="000000"/>
          <w:spacing w:val="2"/>
          <w:sz w:val="24"/>
        </w:rPr>
        <w:t>个医</w:t>
      </w:r>
      <w:r>
        <w:rPr>
          <w:rFonts w:ascii="宋体" w:hAnsi="宋体" w:hint="eastAsia"/>
          <w:color w:val="000000"/>
          <w:spacing w:val="2"/>
          <w:sz w:val="24"/>
        </w:rPr>
        <w:t>院同时进行。</w:t>
      </w:r>
    </w:p>
    <w:p w:rsidR="005407D1" w:rsidRDefault="006F7F76">
      <w:pPr>
        <w:spacing w:line="360" w:lineRule="auto"/>
        <w:rPr>
          <w:b/>
          <w:bCs/>
          <w:sz w:val="24"/>
        </w:rPr>
      </w:pPr>
      <w:r>
        <w:rPr>
          <w:rFonts w:hint="eastAsia"/>
          <w:b/>
          <w:bCs/>
          <w:sz w:val="24"/>
        </w:rPr>
        <w:t xml:space="preserve">2. </w:t>
      </w:r>
      <w:r>
        <w:rPr>
          <w:rFonts w:hint="eastAsia"/>
          <w:b/>
          <w:bCs/>
          <w:sz w:val="24"/>
        </w:rPr>
        <w:t>有关费用</w:t>
      </w:r>
    </w:p>
    <w:p w:rsidR="005407D1" w:rsidRDefault="006F7F76">
      <w:pPr>
        <w:spacing w:line="360" w:lineRule="auto"/>
        <w:ind w:firstLineChars="200" w:firstLine="480"/>
        <w:rPr>
          <w:rFonts w:ascii="宋体" w:hAnsi="宋体"/>
          <w:color w:val="000000"/>
          <w:spacing w:val="2"/>
          <w:sz w:val="24"/>
        </w:rPr>
      </w:pPr>
      <w:r>
        <w:rPr>
          <w:rFonts w:hint="eastAsia"/>
          <w:sz w:val="24"/>
        </w:rPr>
        <w:t>在签署知情同意书后，研究药物的费用和本项研究期间所做的与研究有关的检查费用、随访时的挂号费由申办者支出，</w:t>
      </w:r>
      <w:r>
        <w:rPr>
          <w:sz w:val="24"/>
        </w:rPr>
        <w:t>同时申办者还将为</w:t>
      </w:r>
      <w:r>
        <w:rPr>
          <w:rFonts w:hint="eastAsia"/>
          <w:sz w:val="24"/>
        </w:rPr>
        <w:t>受试者</w:t>
      </w:r>
      <w:r>
        <w:rPr>
          <w:sz w:val="24"/>
        </w:rPr>
        <w:t>提供</w:t>
      </w:r>
      <w:r>
        <w:rPr>
          <w:rFonts w:hint="eastAsia"/>
          <w:sz w:val="24"/>
        </w:rPr>
        <w:t>一定额度的</w:t>
      </w:r>
      <w:r>
        <w:rPr>
          <w:sz w:val="24"/>
        </w:rPr>
        <w:t>交通</w:t>
      </w:r>
      <w:r>
        <w:rPr>
          <w:rFonts w:hint="eastAsia"/>
          <w:sz w:val="24"/>
        </w:rPr>
        <w:t>补贴。</w:t>
      </w:r>
    </w:p>
    <w:p w:rsidR="005407D1" w:rsidRDefault="006F7F76">
      <w:pPr>
        <w:spacing w:line="360" w:lineRule="auto"/>
        <w:ind w:left="120" w:hangingChars="50" w:hanging="120"/>
        <w:rPr>
          <w:b/>
          <w:sz w:val="24"/>
        </w:rPr>
      </w:pPr>
      <w:r>
        <w:rPr>
          <w:rFonts w:hint="eastAsia"/>
          <w:b/>
          <w:sz w:val="24"/>
        </w:rPr>
        <w:t xml:space="preserve">3. </w:t>
      </w:r>
      <w:r>
        <w:rPr>
          <w:rFonts w:hint="eastAsia"/>
          <w:b/>
          <w:sz w:val="24"/>
        </w:rPr>
        <w:t>入选标准</w:t>
      </w:r>
      <w:r>
        <w:rPr>
          <w:rFonts w:hint="eastAsia"/>
          <w:b/>
          <w:sz w:val="24"/>
        </w:rPr>
        <w:t xml:space="preserve">        </w:t>
      </w:r>
      <w:r>
        <w:rPr>
          <w:rFonts w:hint="eastAsia"/>
          <w:b/>
          <w:sz w:val="24"/>
        </w:rPr>
        <w:t xml:space="preserve">                                </w:t>
      </w:r>
    </w:p>
    <w:p w:rsidR="005407D1" w:rsidRDefault="006F7F76">
      <w:pPr>
        <w:spacing w:line="360" w:lineRule="auto"/>
        <w:ind w:left="480" w:hangingChars="200" w:hanging="480"/>
        <w:rPr>
          <w:sz w:val="24"/>
        </w:rPr>
      </w:pPr>
      <w:r>
        <w:rPr>
          <w:rFonts w:hint="eastAsia"/>
          <w:sz w:val="24"/>
        </w:rPr>
        <w:t>（</w:t>
      </w:r>
      <w:r>
        <w:rPr>
          <w:rFonts w:hint="eastAsia"/>
          <w:sz w:val="24"/>
        </w:rPr>
        <w:t>1</w:t>
      </w:r>
      <w:r>
        <w:rPr>
          <w:rFonts w:hint="eastAsia"/>
          <w:sz w:val="24"/>
        </w:rPr>
        <w:t>）年龄为</w:t>
      </w:r>
      <w:r>
        <w:rPr>
          <w:rFonts w:hint="eastAsia"/>
          <w:sz w:val="24"/>
        </w:rPr>
        <w:t>18~65</w:t>
      </w:r>
      <w:r>
        <w:rPr>
          <w:rFonts w:hint="eastAsia"/>
          <w:sz w:val="24"/>
        </w:rPr>
        <w:t>周岁（含两端），性别不限。</w:t>
      </w:r>
    </w:p>
    <w:p w:rsidR="005407D1" w:rsidRDefault="006F7F76">
      <w:pPr>
        <w:spacing w:line="360" w:lineRule="auto"/>
        <w:ind w:left="480" w:hangingChars="200" w:hanging="480"/>
        <w:rPr>
          <w:sz w:val="24"/>
        </w:rPr>
      </w:pPr>
      <w:r>
        <w:rPr>
          <w:rFonts w:hint="eastAsia"/>
          <w:sz w:val="24"/>
        </w:rPr>
        <w:t>（</w:t>
      </w:r>
      <w:r>
        <w:rPr>
          <w:rFonts w:hint="eastAsia"/>
          <w:sz w:val="24"/>
        </w:rPr>
        <w:t>2</w:t>
      </w:r>
      <w:r>
        <w:rPr>
          <w:rFonts w:hint="eastAsia"/>
          <w:sz w:val="24"/>
        </w:rPr>
        <w:t>）符合功能性消化不良诊断及餐后不适综合征（</w:t>
      </w:r>
      <w:r>
        <w:rPr>
          <w:rFonts w:hint="eastAsia"/>
          <w:sz w:val="24"/>
        </w:rPr>
        <w:t>PDS</w:t>
      </w:r>
      <w:r>
        <w:rPr>
          <w:rFonts w:hint="eastAsia"/>
          <w:sz w:val="24"/>
        </w:rPr>
        <w:t>）亚型诊断标准。</w:t>
      </w:r>
    </w:p>
    <w:p w:rsidR="005407D1" w:rsidRDefault="006F7F76">
      <w:pPr>
        <w:spacing w:line="360" w:lineRule="auto"/>
        <w:ind w:left="480" w:hangingChars="200" w:hanging="480"/>
        <w:rPr>
          <w:sz w:val="24"/>
        </w:rPr>
      </w:pPr>
      <w:r>
        <w:rPr>
          <w:rFonts w:hint="eastAsia"/>
          <w:sz w:val="24"/>
        </w:rPr>
        <w:t>（</w:t>
      </w:r>
      <w:r>
        <w:rPr>
          <w:rFonts w:hint="eastAsia"/>
          <w:sz w:val="24"/>
        </w:rPr>
        <w:t>3</w:t>
      </w:r>
      <w:r>
        <w:rPr>
          <w:rFonts w:hint="eastAsia"/>
          <w:sz w:val="24"/>
        </w:rPr>
        <w:t>）导入期至少</w:t>
      </w:r>
      <w:r>
        <w:rPr>
          <w:rFonts w:hint="eastAsia"/>
          <w:sz w:val="24"/>
        </w:rPr>
        <w:t>1</w:t>
      </w:r>
      <w:r>
        <w:rPr>
          <w:rFonts w:hint="eastAsia"/>
          <w:sz w:val="24"/>
        </w:rPr>
        <w:t>项主要症状（餐后饱胀不适、</w:t>
      </w:r>
      <w:proofErr w:type="gramStart"/>
      <w:r>
        <w:rPr>
          <w:rFonts w:hint="eastAsia"/>
          <w:sz w:val="24"/>
        </w:rPr>
        <w:t>早饱感</w:t>
      </w:r>
      <w:proofErr w:type="gramEnd"/>
      <w:r>
        <w:rPr>
          <w:rFonts w:hint="eastAsia"/>
          <w:sz w:val="24"/>
        </w:rPr>
        <w:t>）评分的周平均分≥</w:t>
      </w:r>
      <w:r>
        <w:rPr>
          <w:rFonts w:hint="eastAsia"/>
          <w:sz w:val="24"/>
        </w:rPr>
        <w:t>2</w:t>
      </w:r>
      <w:r>
        <w:rPr>
          <w:rFonts w:hint="eastAsia"/>
          <w:sz w:val="24"/>
        </w:rPr>
        <w:t>分。</w:t>
      </w:r>
    </w:p>
    <w:p w:rsidR="005407D1" w:rsidRDefault="006F7F76">
      <w:pPr>
        <w:spacing w:line="360" w:lineRule="auto"/>
        <w:ind w:left="480" w:hangingChars="200" w:hanging="480"/>
        <w:rPr>
          <w:sz w:val="24"/>
        </w:rPr>
      </w:pPr>
      <w:r>
        <w:rPr>
          <w:rFonts w:hint="eastAsia"/>
          <w:sz w:val="24"/>
        </w:rPr>
        <w:lastRenderedPageBreak/>
        <w:t>（</w:t>
      </w:r>
      <w:r>
        <w:rPr>
          <w:rFonts w:hint="eastAsia"/>
          <w:sz w:val="24"/>
        </w:rPr>
        <w:t>4</w:t>
      </w:r>
      <w:r>
        <w:rPr>
          <w:rFonts w:hint="eastAsia"/>
          <w:sz w:val="24"/>
        </w:rPr>
        <w:t>）胃镜检查未见异常或仅诊断慢性非萎缩性胃炎。（以</w:t>
      </w:r>
      <w:r>
        <w:rPr>
          <w:rFonts w:hint="eastAsia"/>
          <w:sz w:val="24"/>
        </w:rPr>
        <w:t>6</w:t>
      </w:r>
      <w:r>
        <w:rPr>
          <w:rFonts w:hint="eastAsia"/>
          <w:sz w:val="24"/>
        </w:rPr>
        <w:t>个月内三级甲等医院的胃镜检查结果为准）</w:t>
      </w:r>
    </w:p>
    <w:p w:rsidR="005407D1" w:rsidRDefault="006F7F76">
      <w:pPr>
        <w:spacing w:line="360" w:lineRule="auto"/>
        <w:ind w:left="480" w:hangingChars="200" w:hanging="480"/>
        <w:rPr>
          <w:rFonts w:eastAsia="宋体"/>
          <w:sz w:val="24"/>
        </w:rPr>
      </w:pPr>
      <w:r>
        <w:rPr>
          <w:rFonts w:hint="eastAsia"/>
          <w:sz w:val="24"/>
        </w:rPr>
        <w:t>（</w:t>
      </w:r>
      <w:r>
        <w:rPr>
          <w:rFonts w:hint="eastAsia"/>
          <w:sz w:val="24"/>
        </w:rPr>
        <w:t>5</w:t>
      </w:r>
      <w:r>
        <w:rPr>
          <w:rFonts w:hint="eastAsia"/>
          <w:sz w:val="24"/>
        </w:rPr>
        <w:t>）同意参加本临床试验并自愿签署知情同意书。</w:t>
      </w:r>
    </w:p>
    <w:p w:rsidR="005407D1" w:rsidRDefault="006F7F76">
      <w:pPr>
        <w:spacing w:line="360" w:lineRule="auto"/>
        <w:ind w:left="480" w:hangingChars="200" w:hanging="480"/>
        <w:rPr>
          <w:b/>
          <w:sz w:val="24"/>
        </w:rPr>
      </w:pPr>
      <w:r>
        <w:rPr>
          <w:rFonts w:hint="eastAsia"/>
          <w:b/>
          <w:sz w:val="24"/>
        </w:rPr>
        <w:t>4</w:t>
      </w:r>
      <w:r>
        <w:rPr>
          <w:rFonts w:hint="eastAsia"/>
          <w:b/>
          <w:sz w:val="24"/>
        </w:rPr>
        <w:t>、咨询方式</w:t>
      </w:r>
    </w:p>
    <w:p w:rsidR="005407D1" w:rsidRDefault="006F7F76">
      <w:pPr>
        <w:spacing w:line="360" w:lineRule="auto"/>
        <w:ind w:firstLineChars="200" w:firstLine="480"/>
        <w:jc w:val="left"/>
        <w:rPr>
          <w:rFonts w:ascii="Arial" w:hAnsi="Arial" w:cs="Arial"/>
          <w:color w:val="000000"/>
          <w:sz w:val="18"/>
          <w:szCs w:val="18"/>
        </w:rPr>
      </w:pPr>
      <w:r>
        <w:rPr>
          <w:rFonts w:hint="eastAsia"/>
          <w:sz w:val="24"/>
        </w:rPr>
        <w:t>若您或您周围的人符合入选条件请尽快到我院消化内</w:t>
      </w:r>
      <w:r>
        <w:rPr>
          <w:rFonts w:hint="eastAsia"/>
          <w:bCs/>
          <w:sz w:val="24"/>
        </w:rPr>
        <w:t>科</w:t>
      </w:r>
      <w:r>
        <w:rPr>
          <w:rFonts w:hint="eastAsia"/>
          <w:sz w:val="24"/>
        </w:rPr>
        <w:t>咨询</w:t>
      </w:r>
      <w:r>
        <w:rPr>
          <w:rFonts w:ascii="Arial" w:hAnsi="Arial" w:cs="Arial" w:hint="eastAsia"/>
          <w:color w:val="000000"/>
          <w:sz w:val="18"/>
          <w:szCs w:val="18"/>
        </w:rPr>
        <w:t xml:space="preserve"> </w:t>
      </w:r>
      <w:r>
        <w:rPr>
          <w:rFonts w:ascii="Arial" w:hAnsi="Arial" w:cs="Arial" w:hint="eastAsia"/>
          <w:color w:val="000000"/>
          <w:sz w:val="18"/>
          <w:szCs w:val="18"/>
        </w:rPr>
        <w:t>。</w:t>
      </w:r>
    </w:p>
    <w:p w:rsidR="005407D1" w:rsidRDefault="006F7F76">
      <w:pPr>
        <w:spacing w:line="276" w:lineRule="auto"/>
        <w:ind w:leftChars="228" w:left="479"/>
        <w:jc w:val="left"/>
        <w:rPr>
          <w:rFonts w:eastAsia="宋体"/>
          <w:sz w:val="24"/>
        </w:rPr>
      </w:pPr>
      <w:r>
        <w:rPr>
          <w:rFonts w:hint="eastAsia"/>
          <w:b/>
          <w:bCs/>
          <w:sz w:val="24"/>
        </w:rPr>
        <w:t>研究单位：</w:t>
      </w:r>
      <w:r>
        <w:rPr>
          <w:rFonts w:hint="eastAsia"/>
          <w:b/>
          <w:bCs/>
          <w:sz w:val="24"/>
        </w:rPr>
        <w:t>昆明医科大学第一附属医院</w:t>
      </w:r>
    </w:p>
    <w:p w:rsidR="005407D1" w:rsidRDefault="006F7F76">
      <w:pPr>
        <w:spacing w:line="276" w:lineRule="auto"/>
        <w:ind w:leftChars="228" w:left="479"/>
        <w:jc w:val="left"/>
        <w:rPr>
          <w:rFonts w:ascii="Arial" w:hAnsi="Arial" w:cs="Arial"/>
          <w:b/>
          <w:color w:val="000000"/>
          <w:sz w:val="24"/>
        </w:rPr>
      </w:pPr>
      <w:r>
        <w:rPr>
          <w:rFonts w:ascii="Arial" w:hAnsi="Arial" w:cs="Arial" w:hint="eastAsia"/>
          <w:b/>
          <w:color w:val="000000"/>
          <w:sz w:val="24"/>
        </w:rPr>
        <w:t>联系方式：</w:t>
      </w:r>
    </w:p>
    <w:p w:rsidR="005407D1" w:rsidRDefault="005407D1">
      <w:pPr>
        <w:pStyle w:val="a4"/>
        <w:ind w:left="420" w:firstLineChars="0" w:firstLine="0"/>
      </w:pPr>
    </w:p>
    <w:p w:rsidR="005407D1" w:rsidRDefault="005407D1">
      <w:pPr>
        <w:pStyle w:val="a4"/>
        <w:ind w:left="420" w:firstLineChars="0" w:firstLine="0"/>
      </w:pPr>
    </w:p>
    <w:p w:rsidR="005407D1" w:rsidRDefault="005407D1">
      <w:pPr>
        <w:pStyle w:val="a4"/>
        <w:ind w:left="420" w:firstLineChars="0" w:firstLine="0"/>
      </w:pPr>
    </w:p>
    <w:p w:rsidR="005407D1" w:rsidRDefault="005407D1">
      <w:pPr>
        <w:pStyle w:val="a4"/>
        <w:ind w:left="420" w:firstLineChars="0" w:firstLine="0"/>
      </w:pPr>
    </w:p>
    <w:p w:rsidR="005407D1" w:rsidRDefault="005407D1">
      <w:pPr>
        <w:pStyle w:val="a4"/>
        <w:ind w:left="420" w:firstLineChars="0" w:firstLine="0"/>
      </w:pPr>
      <w:bookmarkStart w:id="0" w:name="_GoBack"/>
      <w:bookmarkEnd w:id="0"/>
    </w:p>
    <w:sectPr w:rsidR="005407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4EA5"/>
    <w:rsid w:val="00066A1A"/>
    <w:rsid w:val="00220466"/>
    <w:rsid w:val="00284176"/>
    <w:rsid w:val="002E4EA5"/>
    <w:rsid w:val="00350ED6"/>
    <w:rsid w:val="005407D1"/>
    <w:rsid w:val="00601FC3"/>
    <w:rsid w:val="006F7F76"/>
    <w:rsid w:val="00AB596F"/>
    <w:rsid w:val="00B266CC"/>
    <w:rsid w:val="4FB02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05F18F3"/>
  <w15:docId w15:val="{39B62D00-A386-4804-9E80-09B8987A2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before="240" w:after="60"/>
      <w:jc w:val="center"/>
      <w:outlineLvl w:val="0"/>
    </w:pPr>
    <w:rPr>
      <w:rFonts w:ascii="等线 Light" w:hAnsi="等线 Light" w:cs="Times New Roman"/>
      <w:b/>
      <w:bCs/>
      <w:sz w:val="32"/>
      <w:szCs w:val="32"/>
    </w:rPr>
  </w:style>
  <w:style w:type="paragraph" w:styleId="a4">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108</Words>
  <Characters>621</Characters>
  <Application>Microsoft Office Word</Application>
  <DocSecurity>0</DocSecurity>
  <Lines>5</Lines>
  <Paragraphs>1</Paragraphs>
  <ScaleCrop>false</ScaleCrop>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BOJI</dc:creator>
  <cp:lastModifiedBy>BOJI</cp:lastModifiedBy>
  <cp:revision>2</cp:revision>
  <dcterms:created xsi:type="dcterms:W3CDTF">2025-11-10T02:12:00Z</dcterms:created>
  <dcterms:modified xsi:type="dcterms:W3CDTF">2025-11-10T02:12:00Z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eyJoZGlkIjoiNjI2OWI1NzVmMGM5NGEyY2UzYTVhN2NlMWQ1NDU0ZTkiLCJ1c2VySWQiOiIzMTExNDg5MTYifQ==</vt:lpwstr>
  </property>
  <property fmtid="{D5CDD505-2E9C-101B-9397-08002B2CF9AE}" pid="3" name="KSOProductBuildVer">
    <vt:lpwstr>2052-12.1.0.23125</vt:lpwstr>
  </property>
  <property fmtid="{D5CDD505-2E9C-101B-9397-08002B2CF9AE}" pid="4" name="ICV">
    <vt:lpwstr>77AD8D14F5AD46B482094EC1B63D3B42_13</vt:lpwstr>
  </property>
</Properties>
</file>