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B397828">
      <w:pPr>
        <w:pStyle w:val="10"/>
        <w:spacing w:before="0" w:line="360" w:lineRule="auto"/>
        <w:outlineLvl w:val="9"/>
        <w:rPr>
          <w:rFonts w:cs="Times New Roman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>招募广告</w:t>
      </w:r>
    </w:p>
    <w:p w14:paraId="338A7BDC">
      <w:pPr>
        <w:spacing w:line="276" w:lineRule="auto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【研究内容】</w:t>
      </w:r>
    </w:p>
    <w:p w14:paraId="4142CD79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本研究是以</w:t>
      </w:r>
      <w:r>
        <w:rPr>
          <w:rFonts w:hint="eastAsia" w:ascii="宋体" w:hAnsi="宋体" w:eastAsia="宋体" w:cs="宋体"/>
          <w:sz w:val="24"/>
          <w:szCs w:val="24"/>
        </w:rPr>
        <w:t>华深智药生物科技（苏州）有限公司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为申办单位、</w:t>
      </w:r>
      <w:r>
        <w:rPr>
          <w:rFonts w:hint="eastAsia" w:ascii="宋体" w:hAnsi="宋体" w:eastAsia="宋体" w:cs="宋体"/>
          <w:sz w:val="24"/>
          <w:szCs w:val="24"/>
        </w:rPr>
        <w:t>中山大学附属第六医院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为临床研究组长单位组织开展的一项随机、双盲、安慰剂对照的IIa期临床试验以评估HX15001注射液在中、重度活动性溃疡性结肠炎患者中的安全性、耐受性、药代动力学和初步有效性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的临床试验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，目前已获得</w:t>
      </w:r>
      <w:r>
        <w:rPr>
          <w:rFonts w:hint="eastAsia" w:ascii="宋体" w:hAnsi="宋体" w:eastAsia="宋体" w:cs="宋体"/>
          <w:sz w:val="24"/>
          <w:szCs w:val="24"/>
        </w:rPr>
        <w:t>国家药品监督管理总局发布的药物临床试验批准通知书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和临床试验机构伦理委员会批准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现面向社会公开招募</w:t>
      </w:r>
      <w:r>
        <w:rPr>
          <w:rFonts w:hint="eastAsia" w:ascii="宋体" w:hAnsi="宋体" w:eastAsia="宋体" w:cs="宋体"/>
          <w:sz w:val="24"/>
          <w:szCs w:val="24"/>
        </w:rPr>
        <w:t>中、重度活动性溃疡性结肠炎患者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。</w:t>
      </w:r>
    </w:p>
    <w:p w14:paraId="6CD2648C">
      <w:pPr>
        <w:spacing w:line="276" w:lineRule="auto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【入选标准】</w:t>
      </w:r>
    </w:p>
    <w:p w14:paraId="72192BE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120" w:beforeLines="50" w:beforeAutospacing="0" w:after="120" w:afterLines="50" w:afterAutospacing="0"/>
        <w:ind w:left="440" w:right="0" w:hanging="440" w:firstLineChars="0"/>
        <w:jc w:val="both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年龄18 ~ 80周岁（包括18、80周岁）的男性或女性;</w:t>
      </w:r>
    </w:p>
    <w:p w14:paraId="0B45836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120" w:beforeLines="50" w:beforeAutospacing="0" w:after="120" w:afterLines="50" w:afterAutospacing="0"/>
        <w:ind w:left="440" w:right="0" w:hanging="440" w:firstLineChars="0"/>
        <w:jc w:val="both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体重≥40 kg；</w:t>
      </w:r>
    </w:p>
    <w:p w14:paraId="11D5BE3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120" w:beforeLines="50" w:beforeAutospacing="0" w:after="120" w:afterLines="50" w:afterAutospacing="0"/>
        <w:ind w:left="440" w:right="0" w:hanging="440" w:firstLineChars="0"/>
        <w:jc w:val="both"/>
        <w:rPr>
          <w:rFonts w:hint="eastAsia" w:ascii="宋体" w:hAnsi="宋体" w:eastAsia="宋体" w:cs="宋体"/>
          <w:color w:val="0000FF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筛选前至少 12 周已确诊溃疡性结肠炎（UC）。</w:t>
      </w:r>
    </w:p>
    <w:p w14:paraId="3990F50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120" w:beforeLines="50" w:beforeAutospacing="0" w:after="120" w:afterLines="50" w:afterAutospacing="0"/>
        <w:ind w:left="440" w:right="0" w:hanging="440" w:firstLineChars="0"/>
        <w:jc w:val="both"/>
        <w:rPr>
          <w:rFonts w:hint="eastAsia" w:ascii="宋体" w:hAnsi="宋体" w:eastAsia="宋体" w:cs="宋体"/>
          <w:color w:val="0000FF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1"/>
        </w:rPr>
        <w:t>中度至重度活动性疾病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woUserID w:val="1"/>
        </w:rPr>
        <w:t>[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1"/>
        </w:rPr>
        <w:t>改良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woUserID w:val="1"/>
        </w:rPr>
        <w:t>Mayo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1"/>
        </w:rPr>
        <w:t>评分（便血、排便次数和内镜发现）：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woUserID w:val="1"/>
        </w:rPr>
        <w:t>4-9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1"/>
        </w:rPr>
        <w:t>，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woUserID w:val="1"/>
        </w:rPr>
        <w:t>Mayo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1"/>
        </w:rPr>
        <w:t>内镜评分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woUserID w:val="1"/>
        </w:rPr>
        <w:t>≥2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1"/>
        </w:rPr>
        <w:t>，中心阅片得出的内镜评分将用于计算改良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woUserID w:val="1"/>
        </w:rPr>
        <w:t xml:space="preserve"> Mayo 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1"/>
        </w:rPr>
        <w:t>评分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woUserID w:val="1"/>
        </w:rPr>
        <w:t>]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1"/>
        </w:rPr>
        <w:t>；且筛选时疾病累及范围距离肛外缘≥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woUserID w:val="1"/>
        </w:rPr>
        <w:t>15cm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1"/>
        </w:rPr>
        <w:t>。</w:t>
      </w:r>
    </w:p>
    <w:p w14:paraId="5884B23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120" w:beforeLines="50" w:beforeAutospacing="0" w:after="120" w:afterLines="50" w:afterAutospacing="0"/>
        <w:ind w:left="440" w:right="0" w:hanging="440" w:firstLineChars="0"/>
        <w:jc w:val="both"/>
        <w:rPr>
          <w:rFonts w:hint="eastAsia" w:ascii="宋体" w:hAnsi="宋体" w:eastAsia="宋体" w:cs="宋体"/>
          <w:color w:val="0000FF"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1"/>
        </w:rPr>
        <w:t>广泛性结肠炎病史≥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woUserID w:val="1"/>
        </w:rPr>
        <w:t>8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1"/>
        </w:rPr>
        <w:t>年或仅局限于左半结肠受累≥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woUserID w:val="1"/>
        </w:rPr>
        <w:t>10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1"/>
        </w:rPr>
        <w:t>年的受试者必须：在研究药物首次给药前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woUserID w:val="1"/>
        </w:rPr>
        <w:t>1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1"/>
        </w:rPr>
        <w:t>年内进行完整的结肠镜检查，以评估是否存在异型增生或在筛选期间进行完整的结肠镜检查，并进行异型增生的活检监测作为基线内镜检查。</w:t>
      </w:r>
    </w:p>
    <w:p w14:paraId="51893D8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120" w:beforeLines="50" w:beforeAutospacing="0" w:after="120" w:afterLines="50" w:afterAutospacing="0"/>
        <w:ind w:left="440" w:right="0" w:hanging="440" w:firstLineChars="0"/>
        <w:jc w:val="both"/>
        <w:rPr>
          <w:rFonts w:hint="eastAsia"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eastAsia="zh-CN"/>
        </w:rPr>
        <w:t>在既往治疗中，对以下至少一种治疗有应答不足(定义为无应答或失应答或无法耐受)记录的受试者：氨基水杨酸、糖皮质激素、免疫抑制剂、生物疗法、S1P受体调节剂和/或JAK抑制剂。</w:t>
      </w:r>
    </w:p>
    <w:p w14:paraId="2C4C8657">
      <w:pPr>
        <w:tabs>
          <w:tab w:val="left" w:pos="6335"/>
        </w:tabs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注：以上列出的报名条件是主要报名条件，最终是否符合所有入选标准由研究者评估，并以患者的全面检查结果为准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727D021">
      <w:pPr>
        <w:tabs>
          <w:tab w:val="left" w:pos="6335"/>
        </w:tabs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</w:t>
      </w:r>
    </w:p>
    <w:p w14:paraId="4123CA62">
      <w:pPr>
        <w:tabs>
          <w:tab w:val="left" w:pos="6335"/>
        </w:tabs>
        <w:spacing w:line="360" w:lineRule="auto"/>
        <w:ind w:firstLine="482" w:firstLineChars="20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如果您对改研究感兴趣，您可以与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4"/>
          <w:szCs w:val="24"/>
        </w:rPr>
        <w:t>我院以下人员联系，她/他将向您详细介绍研究的具体信息，并对您提出的问题进行详细解答。</w:t>
      </w:r>
    </w:p>
    <w:p w14:paraId="5DE35EA7">
      <w:pPr>
        <w:tabs>
          <w:tab w:val="left" w:pos="6335"/>
        </w:tabs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联系人：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 xml:space="preserve">                            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联系电话：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b/>
          <w:bCs/>
          <w:sz w:val="24"/>
          <w:szCs w:val="24"/>
          <w:u w:val="thick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 xml:space="preserve">                            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               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 xml:space="preserve">                                                     </w:t>
      </w:r>
    </w:p>
    <w:p w14:paraId="5EA4A78C">
      <w:pPr>
        <w:tabs>
          <w:tab w:val="left" w:pos="6335"/>
        </w:tabs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联系地址：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 xml:space="preserve">                              </w:t>
      </w:r>
    </w:p>
    <w:p w14:paraId="634FBCAC">
      <w:pPr>
        <w:tabs>
          <w:tab w:val="left" w:pos="6335"/>
        </w:tabs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27D2F987">
      <w:pPr>
        <w:tabs>
          <w:tab w:val="left" w:pos="6335"/>
        </w:tabs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备注：本招募广告发布或张贴时，格式可能会有所调整，但内容不变。</w:t>
      </w:r>
    </w:p>
    <w:p w14:paraId="67399DAD">
      <w:pPr>
        <w:tabs>
          <w:tab w:val="left" w:pos="6335"/>
        </w:tabs>
        <w:jc w:val="left"/>
        <w:rPr>
          <w:szCs w:val="21"/>
        </w:rPr>
      </w:pPr>
    </w:p>
    <w:p w14:paraId="0EB5DEC0">
      <w:pPr>
        <w:tabs>
          <w:tab w:val="left" w:pos="6335"/>
        </w:tabs>
        <w:jc w:val="left"/>
      </w:pPr>
    </w:p>
    <w:sectPr>
      <w:headerReference r:id="rId3" w:type="default"/>
      <w:footerReference r:id="rId4" w:type="default"/>
      <w:pgSz w:w="11906" w:h="16838"/>
      <w:pgMar w:top="1134" w:right="1797" w:bottom="1134" w:left="1797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9DB40">
    <w:pPr>
      <w:tabs>
        <w:tab w:val="center" w:pos="4153"/>
        <w:tab w:val="right" w:pos="8306"/>
      </w:tabs>
      <w:snapToGrid w:val="0"/>
      <w:jc w:val="center"/>
      <w:rPr>
        <w:rStyle w:val="15"/>
        <w:sz w:val="18"/>
        <w:szCs w:val="18"/>
      </w:rPr>
    </w:pPr>
    <w:r>
      <w:rPr>
        <w:sz w:val="18"/>
        <w:szCs w:val="18"/>
        <w:lang w:val="zh-CN"/>
      </w:rPr>
      <w:t>第</w:t>
    </w:r>
    <w:r>
      <w:rPr>
        <w:b/>
        <w:sz w:val="18"/>
        <w:szCs w:val="18"/>
      </w:rPr>
      <w:fldChar w:fldCharType="begin"/>
    </w:r>
    <w:r>
      <w:rPr>
        <w:b/>
        <w:sz w:val="18"/>
        <w:szCs w:val="18"/>
      </w:rPr>
      <w:instrText xml:space="preserve">PAGE  \* Arabic  \* MERGEFORMAT</w:instrText>
    </w:r>
    <w:r>
      <w:rPr>
        <w:b/>
        <w:sz w:val="18"/>
        <w:szCs w:val="18"/>
      </w:rPr>
      <w:fldChar w:fldCharType="separate"/>
    </w:r>
    <w:r>
      <w:rPr>
        <w:b/>
        <w:sz w:val="18"/>
        <w:szCs w:val="18"/>
        <w:lang w:val="zh-CN"/>
      </w:rPr>
      <w:t>1</w:t>
    </w:r>
    <w:r>
      <w:rPr>
        <w:b/>
        <w:sz w:val="18"/>
        <w:szCs w:val="18"/>
      </w:rPr>
      <w:fldChar w:fldCharType="end"/>
    </w:r>
    <w:r>
      <w:rPr>
        <w:b/>
        <w:sz w:val="18"/>
        <w:szCs w:val="18"/>
      </w:rPr>
      <w:t>页</w:t>
    </w:r>
    <w:r>
      <w:rPr>
        <w:rFonts w:hint="eastAsia"/>
        <w:b/>
        <w:sz w:val="18"/>
        <w:szCs w:val="18"/>
      </w:rPr>
      <w:t>，共</w:t>
    </w:r>
    <w:r>
      <w:fldChar w:fldCharType="begin"/>
    </w:r>
    <w:r>
      <w:instrText xml:space="preserve">NUMPAGES  \* Arabic  \* MERGEFORMAT</w:instrText>
    </w:r>
    <w:r>
      <w:fldChar w:fldCharType="separate"/>
    </w:r>
    <w:r>
      <w:rPr>
        <w:b/>
        <w:sz w:val="18"/>
        <w:szCs w:val="18"/>
        <w:lang w:val="zh-CN"/>
      </w:rPr>
      <w:t>1</w:t>
    </w:r>
    <w:r>
      <w:rPr>
        <w:b/>
        <w:sz w:val="18"/>
        <w:szCs w:val="18"/>
        <w:lang w:val="zh-CN"/>
      </w:rPr>
      <w:fldChar w:fldCharType="end"/>
    </w:r>
    <w:r>
      <w:rPr>
        <w:b/>
        <w:sz w:val="18"/>
        <w:szCs w:val="18"/>
      </w:rPr>
      <w:t>页</w:t>
    </w:r>
  </w:p>
  <w:p w14:paraId="4CC34963">
    <w:pPr>
      <w:pStyle w:val="7"/>
      <w:ind w:firstLine="7740" w:firstLineChars="4300"/>
    </w:pPr>
  </w:p>
  <w:p w14:paraId="0FCF9BCD">
    <w:pPr>
      <w:pStyle w:val="7"/>
      <w:rPr>
        <w:rFonts w:hint="eastAsia" w:eastAsia="宋体"/>
        <w:lang w:eastAsia="zh-CN"/>
        <w:woUserID w:val="1"/>
      </w:rPr>
    </w:pPr>
    <w:r>
      <w:rPr>
        <w:rFonts w:hint="eastAsia"/>
      </w:rPr>
      <w:t>V1.0/202</w:t>
    </w:r>
    <w:r>
      <w:rPr>
        <w:rFonts w:hint="default"/>
        <w:woUserID w:val="1"/>
      </w:rPr>
      <w:t>5110</w:t>
    </w:r>
    <w:r>
      <w:rPr>
        <w:rFonts w:hint="eastAsia"/>
        <w:lang w:val="en-US" w:eastAsia="zh-CN"/>
        <w:woUserID w:val="1"/>
      </w:rPr>
      <w:t>6</w:t>
    </w:r>
  </w:p>
  <w:p w14:paraId="286B995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DD587">
    <w:pPr>
      <w:pStyle w:val="8"/>
      <w:jc w:val="both"/>
    </w:pPr>
    <w:r>
      <w:rPr>
        <w:rFonts w:hint="eastAsia"/>
      </w:rPr>
      <w:t>方案</w:t>
    </w:r>
    <w:r>
      <w:t>编号：</w:t>
    </w:r>
    <w:r>
      <w:rPr>
        <w:lang w:val="en-US"/>
      </w:rPr>
      <w:t>HXN-IMM-00</w:t>
    </w:r>
    <w:r>
      <w:rPr>
        <w:rFonts w:hint="eastAsia"/>
        <w:lang w:val="en-US"/>
      </w:rPr>
      <w:t>3-IIa</w:t>
    </w:r>
    <w:r>
      <w:rPr>
        <w:rFonts w:hint="eastAsia"/>
        <w:color w:val="000000"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E16C96"/>
    <w:multiLevelType w:val="multilevel"/>
    <w:tmpl w:val="F8E16C96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80" w:hanging="44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320" w:hanging="44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1760" w:hanging="44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200" w:hanging="44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2640" w:hanging="44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3080" w:hanging="44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520" w:hanging="44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3960" w:hanging="440"/>
      </w:pPr>
      <w:rPr>
        <w:rFonts w:hint="default"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MDZmMWY5NzhmYWU4MGQyYTY0N2ZhOWE5MjE4NDgxYTEifQ=="/>
  </w:docVars>
  <w:rsids>
    <w:rsidRoot w:val="006E2726"/>
    <w:rsid w:val="0001436B"/>
    <w:rsid w:val="00017AD2"/>
    <w:rsid w:val="0006759D"/>
    <w:rsid w:val="00076822"/>
    <w:rsid w:val="000C0DB8"/>
    <w:rsid w:val="000D7CE9"/>
    <w:rsid w:val="000E1DB1"/>
    <w:rsid w:val="00101D51"/>
    <w:rsid w:val="00173F1B"/>
    <w:rsid w:val="0017711C"/>
    <w:rsid w:val="001D7632"/>
    <w:rsid w:val="002610B9"/>
    <w:rsid w:val="0026262A"/>
    <w:rsid w:val="002A617F"/>
    <w:rsid w:val="002D4857"/>
    <w:rsid w:val="00346C35"/>
    <w:rsid w:val="00355203"/>
    <w:rsid w:val="00374A79"/>
    <w:rsid w:val="003D5D8A"/>
    <w:rsid w:val="00413BDA"/>
    <w:rsid w:val="00443543"/>
    <w:rsid w:val="00475A1C"/>
    <w:rsid w:val="004C02F8"/>
    <w:rsid w:val="005072B8"/>
    <w:rsid w:val="005A00F1"/>
    <w:rsid w:val="005A3956"/>
    <w:rsid w:val="00605287"/>
    <w:rsid w:val="006311AF"/>
    <w:rsid w:val="006644EF"/>
    <w:rsid w:val="00665C2A"/>
    <w:rsid w:val="006823A4"/>
    <w:rsid w:val="006A7242"/>
    <w:rsid w:val="006B2811"/>
    <w:rsid w:val="006E2726"/>
    <w:rsid w:val="007111CD"/>
    <w:rsid w:val="0073425A"/>
    <w:rsid w:val="00735811"/>
    <w:rsid w:val="00741B15"/>
    <w:rsid w:val="00780A7E"/>
    <w:rsid w:val="007B1C6C"/>
    <w:rsid w:val="007F23C9"/>
    <w:rsid w:val="008109AD"/>
    <w:rsid w:val="008179DB"/>
    <w:rsid w:val="008256A3"/>
    <w:rsid w:val="00865C96"/>
    <w:rsid w:val="00877A00"/>
    <w:rsid w:val="008D084E"/>
    <w:rsid w:val="008D4D7B"/>
    <w:rsid w:val="008E1324"/>
    <w:rsid w:val="0099227A"/>
    <w:rsid w:val="009B49EA"/>
    <w:rsid w:val="00A01BAB"/>
    <w:rsid w:val="00AA7F19"/>
    <w:rsid w:val="00AB68BF"/>
    <w:rsid w:val="00AE1D63"/>
    <w:rsid w:val="00B0748B"/>
    <w:rsid w:val="00B25EB3"/>
    <w:rsid w:val="00B41415"/>
    <w:rsid w:val="00B74B1B"/>
    <w:rsid w:val="00B96E55"/>
    <w:rsid w:val="00BA1597"/>
    <w:rsid w:val="00C422AC"/>
    <w:rsid w:val="00C4522B"/>
    <w:rsid w:val="00C80960"/>
    <w:rsid w:val="00C82667"/>
    <w:rsid w:val="00CC0A54"/>
    <w:rsid w:val="00D17AB1"/>
    <w:rsid w:val="00D636B5"/>
    <w:rsid w:val="00D80CBF"/>
    <w:rsid w:val="00E24A76"/>
    <w:rsid w:val="00E80963"/>
    <w:rsid w:val="00E80F6A"/>
    <w:rsid w:val="00EA5C1A"/>
    <w:rsid w:val="00EB3B0F"/>
    <w:rsid w:val="00EE39C5"/>
    <w:rsid w:val="00EF5FE4"/>
    <w:rsid w:val="00F15F7A"/>
    <w:rsid w:val="00F318FC"/>
    <w:rsid w:val="00F32888"/>
    <w:rsid w:val="00F83CF1"/>
    <w:rsid w:val="00FA4923"/>
    <w:rsid w:val="00FB2253"/>
    <w:rsid w:val="00FC552C"/>
    <w:rsid w:val="0B1A2758"/>
    <w:rsid w:val="12FA7F46"/>
    <w:rsid w:val="152F6116"/>
    <w:rsid w:val="1CD676C1"/>
    <w:rsid w:val="1E826F9E"/>
    <w:rsid w:val="1F4110D4"/>
    <w:rsid w:val="1F485739"/>
    <w:rsid w:val="20DA390A"/>
    <w:rsid w:val="21721ACA"/>
    <w:rsid w:val="26B43A02"/>
    <w:rsid w:val="2A462267"/>
    <w:rsid w:val="2D865489"/>
    <w:rsid w:val="2EB87A87"/>
    <w:rsid w:val="311236A7"/>
    <w:rsid w:val="34A51755"/>
    <w:rsid w:val="3A435B5B"/>
    <w:rsid w:val="3B931E65"/>
    <w:rsid w:val="3C067BE1"/>
    <w:rsid w:val="3C0E602A"/>
    <w:rsid w:val="40776A3F"/>
    <w:rsid w:val="414A3ABB"/>
    <w:rsid w:val="43D46DB4"/>
    <w:rsid w:val="44724F63"/>
    <w:rsid w:val="44780FF3"/>
    <w:rsid w:val="45B576E1"/>
    <w:rsid w:val="481F3BDD"/>
    <w:rsid w:val="4A2E6699"/>
    <w:rsid w:val="4D1C190B"/>
    <w:rsid w:val="51A74447"/>
    <w:rsid w:val="56C4796A"/>
    <w:rsid w:val="641C1CF1"/>
    <w:rsid w:val="67D30F67"/>
    <w:rsid w:val="68854522"/>
    <w:rsid w:val="6AB0683F"/>
    <w:rsid w:val="6CA02F5C"/>
    <w:rsid w:val="74F064B9"/>
    <w:rsid w:val="751D292D"/>
    <w:rsid w:val="7676286C"/>
    <w:rsid w:val="777C610E"/>
    <w:rsid w:val="7D7635FF"/>
    <w:rsid w:val="9FFD10D5"/>
    <w:rsid w:val="F1FD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4"/>
    <w:unhideWhenUsed/>
    <w:qFormat/>
    <w:uiPriority w:val="99"/>
    <w:pPr>
      <w:jc w:val="left"/>
    </w:pPr>
    <w:rPr>
      <w:rFonts w:eastAsiaTheme="minorEastAsia" w:cstheme="minorBidi"/>
      <w:szCs w:val="22"/>
    </w:rPr>
  </w:style>
  <w:style w:type="paragraph" w:styleId="4">
    <w:name w:val="Body Text"/>
    <w:basedOn w:val="1"/>
    <w:link w:val="28"/>
    <w:qFormat/>
    <w:uiPriority w:val="0"/>
    <w:pPr>
      <w:spacing w:line="360" w:lineRule="auto"/>
    </w:pPr>
    <w:rPr>
      <w:sz w:val="24"/>
      <w:lang w:val="en-GB"/>
    </w:rPr>
  </w:style>
  <w:style w:type="paragraph" w:styleId="5">
    <w:name w:val="Plain Text"/>
    <w:basedOn w:val="1"/>
    <w:unhideWhenUsed/>
    <w:qFormat/>
    <w:uiPriority w:val="99"/>
    <w:pPr>
      <w:widowControl/>
      <w:spacing w:line="360" w:lineRule="auto"/>
      <w:jc w:val="left"/>
    </w:pPr>
    <w:rPr>
      <w:rFonts w:ascii="宋体" w:hAnsi="Courier New" w:cs="Courier New"/>
      <w:kern w:val="0"/>
      <w:szCs w:val="21"/>
      <w:lang w:val="en-GB" w:eastAsia="en-US"/>
    </w:rPr>
  </w:style>
  <w:style w:type="paragraph" w:styleId="6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rPr>
      <w:sz w:val="24"/>
    </w:rPr>
  </w:style>
  <w:style w:type="paragraph" w:styleId="10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cstheme="majorBidi"/>
      <w:b/>
      <w:bCs/>
      <w:sz w:val="32"/>
      <w:szCs w:val="32"/>
    </w:rPr>
  </w:style>
  <w:style w:type="paragraph" w:styleId="11">
    <w:name w:val="annotation subject"/>
    <w:basedOn w:val="3"/>
    <w:next w:val="3"/>
    <w:link w:val="30"/>
    <w:unhideWhenUsed/>
    <w:qFormat/>
    <w:uiPriority w:val="99"/>
    <w:rPr>
      <w:rFonts w:eastAsia="宋体" w:cs="Times New Roman"/>
      <w:b/>
      <w:bCs/>
      <w:szCs w:val="20"/>
    </w:rPr>
  </w:style>
  <w:style w:type="table" w:styleId="13">
    <w:name w:val="Table Grid"/>
    <w:basedOn w:val="12"/>
    <w:unhideWhenUsed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5">
    <w:name w:val="page number"/>
    <w:qFormat/>
    <w:uiPriority w:val="0"/>
  </w:style>
  <w:style w:type="character" w:styleId="16">
    <w:name w:val="annotation reference"/>
    <w:unhideWhenUsed/>
    <w:qFormat/>
    <w:uiPriority w:val="99"/>
    <w:rPr>
      <w:sz w:val="21"/>
      <w:szCs w:val="21"/>
    </w:rPr>
  </w:style>
  <w:style w:type="character" w:customStyle="1" w:styleId="17">
    <w:name w:val="页眉 字符"/>
    <w:basedOn w:val="14"/>
    <w:link w:val="8"/>
    <w:qFormat/>
    <w:uiPriority w:val="0"/>
    <w:rPr>
      <w:sz w:val="18"/>
      <w:szCs w:val="18"/>
    </w:rPr>
  </w:style>
  <w:style w:type="character" w:customStyle="1" w:styleId="18">
    <w:name w:val="页脚 字符"/>
    <w:basedOn w:val="14"/>
    <w:link w:val="7"/>
    <w:qFormat/>
    <w:uiPriority w:val="99"/>
    <w:rPr>
      <w:sz w:val="18"/>
      <w:szCs w:val="18"/>
    </w:rPr>
  </w:style>
  <w:style w:type="paragraph" w:customStyle="1" w:styleId="19">
    <w:name w:val="样式2"/>
    <w:basedOn w:val="1"/>
    <w:qFormat/>
    <w:uiPriority w:val="0"/>
    <w:pPr>
      <w:spacing w:before="20" w:after="20" w:line="288" w:lineRule="auto"/>
    </w:pPr>
    <w:rPr>
      <w:rFonts w:ascii="黑体" w:hAnsi="宋体" w:eastAsia="黑体"/>
      <w:sz w:val="24"/>
    </w:rPr>
  </w:style>
  <w:style w:type="paragraph" w:customStyle="1" w:styleId="20">
    <w:name w:val="列出段落1"/>
    <w:basedOn w:val="1"/>
    <w:qFormat/>
    <w:uiPriority w:val="0"/>
    <w:pPr>
      <w:ind w:firstLine="420" w:firstLineChars="200"/>
    </w:pPr>
  </w:style>
  <w:style w:type="paragraph" w:customStyle="1" w:styleId="21">
    <w:name w:val="A-Table Text"/>
    <w:qFormat/>
    <w:uiPriority w:val="0"/>
    <w:pPr>
      <w:spacing w:before="60" w:after="60"/>
    </w:pPr>
    <w:rPr>
      <w:rFonts w:ascii="Times New Roman" w:hAnsi="Times New Roman" w:eastAsia="宋体" w:cs="Times New Roman"/>
      <w:sz w:val="22"/>
      <w:lang w:val="en-GB" w:eastAsia="en-US" w:bidi="ar-SA"/>
    </w:rPr>
  </w:style>
  <w:style w:type="paragraph" w:customStyle="1" w:styleId="22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23">
    <w:name w:val="列出段落2"/>
    <w:basedOn w:val="1"/>
    <w:unhideWhenUsed/>
    <w:qFormat/>
    <w:uiPriority w:val="34"/>
    <w:pPr>
      <w:ind w:firstLine="420" w:firstLineChars="200"/>
    </w:pPr>
  </w:style>
  <w:style w:type="character" w:customStyle="1" w:styleId="24">
    <w:name w:val="批注文字 字符"/>
    <w:link w:val="3"/>
    <w:qFormat/>
    <w:uiPriority w:val="99"/>
    <w:rPr>
      <w:rFonts w:ascii="Times New Roman" w:hAnsi="Times New Roman"/>
    </w:rPr>
  </w:style>
  <w:style w:type="character" w:customStyle="1" w:styleId="25">
    <w:name w:val="批注文字 Char1"/>
    <w:basedOn w:val="14"/>
    <w:semiHidden/>
    <w:qFormat/>
    <w:uiPriority w:val="99"/>
    <w:rPr>
      <w:rFonts w:ascii="Times New Roman" w:hAnsi="Times New Roman" w:eastAsia="宋体" w:cs="Times New Roman"/>
      <w:szCs w:val="20"/>
    </w:rPr>
  </w:style>
  <w:style w:type="paragraph" w:customStyle="1" w:styleId="26">
    <w:name w:val="！正文"/>
    <w:qFormat/>
    <w:uiPriority w:val="0"/>
    <w:pPr>
      <w:widowControl w:val="0"/>
      <w:spacing w:line="360" w:lineRule="auto"/>
      <w:ind w:left="720" w:firstLine="200"/>
      <w:jc w:val="both"/>
    </w:pPr>
    <w:rPr>
      <w:rFonts w:ascii="Times New Roman" w:hAnsi="Times New Roman" w:eastAsia="Times New Roman" w:cs="Times New Roman"/>
      <w:color w:val="000000"/>
      <w:kern w:val="2"/>
      <w:sz w:val="24"/>
      <w:szCs w:val="24"/>
      <w:u w:color="000000"/>
      <w:lang w:val="en-US" w:eastAsia="zh-CN" w:bidi="ar-SA"/>
    </w:rPr>
  </w:style>
  <w:style w:type="character" w:customStyle="1" w:styleId="27">
    <w:name w:val="批注框文本 字符"/>
    <w:basedOn w:val="14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8">
    <w:name w:val="正文文本 字符"/>
    <w:basedOn w:val="14"/>
    <w:link w:val="4"/>
    <w:qFormat/>
    <w:uiPriority w:val="0"/>
    <w:rPr>
      <w:rFonts w:ascii="Times New Roman" w:hAnsi="Times New Roman" w:eastAsia="宋体" w:cs="Times New Roman"/>
      <w:sz w:val="24"/>
      <w:szCs w:val="20"/>
      <w:lang w:val="en-GB"/>
    </w:rPr>
  </w:style>
  <w:style w:type="paragraph" w:customStyle="1" w:styleId="29">
    <w:name w:val="正文 A"/>
    <w:qFormat/>
    <w:uiPriority w:val="0"/>
    <w:pPr>
      <w:widowControl w:val="0"/>
      <w:jc w:val="both"/>
    </w:pPr>
    <w:rPr>
      <w:rFonts w:ascii="Calibri" w:hAnsi="Calibri" w:eastAsia="Times New Roman" w:cs="Calibri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30">
    <w:name w:val="批注主题 字符"/>
    <w:basedOn w:val="24"/>
    <w:link w:val="11"/>
    <w:semiHidden/>
    <w:qFormat/>
    <w:uiPriority w:val="99"/>
    <w:rPr>
      <w:rFonts w:ascii="Times New Roman" w:hAnsi="Times New Roman" w:eastAsia="宋体" w:cs="Times New Roman"/>
      <w:b/>
      <w:bCs/>
      <w:szCs w:val="20"/>
    </w:rPr>
  </w:style>
  <w:style w:type="paragraph" w:customStyle="1" w:styleId="31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32">
    <w:name w:val="表格"/>
    <w:basedOn w:val="5"/>
    <w:qFormat/>
    <w:uiPriority w:val="0"/>
    <w:pPr>
      <w:spacing w:line="240" w:lineRule="auto"/>
      <w:jc w:val="center"/>
    </w:pPr>
    <w:rPr>
      <w:rFonts w:ascii="Times New Roman" w:hAnsi="Times New Roman" w:cs="宋体"/>
    </w:rPr>
  </w:style>
  <w:style w:type="paragraph" w:styleId="33">
    <w:name w:val="List Paragraph"/>
    <w:basedOn w:val="1"/>
    <w:link w:val="35"/>
    <w:unhideWhenUsed/>
    <w:qFormat/>
    <w:uiPriority w:val="34"/>
    <w:pPr>
      <w:ind w:firstLine="420" w:firstLineChars="200"/>
    </w:pPr>
  </w:style>
  <w:style w:type="paragraph" w:customStyle="1" w:styleId="34">
    <w:name w:val="Revision"/>
    <w:hidden/>
    <w:unhideWhenUsed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35">
    <w:name w:val="列表段落 字符"/>
    <w:link w:val="33"/>
    <w:qFormat/>
    <w:uiPriority w:val="34"/>
    <w:rPr>
      <w:kern w:val="2"/>
      <w:sz w:val="21"/>
    </w:rPr>
  </w:style>
  <w:style w:type="paragraph" w:customStyle="1" w:styleId="36">
    <w:name w:val="WX-正文"/>
    <w:basedOn w:val="1"/>
    <w:qFormat/>
    <w:uiPriority w:val="0"/>
    <w:pPr>
      <w:widowControl/>
      <w:spacing w:after="240" w:afterAutospacing="0"/>
      <w:jc w:val="both"/>
    </w:pPr>
    <w:rPr>
      <w:rFonts w:hint="default" w:ascii="Times New Roman" w:hAnsi="Times New Roman" w:eastAsia="宋体" w:cs="Times New Roman"/>
      <w:color w:val="000000"/>
      <w:kern w:val="2"/>
      <w:sz w:val="24"/>
      <w:szCs w:val="24"/>
      <w:lang w:val="en-US" w:eastAsia="zh-CN" w:bidi="ar"/>
    </w:rPr>
  </w:style>
  <w:style w:type="character" w:customStyle="1" w:styleId="37">
    <w:name w:val="10"/>
    <w:basedOn w:val="14"/>
    <w:qFormat/>
    <w:uiPriority w:val="0"/>
    <w:rPr>
      <w:rFonts w:hint="default" w:ascii="Times New Roman" w:hAnsi="Times New Roman" w:cs="Times New Roman"/>
    </w:rPr>
  </w:style>
  <w:style w:type="character" w:customStyle="1" w:styleId="38">
    <w:name w:val="15"/>
    <w:basedOn w:val="14"/>
    <w:qFormat/>
    <w:uiPriority w:val="0"/>
    <w:rPr>
      <w:rFonts w:hint="default" w:ascii="Times New Roman" w:hAnsi="Times New Roman" w:cs="Times New Roman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F2A6AB83-E6FD-4949-9A62-85B3C1B681F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</Pages>
  <Words>677</Words>
  <Characters>713</Characters>
  <Lines>1</Lines>
  <Paragraphs>1</Paragraphs>
  <TotalTime>40</TotalTime>
  <ScaleCrop>false</ScaleCrop>
  <LinksUpToDate>false</LinksUpToDate>
  <CharactersWithSpaces>899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2020-11-24T01:18:00Z</dcterms:created>
  <dc:creator>张静</dc:creator>
  <cp:lastModifiedBy>杨艳梅</cp:lastModifiedBy>
  <dcterms:modified xsi:type="dcterms:W3CDTF">2026-01-07T09:16:15Z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04B18C22AC654FB293C204A03C293CC8_12</vt:lpwstr>
  </property>
  <property fmtid="{D5CDD505-2E9C-101B-9397-08002B2CF9AE}" pid="4" name="KSOTemplateDocerSaveRecord">
    <vt:lpwstr>eyJoZGlkIjoiOWQzZWJmYzMxZTg0OWMyYmZkY2EyMmU0YzdiYjUxODYiLCJ1c2VySWQiOiIyNTk1MzA1OTgifQ==</vt:lpwstr>
  </property>
</Properties>
</file>