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7497E">
      <w:pPr>
        <w:adjustRightInd w:val="0"/>
        <w:snapToGrid w:val="0"/>
        <w:ind w:firstLine="643" w:firstLineChars="200"/>
        <w:jc w:val="center"/>
        <w:rPr>
          <w:b/>
          <w:sz w:val="32"/>
          <w:szCs w:val="32"/>
        </w:rPr>
      </w:pPr>
      <w:bookmarkStart w:id="4" w:name="_GoBack"/>
      <w:r>
        <w:rPr>
          <w:b/>
          <w:sz w:val="32"/>
          <w:szCs w:val="32"/>
        </w:rPr>
        <w:t>司美格鲁肽注射液</w:t>
      </w:r>
      <w:r>
        <w:rPr>
          <w:b/>
          <w:bCs/>
          <w:sz w:val="32"/>
          <w:szCs w:val="32"/>
        </w:rPr>
        <w:t>Ⅲ期临床试验</w:t>
      </w:r>
    </w:p>
    <w:p w14:paraId="74AB1B4C">
      <w:pPr>
        <w:adjustRightInd w:val="0"/>
        <w:snapToGrid w:val="0"/>
        <w:ind w:firstLine="723" w:firstLineChars="200"/>
        <w:jc w:val="center"/>
        <w:rPr>
          <w:b/>
          <w:sz w:val="36"/>
          <w:szCs w:val="36"/>
        </w:rPr>
      </w:pPr>
      <w:r>
        <w:rPr>
          <w:b/>
          <w:sz w:val="36"/>
          <w:szCs w:val="36"/>
        </w:rPr>
        <w:t>受试者招募广告</w:t>
      </w:r>
    </w:p>
    <w:bookmarkEnd w:id="4"/>
    <w:p w14:paraId="074904D2">
      <w:pPr>
        <w:adjustRightInd w:val="0"/>
        <w:snapToGrid w:val="0"/>
        <w:spacing w:line="240" w:lineRule="auto"/>
        <w:ind w:firstLine="0"/>
        <w:rPr>
          <w:b/>
          <w:bCs/>
          <w:sz w:val="24"/>
        </w:rPr>
      </w:pPr>
    </w:p>
    <w:p w14:paraId="20273398">
      <w:pPr>
        <w:spacing w:line="360" w:lineRule="auto"/>
        <w:ind w:firstLine="0"/>
        <w:contextualSpacing/>
        <w:rPr>
          <w:b/>
          <w:sz w:val="24"/>
        </w:rPr>
      </w:pPr>
      <w:r>
        <w:rPr>
          <w:b/>
          <w:sz w:val="24"/>
        </w:rPr>
        <w:t>尊敬的</w:t>
      </w:r>
      <w:r>
        <w:rPr>
          <w:rFonts w:hint="eastAsia"/>
          <w:b/>
          <w:sz w:val="24"/>
        </w:rPr>
        <w:t>先生/女士</w:t>
      </w:r>
      <w:r>
        <w:rPr>
          <w:b/>
          <w:sz w:val="24"/>
        </w:rPr>
        <w:t>：</w:t>
      </w:r>
    </w:p>
    <w:p w14:paraId="1AF321B1">
      <w:pPr>
        <w:spacing w:line="360" w:lineRule="auto"/>
        <w:ind w:firstLine="480" w:firstLineChars="200"/>
        <w:contextualSpacing/>
        <w:rPr>
          <w:sz w:val="24"/>
        </w:rPr>
      </w:pPr>
      <w:r>
        <w:rPr>
          <w:sz w:val="24"/>
        </w:rPr>
        <w:t>您好！</w:t>
      </w:r>
      <w:r>
        <w:rPr>
          <w:rFonts w:hint="eastAsia"/>
          <w:sz w:val="24"/>
          <w:u w:val="single"/>
        </w:rPr>
        <w:t>北京大学人民</w:t>
      </w:r>
      <w:r>
        <w:rPr>
          <w:rFonts w:hint="eastAsia"/>
          <w:sz w:val="24"/>
          <w:u w:val="none"/>
        </w:rPr>
        <w:t>医院</w:t>
      </w:r>
      <w:r>
        <w:rPr>
          <w:rFonts w:hint="eastAsia"/>
          <w:sz w:val="24"/>
          <w:u w:val="none"/>
          <w:lang w:val="en-US" w:eastAsia="zh-CN"/>
        </w:rPr>
        <w:t>牵头</w:t>
      </w:r>
      <w:r>
        <w:rPr>
          <w:rFonts w:hint="eastAsia"/>
          <w:sz w:val="24"/>
        </w:rPr>
        <w:t>正在开展一项</w:t>
      </w:r>
      <w:r>
        <w:rPr>
          <w:rFonts w:ascii="宋体" w:hAnsi="宋体"/>
          <w:sz w:val="24"/>
        </w:rPr>
        <w:t>“</w:t>
      </w:r>
      <w:r>
        <w:rPr>
          <w:b/>
          <w:bCs/>
          <w:sz w:val="24"/>
        </w:rPr>
        <w:t>评价司美格鲁肽注射液</w:t>
      </w:r>
      <w:r>
        <w:rPr>
          <w:rFonts w:hint="eastAsia"/>
          <w:b/>
          <w:bCs/>
          <w:sz w:val="24"/>
        </w:rPr>
        <w:t>在中国</w:t>
      </w:r>
      <w:r>
        <w:rPr>
          <w:b/>
          <w:bCs/>
          <w:sz w:val="24"/>
        </w:rPr>
        <w:t>肥胖</w:t>
      </w:r>
      <w:r>
        <w:rPr>
          <w:rFonts w:hint="eastAsia"/>
          <w:b/>
          <w:bCs/>
          <w:sz w:val="24"/>
        </w:rPr>
        <w:t>人群中</w:t>
      </w:r>
      <w:r>
        <w:rPr>
          <w:b/>
          <w:bCs/>
          <w:sz w:val="24"/>
        </w:rPr>
        <w:t>的有效性及安全性的多中心、随机、开放、平行</w:t>
      </w:r>
      <w:r>
        <w:rPr>
          <w:rFonts w:hint="eastAsia"/>
          <w:b/>
          <w:bCs/>
          <w:sz w:val="24"/>
        </w:rPr>
        <w:t>、阳性</w:t>
      </w:r>
      <w:r>
        <w:rPr>
          <w:b/>
          <w:bCs/>
          <w:sz w:val="24"/>
        </w:rPr>
        <w:t>对照的Ⅲ期临床试验</w:t>
      </w:r>
      <w:r>
        <w:rPr>
          <w:rFonts w:hint="eastAsia"/>
          <w:bCs/>
          <w:sz w:val="24"/>
        </w:rPr>
        <w:t>（方案编号：</w:t>
      </w:r>
      <w:r>
        <w:rPr>
          <w:rFonts w:hint="eastAsia"/>
          <w:sz w:val="24"/>
        </w:rPr>
        <w:t>Z</w:t>
      </w:r>
      <w:r>
        <w:rPr>
          <w:sz w:val="24"/>
        </w:rPr>
        <w:t>H-SMGLT-Ⅲ-01</w:t>
      </w:r>
      <w:r>
        <w:rPr>
          <w:rFonts w:hint="eastAsia"/>
          <w:bCs/>
          <w:sz w:val="24"/>
        </w:rPr>
        <w:t>）</w:t>
      </w:r>
      <w:r>
        <w:rPr>
          <w:rFonts w:ascii="宋体" w:hAnsi="宋体"/>
          <w:sz w:val="24"/>
        </w:rPr>
        <w:t>”</w:t>
      </w:r>
      <w:r>
        <w:rPr>
          <w:rFonts w:hint="eastAsia"/>
          <w:sz w:val="24"/>
        </w:rPr>
        <w:t>。本研究</w:t>
      </w:r>
      <w:r>
        <w:rPr>
          <w:sz w:val="24"/>
          <w:lang w:val="zh-TW"/>
        </w:rPr>
        <w:t>试验药物的适应症为：</w:t>
      </w:r>
    </w:p>
    <w:p w14:paraId="7C60441C">
      <w:pPr>
        <w:spacing w:line="360" w:lineRule="auto"/>
        <w:ind w:firstLine="480" w:firstLineChars="200"/>
        <w:contextualSpacing/>
        <w:rPr>
          <w:sz w:val="24"/>
        </w:rPr>
      </w:pPr>
      <w:r>
        <w:rPr>
          <w:sz w:val="24"/>
        </w:rPr>
        <w:t>适用于在减少热量饮食和增加体力活动的基础上对成人患者的长期体重管理，初始体重指数（BMI）符合以下条件：</w:t>
      </w:r>
      <w:r>
        <w:rPr>
          <w:rFonts w:ascii="宋体" w:hAnsi="宋体"/>
          <w:sz w:val="24"/>
        </w:rPr>
        <w:t>≥</w:t>
      </w:r>
      <w:r>
        <w:rPr>
          <w:sz w:val="24"/>
        </w:rPr>
        <w:t>28kg/m</w:t>
      </w:r>
      <w:r>
        <w:rPr>
          <w:sz w:val="24"/>
          <w:vertAlign w:val="superscript"/>
        </w:rPr>
        <w:t>2</w:t>
      </w:r>
      <w:r>
        <w:rPr>
          <w:sz w:val="24"/>
        </w:rPr>
        <w:t>（肥胖），或</w:t>
      </w:r>
      <w:r>
        <w:rPr>
          <w:rFonts w:ascii="宋体" w:hAnsi="宋体"/>
          <w:sz w:val="24"/>
        </w:rPr>
        <w:t>≥</w:t>
      </w:r>
      <w:r>
        <w:rPr>
          <w:sz w:val="24"/>
        </w:rPr>
        <w:t>24kg/m</w:t>
      </w:r>
      <w:r>
        <w:rPr>
          <w:sz w:val="24"/>
          <w:vertAlign w:val="superscript"/>
        </w:rPr>
        <w:t>2</w:t>
      </w:r>
      <w:r>
        <w:rPr>
          <w:sz w:val="24"/>
        </w:rPr>
        <w:t>至&lt;28kg/m</w:t>
      </w:r>
      <w:r>
        <w:rPr>
          <w:sz w:val="24"/>
          <w:vertAlign w:val="superscript"/>
        </w:rPr>
        <w:t>2</w:t>
      </w:r>
      <w:r>
        <w:rPr>
          <w:sz w:val="24"/>
        </w:rPr>
        <w:t>（超重）且存在至少一种体重相关合并症。</w:t>
      </w:r>
    </w:p>
    <w:p w14:paraId="1421EAF3">
      <w:pPr>
        <w:spacing w:line="360" w:lineRule="auto"/>
        <w:ind w:firstLine="420"/>
        <w:contextualSpacing/>
        <w:rPr>
          <w:sz w:val="24"/>
        </w:rPr>
      </w:pPr>
      <w:r>
        <w:rPr>
          <w:rFonts w:hint="eastAsia"/>
          <w:sz w:val="24"/>
        </w:rPr>
        <w:t>本研究</w:t>
      </w:r>
      <w:r>
        <w:rPr>
          <w:sz w:val="24"/>
        </w:rPr>
        <w:t>已通过</w:t>
      </w:r>
      <w:r>
        <w:rPr>
          <w:rFonts w:hint="eastAsia"/>
          <w:sz w:val="24"/>
          <w:u w:val="none"/>
        </w:rPr>
        <w:t>北京大学人民医院</w:t>
      </w:r>
      <w:r>
        <w:rPr>
          <w:sz w:val="24"/>
        </w:rPr>
        <w:t>伦理委员会的审议批准</w:t>
      </w:r>
      <w:r>
        <w:rPr>
          <w:rFonts w:hint="eastAsia"/>
          <w:sz w:val="24"/>
        </w:rPr>
        <w:t>。本研究计划在全国约25家医院进行，本研究采用已在我国批准上市的原研进口药司美格鲁肽注射液（商品名：诺和盈）为对照药，计划入组4</w:t>
      </w:r>
      <w:r>
        <w:rPr>
          <w:sz w:val="24"/>
        </w:rPr>
        <w:t>08</w:t>
      </w:r>
      <w:r>
        <w:rPr>
          <w:rFonts w:hint="eastAsia"/>
          <w:sz w:val="24"/>
        </w:rPr>
        <w:t>例不合并2型糖尿病的肥胖症受试者</w:t>
      </w:r>
      <w:r>
        <w:rPr>
          <w:sz w:val="24"/>
        </w:rPr>
        <w:t>（</w:t>
      </w:r>
      <w:r>
        <w:rPr>
          <w:rFonts w:hint="eastAsia"/>
          <w:sz w:val="24"/>
        </w:rPr>
        <w:t>受试者的</w:t>
      </w:r>
      <w:r>
        <w:rPr>
          <w:sz w:val="24"/>
        </w:rPr>
        <w:t>体重指数BMI</w:t>
      </w:r>
      <w:r>
        <w:rPr>
          <w:rFonts w:hint="eastAsia"/>
          <w:sz w:val="24"/>
        </w:rPr>
        <w:t>应</w:t>
      </w:r>
      <w:r>
        <w:rPr>
          <w:rFonts w:ascii="宋体" w:hAnsi="宋体"/>
          <w:sz w:val="24"/>
        </w:rPr>
        <w:t>≥</w:t>
      </w:r>
      <w:r>
        <w:rPr>
          <w:sz w:val="24"/>
        </w:rPr>
        <w:t>28kg/m</w:t>
      </w:r>
      <w:r>
        <w:rPr>
          <w:sz w:val="24"/>
          <w:vertAlign w:val="superscript"/>
        </w:rPr>
        <w:t>2</w:t>
      </w:r>
      <w:r>
        <w:rPr>
          <w:sz w:val="24"/>
        </w:rPr>
        <w:t>）</w:t>
      </w:r>
      <w:r>
        <w:rPr>
          <w:rFonts w:hint="eastAsia"/>
          <w:sz w:val="24"/>
        </w:rPr>
        <w:t>，试验组和对照组各2</w:t>
      </w:r>
      <w:r>
        <w:rPr>
          <w:sz w:val="24"/>
        </w:rPr>
        <w:t>04</w:t>
      </w:r>
      <w:r>
        <w:rPr>
          <w:rFonts w:hint="eastAsia"/>
          <w:sz w:val="24"/>
        </w:rPr>
        <w:t>例。本研究的试验总周期约46周，包括不超过2周的筛选期和4</w:t>
      </w:r>
      <w:r>
        <w:rPr>
          <w:sz w:val="24"/>
        </w:rPr>
        <w:t>4</w:t>
      </w:r>
      <w:r>
        <w:rPr>
          <w:rFonts w:hint="eastAsia"/>
          <w:sz w:val="24"/>
        </w:rPr>
        <w:t>周的治疗期</w:t>
      </w:r>
      <w:r>
        <w:rPr>
          <w:rFonts w:hint="eastAsia"/>
          <w:sz w:val="24"/>
          <w:lang w:val="zh-TW"/>
        </w:rPr>
        <w:t>。</w:t>
      </w:r>
      <w:r>
        <w:rPr>
          <w:sz w:val="24"/>
          <w:lang w:val="zh-TW"/>
        </w:rPr>
        <w:t>欢迎</w:t>
      </w:r>
      <w:r>
        <w:rPr>
          <w:rFonts w:hint="eastAsia"/>
          <w:sz w:val="24"/>
          <w:lang w:val="zh-TW"/>
        </w:rPr>
        <w:t>您</w:t>
      </w:r>
      <w:r>
        <w:rPr>
          <w:sz w:val="24"/>
          <w:lang w:val="zh-TW"/>
        </w:rPr>
        <w:t>参加。</w:t>
      </w:r>
    </w:p>
    <w:p w14:paraId="743F1AA8">
      <w:pPr>
        <w:spacing w:line="360" w:lineRule="auto"/>
        <w:ind w:firstLine="482" w:firstLineChars="200"/>
        <w:contextualSpacing/>
        <w:rPr>
          <w:rFonts w:hint="eastAsia"/>
          <w:b/>
          <w:sz w:val="24"/>
        </w:rPr>
      </w:pPr>
      <w:r>
        <w:rPr>
          <w:rFonts w:hint="eastAsia"/>
          <w:b/>
          <w:sz w:val="24"/>
        </w:rPr>
        <w:t>报名条件：</w:t>
      </w:r>
    </w:p>
    <w:p w14:paraId="33EE8995">
      <w:pPr>
        <w:widowControl/>
        <w:numPr>
          <w:ilvl w:val="0"/>
          <w:numId w:val="1"/>
        </w:numPr>
        <w:spacing w:line="360" w:lineRule="auto"/>
        <w:ind w:left="0" w:firstLine="482" w:firstLineChars="200"/>
        <w:contextualSpacing/>
        <w:rPr>
          <w:rFonts w:hint="eastAsia"/>
          <w:color w:val="000000"/>
          <w:sz w:val="24"/>
          <w:u w:color="000000"/>
          <w:lang w:val="zh-TW"/>
        </w:rPr>
      </w:pPr>
      <w:r>
        <w:rPr>
          <w:rFonts w:hint="eastAsia"/>
          <w:b/>
          <w:bCs/>
          <w:sz w:val="24"/>
        </w:rPr>
        <w:t>入选标准：</w:t>
      </w:r>
      <w:r>
        <w:rPr>
          <w:color w:val="000000"/>
          <w:sz w:val="24"/>
          <w:u w:color="000000"/>
          <w:lang w:val="zh-TW"/>
        </w:rPr>
        <w:t xml:space="preserve"> </w:t>
      </w:r>
    </w:p>
    <w:p w14:paraId="6120D7FE">
      <w:pPr>
        <w:spacing w:line="360" w:lineRule="auto"/>
        <w:ind w:firstLine="480"/>
        <w:contextualSpacing/>
        <w:rPr>
          <w:sz w:val="24"/>
        </w:rPr>
      </w:pPr>
      <w:bookmarkStart w:id="0" w:name="_Hlk171601212"/>
      <w:bookmarkStart w:id="1" w:name="_Toc85621199"/>
      <w:r>
        <w:rPr>
          <w:sz w:val="24"/>
        </w:rPr>
        <w:t>1、</w:t>
      </w:r>
      <w:bookmarkStart w:id="2" w:name="_Hlk171610040"/>
      <w:r>
        <w:rPr>
          <w:sz w:val="24"/>
        </w:rPr>
        <w:t>年龄18~75周岁（含</w:t>
      </w:r>
      <w:r>
        <w:rPr>
          <w:rFonts w:hint="eastAsia"/>
          <w:sz w:val="24"/>
        </w:rPr>
        <w:t>边</w:t>
      </w:r>
      <w:r>
        <w:rPr>
          <w:sz w:val="24"/>
        </w:rPr>
        <w:t>界值），男女均可</w:t>
      </w:r>
      <w:bookmarkEnd w:id="2"/>
      <w:r>
        <w:rPr>
          <w:sz w:val="24"/>
        </w:rPr>
        <w:t>；</w:t>
      </w:r>
    </w:p>
    <w:p w14:paraId="440B1453">
      <w:pPr>
        <w:spacing w:line="360" w:lineRule="auto"/>
        <w:ind w:firstLine="480"/>
        <w:contextualSpacing/>
        <w:rPr>
          <w:sz w:val="24"/>
        </w:rPr>
      </w:pPr>
      <w:r>
        <w:rPr>
          <w:sz w:val="24"/>
        </w:rPr>
        <w:t>2、</w:t>
      </w:r>
      <w:r>
        <w:rPr>
          <w:rFonts w:hint="eastAsia"/>
          <w:sz w:val="24"/>
        </w:rPr>
        <w:t>筛选期时</w:t>
      </w:r>
      <w:r>
        <w:rPr>
          <w:sz w:val="24"/>
        </w:rPr>
        <w:t>体重指数BMI</w:t>
      </w:r>
      <w:r>
        <w:rPr>
          <w:rFonts w:ascii="宋体" w:hAnsi="宋体"/>
          <w:sz w:val="24"/>
        </w:rPr>
        <w:t>≥</w:t>
      </w:r>
      <w:r>
        <w:rPr>
          <w:sz w:val="24"/>
        </w:rPr>
        <w:t>28kg/m</w:t>
      </w:r>
      <w:r>
        <w:rPr>
          <w:sz w:val="24"/>
          <w:vertAlign w:val="superscript"/>
        </w:rPr>
        <w:t>2</w:t>
      </w:r>
      <w:r>
        <w:rPr>
          <w:sz w:val="24"/>
        </w:rPr>
        <w:t>；</w:t>
      </w:r>
    </w:p>
    <w:p w14:paraId="781780F3">
      <w:pPr>
        <w:spacing w:line="360" w:lineRule="auto"/>
        <w:ind w:firstLine="480"/>
        <w:contextualSpacing/>
        <w:rPr>
          <w:sz w:val="24"/>
        </w:rPr>
      </w:pPr>
      <w:r>
        <w:rPr>
          <w:sz w:val="24"/>
        </w:rPr>
        <w:t>3、</w:t>
      </w:r>
      <w:bookmarkStart w:id="3" w:name="_Hlk171610062"/>
      <w:r>
        <w:rPr>
          <w:sz w:val="24"/>
        </w:rPr>
        <w:t>筛选前3个月经单纯的饮食运动控制体重变化幅度不超过5%（以自述为准），体重变化计算公式为：（筛选前3个月内最高体重-最低体重）/最高体重*100%</w:t>
      </w:r>
      <w:bookmarkEnd w:id="3"/>
      <w:r>
        <w:rPr>
          <w:sz w:val="24"/>
        </w:rPr>
        <w:t>；</w:t>
      </w:r>
    </w:p>
    <w:p w14:paraId="38BAF173">
      <w:pPr>
        <w:spacing w:line="360" w:lineRule="auto"/>
        <w:ind w:firstLine="480"/>
        <w:contextualSpacing/>
        <w:rPr>
          <w:sz w:val="24"/>
        </w:rPr>
      </w:pPr>
      <w:r>
        <w:rPr>
          <w:sz w:val="24"/>
        </w:rPr>
        <w:t>4、所有有生育能力的受试者均同意从筛选期开始至试验结束后3个月内自己及其伴侣采取有效的物理避孕和/或药物避孕措施，近期无捐精、捐卵、生育计划；</w:t>
      </w:r>
    </w:p>
    <w:p w14:paraId="76CD9653">
      <w:pPr>
        <w:spacing w:line="360" w:lineRule="auto"/>
        <w:ind w:firstLine="480"/>
        <w:contextualSpacing/>
        <w:rPr>
          <w:sz w:val="24"/>
        </w:rPr>
      </w:pPr>
      <w:r>
        <w:rPr>
          <w:sz w:val="24"/>
        </w:rPr>
        <w:t>5、同意参加本临床试验并自愿签署知情同意书。</w:t>
      </w:r>
    </w:p>
    <w:bookmarkEnd w:id="0"/>
    <w:p w14:paraId="7214DF14">
      <w:pPr>
        <w:spacing w:line="360" w:lineRule="auto"/>
        <w:ind w:firstLine="458" w:firstLineChars="200"/>
        <w:contextualSpacing/>
        <w:rPr>
          <w:spacing w:val="-8"/>
          <w:sz w:val="24"/>
        </w:rPr>
      </w:pPr>
      <w:r>
        <w:rPr>
          <w:rFonts w:hint="eastAsia"/>
          <w:b/>
          <w:i/>
          <w:spacing w:val="-6"/>
          <w:sz w:val="24"/>
          <w:szCs w:val="24"/>
        </w:rPr>
        <w:t>特别说明</w:t>
      </w:r>
      <w:r>
        <w:rPr>
          <w:b/>
          <w:i/>
          <w:spacing w:val="-6"/>
          <w:sz w:val="24"/>
          <w:szCs w:val="24"/>
        </w:rPr>
        <w:t>：</w:t>
      </w:r>
      <w:r>
        <w:rPr>
          <w:spacing w:val="-6"/>
          <w:sz w:val="24"/>
        </w:rPr>
        <w:t>报名</w:t>
      </w:r>
      <w:r>
        <w:rPr>
          <w:rFonts w:hint="eastAsia"/>
          <w:spacing w:val="-6"/>
          <w:sz w:val="24"/>
        </w:rPr>
        <w:t>参加本研究的人员</w:t>
      </w:r>
      <w:r>
        <w:rPr>
          <w:spacing w:val="-6"/>
          <w:sz w:val="24"/>
        </w:rPr>
        <w:t>是否符合</w:t>
      </w:r>
      <w:r>
        <w:rPr>
          <w:rFonts w:hint="eastAsia"/>
          <w:spacing w:val="-6"/>
          <w:sz w:val="24"/>
        </w:rPr>
        <w:t>本研究的</w:t>
      </w:r>
      <w:r>
        <w:rPr>
          <w:spacing w:val="-6"/>
          <w:sz w:val="24"/>
        </w:rPr>
        <w:t>入选</w:t>
      </w:r>
      <w:r>
        <w:rPr>
          <w:rFonts w:hint="eastAsia"/>
          <w:spacing w:val="-6"/>
          <w:sz w:val="24"/>
        </w:rPr>
        <w:t>条件</w:t>
      </w:r>
      <w:r>
        <w:rPr>
          <w:spacing w:val="-8"/>
          <w:sz w:val="24"/>
        </w:rPr>
        <w:t>，最终由</w:t>
      </w:r>
      <w:r>
        <w:rPr>
          <w:rFonts w:hint="eastAsia"/>
          <w:spacing w:val="-8"/>
          <w:sz w:val="24"/>
        </w:rPr>
        <w:t>研究</w:t>
      </w:r>
      <w:r>
        <w:rPr>
          <w:spacing w:val="-8"/>
          <w:sz w:val="24"/>
        </w:rPr>
        <w:t>医师评估后决定。</w:t>
      </w:r>
    </w:p>
    <w:p w14:paraId="25BF04CB">
      <w:pPr>
        <w:spacing w:line="360" w:lineRule="auto"/>
        <w:ind w:firstLine="482" w:firstLineChars="200"/>
        <w:contextualSpacing/>
        <w:rPr>
          <w:b/>
          <w:sz w:val="24"/>
        </w:rPr>
      </w:pPr>
      <w:r>
        <w:rPr>
          <w:b/>
          <w:color w:val="000000"/>
          <w:sz w:val="24"/>
          <w:u w:color="000000"/>
          <w:lang w:val="zh-TW"/>
        </w:rPr>
        <w:t>我们期待着您的参加，</w:t>
      </w:r>
      <w:r>
        <w:rPr>
          <w:b/>
          <w:sz w:val="24"/>
        </w:rPr>
        <w:t>我们将遵照国家相关法规要求对您的个人信息严格保密</w:t>
      </w:r>
      <w:r>
        <w:rPr>
          <w:rFonts w:hint="eastAsia"/>
          <w:b/>
          <w:sz w:val="24"/>
        </w:rPr>
        <w:t>。</w:t>
      </w:r>
    </w:p>
    <w:p w14:paraId="07B4A773">
      <w:pPr>
        <w:spacing w:line="360" w:lineRule="auto"/>
        <w:ind w:firstLine="470" w:firstLineChars="200"/>
        <w:contextualSpacing/>
        <w:rPr>
          <w:rFonts w:hint="eastAsia"/>
          <w:b/>
          <w:sz w:val="24"/>
        </w:rPr>
      </w:pPr>
      <w:r>
        <w:rPr>
          <w:b/>
          <w:spacing w:val="-3"/>
          <w:sz w:val="24"/>
        </w:rPr>
        <w:t>如果您对本研究感兴趣，想了解更多相关信息，可以直接联系以下人员：</w:t>
      </w:r>
      <w:r>
        <w:rPr>
          <w:b/>
          <w:spacing w:val="-3"/>
          <w:w w:val="99"/>
          <w:sz w:val="24"/>
        </w:rPr>
        <w:t xml:space="preserve"> </w:t>
      </w:r>
    </w:p>
    <w:p w14:paraId="6F58E3DC">
      <w:pPr>
        <w:pStyle w:val="4"/>
        <w:spacing w:line="360" w:lineRule="auto"/>
        <w:ind w:firstLine="944" w:firstLineChars="400"/>
        <w:contextualSpacing/>
        <w:rPr>
          <w:spacing w:val="-2"/>
          <w:sz w:val="24"/>
          <w:szCs w:val="24"/>
        </w:rPr>
      </w:pPr>
    </w:p>
    <w:p w14:paraId="38889203">
      <w:pPr>
        <w:pStyle w:val="4"/>
        <w:spacing w:line="360" w:lineRule="auto"/>
        <w:ind w:firstLine="944" w:firstLineChars="400"/>
        <w:contextualSpacing/>
        <w:rPr>
          <w:sz w:val="24"/>
          <w:szCs w:val="24"/>
        </w:rPr>
      </w:pPr>
      <w:r>
        <w:rPr>
          <w:spacing w:val="-2"/>
          <w:sz w:val="24"/>
          <w:szCs w:val="24"/>
        </w:rPr>
        <w:t>联系医生：</w:t>
      </w:r>
      <w:r>
        <w:rPr>
          <w:sz w:val="24"/>
          <w:szCs w:val="24"/>
          <w:u w:val="single"/>
        </w:rPr>
        <w:t xml:space="preserve">  </w:t>
      </w:r>
      <w:r>
        <w:commentReference w:id="0"/>
      </w:r>
      <w:r>
        <w:rPr>
          <w:spacing w:val="-3"/>
          <w:sz w:val="24"/>
          <w:szCs w:val="24"/>
          <w:u w:val="single"/>
        </w:rPr>
        <w:t xml:space="preserve"> </w:t>
      </w:r>
      <w:r>
        <w:rPr>
          <w:sz w:val="24"/>
          <w:szCs w:val="24"/>
          <w:u w:val="single"/>
        </w:rPr>
        <w:t xml:space="preserve">   </w:t>
      </w:r>
      <w:r>
        <w:rPr>
          <w:spacing w:val="-3"/>
          <w:sz w:val="24"/>
          <w:szCs w:val="24"/>
          <w:u w:val="single"/>
        </w:rPr>
        <w:t xml:space="preserve">  </w:t>
      </w:r>
      <w:r>
        <w:rPr>
          <w:sz w:val="24"/>
          <w:szCs w:val="24"/>
          <w:u w:val="single"/>
        </w:rPr>
        <w:t xml:space="preserve">   </w:t>
      </w:r>
      <w:r>
        <w:rPr>
          <w:spacing w:val="-3"/>
          <w:sz w:val="24"/>
          <w:szCs w:val="24"/>
          <w:u w:val="single"/>
        </w:rPr>
        <w:t xml:space="preserve"> </w:t>
      </w:r>
      <w:r>
        <w:rPr>
          <w:sz w:val="24"/>
          <w:szCs w:val="24"/>
          <w:u w:val="single"/>
        </w:rPr>
        <w:t xml:space="preserve">  </w:t>
      </w:r>
      <w:r>
        <w:rPr>
          <w:rFonts w:hint="eastAsia"/>
          <w:sz w:val="24"/>
          <w:szCs w:val="24"/>
          <w:u w:val="single"/>
        </w:rPr>
        <w:t xml:space="preserve">  </w:t>
      </w:r>
      <w:r>
        <w:rPr>
          <w:sz w:val="24"/>
          <w:szCs w:val="24"/>
          <w:u w:val="single"/>
        </w:rPr>
        <w:t xml:space="preserve"> </w:t>
      </w:r>
      <w:r>
        <w:rPr>
          <w:spacing w:val="-3"/>
          <w:sz w:val="24"/>
          <w:szCs w:val="24"/>
          <w:u w:val="single"/>
        </w:rPr>
        <w:t xml:space="preserve"> </w:t>
      </w:r>
      <w:r>
        <w:rPr>
          <w:sz w:val="24"/>
          <w:szCs w:val="24"/>
          <w:u w:val="single"/>
        </w:rPr>
        <w:t xml:space="preserve"> </w:t>
      </w:r>
      <w:r>
        <w:rPr>
          <w:sz w:val="24"/>
          <w:szCs w:val="24"/>
        </w:rPr>
        <w:t xml:space="preserve">   </w:t>
      </w:r>
      <w:r>
        <w:rPr>
          <w:spacing w:val="-2"/>
          <w:sz w:val="24"/>
          <w:szCs w:val="24"/>
        </w:rPr>
        <w:t>联系方式：</w:t>
      </w:r>
      <w:r>
        <w:rPr>
          <w:rFonts w:hint="eastAsia"/>
          <w:spacing w:val="-2"/>
          <w:sz w:val="24"/>
          <w:szCs w:val="24"/>
        </w:rPr>
        <w:t xml:space="preserve"> </w:t>
      </w:r>
      <w:r>
        <w:rPr>
          <w:sz w:val="24"/>
          <w:szCs w:val="24"/>
          <w:u w:val="single"/>
        </w:rPr>
        <w:t xml:space="preserve">  </w:t>
      </w:r>
      <w:r>
        <w:rPr>
          <w:rFonts w:hint="eastAsia"/>
          <w:sz w:val="24"/>
          <w:szCs w:val="24"/>
          <w:u w:val="single"/>
        </w:rPr>
        <w:t xml:space="preserve">        </w:t>
      </w:r>
      <w:r>
        <w:rPr>
          <w:sz w:val="24"/>
          <w:szCs w:val="24"/>
          <w:u w:val="single"/>
        </w:rPr>
        <w:t xml:space="preserve"> </w:t>
      </w:r>
      <w:r>
        <w:rPr>
          <w:spacing w:val="-3"/>
          <w:sz w:val="24"/>
          <w:szCs w:val="24"/>
          <w:u w:val="single"/>
        </w:rPr>
        <w:t xml:space="preserve"> </w:t>
      </w:r>
      <w:r>
        <w:rPr>
          <w:sz w:val="24"/>
          <w:szCs w:val="24"/>
          <w:u w:val="single"/>
        </w:rPr>
        <w:t xml:space="preserve"> </w:t>
      </w:r>
      <w:r>
        <w:rPr>
          <w:rFonts w:hint="eastAsia"/>
          <w:spacing w:val="-2"/>
          <w:sz w:val="24"/>
          <w:szCs w:val="24"/>
          <w:u w:val="single"/>
        </w:rPr>
        <w:t xml:space="preserve">  </w:t>
      </w:r>
      <w:r>
        <w:rPr>
          <w:spacing w:val="-2"/>
          <w:sz w:val="24"/>
          <w:szCs w:val="24"/>
          <w:u w:val="single"/>
        </w:rPr>
        <w:t xml:space="preserve">      </w:t>
      </w:r>
    </w:p>
    <w:p w14:paraId="6A564F82">
      <w:pPr>
        <w:pStyle w:val="4"/>
        <w:spacing w:line="360" w:lineRule="auto"/>
        <w:ind w:firstLine="960" w:firstLineChars="400"/>
        <w:contextualSpacing/>
        <w:rPr>
          <w:sz w:val="24"/>
          <w:szCs w:val="24"/>
        </w:rPr>
      </w:pPr>
    </w:p>
    <w:p w14:paraId="0C3526F1">
      <w:pPr>
        <w:pStyle w:val="4"/>
        <w:spacing w:line="360" w:lineRule="auto"/>
        <w:ind w:firstLine="944" w:firstLineChars="400"/>
        <w:contextualSpacing/>
        <w:rPr>
          <w:sz w:val="24"/>
          <w:szCs w:val="24"/>
        </w:rPr>
      </w:pPr>
      <w:r>
        <w:rPr>
          <w:spacing w:val="-2"/>
          <w:sz w:val="24"/>
          <w:szCs w:val="24"/>
        </w:rPr>
        <w:t>研究</w:t>
      </w:r>
      <w:r>
        <w:rPr>
          <w:rFonts w:hint="eastAsia"/>
          <w:spacing w:val="-2"/>
          <w:sz w:val="24"/>
          <w:szCs w:val="24"/>
        </w:rPr>
        <w:t>中心及</w:t>
      </w:r>
      <w:r>
        <w:rPr>
          <w:spacing w:val="-2"/>
          <w:sz w:val="24"/>
          <w:szCs w:val="24"/>
        </w:rPr>
        <w:t>科室：</w:t>
      </w:r>
      <w:r>
        <w:rPr>
          <w:sz w:val="24"/>
          <w:szCs w:val="24"/>
          <w:u w:val="single"/>
        </w:rPr>
        <w:t xml:space="preserve"> </w:t>
      </w:r>
      <w:r>
        <w:rPr>
          <w:spacing w:val="-3"/>
          <w:sz w:val="24"/>
          <w:szCs w:val="24"/>
          <w:u w:val="single"/>
        </w:rPr>
        <w:t xml:space="preserve"> </w:t>
      </w:r>
      <w:r>
        <w:rPr>
          <w:sz w:val="24"/>
          <w:szCs w:val="24"/>
          <w:u w:val="single"/>
        </w:rPr>
        <w:t xml:space="preserve">   </w:t>
      </w:r>
      <w:r>
        <w:rPr>
          <w:spacing w:val="-3"/>
          <w:sz w:val="24"/>
          <w:szCs w:val="24"/>
          <w:u w:val="single"/>
        </w:rPr>
        <w:t xml:space="preserve"> </w:t>
      </w:r>
      <w:r>
        <w:rPr>
          <w:sz w:val="24"/>
          <w:szCs w:val="24"/>
          <w:u w:val="single"/>
        </w:rPr>
        <w:t xml:space="preserve">    </w:t>
      </w:r>
      <w:r>
        <w:rPr>
          <w:spacing w:val="-3"/>
          <w:sz w:val="24"/>
          <w:szCs w:val="24"/>
          <w:u w:val="single"/>
        </w:rPr>
        <w:t xml:space="preserve"> </w:t>
      </w:r>
      <w:r>
        <w:rPr>
          <w:sz w:val="24"/>
          <w:szCs w:val="24"/>
          <w:u w:val="single"/>
        </w:rPr>
        <w:t xml:space="preserve"> </w:t>
      </w:r>
      <w:r>
        <w:rPr>
          <w:rFonts w:hint="eastAsia"/>
          <w:sz w:val="24"/>
          <w:szCs w:val="24"/>
          <w:u w:val="single"/>
        </w:rPr>
        <w:t xml:space="preserve">  </w:t>
      </w:r>
      <w:r>
        <w:rPr>
          <w:sz w:val="24"/>
          <w:szCs w:val="24"/>
          <w:u w:val="single"/>
        </w:rPr>
        <w:t xml:space="preserve">  </w:t>
      </w:r>
      <w:r>
        <w:rPr>
          <w:spacing w:val="-3"/>
          <w:sz w:val="24"/>
          <w:szCs w:val="24"/>
          <w:u w:val="single"/>
        </w:rPr>
        <w:t xml:space="preserve">                                  </w:t>
      </w:r>
    </w:p>
    <w:p w14:paraId="6E239090">
      <w:pPr>
        <w:pStyle w:val="4"/>
        <w:spacing w:line="360" w:lineRule="auto"/>
        <w:ind w:firstLine="960" w:firstLineChars="400"/>
        <w:contextualSpacing/>
        <w:rPr>
          <w:sz w:val="24"/>
          <w:szCs w:val="24"/>
        </w:rPr>
      </w:pPr>
    </w:p>
    <w:p w14:paraId="656DDA2C">
      <w:pPr>
        <w:pStyle w:val="4"/>
        <w:spacing w:line="360" w:lineRule="auto"/>
        <w:ind w:firstLine="944" w:firstLineChars="400"/>
        <w:contextualSpacing/>
        <w:rPr>
          <w:sz w:val="24"/>
          <w:szCs w:val="24"/>
        </w:rPr>
      </w:pPr>
      <w:r>
        <w:rPr>
          <w:spacing w:val="-2"/>
          <w:sz w:val="24"/>
          <w:szCs w:val="24"/>
        </w:rPr>
        <w:t>医院地址：</w:t>
      </w:r>
      <w:r>
        <w:rPr>
          <w:sz w:val="24"/>
          <w:szCs w:val="24"/>
          <w:u w:val="single"/>
        </w:rPr>
        <w:t xml:space="preserve"> </w:t>
      </w:r>
      <w:r>
        <w:rPr>
          <w:rFonts w:hint="eastAsia"/>
          <w:sz w:val="24"/>
          <w:szCs w:val="24"/>
          <w:u w:val="single"/>
        </w:rPr>
        <w:t xml:space="preserve">                  </w:t>
      </w:r>
      <w:r>
        <w:rPr>
          <w:sz w:val="24"/>
          <w:szCs w:val="24"/>
          <w:u w:val="single"/>
        </w:rPr>
        <w:t xml:space="preserve">                                   </w:t>
      </w:r>
    </w:p>
    <w:p w14:paraId="4257BF8C">
      <w:pPr>
        <w:pStyle w:val="4"/>
        <w:spacing w:line="360" w:lineRule="auto"/>
        <w:contextualSpacing/>
        <w:rPr>
          <w:sz w:val="24"/>
          <w:szCs w:val="24"/>
        </w:rPr>
      </w:pPr>
      <w:r>
        <w:rPr>
          <w:rFonts w:hint="eastAsia"/>
          <w:sz w:val="24"/>
          <w:szCs w:val="24"/>
        </w:rPr>
        <w:t xml:space="preserve"> </w:t>
      </w:r>
    </w:p>
    <w:p w14:paraId="5BC90016">
      <w:pPr>
        <w:pStyle w:val="4"/>
        <w:spacing w:line="360" w:lineRule="auto"/>
        <w:ind w:firstLine="468" w:firstLineChars="200"/>
        <w:contextualSpacing/>
        <w:rPr>
          <w:b/>
          <w:sz w:val="24"/>
          <w:szCs w:val="24"/>
        </w:rPr>
      </w:pPr>
      <w:r>
        <w:rPr>
          <w:spacing w:val="-3"/>
          <w:sz w:val="24"/>
          <w:szCs w:val="24"/>
          <w:u w:val="single"/>
        </w:rPr>
        <w:t>注：该招募</w:t>
      </w:r>
      <w:r>
        <w:rPr>
          <w:rFonts w:hint="eastAsia"/>
          <w:spacing w:val="-3"/>
          <w:sz w:val="24"/>
          <w:szCs w:val="24"/>
          <w:u w:val="single"/>
        </w:rPr>
        <w:t>信息经临床研究中心的伦理委员会审阅批准，允许发布的途径包括</w:t>
      </w:r>
      <w:r>
        <w:rPr>
          <w:spacing w:val="-3"/>
          <w:sz w:val="24"/>
          <w:szCs w:val="24"/>
          <w:u w:val="single"/>
        </w:rPr>
        <w:t>医院内部、社区、新型媒体、网络媒体</w:t>
      </w:r>
      <w:r>
        <w:rPr>
          <w:rFonts w:hint="eastAsia"/>
          <w:spacing w:val="-3"/>
          <w:sz w:val="24"/>
          <w:szCs w:val="24"/>
          <w:u w:val="single"/>
        </w:rPr>
        <w:t>、公共宣传栏</w:t>
      </w:r>
      <w:r>
        <w:rPr>
          <w:spacing w:val="-3"/>
          <w:sz w:val="24"/>
          <w:szCs w:val="24"/>
          <w:u w:val="single"/>
        </w:rPr>
        <w:t>等</w:t>
      </w:r>
      <w:r>
        <w:rPr>
          <w:sz w:val="24"/>
          <w:szCs w:val="24"/>
          <w:u w:val="single"/>
        </w:rPr>
        <w:t>。</w:t>
      </w:r>
      <w:r>
        <w:rPr>
          <w:b/>
          <w:w w:val="99"/>
          <w:sz w:val="24"/>
          <w:szCs w:val="24"/>
        </w:rPr>
        <w:t xml:space="preserve"> </w:t>
      </w:r>
    </w:p>
    <w:bookmarkEnd w:id="1"/>
    <w:p w14:paraId="491531BF">
      <w:pPr>
        <w:pStyle w:val="15"/>
        <w:ind w:left="0" w:firstLine="482" w:firstLineChars="200"/>
        <w:rPr>
          <w:rFonts w:ascii="Times New Roman" w:hAnsi="Times New Roman" w:eastAsia="宋体" w:cs="Times New Roman"/>
          <w:b/>
          <w:sz w:val="24"/>
          <w:szCs w:val="24"/>
        </w:rPr>
      </w:pPr>
    </w:p>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850" w:footer="850"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A [2]" w:date="2025-09-28T11:49:24Z" w:initials="">
    <w:p w14:paraId="047D7E92">
      <w:pPr>
        <w:pStyle w:val="3"/>
        <w:rPr>
          <w:rFonts w:hint="default" w:eastAsiaTheme="minorEastAsia"/>
          <w:lang w:val="en-US" w:eastAsia="zh-CN"/>
        </w:rPr>
      </w:pPr>
      <w:r>
        <w:rPr>
          <w:rFonts w:hint="eastAsia"/>
          <w:lang w:val="en-US" w:eastAsia="zh-CN"/>
        </w:rPr>
        <w:t>自己补充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47D7E9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34437994"/>
      <w:docPartObj>
        <w:docPartGallery w:val="autotext"/>
      </w:docPartObj>
    </w:sdtPr>
    <w:sdtContent>
      <w:p w14:paraId="3570D9EA">
        <w:pPr>
          <w:pStyle w:val="6"/>
          <w:ind w:firstLine="0" w:firstLineChars="0"/>
        </w:pPr>
      </w:p>
      <w:sdt>
        <w:sdtPr>
          <w:id w:val="1728636285"/>
          <w:docPartObj>
            <w:docPartGallery w:val="autotext"/>
          </w:docPartObj>
        </w:sdtPr>
        <w:sdtContent>
          <w:p w14:paraId="10CE378D">
            <w:pPr>
              <w:pStyle w:val="6"/>
              <w:ind w:firstLine="0" w:firstLineChars="0"/>
            </w:pPr>
            <w:r>
              <w:rPr>
                <w:rFonts w:hint="eastAsia"/>
              </w:rPr>
              <w:t>版本号/版本日期：V</w:t>
            </w:r>
            <w:r>
              <w:t>1.</w:t>
            </w:r>
            <w:r>
              <w:rPr>
                <w:rFonts w:hint="eastAsia"/>
                <w:lang w:val="en-US" w:eastAsia="zh-CN"/>
              </w:rPr>
              <w:t>1</w:t>
            </w:r>
            <w:r>
              <w:rPr>
                <w:rFonts w:hint="eastAsia"/>
              </w:rPr>
              <w:t>，</w:t>
            </w:r>
            <w:r>
              <w:rPr>
                <w:rFonts w:hint="eastAsia"/>
                <w:lang w:val="en-US" w:eastAsia="zh-CN"/>
              </w:rPr>
              <w:t>2</w:t>
            </w:r>
            <w:r>
              <w:rPr>
                <w:rFonts w:hint="eastAsia"/>
              </w:rPr>
              <w:t>0</w:t>
            </w:r>
            <w:r>
              <w:t>25</w:t>
            </w:r>
            <w:r>
              <w:rPr>
                <w:rFonts w:hint="eastAsia"/>
              </w:rPr>
              <w:t>年0</w:t>
            </w:r>
            <w:r>
              <w:rPr>
                <w:rFonts w:hint="eastAsia"/>
                <w:lang w:val="en-US" w:eastAsia="zh-CN"/>
              </w:rPr>
              <w:t>9</w:t>
            </w:r>
            <w:r>
              <w:rPr>
                <w:rFonts w:hint="eastAsia"/>
              </w:rPr>
              <w:t>月</w:t>
            </w:r>
            <w:r>
              <w:rPr>
                <w:rFonts w:hint="eastAsia"/>
                <w:lang w:val="en-US" w:eastAsia="zh-CN"/>
              </w:rPr>
              <w:t>16</w:t>
            </w:r>
            <w:r>
              <w:rPr>
                <w:rFonts w:hint="eastAsia"/>
              </w:rPr>
              <w:t xml:space="preserve">日 </w:t>
            </w:r>
            <w:r>
              <w:t xml:space="preserve">                                                        </w:t>
            </w:r>
            <w:r>
              <w:rPr>
                <w:lang w:val="zh-CN"/>
              </w:rPr>
              <w:t xml:space="preserve"> </w:t>
            </w:r>
            <w:r>
              <w:rPr>
                <w:bCs/>
                <w:sz w:val="24"/>
                <w:szCs w:val="24"/>
              </w:rPr>
              <w:fldChar w:fldCharType="begin"/>
            </w:r>
            <w:r>
              <w:rPr>
                <w:bCs/>
              </w:rPr>
              <w:instrText xml:space="preserve">PAGE</w:instrText>
            </w:r>
            <w:r>
              <w:rPr>
                <w:bCs/>
                <w:sz w:val="24"/>
                <w:szCs w:val="24"/>
              </w:rPr>
              <w:fldChar w:fldCharType="separate"/>
            </w:r>
            <w:r>
              <w:rPr>
                <w:bCs/>
              </w:rPr>
              <w:t>2</w:t>
            </w:r>
            <w:r>
              <w:rPr>
                <w:bCs/>
                <w:sz w:val="24"/>
                <w:szCs w:val="24"/>
              </w:rPr>
              <w:fldChar w:fldCharType="end"/>
            </w:r>
            <w:r>
              <w:rPr>
                <w:lang w:val="zh-CN"/>
              </w:rPr>
              <w:t xml:space="preserve"> / </w:t>
            </w:r>
            <w:r>
              <w:rPr>
                <w:bCs/>
                <w:sz w:val="24"/>
                <w:szCs w:val="24"/>
              </w:rPr>
              <w:fldChar w:fldCharType="begin"/>
            </w:r>
            <w:r>
              <w:rPr>
                <w:bCs/>
              </w:rPr>
              <w:instrText xml:space="preserve">NUMPAGES</w:instrText>
            </w:r>
            <w:r>
              <w:rPr>
                <w:bCs/>
                <w:sz w:val="24"/>
                <w:szCs w:val="24"/>
              </w:rPr>
              <w:fldChar w:fldCharType="separate"/>
            </w:r>
            <w:r>
              <w:rPr>
                <w:bCs/>
              </w:rPr>
              <w:t>2</w:t>
            </w:r>
            <w:r>
              <w:rPr>
                <w:bCs/>
                <w:sz w:val="24"/>
                <w:szCs w:val="24"/>
              </w:rPr>
              <w:fldChar w:fldCharType="end"/>
            </w:r>
          </w:p>
        </w:sdtContent>
      </w:sdt>
      <w:p w14:paraId="29026E06">
        <w:pPr>
          <w:pStyle w:val="6"/>
          <w:ind w:firstLine="0" w:firstLineChars="0"/>
          <w:rPr>
            <w:rFonts w:hint="eastAsia"/>
          </w:rP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E3E02">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5120C">
    <w:pPr>
      <w:pStyle w:val="6"/>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90D16">
    <w:pPr>
      <w:pStyle w:val="7"/>
      <w:snapToGrid/>
      <w:contextualSpacing/>
      <w:jc w:val="both"/>
      <w:rPr>
        <w:highlight w:val="yellow"/>
      </w:rPr>
    </w:pPr>
    <w:r>
      <w:rPr>
        <w:rFonts w:hint="eastAsia" w:ascii="宋体" w:hAnsi="宋体" w:cs="宋体"/>
        <w:lang w:bidi="ar"/>
      </w:rPr>
      <w:t>司美格鲁肽</w:t>
    </w:r>
    <w:r>
      <w:rPr>
        <w:rFonts w:hint="default" w:ascii="Times New Roman" w:hAnsi="Times New Roman" w:cs="Times New Roman"/>
        <w:lang w:bidi="ar"/>
      </w:rPr>
      <w:t>注射液</w:t>
    </w:r>
    <w:r>
      <w:rPr>
        <w:bCs/>
        <w:sz w:val="18"/>
        <w:szCs w:val="18"/>
      </w:rPr>
      <w:t>Ⅲ</w:t>
    </w:r>
    <w:r>
      <w:rPr>
        <w:rFonts w:hint="default" w:ascii="Times New Roman" w:hAnsi="Times New Roman" w:cs="Times New Roman"/>
        <w:lang w:bidi="ar"/>
      </w:rPr>
      <w:t xml:space="preserve">期临床试验 </w:t>
    </w:r>
    <w:r>
      <w:rPr>
        <w:rFonts w:ascii="宋体" w:hAnsi="宋体" w:cs="宋体"/>
        <w:lang w:bidi="ar"/>
      </w:rPr>
      <w:t xml:space="preserve">                                                         </w:t>
    </w:r>
    <w:r>
      <w:rPr>
        <w:rFonts w:hint="eastAsia" w:ascii="宋体" w:hAnsi="宋体" w:cs="宋体"/>
        <w:lang w:bidi="ar"/>
      </w:rPr>
      <w:t>受试者招募广告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1AA36">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72DE2">
    <w:pPr>
      <w:pStyle w:val="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A57C67"/>
    <w:multiLevelType w:val="singleLevel"/>
    <w:tmpl w:val="F5A57C67"/>
    <w:lvl w:ilvl="0" w:tentative="0">
      <w:start w:val="1"/>
      <w:numFmt w:val="bullet"/>
      <w:lvlText w:val=""/>
      <w:lvlJc w:val="left"/>
      <w:pPr>
        <w:ind w:left="420" w:hanging="420"/>
      </w:pPr>
      <w:rPr>
        <w:rFonts w:hint="default" w:ascii="Wingdings" w:hAnsi="Wingding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A [2]">
    <w15:presenceInfo w15:providerId="WPS Office" w15:userId="6087136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C013EC"/>
    <w:rsid w:val="00010E56"/>
    <w:rsid w:val="00013C84"/>
    <w:rsid w:val="000976AF"/>
    <w:rsid w:val="000B05B8"/>
    <w:rsid w:val="000D012D"/>
    <w:rsid w:val="000D5276"/>
    <w:rsid w:val="000E64B0"/>
    <w:rsid w:val="001113BD"/>
    <w:rsid w:val="001148E9"/>
    <w:rsid w:val="001332AF"/>
    <w:rsid w:val="00134F36"/>
    <w:rsid w:val="00142319"/>
    <w:rsid w:val="00146C4E"/>
    <w:rsid w:val="00162349"/>
    <w:rsid w:val="00177631"/>
    <w:rsid w:val="00191DC2"/>
    <w:rsid w:val="001955B3"/>
    <w:rsid w:val="00241689"/>
    <w:rsid w:val="00282DAC"/>
    <w:rsid w:val="002C31E7"/>
    <w:rsid w:val="00316C92"/>
    <w:rsid w:val="00324813"/>
    <w:rsid w:val="00352687"/>
    <w:rsid w:val="00366ACD"/>
    <w:rsid w:val="003C63CC"/>
    <w:rsid w:val="003D0FBA"/>
    <w:rsid w:val="003D4815"/>
    <w:rsid w:val="003F0D44"/>
    <w:rsid w:val="003F4ED4"/>
    <w:rsid w:val="00406CBE"/>
    <w:rsid w:val="004227B6"/>
    <w:rsid w:val="004249DB"/>
    <w:rsid w:val="0042682E"/>
    <w:rsid w:val="00431EEF"/>
    <w:rsid w:val="004B2A30"/>
    <w:rsid w:val="004C1984"/>
    <w:rsid w:val="00515E33"/>
    <w:rsid w:val="00521608"/>
    <w:rsid w:val="00541F08"/>
    <w:rsid w:val="00552333"/>
    <w:rsid w:val="00570274"/>
    <w:rsid w:val="00586530"/>
    <w:rsid w:val="00592B6D"/>
    <w:rsid w:val="00592FC2"/>
    <w:rsid w:val="005B23B0"/>
    <w:rsid w:val="005B6A05"/>
    <w:rsid w:val="005B7BA8"/>
    <w:rsid w:val="005C33C3"/>
    <w:rsid w:val="0062471A"/>
    <w:rsid w:val="00624C94"/>
    <w:rsid w:val="00631CAC"/>
    <w:rsid w:val="00632273"/>
    <w:rsid w:val="00675A35"/>
    <w:rsid w:val="0068032F"/>
    <w:rsid w:val="006A6B3A"/>
    <w:rsid w:val="006C2F7E"/>
    <w:rsid w:val="006D7439"/>
    <w:rsid w:val="0070267C"/>
    <w:rsid w:val="00704EFC"/>
    <w:rsid w:val="007228BA"/>
    <w:rsid w:val="00781BD4"/>
    <w:rsid w:val="00796D6B"/>
    <w:rsid w:val="007B0DF7"/>
    <w:rsid w:val="007B3E28"/>
    <w:rsid w:val="007B44BF"/>
    <w:rsid w:val="007C59A7"/>
    <w:rsid w:val="007D5A38"/>
    <w:rsid w:val="007E391B"/>
    <w:rsid w:val="00810187"/>
    <w:rsid w:val="00813B4F"/>
    <w:rsid w:val="00835D53"/>
    <w:rsid w:val="008671CD"/>
    <w:rsid w:val="0089365E"/>
    <w:rsid w:val="008A0D03"/>
    <w:rsid w:val="008B4FB8"/>
    <w:rsid w:val="008B57AD"/>
    <w:rsid w:val="008E5232"/>
    <w:rsid w:val="009061E3"/>
    <w:rsid w:val="00927A5F"/>
    <w:rsid w:val="009630CD"/>
    <w:rsid w:val="00996EF8"/>
    <w:rsid w:val="009B0624"/>
    <w:rsid w:val="009B3E6C"/>
    <w:rsid w:val="009C4092"/>
    <w:rsid w:val="009C5EFE"/>
    <w:rsid w:val="00A13B51"/>
    <w:rsid w:val="00A15F5F"/>
    <w:rsid w:val="00A20BFE"/>
    <w:rsid w:val="00A2377F"/>
    <w:rsid w:val="00A3394F"/>
    <w:rsid w:val="00A370B7"/>
    <w:rsid w:val="00A46FAD"/>
    <w:rsid w:val="00A70D6F"/>
    <w:rsid w:val="00A73579"/>
    <w:rsid w:val="00A8460D"/>
    <w:rsid w:val="00A94E0C"/>
    <w:rsid w:val="00AA69D0"/>
    <w:rsid w:val="00AC2B45"/>
    <w:rsid w:val="00AC3ACD"/>
    <w:rsid w:val="00AC4D40"/>
    <w:rsid w:val="00AD529C"/>
    <w:rsid w:val="00B30542"/>
    <w:rsid w:val="00B4077B"/>
    <w:rsid w:val="00B42E16"/>
    <w:rsid w:val="00BC1236"/>
    <w:rsid w:val="00BC1619"/>
    <w:rsid w:val="00BD0DF5"/>
    <w:rsid w:val="00BE16B1"/>
    <w:rsid w:val="00C01250"/>
    <w:rsid w:val="00C013EC"/>
    <w:rsid w:val="00C0254D"/>
    <w:rsid w:val="00C03850"/>
    <w:rsid w:val="00C27A8A"/>
    <w:rsid w:val="00C64816"/>
    <w:rsid w:val="00CB0E85"/>
    <w:rsid w:val="00CB105B"/>
    <w:rsid w:val="00CC022F"/>
    <w:rsid w:val="00CC74BA"/>
    <w:rsid w:val="00CE3837"/>
    <w:rsid w:val="00CF19C7"/>
    <w:rsid w:val="00D25D36"/>
    <w:rsid w:val="00D424F6"/>
    <w:rsid w:val="00D52994"/>
    <w:rsid w:val="00D60BB8"/>
    <w:rsid w:val="00D71AEB"/>
    <w:rsid w:val="00DB5E30"/>
    <w:rsid w:val="00DC4DC7"/>
    <w:rsid w:val="00DC7B9F"/>
    <w:rsid w:val="00DD06C5"/>
    <w:rsid w:val="00DE3D1E"/>
    <w:rsid w:val="00DE779F"/>
    <w:rsid w:val="00E0696B"/>
    <w:rsid w:val="00E145DF"/>
    <w:rsid w:val="00E15D80"/>
    <w:rsid w:val="00E1697F"/>
    <w:rsid w:val="00E434F2"/>
    <w:rsid w:val="00E46210"/>
    <w:rsid w:val="00E52E12"/>
    <w:rsid w:val="00E53423"/>
    <w:rsid w:val="00E57B91"/>
    <w:rsid w:val="00E67901"/>
    <w:rsid w:val="00E70BDE"/>
    <w:rsid w:val="00E85751"/>
    <w:rsid w:val="00EA4472"/>
    <w:rsid w:val="00EB5909"/>
    <w:rsid w:val="00EB5B85"/>
    <w:rsid w:val="00ED4AAC"/>
    <w:rsid w:val="00ED5134"/>
    <w:rsid w:val="00EE4B01"/>
    <w:rsid w:val="00F079FD"/>
    <w:rsid w:val="00F31DE6"/>
    <w:rsid w:val="00F54104"/>
    <w:rsid w:val="00F55970"/>
    <w:rsid w:val="00F74133"/>
    <w:rsid w:val="00F86F8B"/>
    <w:rsid w:val="00F96944"/>
    <w:rsid w:val="00FA4ABA"/>
    <w:rsid w:val="00FB42E5"/>
    <w:rsid w:val="028977A6"/>
    <w:rsid w:val="05171224"/>
    <w:rsid w:val="05DF462E"/>
    <w:rsid w:val="05F87E57"/>
    <w:rsid w:val="062C6F51"/>
    <w:rsid w:val="08A02B62"/>
    <w:rsid w:val="08CD60B6"/>
    <w:rsid w:val="0D7B0878"/>
    <w:rsid w:val="0F2B4E80"/>
    <w:rsid w:val="10AD0C8E"/>
    <w:rsid w:val="10C5422A"/>
    <w:rsid w:val="14C12F5A"/>
    <w:rsid w:val="156009C5"/>
    <w:rsid w:val="160B7C7A"/>
    <w:rsid w:val="16A668AC"/>
    <w:rsid w:val="18684970"/>
    <w:rsid w:val="1EBB4A34"/>
    <w:rsid w:val="20460C24"/>
    <w:rsid w:val="20F971C6"/>
    <w:rsid w:val="21DD61D5"/>
    <w:rsid w:val="22AE0FC2"/>
    <w:rsid w:val="240D45C0"/>
    <w:rsid w:val="2432177F"/>
    <w:rsid w:val="25FA451E"/>
    <w:rsid w:val="28130257"/>
    <w:rsid w:val="295030E0"/>
    <w:rsid w:val="2BAA7188"/>
    <w:rsid w:val="2CBE410D"/>
    <w:rsid w:val="2CC93ED3"/>
    <w:rsid w:val="2DCF1533"/>
    <w:rsid w:val="2EA9143A"/>
    <w:rsid w:val="2F0D00C1"/>
    <w:rsid w:val="303C65EF"/>
    <w:rsid w:val="30762520"/>
    <w:rsid w:val="314928D6"/>
    <w:rsid w:val="32985C99"/>
    <w:rsid w:val="32C311F6"/>
    <w:rsid w:val="347C60E2"/>
    <w:rsid w:val="36730100"/>
    <w:rsid w:val="36877708"/>
    <w:rsid w:val="37977E1F"/>
    <w:rsid w:val="39204678"/>
    <w:rsid w:val="3BD11425"/>
    <w:rsid w:val="3BE4113F"/>
    <w:rsid w:val="3C197E48"/>
    <w:rsid w:val="3DF04087"/>
    <w:rsid w:val="3F6525B0"/>
    <w:rsid w:val="3FC0146F"/>
    <w:rsid w:val="481348EE"/>
    <w:rsid w:val="49E35368"/>
    <w:rsid w:val="4C2D08FA"/>
    <w:rsid w:val="4C5238CB"/>
    <w:rsid w:val="4C5916EF"/>
    <w:rsid w:val="4D7C45B8"/>
    <w:rsid w:val="4DDE00FE"/>
    <w:rsid w:val="4F0C35EB"/>
    <w:rsid w:val="516E02FF"/>
    <w:rsid w:val="53291638"/>
    <w:rsid w:val="532C3AEA"/>
    <w:rsid w:val="53CB7757"/>
    <w:rsid w:val="58BA6AF2"/>
    <w:rsid w:val="5B0171D9"/>
    <w:rsid w:val="5D8F6D1E"/>
    <w:rsid w:val="5E336330"/>
    <w:rsid w:val="61DE3B79"/>
    <w:rsid w:val="624125B1"/>
    <w:rsid w:val="624359B5"/>
    <w:rsid w:val="67965039"/>
    <w:rsid w:val="69F821D1"/>
    <w:rsid w:val="6B7F2BC6"/>
    <w:rsid w:val="6BAE69E4"/>
    <w:rsid w:val="6E9879FD"/>
    <w:rsid w:val="6FDA75DE"/>
    <w:rsid w:val="71BB6BA5"/>
    <w:rsid w:val="72514A93"/>
    <w:rsid w:val="73673781"/>
    <w:rsid w:val="74942A15"/>
    <w:rsid w:val="750E27C7"/>
    <w:rsid w:val="75294C62"/>
    <w:rsid w:val="76FE7A9F"/>
    <w:rsid w:val="78292797"/>
    <w:rsid w:val="78DC5513"/>
    <w:rsid w:val="7A2859E9"/>
    <w:rsid w:val="7A8E476B"/>
    <w:rsid w:val="7E2F0D36"/>
    <w:rsid w:val="EDFEED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link w:val="17"/>
    <w:unhideWhenUsed/>
    <w:qFormat/>
    <w:uiPriority w:val="9"/>
    <w:pPr>
      <w:keepNext/>
      <w:keepLines/>
      <w:spacing w:line="360" w:lineRule="auto"/>
      <w:outlineLvl w:val="3"/>
    </w:pPr>
    <w:rPr>
      <w:rFonts w:asciiTheme="majorHAnsi" w:hAnsiTheme="majorHAnsi" w:cstheme="majorBidi"/>
      <w:b/>
      <w:bCs/>
      <w:color w:val="333333"/>
      <w:kern w:val="0"/>
      <w:sz w:val="24"/>
      <w:szCs w:val="28"/>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3"/>
    <w:unhideWhenUsed/>
    <w:qFormat/>
    <w:uiPriority w:val="0"/>
    <w:rPr>
      <w:rFonts w:asciiTheme="minorHAnsi" w:hAnsiTheme="minorHAnsi" w:eastAsiaTheme="minorEastAsia" w:cstheme="minorBidi"/>
      <w:szCs w:val="22"/>
    </w:rPr>
  </w:style>
  <w:style w:type="paragraph" w:styleId="4">
    <w:name w:val="Body Text"/>
    <w:basedOn w:val="1"/>
    <w:qFormat/>
    <w:uiPriority w:val="1"/>
    <w:rPr>
      <w:szCs w:val="21"/>
    </w:rPr>
  </w:style>
  <w:style w:type="paragraph" w:styleId="5">
    <w:name w:val="Balloon Text"/>
    <w:basedOn w:val="1"/>
    <w:link w:val="19"/>
    <w:autoRedefine/>
    <w:semiHidden/>
    <w:unhideWhenUsed/>
    <w:qFormat/>
    <w:uiPriority w:val="99"/>
    <w:rPr>
      <w:sz w:val="18"/>
      <w:szCs w:val="18"/>
    </w:r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rPr>
      <w:sz w:val="24"/>
    </w:rPr>
  </w:style>
  <w:style w:type="paragraph" w:styleId="9">
    <w:name w:val="annotation subject"/>
    <w:basedOn w:val="3"/>
    <w:next w:val="3"/>
    <w:link w:val="24"/>
    <w:semiHidden/>
    <w:unhideWhenUsed/>
    <w:qFormat/>
    <w:uiPriority w:val="99"/>
    <w:pPr>
      <w:jc w:val="left"/>
    </w:pPr>
    <w:rPr>
      <w:rFonts w:ascii="Times New Roman" w:hAnsi="Times New Roman" w:eastAsia="宋体" w:cs="Times New Roman"/>
      <w:b/>
      <w:bCs/>
      <w:szCs w:val="24"/>
    </w:rPr>
  </w:style>
  <w:style w:type="character" w:styleId="12">
    <w:name w:val="annotation reference"/>
    <w:basedOn w:val="11"/>
    <w:autoRedefine/>
    <w:unhideWhenUsed/>
    <w:qFormat/>
    <w:uiPriority w:val="0"/>
    <w:rPr>
      <w:sz w:val="21"/>
      <w:szCs w:val="21"/>
    </w:rPr>
  </w:style>
  <w:style w:type="character" w:customStyle="1" w:styleId="13">
    <w:name w:val="页眉 字符"/>
    <w:basedOn w:val="11"/>
    <w:link w:val="7"/>
    <w:qFormat/>
    <w:uiPriority w:val="99"/>
    <w:rPr>
      <w:sz w:val="18"/>
      <w:szCs w:val="18"/>
    </w:rPr>
  </w:style>
  <w:style w:type="character" w:customStyle="1" w:styleId="14">
    <w:name w:val="页脚 字符"/>
    <w:basedOn w:val="11"/>
    <w:link w:val="6"/>
    <w:qFormat/>
    <w:uiPriority w:val="99"/>
    <w:rPr>
      <w:sz w:val="18"/>
      <w:szCs w:val="18"/>
    </w:rPr>
  </w:style>
  <w:style w:type="paragraph" w:customStyle="1" w:styleId="15">
    <w:name w:val="列出段落1"/>
    <w:qFormat/>
    <w:uiPriority w:val="0"/>
    <w:pPr>
      <w:widowControl w:val="0"/>
      <w:spacing w:line="360" w:lineRule="auto"/>
      <w:ind w:left="720" w:firstLine="420"/>
      <w:jc w:val="both"/>
    </w:pPr>
    <w:rPr>
      <w:rFonts w:ascii="Calibri" w:hAnsi="Calibri" w:eastAsia="Calibri" w:cs="Calibri"/>
      <w:color w:val="000000"/>
      <w:kern w:val="2"/>
      <w:sz w:val="21"/>
      <w:szCs w:val="21"/>
      <w:u w:color="000000"/>
      <w:lang w:val="en-US" w:eastAsia="zh-CN" w:bidi="ar-SA"/>
    </w:rPr>
  </w:style>
  <w:style w:type="paragraph" w:styleId="16">
    <w:name w:val="List Paragraph"/>
    <w:basedOn w:val="1"/>
    <w:autoRedefine/>
    <w:qFormat/>
    <w:uiPriority w:val="34"/>
    <w:pPr>
      <w:ind w:firstLine="420" w:firstLineChars="200"/>
    </w:pPr>
    <w:rPr>
      <w:color w:val="333333"/>
      <w:kern w:val="0"/>
      <w:sz w:val="24"/>
    </w:rPr>
  </w:style>
  <w:style w:type="character" w:customStyle="1" w:styleId="17">
    <w:name w:val="标题 4 字符"/>
    <w:basedOn w:val="11"/>
    <w:link w:val="2"/>
    <w:qFormat/>
    <w:uiPriority w:val="9"/>
    <w:rPr>
      <w:rFonts w:eastAsia="宋体" w:asciiTheme="majorHAnsi" w:hAnsiTheme="majorHAnsi" w:cstheme="majorBidi"/>
      <w:b/>
      <w:bCs/>
      <w:color w:val="333333"/>
      <w:kern w:val="0"/>
      <w:sz w:val="24"/>
      <w:szCs w:val="28"/>
    </w:rPr>
  </w:style>
  <w:style w:type="paragraph" w:customStyle="1" w:styleId="1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9">
    <w:name w:val="批注框文本 字符"/>
    <w:basedOn w:val="11"/>
    <w:link w:val="5"/>
    <w:semiHidden/>
    <w:qFormat/>
    <w:uiPriority w:val="99"/>
    <w:rPr>
      <w:kern w:val="2"/>
      <w:sz w:val="18"/>
      <w:szCs w:val="18"/>
    </w:rPr>
  </w:style>
  <w:style w:type="paragraph" w:customStyle="1" w:styleId="20">
    <w:name w:val="修订2"/>
    <w:hidden/>
    <w:semiHidden/>
    <w:qFormat/>
    <w:uiPriority w:val="99"/>
    <w:rPr>
      <w:rFonts w:ascii="Times New Roman" w:hAnsi="Times New Roman" w:eastAsia="宋体" w:cs="Times New Roman"/>
      <w:kern w:val="2"/>
      <w:sz w:val="21"/>
      <w:szCs w:val="24"/>
      <w:lang w:val="en-US" w:eastAsia="zh-CN" w:bidi="ar-SA"/>
    </w:rPr>
  </w:style>
  <w:style w:type="paragraph" w:customStyle="1" w:styleId="21">
    <w:name w:val="修订3"/>
    <w:hidden/>
    <w:unhideWhenUsed/>
    <w:qFormat/>
    <w:uiPriority w:val="99"/>
    <w:rPr>
      <w:rFonts w:ascii="Times New Roman" w:hAnsi="Times New Roman" w:eastAsia="宋体" w:cs="Times New Roman"/>
      <w:kern w:val="2"/>
      <w:sz w:val="21"/>
      <w:szCs w:val="24"/>
      <w:lang w:val="en-US" w:eastAsia="zh-CN" w:bidi="ar-SA"/>
    </w:rPr>
  </w:style>
  <w:style w:type="paragraph" w:customStyle="1" w:styleId="22">
    <w:name w:val="修订4"/>
    <w:hidden/>
    <w:unhideWhenUsed/>
    <w:qFormat/>
    <w:uiPriority w:val="99"/>
    <w:rPr>
      <w:rFonts w:ascii="Times New Roman" w:hAnsi="Times New Roman" w:eastAsia="宋体" w:cs="Times New Roman"/>
      <w:kern w:val="2"/>
      <w:sz w:val="21"/>
      <w:szCs w:val="24"/>
      <w:lang w:val="en-US" w:eastAsia="zh-CN" w:bidi="ar-SA"/>
    </w:rPr>
  </w:style>
  <w:style w:type="character" w:customStyle="1" w:styleId="23">
    <w:name w:val="批注文字 字符"/>
    <w:basedOn w:val="11"/>
    <w:link w:val="3"/>
    <w:qFormat/>
    <w:uiPriority w:val="0"/>
    <w:rPr>
      <w:rFonts w:asciiTheme="minorHAnsi" w:hAnsiTheme="minorHAnsi" w:eastAsiaTheme="minorEastAsia" w:cstheme="minorBidi"/>
      <w:kern w:val="2"/>
      <w:sz w:val="21"/>
      <w:szCs w:val="22"/>
    </w:rPr>
  </w:style>
  <w:style w:type="character" w:customStyle="1" w:styleId="24">
    <w:name w:val="批注主题 字符"/>
    <w:basedOn w:val="23"/>
    <w:link w:val="9"/>
    <w:semiHidden/>
    <w:qFormat/>
    <w:uiPriority w:val="99"/>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604BA0-0893-42CB-B307-8D28E69CA772}">
  <ds:schemaRefs/>
</ds:datastoreItem>
</file>

<file path=docProps/app.xml><?xml version="1.0" encoding="utf-8"?>
<Properties xmlns="http://schemas.openxmlformats.org/officeDocument/2006/extended-properties" xmlns:vt="http://schemas.openxmlformats.org/officeDocument/2006/docPropsVTypes">
  <Template>Normal</Template>
  <Pages>2</Pages>
  <Words>769</Words>
  <Characters>834</Characters>
  <Lines>9</Lines>
  <Paragraphs>2</Paragraphs>
  <TotalTime>33</TotalTime>
  <ScaleCrop>false</ScaleCrop>
  <LinksUpToDate>false</LinksUpToDate>
  <CharactersWithSpaces>986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2021-09-15T09:01:00Z</dcterms:created>
  <dc:creator>shaoxing</dc:creator>
  <cp:lastModifiedBy>沁芳</cp:lastModifiedBy>
  <dcterms:modified xsi:type="dcterms:W3CDTF">2025-11-14T02:03:51Z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8C1B15ABCAAA4B738270364CB8CC16D1_13</vt:lpwstr>
  </property>
  <property fmtid="{D5CDD505-2E9C-101B-9397-08002B2CF9AE}" pid="4" name="KSOTemplateDocerSaveRecord">
    <vt:lpwstr>eyJoZGlkIjoiMGQyYTA5N2YyZjQ1ODRiZjYyNzgxY2U4YmZmZWFjNTciLCJ1c2VySWQiOiIzNTEyNzI2NTcifQ==</vt:lpwstr>
  </property>
</Properties>
</file>