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98F34">
      <w:pPr>
        <w:pStyle w:val="2"/>
        <w:keepNext w:val="0"/>
        <w:keepLines w:val="0"/>
        <w:widowControl/>
        <w:suppressLineNumbers w:val="0"/>
      </w:pPr>
      <w:r>
        <w:t>考虑电极损耗的五轴电火花加工RTCP算法：应用场景、技术问题与实验验证</w:t>
      </w:r>
    </w:p>
    <w:p w14:paraId="16B72246">
      <w:pPr>
        <w:pStyle w:val="6"/>
        <w:keepNext w:val="0"/>
        <w:keepLines w:val="0"/>
        <w:widowControl/>
        <w:suppressLineNumbers w:val="0"/>
      </w:pPr>
      <w:r>
        <w:t>五轴电火花加工(EDM)结合RTCP算法正成为微米级精密加工的核心技术方案。研究表明，</w:t>
      </w:r>
      <w:r>
        <w:rPr>
          <w:rStyle w:val="9"/>
        </w:rPr>
        <w:t>采用脉冲辨识法的实时损耗补偿可将尺寸误差控制在4%以内</w:t>
      </w:r>
      <w:r>
        <w:t>，而五轴加工相比三轴可减少50-70%的装夹时间并实现复杂曲面的单次装夹完成。本报告系统梳理了微细电火花加工的典型应用场景、电极径向损耗补偿策略，以及RTCP算法集成的关键技术问题，为研究生项目提供完整的技术路线图和实验验证方案。</w:t>
      </w:r>
    </w:p>
    <w:p w14:paraId="3F2A2D8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FE5B4">
      <w:pPr>
        <w:pStyle w:val="3"/>
        <w:keepNext w:val="0"/>
        <w:keepLines w:val="0"/>
        <w:widowControl/>
        <w:suppressLineNumbers w:val="0"/>
      </w:pPr>
      <w:r>
        <w:t>第一部分：五轴微细电火花加工的应用场景</w:t>
      </w:r>
    </w:p>
    <w:p w14:paraId="229CA118">
      <w:pPr>
        <w:pStyle w:val="4"/>
        <w:keepNext w:val="0"/>
        <w:keepLines w:val="0"/>
        <w:widowControl/>
        <w:suppressLineNumbers w:val="0"/>
      </w:pPr>
      <w:r>
        <w:t>微米级特征零件的典型应用领域</w:t>
      </w:r>
    </w:p>
    <w:p w14:paraId="5995A0FC">
      <w:pPr>
        <w:pStyle w:val="6"/>
        <w:keepNext w:val="0"/>
        <w:keepLines w:val="0"/>
        <w:widowControl/>
        <w:suppressLineNumbers w:val="0"/>
      </w:pPr>
      <w:r>
        <w:t>五轴微细EDM在航空、医疗、精密模具等领域展现出不可替代的优势，其核心应用零件类型及技术参数如下：</w:t>
      </w:r>
    </w:p>
    <w:p w14:paraId="51E72BD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航空发动机冷却微孔</w:t>
      </w:r>
      <w:r>
        <w:t>是最典型的高端应用场景。涡轮叶片冷却孔直径范围为</w:t>
      </w:r>
      <w:r>
        <w:rPr>
          <w:rStyle w:val="9"/>
        </w:rPr>
        <w:t>0.04-4mm</w:t>
      </w:r>
      <w:r>
        <w:t>（最常见0.5-1.5mm），深径比可达</w:t>
      </w:r>
      <w:r>
        <w:rPr>
          <w:rStyle w:val="9"/>
        </w:rPr>
        <w:t>40:1至200:1</w:t>
      </w:r>
      <w:r>
        <w:t>，定位精度要求**±2μm**，表面粗糙度Ra&lt;0.4μm。单个叶片需加工400+个孔，且孔的角度和形状各异（锥形、梯形、扇形扩散孔），GE和Rolls-Royce等主机厂广泛采用五轴/六轴EDM进行此类加工。</w:t>
      </w:r>
    </w:p>
    <w:p w14:paraId="5891643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微型模具加工</w:t>
      </w:r>
      <w:r>
        <w:t>的特征尺寸达到</w:t>
      </w:r>
      <w:r>
        <w:rPr>
          <w:rStyle w:val="9"/>
        </w:rPr>
        <w:t>5-50μm</w:t>
      </w:r>
      <w:r>
        <w:t>，公差要求亚微米级，拐角半径R10μm。世界最小EDM孔径记录为</w:t>
      </w:r>
      <w:r>
        <w:rPr>
          <w:rStyle w:val="9"/>
        </w:rPr>
        <w:t>Φ4μm</w:t>
      </w:r>
      <w:r>
        <w:t>（SUS304材料，厚度10μm）。典型应用包括微光学元件模具、喷墨打印头喷嘴模具、微流控芯片模具等。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200"/>
        <w:gridCol w:w="1024"/>
        <w:gridCol w:w="1260"/>
        <w:gridCol w:w="2235"/>
      </w:tblGrid>
      <w:tr w14:paraId="55DBC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06B9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应用类型</w:t>
            </w:r>
          </w:p>
        </w:tc>
        <w:tc>
          <w:tcPr>
            <w:tcW w:w="0" w:type="auto"/>
            <w:shd w:val="clear"/>
            <w:vAlign w:val="center"/>
          </w:tcPr>
          <w:p w14:paraId="69B944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特征尺寸</w:t>
            </w:r>
          </w:p>
        </w:tc>
        <w:tc>
          <w:tcPr>
            <w:tcW w:w="0" w:type="auto"/>
            <w:shd w:val="clear"/>
            <w:vAlign w:val="center"/>
          </w:tcPr>
          <w:p w14:paraId="216EC3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公差要求</w:t>
            </w:r>
          </w:p>
        </w:tc>
        <w:tc>
          <w:tcPr>
            <w:tcW w:w="0" w:type="auto"/>
            <w:shd w:val="clear"/>
            <w:vAlign w:val="center"/>
          </w:tcPr>
          <w:p w14:paraId="6B6872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深径比</w:t>
            </w:r>
          </w:p>
        </w:tc>
        <w:tc>
          <w:tcPr>
            <w:tcW w:w="0" w:type="auto"/>
            <w:shd w:val="clear"/>
            <w:vAlign w:val="center"/>
          </w:tcPr>
          <w:p w14:paraId="42A95F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关键挑战</w:t>
            </w:r>
          </w:p>
        </w:tc>
      </w:tr>
      <w:tr w14:paraId="75F30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285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航空冷却微孔</w:t>
            </w:r>
          </w:p>
        </w:tc>
        <w:tc>
          <w:tcPr>
            <w:tcW w:w="0" w:type="auto"/>
            <w:shd w:val="clear"/>
            <w:vAlign w:val="center"/>
          </w:tcPr>
          <w:p w14:paraId="30D1A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0.04-4mm</w:t>
            </w:r>
          </w:p>
        </w:tc>
        <w:tc>
          <w:tcPr>
            <w:tcW w:w="0" w:type="auto"/>
            <w:shd w:val="clear"/>
            <w:vAlign w:val="center"/>
          </w:tcPr>
          <w:p w14:paraId="31C57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±2μm</w:t>
            </w:r>
          </w:p>
        </w:tc>
        <w:tc>
          <w:tcPr>
            <w:tcW w:w="0" w:type="auto"/>
            <w:shd w:val="clear"/>
            <w:vAlign w:val="center"/>
          </w:tcPr>
          <w:p w14:paraId="66D13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40:1-200:1</w:t>
            </w:r>
          </w:p>
        </w:tc>
        <w:tc>
          <w:tcPr>
            <w:tcW w:w="0" w:type="auto"/>
            <w:shd w:val="clear"/>
            <w:vAlign w:val="center"/>
          </w:tcPr>
          <w:p w14:paraId="02A11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复杂角度、高温合金</w:t>
            </w:r>
          </w:p>
        </w:tc>
      </w:tr>
      <w:tr w14:paraId="069F6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A50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微型模具</w:t>
            </w:r>
          </w:p>
        </w:tc>
        <w:tc>
          <w:tcPr>
            <w:tcW w:w="0" w:type="auto"/>
            <w:shd w:val="clear"/>
            <w:vAlign w:val="center"/>
          </w:tcPr>
          <w:p w14:paraId="77D46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5-50μm</w:t>
            </w:r>
          </w:p>
        </w:tc>
        <w:tc>
          <w:tcPr>
            <w:tcW w:w="0" w:type="auto"/>
            <w:shd w:val="clear"/>
            <w:vAlign w:val="center"/>
          </w:tcPr>
          <w:p w14:paraId="76984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亚微米级</w:t>
            </w:r>
          </w:p>
        </w:tc>
        <w:tc>
          <w:tcPr>
            <w:tcW w:w="0" w:type="auto"/>
            <w:shd w:val="clear"/>
            <w:vAlign w:val="center"/>
          </w:tcPr>
          <w:p w14:paraId="6F419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可变</w:t>
            </w:r>
          </w:p>
        </w:tc>
        <w:tc>
          <w:tcPr>
            <w:tcW w:w="0" w:type="auto"/>
            <w:shd w:val="clear"/>
            <w:vAlign w:val="center"/>
          </w:tcPr>
          <w:p w14:paraId="54015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表面光洁度、尖角</w:t>
            </w:r>
          </w:p>
        </w:tc>
      </w:tr>
      <w:tr w14:paraId="48E3A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F968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微流控通道</w:t>
            </w:r>
          </w:p>
        </w:tc>
        <w:tc>
          <w:tcPr>
            <w:tcW w:w="0" w:type="auto"/>
            <w:shd w:val="clear"/>
            <w:vAlign w:val="center"/>
          </w:tcPr>
          <w:p w14:paraId="19D7B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1-100μm</w:t>
            </w:r>
          </w:p>
        </w:tc>
        <w:tc>
          <w:tcPr>
            <w:tcW w:w="0" w:type="auto"/>
            <w:shd w:val="clear"/>
            <w:vAlign w:val="center"/>
          </w:tcPr>
          <w:p w14:paraId="17AEC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±1-5μm</w:t>
            </w:r>
          </w:p>
        </w:tc>
        <w:tc>
          <w:tcPr>
            <w:tcW w:w="0" w:type="auto"/>
            <w:shd w:val="clear"/>
            <w:vAlign w:val="center"/>
          </w:tcPr>
          <w:p w14:paraId="4553E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/>
            <w:vAlign w:val="center"/>
          </w:tcPr>
          <w:p w14:paraId="37436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流动控制精度</w:t>
            </w:r>
          </w:p>
        </w:tc>
      </w:tr>
      <w:tr w14:paraId="4C850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21B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微型齿轮</w:t>
            </w:r>
          </w:p>
        </w:tc>
        <w:tc>
          <w:tcPr>
            <w:tcW w:w="0" w:type="auto"/>
            <w:shd w:val="clear"/>
            <w:vAlign w:val="center"/>
          </w:tcPr>
          <w:p w14:paraId="68E07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模数0.1mm</w:t>
            </w:r>
          </w:p>
        </w:tc>
        <w:tc>
          <w:tcPr>
            <w:tcW w:w="0" w:type="auto"/>
            <w:shd w:val="clear"/>
            <w:vAlign w:val="center"/>
          </w:tcPr>
          <w:p w14:paraId="5329C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±2μm</w:t>
            </w:r>
          </w:p>
        </w:tc>
        <w:tc>
          <w:tcPr>
            <w:tcW w:w="0" w:type="auto"/>
            <w:shd w:val="clear"/>
            <w:vAlign w:val="center"/>
          </w:tcPr>
          <w:p w14:paraId="7E997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/>
            <w:vAlign w:val="center"/>
          </w:tcPr>
          <w:p w14:paraId="61A89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齿形精度</w:t>
            </w:r>
          </w:p>
        </w:tc>
      </w:tr>
      <w:tr w14:paraId="2BCB3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2D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医疗植入物</w:t>
            </w:r>
          </w:p>
        </w:tc>
        <w:tc>
          <w:tcPr>
            <w:tcW w:w="0" w:type="auto"/>
            <w:shd w:val="clear"/>
            <w:vAlign w:val="center"/>
          </w:tcPr>
          <w:p w14:paraId="6B172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5μm-1mm</w:t>
            </w:r>
          </w:p>
        </w:tc>
        <w:tc>
          <w:tcPr>
            <w:tcW w:w="0" w:type="auto"/>
            <w:shd w:val="clear"/>
            <w:vAlign w:val="center"/>
          </w:tcPr>
          <w:p w14:paraId="50DE9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±1μm</w:t>
            </w:r>
          </w:p>
        </w:tc>
        <w:tc>
          <w:tcPr>
            <w:tcW w:w="0" w:type="auto"/>
            <w:shd w:val="clear"/>
            <w:vAlign w:val="center"/>
          </w:tcPr>
          <w:p w14:paraId="4466F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50:1</w:t>
            </w:r>
          </w:p>
        </w:tc>
        <w:tc>
          <w:tcPr>
            <w:tcW w:w="0" w:type="auto"/>
            <w:shd w:val="clear"/>
            <w:vAlign w:val="center"/>
          </w:tcPr>
          <w:p w14:paraId="272DC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生物相容性、无毛刺</w:t>
            </w:r>
          </w:p>
        </w:tc>
      </w:tr>
    </w:tbl>
    <w:p w14:paraId="3236CEE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医疗器械微结构</w:t>
      </w:r>
      <w:r>
        <w:t>对精度要求极高，包括骨螺钉螺纹（精度±0.02mm）、支架、心脏瓣膜组件等。镍钛合金（Nitinol）因其超弹性特性特别适合EDM加工，可保留材料的形状记忆功能。</w:t>
      </w:r>
    </w:p>
    <w:p w14:paraId="1BE4F12D">
      <w:pPr>
        <w:pStyle w:val="4"/>
        <w:keepNext w:val="0"/>
        <w:keepLines w:val="0"/>
        <w:widowControl/>
        <w:suppressLineNumbers w:val="0"/>
      </w:pPr>
      <w:r>
        <w:t>五轴相比三轴的核心技术优势</w:t>
      </w:r>
    </w:p>
    <w:p w14:paraId="5C2C6AF2">
      <w:pPr>
        <w:pStyle w:val="6"/>
        <w:keepNext w:val="0"/>
        <w:keepLines w:val="0"/>
        <w:widowControl/>
        <w:suppressLineNumbers w:val="0"/>
      </w:pPr>
      <w:r>
        <w:t>五轴EDM解决了三轴系统在几何可达性、加工效率和精度方面的根本性限制：</w:t>
      </w:r>
    </w:p>
    <w:p w14:paraId="4AE5767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几何复杂性突破</w:t>
      </w:r>
      <w:r>
        <w:t>是五轴最显著的优势。三轴只能从单一方向（Z轴伺服）进行垂直加工，无法处理倒扣特征、复杂空间曲线和多角度孔。五轴系统通过增加两个旋转轴（通常为A/C或B/C），实现</w:t>
      </w:r>
      <w:r>
        <w:rPr>
          <w:rStyle w:val="9"/>
        </w:rPr>
        <w:t>任意角度的电极进给路径</w:t>
      </w:r>
      <w:r>
        <w:t>，可加工扭曲通道、半开放式几何体（如带冠整体叶盘）。研究表明，五轴EDM是加工整体带冠叶盘(shrouded blisk)最有效的方法。</w:t>
      </w:r>
    </w:p>
    <w:p w14:paraId="3529304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单次装夹完成</w:t>
      </w:r>
      <w:r>
        <w:t>带来的效率提升显著。传统三轴加工复杂零件需要多次装夹，每次重新定位引入累积误差（通常±0.01mm）。五轴实现一次装夹多面加工，</w:t>
      </w:r>
      <w:r>
        <w:rPr>
          <w:rStyle w:val="9"/>
        </w:rPr>
        <w:t>减少50-70%的装夹时间</w:t>
      </w:r>
      <w:r>
        <w:t>，并彻底消除重复定位误差。这对微米级特征加工至关重要。</w:t>
      </w:r>
    </w:p>
    <w:p w14:paraId="585D291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电极损耗分布优化</w:t>
      </w:r>
      <w:r>
        <w:t>是五轴的独特优势。三轴加工时电极损耗集中在底部，导致锥形轮廓形成和精度退化。五轴可通过倾斜电极将损耗分散到更大面积，配合电极旋转实现均匀损耗，显著延长电极使用寿命。</w:t>
      </w:r>
    </w:p>
    <w:p w14:paraId="5871E025">
      <w:pPr>
        <w:pStyle w:val="4"/>
        <w:keepNext w:val="0"/>
        <w:keepLines w:val="0"/>
        <w:widowControl/>
        <w:suppressLineNumbers w:val="0"/>
      </w:pPr>
      <w:r>
        <w:t>电极损耗对微细加工精度的影响机理</w:t>
      </w:r>
    </w:p>
    <w:p w14:paraId="3AFED66D">
      <w:pPr>
        <w:pStyle w:val="6"/>
        <w:keepNext w:val="0"/>
        <w:keepLines w:val="0"/>
        <w:widowControl/>
        <w:suppressLineNumbers w:val="0"/>
      </w:pPr>
      <w:r>
        <w:t>电极损耗是微细EDM精度的首要限制因素，其机理涉及热、电、机械三重作用：</w:t>
      </w:r>
    </w:p>
    <w:p w14:paraId="78343A8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热损耗机理</w:t>
      </w:r>
      <w:r>
        <w:t>占主导地位。EDM放电过程中局部温度超过</w:t>
      </w:r>
      <w:r>
        <w:rPr>
          <w:rStyle w:val="9"/>
        </w:rPr>
        <w:t>11,000°C（20,000°F）</w:t>
      </w:r>
      <w:r>
        <w:t>，导致电极材料熔化和气化。电极材料的</w:t>
      </w:r>
      <w:r>
        <w:rPr>
          <w:rStyle w:val="9"/>
        </w:rPr>
        <w:t>沸点和熔点</w:t>
      </w:r>
      <w:r>
        <w:t>是决定损耗率的关键因素——沸点越高，体积损耗比越低。钨电极（熔点3422°C）比黄铜（熔点900°C）具有显著更低的损耗率。</w:t>
      </w:r>
    </w:p>
    <w:p w14:paraId="0D363D6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电场集中效应</w:t>
      </w:r>
      <w:r>
        <w:t>导致拐角和边缘优先损耗。电场强度在结构边缘和拐角处</w:t>
      </w:r>
      <w:r>
        <w:rPr>
          <w:rStyle w:val="9"/>
        </w:rPr>
        <w:t>增强30%以上</w:t>
      </w:r>
      <w:r>
        <w:t>，火花密度集中，引起热积累和优先腐蚀。研究表明，微孔尺寸&gt;5μm时，电极损耗导致的尺寸误差不可忽略，早期研究（Kurafuji和Masuzawa，1968年）报告精度误差达</w:t>
      </w:r>
      <w:r>
        <w:rPr>
          <w:rStyle w:val="9"/>
        </w:rPr>
        <w:t>10%</w:t>
      </w:r>
      <w:r>
        <w:t>，目标深度600μm实际仅达到542.5μm（误差9.58%）。</w:t>
      </w:r>
    </w:p>
    <w:p w14:paraId="49F22B6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损耗形态演变规律</w:t>
      </w:r>
      <w:r>
        <w:t>对补偿算法设计至关重要。圆柱形电极在全材料轨迹加工中会形成</w:t>
      </w:r>
      <w:r>
        <w:rPr>
          <w:rStyle w:val="9"/>
        </w:rPr>
        <w:t>锥形自成形轮廓</w:t>
      </w:r>
      <w:r>
        <w:t>，锥角取决于体积损耗比、刀轨重叠度和放电间隙。但对于直径&lt;0.3mm的微细电极，由于放电间隙的相对比例增大，轮廓趋于保持圆柱形，这简化了损耗补偿算法的设计。</w:t>
      </w:r>
    </w:p>
    <w:p w14:paraId="2A7A381E">
      <w:pPr>
        <w:pStyle w:val="4"/>
        <w:keepNext w:val="0"/>
        <w:keepLines w:val="0"/>
        <w:widowControl/>
        <w:suppressLineNumbers w:val="0"/>
      </w:pPr>
      <w:r>
        <w:t>RTCP算法在微细电火花加工中的作用与必要性</w:t>
      </w:r>
    </w:p>
    <w:p w14:paraId="33F7186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RTCP（旋转刀具中心点）算法是"真五轴"加工的核心技术</w:t>
      </w:r>
      <w:r>
        <w:t>。其基本原理是：无论旋转轴如何运动，控制系统始终动态补偿刀具中心点位置，使其严格沿编程路径运动。</w:t>
      </w:r>
    </w:p>
    <w:p w14:paraId="71C2280E">
      <w:pPr>
        <w:pStyle w:val="6"/>
        <w:keepNext w:val="0"/>
        <w:keepLines w:val="0"/>
        <w:widowControl/>
        <w:suppressLineNumbers w:val="0"/>
      </w:pPr>
      <w:r>
        <w:t>RTCP的数学基础是坐标变换和运动学逆解。对于双旋转工作台结构，当旋转轴（如B轴）旋转角度θ、刀臂长度为L时：</w:t>
      </w:r>
    </w:p>
    <w:p w14:paraId="6D453D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无RTCP时：刀尖偏移量 = L × (1 - cosθ)</w:t>
      </w:r>
    </w:p>
    <w:p w14:paraId="13F4B0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有RTCP时：Z轴自动补偿 ΔZ = L × (1 - cosθ)</w:t>
      </w:r>
    </w:p>
    <w:p w14:paraId="2540A54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RTCP解决了五轴加工中的三个关键问题</w:t>
      </w:r>
      <w:r>
        <w:t>：</w:t>
      </w:r>
    </w:p>
    <w:p w14:paraId="7834A9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消除非线性误差</w:t>
      </w:r>
      <w:r>
        <w:t>：旋转轴运动导致刀具中心点轨迹与控制点轨迹不一致，RTCP实时计算并补偿这种偏差</w:t>
      </w:r>
    </w:p>
    <w:p w14:paraId="41EC71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简化编程</w:t>
      </w:r>
      <w:r>
        <w:t>：NC代码只需指定刀尖轨迹，机床自动处理旋转轴引起的位置偏移，程序独立于机床结构</w:t>
      </w:r>
    </w:p>
    <w:p w14:paraId="12F0A7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适应刀具变化</w:t>
      </w:r>
      <w:r>
        <w:t>：任何换刀只需更新刀具长度参数，无需重新编程</w:t>
      </w:r>
    </w:p>
    <w:p w14:paraId="4CC44CAE">
      <w:pPr>
        <w:pStyle w:val="6"/>
        <w:keepNext w:val="0"/>
        <w:keepLines w:val="0"/>
        <w:widowControl/>
        <w:suppressLineNumbers w:val="0"/>
      </w:pPr>
      <w:r>
        <w:t>然而，</w:t>
      </w:r>
      <w:r>
        <w:rPr>
          <w:rStyle w:val="9"/>
        </w:rPr>
        <w:t>标准RTCP无法直接应用于EDM</w:t>
      </w:r>
      <w:r>
        <w:t>，因为其假设刀具长度固定不变。在微细EDM中：</w:t>
      </w:r>
    </w:p>
    <w:p w14:paraId="290498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电极长度在加工过程中持续缩短</w:t>
      </w:r>
    </w:p>
    <w:p w14:paraId="5D3F7D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电极尖端从圆柱形演变为锥形</w:t>
      </w:r>
    </w:p>
    <w:p w14:paraId="4AD7E6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损耗率随加工深度和位置变化</w:t>
      </w:r>
    </w:p>
    <w:p w14:paraId="0438F9FC">
      <w:pPr>
        <w:pStyle w:val="6"/>
        <w:keepNext w:val="0"/>
        <w:keepLines w:val="0"/>
        <w:widowControl/>
        <w:suppressLineNumbers w:val="0"/>
      </w:pPr>
      <w:r>
        <w:t>因此，RTCP与EDM的集成需要开发</w:t>
      </w:r>
      <w:r>
        <w:rPr>
          <w:rStyle w:val="9"/>
        </w:rPr>
        <w:t>动态刀具长度参数</w:t>
      </w:r>
      <w:r>
        <w:t>，基于实时损耗估计持续更新RTCP的补偿向量。这是目前研究的空白领域，也是本研究项目的核心创新点。</w:t>
      </w:r>
    </w:p>
    <w:p w14:paraId="1532E79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E4A21">
      <w:pPr>
        <w:pStyle w:val="3"/>
        <w:keepNext w:val="0"/>
        <w:keepLines w:val="0"/>
        <w:widowControl/>
        <w:suppressLineNumbers w:val="0"/>
      </w:pPr>
      <w:r>
        <w:t>第二部分：五轴电火花铣削的电极直径损耗补偿</w:t>
      </w:r>
    </w:p>
    <w:p w14:paraId="3A0D78DE">
      <w:pPr>
        <w:pStyle w:val="4"/>
        <w:keepNext w:val="0"/>
        <w:keepLines w:val="0"/>
        <w:widowControl/>
        <w:suppressLineNumbers w:val="0"/>
      </w:pPr>
      <w:r>
        <w:t>棒状电极的损耗特性分析</w:t>
      </w:r>
    </w:p>
    <w:p w14:paraId="5C28EADC">
      <w:pPr>
        <w:pStyle w:val="6"/>
        <w:keepNext w:val="0"/>
        <w:keepLines w:val="0"/>
        <w:widowControl/>
        <w:suppressLineNumbers w:val="0"/>
      </w:pPr>
      <w:r>
        <w:t>棒状电极在EDM铣削中呈现三种主要损耗模式，各自具有不同的机理和影响：</w:t>
      </w:r>
    </w:p>
    <w:p w14:paraId="1EE5D6C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端面损耗（Longitudinal/End Wear）是最直接的损耗形式，表现为电极长度的减少。端面损耗主要由放电前沿的热腐蚀引起，可通过调整脉冲参数控制在&lt;1%</w:t>
      </w:r>
      <w:r>
        <w:t>（增加脉冲宽度）。端面损耗导致钻孔深度不准确，是Z向精度误差的主要来源。</w:t>
      </w:r>
    </w:p>
    <w:p w14:paraId="7B2E92AB">
      <w:pPr>
        <w:pStyle w:val="6"/>
        <w:keepNext w:val="0"/>
        <w:keepLines w:val="0"/>
        <w:widowControl/>
        <w:suppressLineNumbers w:val="0"/>
      </w:pPr>
      <w:r>
        <w:t>**侧面/径向损耗（Radial/Side Wear）**是直径补偿的核心问题。其机理包括：</w:t>
      </w:r>
    </w:p>
    <w:p w14:paraId="556F86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冲洗过程中碎屑颗粒对电极侧面的机械磨损</w:t>
      </w:r>
    </w:p>
    <w:p w14:paraId="0963CA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碎屑过度集中引起的二次放电</w:t>
      </w:r>
    </w:p>
    <w:p w14:paraId="4698A2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热扩散导致的周边材料熔化</w:t>
      </w:r>
    </w:p>
    <w:p w14:paraId="0C33EE6F">
      <w:pPr>
        <w:pStyle w:val="6"/>
        <w:keepNext w:val="0"/>
        <w:keepLines w:val="0"/>
        <w:widowControl/>
        <w:suppressLineNumbers w:val="0"/>
      </w:pPr>
      <w:r>
        <w:t>关键研究发现：</w:t>
      </w:r>
      <w:r>
        <w:rPr>
          <w:rStyle w:val="9"/>
        </w:rPr>
        <w:t>电极横截面方向的损耗大于纵向损耗</w:t>
      </w:r>
      <w:r>
        <w:t>，因为热量沿长度方向比径向更容易传导。此外，冲洗侧的损耗高于对侧，因为新鲜介质与电极之间更容易产生火花跳跃。</w:t>
      </w:r>
    </w:p>
    <w:p w14:paraId="786719A6">
      <w:pPr>
        <w:pStyle w:val="6"/>
        <w:keepNext w:val="0"/>
        <w:keepLines w:val="0"/>
        <w:widowControl/>
        <w:suppressLineNumbers w:val="0"/>
      </w:pPr>
      <w:r>
        <w:t>**拐角损耗（Corner Wear）**发生在电极边缘，由电场集中效应引起。拐角损耗导致电极边缘圆化，严重影响微结构的几何精度。研究表明，</w:t>
      </w:r>
      <w:r>
        <w:rPr>
          <w:rStyle w:val="9"/>
        </w:rPr>
        <w:t>拐角损耗比（损耗长度/电极直径）与加工长度成线性比例关系</w:t>
      </w:r>
      <w:r>
        <w:t>。</w:t>
      </w:r>
    </w:p>
    <w:p w14:paraId="682B9ACD">
      <w:pPr>
        <w:pStyle w:val="4"/>
        <w:keepNext w:val="0"/>
        <w:keepLines w:val="0"/>
        <w:widowControl/>
        <w:suppressLineNumbers w:val="0"/>
      </w:pPr>
      <w:r>
        <w:t>电极直径损耗的影响因素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620"/>
        <w:gridCol w:w="4395"/>
      </w:tblGrid>
      <w:tr w14:paraId="3EFE8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606C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参数类型</w:t>
            </w:r>
          </w:p>
        </w:tc>
        <w:tc>
          <w:tcPr>
            <w:tcW w:w="0" w:type="auto"/>
            <w:shd w:val="clear"/>
            <w:vAlign w:val="center"/>
          </w:tcPr>
          <w:p w14:paraId="38B1D1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具体因素</w:t>
            </w:r>
          </w:p>
        </w:tc>
        <w:tc>
          <w:tcPr>
            <w:tcW w:w="0" w:type="auto"/>
            <w:shd w:val="clear"/>
            <w:vAlign w:val="center"/>
          </w:tcPr>
          <w:p w14:paraId="154EF2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对损耗的影响</w:t>
            </w:r>
          </w:p>
        </w:tc>
      </w:tr>
      <w:tr w14:paraId="25ABF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AA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放电参数</w:t>
            </w:r>
          </w:p>
        </w:tc>
        <w:tc>
          <w:tcPr>
            <w:tcW w:w="0" w:type="auto"/>
            <w:shd w:val="clear"/>
            <w:vAlign w:val="center"/>
          </w:tcPr>
          <w:p w14:paraId="55FB88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峰值电流</w:t>
            </w:r>
          </w:p>
        </w:tc>
        <w:tc>
          <w:tcPr>
            <w:tcW w:w="0" w:type="auto"/>
            <w:shd w:val="clear"/>
            <w:vAlign w:val="center"/>
          </w:tcPr>
          <w:p w14:paraId="65237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↑电流 → ↑损耗率（首要影响因素）</w:t>
            </w:r>
          </w:p>
        </w:tc>
      </w:tr>
      <w:tr w14:paraId="7D0FA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6E9E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C41F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脉冲宽度(Ton)</w:t>
            </w:r>
          </w:p>
        </w:tc>
        <w:tc>
          <w:tcPr>
            <w:tcW w:w="0" w:type="auto"/>
            <w:shd w:val="clear"/>
            <w:vAlign w:val="center"/>
          </w:tcPr>
          <w:p w14:paraId="21D8E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↑Ton → ↓端面损耗（碳层保护形成）</w:t>
            </w:r>
          </w:p>
        </w:tc>
      </w:tr>
      <w:tr w14:paraId="016AE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4625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7F0D9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脉冲间隔</w:t>
            </w:r>
          </w:p>
        </w:tc>
        <w:tc>
          <w:tcPr>
            <w:tcW w:w="0" w:type="auto"/>
            <w:shd w:val="clear"/>
            <w:vAlign w:val="center"/>
          </w:tcPr>
          <w:p w14:paraId="6DC1F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影响碎屑排出；间隔不足→二次放电</w:t>
            </w:r>
          </w:p>
        </w:tc>
      </w:tr>
      <w:tr w14:paraId="594E7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53FBD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0A83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电压</w:t>
            </w:r>
          </w:p>
        </w:tc>
        <w:tc>
          <w:tcPr>
            <w:tcW w:w="0" w:type="auto"/>
            <w:shd w:val="clear"/>
            <w:vAlign w:val="center"/>
          </w:tcPr>
          <w:p w14:paraId="1A572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↑电压 → ↑损耗；放电间隙增大</w:t>
            </w:r>
          </w:p>
        </w:tc>
      </w:tr>
      <w:tr w14:paraId="4B4C4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0A6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电极材料</w:t>
            </w:r>
          </w:p>
        </w:tc>
        <w:tc>
          <w:tcPr>
            <w:tcW w:w="0" w:type="auto"/>
            <w:shd w:val="clear"/>
            <w:vAlign w:val="center"/>
          </w:tcPr>
          <w:p w14:paraId="154B6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熔点</w:t>
            </w:r>
          </w:p>
        </w:tc>
        <w:tc>
          <w:tcPr>
            <w:tcW w:w="0" w:type="auto"/>
            <w:shd w:val="clear"/>
            <w:vAlign w:val="center"/>
          </w:tcPr>
          <w:p w14:paraId="37872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高熔点→高耐磨性（钨&gt;铜&gt;黄铜）</w:t>
            </w:r>
          </w:p>
        </w:tc>
      </w:tr>
      <w:tr w14:paraId="057CF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6A5D8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371F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沸点</w:t>
            </w:r>
          </w:p>
        </w:tc>
        <w:tc>
          <w:tcPr>
            <w:tcW w:w="0" w:type="auto"/>
            <w:shd w:val="clear"/>
            <w:vAlign w:val="center"/>
          </w:tcPr>
          <w:p w14:paraId="4F8EA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微细EDM中最关键；高沸点→低体积损耗</w:t>
            </w:r>
          </w:p>
        </w:tc>
      </w:tr>
      <w:tr w14:paraId="2D82A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86D6B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C540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导热系数</w:t>
            </w:r>
          </w:p>
        </w:tc>
        <w:tc>
          <w:tcPr>
            <w:tcW w:w="0" w:type="auto"/>
            <w:shd w:val="clear"/>
            <w:vAlign w:val="center"/>
          </w:tcPr>
          <w:p w14:paraId="6C657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高导热→热量快速散失→低损耗</w:t>
            </w:r>
          </w:p>
        </w:tc>
      </w:tr>
      <w:tr w14:paraId="2B96E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74E8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工件材料</w:t>
            </w:r>
          </w:p>
        </w:tc>
        <w:tc>
          <w:tcPr>
            <w:tcW w:w="0" w:type="auto"/>
            <w:shd w:val="clear"/>
            <w:vAlign w:val="center"/>
          </w:tcPr>
          <w:p w14:paraId="32B46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可加工性</w:t>
            </w:r>
          </w:p>
        </w:tc>
        <w:tc>
          <w:tcPr>
            <w:tcW w:w="0" w:type="auto"/>
            <w:shd w:val="clear"/>
            <w:vAlign w:val="center"/>
          </w:tcPr>
          <w:p w14:paraId="7B863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铁等易加工材料→电极损耗低</w:t>
            </w:r>
          </w:p>
        </w:tc>
      </w:tr>
      <w:tr w14:paraId="62DDC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74520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828A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硬度/硬质合金</w:t>
            </w:r>
          </w:p>
        </w:tc>
        <w:tc>
          <w:tcPr>
            <w:tcW w:w="0" w:type="auto"/>
            <w:shd w:val="clear"/>
            <w:vAlign w:val="center"/>
          </w:tcPr>
          <w:p w14:paraId="003073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难加工材料→电极损耗高</w:t>
            </w:r>
          </w:p>
        </w:tc>
      </w:tr>
      <w:tr w14:paraId="78310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593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介质流体</w:t>
            </w:r>
          </w:p>
        </w:tc>
        <w:tc>
          <w:tcPr>
            <w:tcW w:w="0" w:type="auto"/>
            <w:shd w:val="clear"/>
            <w:vAlign w:val="center"/>
          </w:tcPr>
          <w:p w14:paraId="0CF0E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碳氢化合物油</w:t>
            </w:r>
          </w:p>
        </w:tc>
        <w:tc>
          <w:tcPr>
            <w:tcW w:w="0" w:type="auto"/>
            <w:shd w:val="clear"/>
            <w:vAlign w:val="center"/>
          </w:tcPr>
          <w:p w14:paraId="072D5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促进碳层形成→长脉冲时损耗低</w:t>
            </w:r>
          </w:p>
        </w:tc>
      </w:tr>
      <w:tr w14:paraId="6A657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7CCF8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4F2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去离子水</w:t>
            </w:r>
          </w:p>
        </w:tc>
        <w:tc>
          <w:tcPr>
            <w:tcW w:w="0" w:type="auto"/>
            <w:shd w:val="clear"/>
            <w:vAlign w:val="center"/>
          </w:tcPr>
          <w:p w14:paraId="2617E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碳沉积少→损耗高但加工更清洁</w:t>
            </w:r>
          </w:p>
        </w:tc>
      </w:tr>
      <w:tr w14:paraId="687BD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F10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加工策略</w:t>
            </w:r>
          </w:p>
        </w:tc>
        <w:tc>
          <w:tcPr>
            <w:tcW w:w="0" w:type="auto"/>
            <w:shd w:val="clear"/>
            <w:vAlign w:val="center"/>
          </w:tcPr>
          <w:p w14:paraId="4B41F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分层铣削(UWM)</w:t>
            </w:r>
          </w:p>
        </w:tc>
        <w:tc>
          <w:tcPr>
            <w:tcW w:w="0" w:type="auto"/>
            <w:shd w:val="clear"/>
            <w:vAlign w:val="center"/>
          </w:tcPr>
          <w:p w14:paraId="0929D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保持电极底面平整；均匀损耗</w:t>
            </w:r>
          </w:p>
        </w:tc>
      </w:tr>
      <w:tr w14:paraId="256DE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C1B4E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E275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螺旋路径</w:t>
            </w:r>
          </w:p>
        </w:tc>
        <w:tc>
          <w:tcPr>
            <w:tcW w:w="0" w:type="auto"/>
            <w:shd w:val="clear"/>
            <w:vAlign w:val="center"/>
          </w:tcPr>
          <w:p w14:paraId="5EF53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损耗分布均匀；适合型腔加工</w:t>
            </w:r>
          </w:p>
        </w:tc>
      </w:tr>
    </w:tbl>
    <w:p w14:paraId="692C4F0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材料耐磨性排序</w:t>
      </w:r>
      <w:r>
        <w:t>（从高到低）：钨 &gt; 铜钨合金(70-90% W) &gt; 铜 &gt; 石墨 &gt; 黄铜。铜钨合金在测试中比黄铜寿命长</w:t>
      </w:r>
      <w:r>
        <w:rPr>
          <w:rStyle w:val="9"/>
        </w:rPr>
        <w:t>467%</w:t>
      </w:r>
      <w:r>
        <w:t>。</w:t>
      </w:r>
    </w:p>
    <w:p w14:paraId="74595A8E">
      <w:pPr>
        <w:pStyle w:val="4"/>
        <w:keepNext w:val="0"/>
        <w:keepLines w:val="0"/>
        <w:widowControl/>
        <w:suppressLineNumbers w:val="0"/>
      </w:pPr>
      <w:r>
        <w:t>现有电极直径损耗补偿方法体系</w:t>
      </w:r>
    </w:p>
    <w:p w14:paraId="51B4F1A8">
      <w:pPr>
        <w:pStyle w:val="6"/>
        <w:keepNext w:val="0"/>
        <w:keepLines w:val="0"/>
        <w:widowControl/>
        <w:suppressLineNumbers w:val="0"/>
      </w:pPr>
      <w:r>
        <w:t>损耗补偿方法可分为三大类：离线补偿、在线补偿和模型预测补偿。</w:t>
      </w:r>
    </w:p>
    <w:p w14:paraId="4698CB3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离线补偿方法</w:t>
      </w:r>
      <w:r>
        <w:t>在加工前预先计算补偿量：</w:t>
      </w:r>
    </w:p>
    <w:p w14:paraId="5A6A21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798796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均匀损耗法(UWM)</w:t>
      </w:r>
      <w:r>
        <w:t>：Yu等人1998年提出的基础方法，采用极薄分层（约0.1μm/层），来回扫描路径使电极轮廓在每层后恢复到初始尺寸。该方法实现简单且与CAD/CAM兼容，但</w:t>
      </w:r>
      <w:r>
        <w:rPr>
          <w:rStyle w:val="9"/>
        </w:rPr>
        <w:t>加工时间增加40%</w:t>
      </w:r>
    </w:p>
    <w:p w14:paraId="7DD42B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E4DC8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6AB098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线性补偿法(LCM)</w:t>
      </w:r>
      <w:r>
        <w:t>：根据经验损耗率持续或微量增加电极进给路径。适用于直壁结构，但无法处理复杂3D轮廓</w:t>
      </w:r>
    </w:p>
    <w:p w14:paraId="40F2D5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E818E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8DF908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组合线性-均匀法(CLU)</w:t>
      </w:r>
      <w:r>
        <w:t>：结合UWM和LCM优点，将总补偿量分布在每层的多个区段。性能指标：MRR 350μm³/s，EWR 4-5%，表面粗糙度Ra 158nm</w:t>
      </w:r>
    </w:p>
    <w:p w14:paraId="5C2B2D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B83E9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4CD54A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固定长度补偿法</w:t>
      </w:r>
      <w:r>
        <w:t>：Pei等人提出，可实现更厚的分层（&lt;85.5μm），采用管状电极替代圆柱电极可获得平整加工面，制造误差&lt;2%，表面起伏&lt;4μm</w:t>
      </w:r>
    </w:p>
    <w:p w14:paraId="37D2CD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3605E1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在线补偿方法</w:t>
      </w:r>
      <w:r>
        <w:t>实现实时监测和调整：</w:t>
      </w:r>
    </w:p>
    <w:p w14:paraId="6F02B9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855A20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脉冲计数法</w:t>
      </w:r>
      <w:r>
        <w:t>：Bleys等人2002年提出，通过计数放电脉冲并根据预设单脉冲去除量(VRD)进行补偿。900μm深孔误差达</w:t>
      </w:r>
      <w:r>
        <w:rPr>
          <w:rStyle w:val="9"/>
        </w:rPr>
        <w:t>4%</w:t>
      </w:r>
      <w:r>
        <w:t>。局限性：假设脉冲等能量，不适用于μEDM</w:t>
      </w:r>
    </w:p>
    <w:p w14:paraId="445E0C4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EE711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936BF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脉冲辨识法(PDS)</w:t>
      </w:r>
      <w:r>
        <w:t>：区分有效/无效脉冲，考虑脉冲非等能量特性。采用阈值分类（55%开路电压检测放电，65-72%有效脉冲范围），尺寸误差可控制在**&lt;4%**。这是目前最先进的在线补偿方法</w:t>
      </w:r>
    </w:p>
    <w:p w14:paraId="11E85D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B0E0E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74FBFD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机器视觉法</w:t>
      </w:r>
      <w:r>
        <w:t>：Kaneko于1992年首次实现，CCD相机捕捉电极轮廓图像测量损耗。可直接测量端面和拐角损耗，X-Y尺寸误差可控制在</w:t>
      </w:r>
      <w:r>
        <w:rPr>
          <w:rStyle w:val="9"/>
        </w:rPr>
        <w:t>10μm以内</w:t>
      </w:r>
    </w:p>
    <w:p w14:paraId="588E12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352A6A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模型预测方法</w:t>
      </w:r>
      <w:r>
        <w:t>基于物理或AI模型：</w:t>
      </w:r>
    </w:p>
    <w:p w14:paraId="2D8BDC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615E36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体积损耗比模型</w:t>
      </w:r>
      <w:r>
        <w:t>：Rw = 电极损耗体积 / 工件去除体积，结合几何数据计算补偿量</w:t>
      </w:r>
    </w:p>
    <w:p w14:paraId="1506BC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BE248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6128E4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电热模型</w:t>
      </w:r>
      <w:r>
        <w:t>：基于单火花热源半径R = 0.0633 × Ton^0.7616（μm，ns），预测单脉冲材料去除量</w:t>
      </w:r>
    </w:p>
    <w:p w14:paraId="2CDF20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EF67C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8DC066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人工神经网络(ANN)</w:t>
      </w:r>
      <w:r>
        <w:t>：输入参数（间隙电压、峰值电流、脉冲时间、电极材料），输出MRR、Ra、TWR。部分研究预测精度达**~99%**。RBF网络预测误差控制在8%以内</w:t>
      </w:r>
    </w:p>
    <w:p w14:paraId="0A22E8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22C0A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7159A8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数据驱动回归模型</w:t>
      </w:r>
      <w:r>
        <w:t>：结合过程监测数据，MRR预测误差降低约</w:t>
      </w:r>
      <w:r>
        <w:rPr>
          <w:rStyle w:val="9"/>
        </w:rPr>
        <w:t>65%</w:t>
      </w:r>
      <w:r>
        <w:t>，TWR误差降低约</w:t>
      </w:r>
      <w:r>
        <w:rPr>
          <w:rStyle w:val="9"/>
        </w:rPr>
        <w:t>85%</w:t>
      </w:r>
    </w:p>
    <w:p w14:paraId="400402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DAED430">
      <w:pPr>
        <w:pStyle w:val="4"/>
        <w:keepNext w:val="0"/>
        <w:keepLines w:val="0"/>
        <w:widowControl/>
        <w:suppressLineNumbers w:val="0"/>
      </w:pPr>
      <w:r>
        <w:t>将径向损耗补偿集成到RTCP算法</w:t>
      </w:r>
    </w:p>
    <w:p w14:paraId="7C1BB7B8">
      <w:pPr>
        <w:pStyle w:val="6"/>
        <w:keepNext w:val="0"/>
        <w:keepLines w:val="0"/>
        <w:widowControl/>
        <w:suppressLineNumbers w:val="0"/>
      </w:pPr>
      <w:r>
        <w:t>这是本研究的核心技术挑战。标准RTCP假设刀具长度L固定，但在EDM中：</w:t>
      </w:r>
    </w:p>
    <w:p w14:paraId="6B11DF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刀具长度持续缩短</w:t>
      </w:r>
    </w:p>
    <w:p w14:paraId="7D3FDF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刀尖几何形状从圆柱形演变为锥形</w:t>
      </w:r>
      <w:bookmarkStart w:id="0" w:name="_GoBack"/>
      <w:bookmarkEnd w:id="0"/>
    </w:p>
    <w:p w14:paraId="23D354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损耗率随加工位置变化</w:t>
      </w:r>
    </w:p>
    <w:p w14:paraId="044411B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集成方案需要以下修改</w:t>
      </w:r>
      <w:r>
        <w:t>：</w:t>
      </w:r>
    </w:p>
    <w:p w14:paraId="625BD6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hanging="360"/>
      </w:pPr>
    </w:p>
    <w:p w14:paraId="1DDCF22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动态刀具长度参数</w:t>
      </w:r>
      <w:r>
        <w:t>：</w:t>
      </w:r>
    </w:p>
    <w:p w14:paraId="1A46AFB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hanging="360"/>
      </w:pPr>
    </w:p>
    <w:p w14:paraId="0ACAA50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0"/>
        </w:rPr>
        <w:t>L_effective(t) = L_initial - ΔL_wear(t)</w:t>
      </w:r>
    </w:p>
    <w:p w14:paraId="4FC15D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hanging="360"/>
      </w:pPr>
    </w:p>
    <w:p w14:paraId="5F622A03">
      <w:pPr>
        <w:pStyle w:val="6"/>
        <w:keepNext w:val="0"/>
        <w:keepLines w:val="0"/>
        <w:widowControl/>
        <w:suppressLineNumbers w:val="0"/>
        <w:ind w:left="720"/>
      </w:pPr>
      <w:r>
        <w:t>其中ΔL_wear(t)通过脉冲计数/辨识、体积去除建模或热模型实时估计</w:t>
      </w:r>
    </w:p>
    <w:p w14:paraId="5494D0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hanging="360"/>
      </w:pPr>
    </w:p>
    <w:p w14:paraId="070AF3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hanging="360"/>
      </w:pPr>
    </w:p>
    <w:p w14:paraId="1DB876E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时变坐标变换</w:t>
      </w:r>
      <w:r>
        <w:t>：</w:t>
      </w:r>
    </w:p>
    <w:p w14:paraId="0F805D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hanging="360"/>
      </w:pPr>
    </w:p>
    <w:p w14:paraId="121D607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0"/>
        </w:rPr>
        <w:t>Compensation_XYZ(t) = f(θ_rotary, L_effective(t), tip_geometry(t))</w:t>
      </w:r>
    </w:p>
    <w:p w14:paraId="1C45DA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hanging="360"/>
      </w:pPr>
    </w:p>
    <w:p w14:paraId="04B8A16E">
      <w:pPr>
        <w:pStyle w:val="6"/>
        <w:keepNext w:val="0"/>
        <w:keepLines w:val="0"/>
        <w:widowControl/>
        <w:suppressLineNumbers w:val="0"/>
        <w:ind w:left="720"/>
      </w:pPr>
      <w:r>
        <w:t>补偿向量成为时间的函数，需要实时更新</w:t>
      </w:r>
    </w:p>
    <w:p w14:paraId="2E7B53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hanging="360"/>
      </w:pPr>
    </w:p>
    <w:p w14:paraId="584476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4FD8B3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集成控制架构</w:t>
      </w:r>
      <w:r>
        <w:t>：</w:t>
      </w:r>
    </w:p>
    <w:p w14:paraId="37CBD1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A2FCB7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实时脉冲监测系统</w:t>
      </w:r>
    </w:p>
    <w:p w14:paraId="43AD560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放电能量估计</w:t>
      </w:r>
    </w:p>
    <w:p w14:paraId="618312F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损耗预测算法</w:t>
      </w:r>
    </w:p>
    <w:p w14:paraId="78B2F66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RTCP坐标变换</w:t>
      </w:r>
    </w:p>
    <w:p w14:paraId="3DC9278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伺服系统调整</w:t>
      </w:r>
    </w:p>
    <w:p w14:paraId="455579F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研究空白</w:t>
      </w:r>
      <w:r>
        <w:t>：目前</w:t>
      </w:r>
      <w:r>
        <w:rPr>
          <w:rStyle w:val="9"/>
        </w:rPr>
        <w:t>尚无公开研究直接处理RTCP与EDM损耗补偿的集成</w:t>
      </w:r>
      <w:r>
        <w:t>。这为本研究项目提供了明确的创新方向。</w:t>
      </w:r>
    </w:p>
    <w:p w14:paraId="63D5D91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382CB">
      <w:pPr>
        <w:pStyle w:val="3"/>
        <w:keepNext w:val="0"/>
        <w:keepLines w:val="0"/>
        <w:widowControl/>
        <w:suppressLineNumbers w:val="0"/>
      </w:pPr>
      <w:r>
        <w:t>第三部分：研究进展与实验验证方案</w:t>
      </w:r>
    </w:p>
    <w:p w14:paraId="66F53121">
      <w:pPr>
        <w:pStyle w:val="4"/>
        <w:keepNext w:val="0"/>
        <w:keepLines w:val="0"/>
        <w:widowControl/>
        <w:suppressLineNumbers w:val="0"/>
      </w:pPr>
      <w:r>
        <w:t>近期重要学术研究（2020-2025年）</w:t>
      </w:r>
    </w:p>
    <w:p w14:paraId="2100527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综述类文献</w:t>
      </w:r>
      <w:r>
        <w:t>：</w:t>
      </w:r>
    </w:p>
    <w:p w14:paraId="1495BF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Nadda et al. (2024)</w:t>
      </w:r>
      <w:r>
        <w:t xml:space="preserve"> - "An overview of techniques for monitoring and compensating tool wear in micro-electrical discharge machining"（Heliyon），系统综述离线/在线补偿技术，提出结合热模型与脉冲辨识的混合方法</w:t>
      </w:r>
    </w:p>
    <w:p w14:paraId="5B896B1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补偿算法研究</w:t>
      </w:r>
      <w:r>
        <w:t>：</w:t>
      </w:r>
    </w:p>
    <w:p w14:paraId="3A56DD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Hou &amp; Bai (2022)</w:t>
      </w:r>
      <w:r>
        <w:t xml:space="preserve"> - 2D几何仿真预测电极损耗，预测误差：总损耗长度&lt;5μm，轴向损耗区&lt;15μm，微孔阵列直径一致性提升</w:t>
      </w:r>
      <w:r>
        <w:rPr>
          <w:rStyle w:val="9"/>
        </w:rPr>
        <w:t>8.02%</w:t>
      </w:r>
    </w:p>
    <w:p w14:paraId="2013838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MDPI Micromachines (2025)</w:t>
      </w:r>
      <w:r>
        <w:t xml:space="preserve"> - 灰色关联分析(GRA)+ANN预测模型，固定长度非线性补偿法，加工时间减少13.89%，轴向损耗减少3.31%</w:t>
      </w:r>
    </w:p>
    <w:p w14:paraId="1A234C3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电极涂层研究</w:t>
      </w:r>
      <w:r>
        <w:t>：</w:t>
      </w:r>
    </w:p>
    <w:p w14:paraId="6E6053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Pham et al. (2024)</w:t>
      </w:r>
      <w:r>
        <w:t xml:space="preserve"> - AlCrN、TiN、碳涂层在WC电极上的应用，Al₂O₃-TiO₂涂层使TWR降低</w:t>
      </w:r>
      <w:r>
        <w:rPr>
          <w:rStyle w:val="9"/>
        </w:rPr>
        <w:t>92%</w:t>
      </w:r>
    </w:p>
    <w:p w14:paraId="60F1D7F4">
      <w:pPr>
        <w:pStyle w:val="4"/>
        <w:keepNext w:val="0"/>
        <w:keepLines w:val="0"/>
        <w:widowControl/>
        <w:suppressLineNumbers w:val="0"/>
      </w:pPr>
      <w:r>
        <w:t>主要研究机构与团队</w:t>
      </w:r>
    </w:p>
    <w:p w14:paraId="5FCB4AB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欧洲地区</w:t>
      </w:r>
      <w:r>
        <w:t>：</w:t>
      </w:r>
    </w:p>
    <w:p w14:paraId="3059916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比利时鲁汶大学(KU Leuven)</w:t>
      </w:r>
      <w:r>
        <w:t xml:space="preserve"> - 微精密工程(MaPS)研究组，Prof. Dominiek Reynaerts、Dr. Jun Qian等，研究方向包括微EDM铣削实时损耗补偿、脉冲计数在线预测，与瑞士SARIX公司有产业合作</w:t>
      </w:r>
    </w:p>
    <w:p w14:paraId="378A82B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亚洲地区</w:t>
      </w:r>
      <w:r>
        <w:t>：</w:t>
      </w:r>
    </w:p>
    <w:p w14:paraId="0FF6DA0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哈尔滨工业大学</w:t>
      </w:r>
      <w:r>
        <w:t xml:space="preserve"> - 微精密加工与EDM/ECM复合加工</w:t>
      </w:r>
    </w:p>
    <w:p w14:paraId="4E4225F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长春理工大学</w:t>
      </w:r>
      <w:r>
        <w:t xml:space="preserve"> - 教育部跨尺度微纳制造重点实验室，2025年发表ANN损耗补偿+GRA优化研究</w:t>
      </w:r>
    </w:p>
    <w:p w14:paraId="5CE3A81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印度IIT Ropar</w:t>
      </w:r>
      <w:r>
        <w:t xml:space="preserve"> - Prof. Chandrakant Kumar Nirala，脉冲辨识系统开发，Heliyon (2024)综述作者</w:t>
      </w:r>
    </w:p>
    <w:p w14:paraId="1144B5C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台湾华梵大学</w:t>
      </w:r>
      <w:r>
        <w:t xml:space="preserve"> - Prof. Mu-Tian Yan，机器视觉损耗补偿先驱</w:t>
      </w:r>
    </w:p>
    <w:p w14:paraId="65C5693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北美地区</w:t>
      </w:r>
      <w:r>
        <w:t>：</w:t>
      </w:r>
    </w:p>
    <w:p w14:paraId="713881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美国辛辛那提大学</w:t>
      </w:r>
      <w:r>
        <w:t xml:space="preserve"> - 微纳制造实验室，研究EDM材料去除机理和电化学放电加工</w:t>
      </w:r>
    </w:p>
    <w:p w14:paraId="6F93AE8A">
      <w:pPr>
        <w:pStyle w:val="4"/>
        <w:keepNext w:val="0"/>
        <w:keepLines w:val="0"/>
        <w:widowControl/>
        <w:suppressLineNumbers w:val="0"/>
      </w:pPr>
      <w:r>
        <w:t>专利文献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2220"/>
        <w:gridCol w:w="2715"/>
      </w:tblGrid>
      <w:tr w14:paraId="351FB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AE4E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专利号/参考</w:t>
            </w:r>
          </w:p>
        </w:tc>
        <w:tc>
          <w:tcPr>
            <w:tcW w:w="0" w:type="auto"/>
            <w:shd w:val="clear"/>
            <w:vAlign w:val="center"/>
          </w:tcPr>
          <w:p w14:paraId="21E0BB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技术领域</w:t>
            </w:r>
          </w:p>
        </w:tc>
        <w:tc>
          <w:tcPr>
            <w:tcW w:w="0" w:type="auto"/>
            <w:shd w:val="clear"/>
            <w:vAlign w:val="center"/>
          </w:tcPr>
          <w:p w14:paraId="305374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核心创新</w:t>
            </w:r>
          </w:p>
        </w:tc>
      </w:tr>
      <w:tr w14:paraId="2D776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9FE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FANUC US11577332 (2023)</w:t>
            </w:r>
          </w:p>
        </w:tc>
        <w:tc>
          <w:tcPr>
            <w:tcW w:w="0" w:type="auto"/>
            <w:shd w:val="clear"/>
            <w:vAlign w:val="center"/>
          </w:tcPr>
          <w:p w14:paraId="775E1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线切割路径补偿</w:t>
            </w:r>
          </w:p>
        </w:tc>
        <w:tc>
          <w:tcPr>
            <w:tcW w:w="0" w:type="auto"/>
            <w:shd w:val="clear"/>
            <w:vAlign w:val="center"/>
          </w:tcPr>
          <w:p w14:paraId="1A2958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薄厚边界突起形成</w:t>
            </w:r>
          </w:p>
        </w:tc>
      </w:tr>
      <w:tr w14:paraId="3857A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9FD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FANUC US11511383 (2024)</w:t>
            </w:r>
          </w:p>
        </w:tc>
        <w:tc>
          <w:tcPr>
            <w:tcW w:w="0" w:type="auto"/>
            <w:shd w:val="clear"/>
            <w:vAlign w:val="center"/>
          </w:tcPr>
          <w:p w14:paraId="6B52D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丝极倾斜补偿</w:t>
            </w:r>
          </w:p>
        </w:tc>
        <w:tc>
          <w:tcPr>
            <w:tcW w:w="0" w:type="auto"/>
            <w:shd w:val="clear"/>
            <w:vAlign w:val="center"/>
          </w:tcPr>
          <w:p w14:paraId="10EAD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卷盘重量与倾斜关系存储</w:t>
            </w:r>
          </w:p>
        </w:tc>
      </w:tr>
      <w:tr w14:paraId="01143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69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CN112958862B</w:t>
            </w:r>
          </w:p>
        </w:tc>
        <w:tc>
          <w:tcPr>
            <w:tcW w:w="0" w:type="auto"/>
            <w:shd w:val="clear"/>
            <w:vAlign w:val="center"/>
          </w:tcPr>
          <w:p w14:paraId="383F0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WEDM丝极轨迹补偿</w:t>
            </w:r>
          </w:p>
        </w:tc>
        <w:tc>
          <w:tcPr>
            <w:tcW w:w="0" w:type="auto"/>
            <w:shd w:val="clear"/>
            <w:vAlign w:val="center"/>
          </w:tcPr>
          <w:p w14:paraId="7D79F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低成本减少加工误差</w:t>
            </w:r>
          </w:p>
        </w:tc>
      </w:tr>
      <w:tr w14:paraId="5893F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611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IEEE 6493900</w:t>
            </w:r>
          </w:p>
        </w:tc>
        <w:tc>
          <w:tcPr>
            <w:tcW w:w="0" w:type="auto"/>
            <w:shd w:val="clear"/>
            <w:vAlign w:val="center"/>
          </w:tcPr>
          <w:p w14:paraId="70CF1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电火花成型损耗仿真</w:t>
            </w:r>
          </w:p>
        </w:tc>
        <w:tc>
          <w:tcPr>
            <w:tcW w:w="0" w:type="auto"/>
            <w:shd w:val="clear"/>
            <w:vAlign w:val="center"/>
          </w:tcPr>
          <w:p w14:paraId="6A36B8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3D单元网格几何模型</w:t>
            </w:r>
          </w:p>
        </w:tc>
      </w:tr>
    </w:tbl>
    <w:p w14:paraId="76B405C4">
      <w:pPr>
        <w:pStyle w:val="4"/>
        <w:keepNext w:val="0"/>
        <w:keepLines w:val="0"/>
        <w:widowControl/>
        <w:suppressLineNumbers w:val="0"/>
      </w:pPr>
      <w:r>
        <w:t>实验验证方案设计</w:t>
      </w:r>
    </w:p>
    <w:p w14:paraId="6E75AA9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实验设计原则</w:t>
      </w:r>
      <w:r>
        <w:t>：</w:t>
      </w:r>
    </w:p>
    <w:p w14:paraId="5547790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996C53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对比实验结构</w:t>
      </w:r>
    </w:p>
    <w:p w14:paraId="1CEC880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3830B3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基准组：无补偿</w:t>
      </w:r>
    </w:p>
    <w:p w14:paraId="5E51430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实验组：不同补偿方法（LCM、UWM、CLU、脉冲辨识法）</w:t>
      </w:r>
    </w:p>
    <w:p w14:paraId="2276E9E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控制变量：相同电极材料、工件、放电参数</w:t>
      </w:r>
    </w:p>
    <w:p w14:paraId="3CAD332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AD7402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统计方法</w:t>
      </w:r>
    </w:p>
    <w:p w14:paraId="0DB73F7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B7261D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Taguchi L27正交阵列优化参数</w:t>
      </w:r>
    </w:p>
    <w:p w14:paraId="6785395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ANOVA分析因素显著性</w:t>
      </w:r>
    </w:p>
    <w:p w14:paraId="79EFBF7A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灰色关联分析(GRA)多目标优化</w:t>
      </w:r>
    </w:p>
    <w:p w14:paraId="6A6DEE7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7D5DCC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渐进深度测试</w:t>
      </w:r>
    </w:p>
    <w:p w14:paraId="0254B8E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DB5A59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测试深度：250μm、500μm、750μm、1000μm</w:t>
      </w:r>
    </w:p>
    <w:p w14:paraId="67116F1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每阶段SEM观察电极形状变化</w:t>
      </w:r>
    </w:p>
    <w:p w14:paraId="04FDF4E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推荐测试工件材料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5"/>
        <w:gridCol w:w="1500"/>
        <w:gridCol w:w="1695"/>
      </w:tblGrid>
      <w:tr w14:paraId="1CA21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9F2C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材料</w:t>
            </w:r>
          </w:p>
        </w:tc>
        <w:tc>
          <w:tcPr>
            <w:tcW w:w="0" w:type="auto"/>
            <w:shd w:val="clear"/>
            <w:vAlign w:val="center"/>
          </w:tcPr>
          <w:p w14:paraId="6882CE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shd w:val="clear"/>
            <w:vAlign w:val="center"/>
          </w:tcPr>
          <w:p w14:paraId="7BEBD0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</w:tr>
      <w:tr w14:paraId="6966F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48F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AISI 1035钢</w:t>
            </w:r>
          </w:p>
        </w:tc>
        <w:tc>
          <w:tcPr>
            <w:tcW w:w="0" w:type="auto"/>
            <w:shd w:val="clear"/>
            <w:vAlign w:val="center"/>
          </w:tcPr>
          <w:p w14:paraId="1C254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尺寸精度验证</w:t>
            </w:r>
          </w:p>
        </w:tc>
        <w:tc>
          <w:tcPr>
            <w:tcW w:w="0" w:type="auto"/>
            <w:shd w:val="clear"/>
            <w:vAlign w:val="center"/>
          </w:tcPr>
          <w:p w14:paraId="0C46E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标准基准材料</w:t>
            </w:r>
          </w:p>
        </w:tc>
      </w:tr>
      <w:tr w14:paraId="2B697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570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Ti-6Al-4V</w:t>
            </w:r>
          </w:p>
        </w:tc>
        <w:tc>
          <w:tcPr>
            <w:tcW w:w="0" w:type="auto"/>
            <w:shd w:val="clear"/>
            <w:vAlign w:val="center"/>
          </w:tcPr>
          <w:p w14:paraId="7E306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航空应用</w:t>
            </w:r>
          </w:p>
        </w:tc>
        <w:tc>
          <w:tcPr>
            <w:tcW w:w="0" w:type="auto"/>
            <w:shd w:val="clear"/>
            <w:vAlign w:val="center"/>
          </w:tcPr>
          <w:p w14:paraId="29C79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难加工、高TWR</w:t>
            </w:r>
          </w:p>
        </w:tc>
      </w:tr>
      <w:tr w14:paraId="6AC59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77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碳化钨(WC)</w:t>
            </w:r>
          </w:p>
        </w:tc>
        <w:tc>
          <w:tcPr>
            <w:tcW w:w="0" w:type="auto"/>
            <w:shd w:val="clear"/>
            <w:vAlign w:val="center"/>
          </w:tcPr>
          <w:p w14:paraId="7D5F7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模具应用</w:t>
            </w:r>
          </w:p>
        </w:tc>
        <w:tc>
          <w:tcPr>
            <w:tcW w:w="0" w:type="auto"/>
            <w:shd w:val="clear"/>
            <w:vAlign w:val="center"/>
          </w:tcPr>
          <w:p w14:paraId="5B665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高耐磨测试</w:t>
            </w:r>
          </w:p>
        </w:tc>
      </w:tr>
      <w:tr w14:paraId="699C8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39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H13工具钢</w:t>
            </w:r>
          </w:p>
        </w:tc>
        <w:tc>
          <w:tcPr>
            <w:tcW w:w="0" w:type="auto"/>
            <w:shd w:val="clear"/>
            <w:vAlign w:val="center"/>
          </w:tcPr>
          <w:p w14:paraId="3752B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模具应用</w:t>
            </w:r>
          </w:p>
        </w:tc>
        <w:tc>
          <w:tcPr>
            <w:tcW w:w="0" w:type="auto"/>
            <w:shd w:val="clear"/>
            <w:vAlign w:val="center"/>
          </w:tcPr>
          <w:p w14:paraId="448C7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EDM行业标准</w:t>
            </w:r>
          </w:p>
        </w:tc>
      </w:tr>
      <w:tr w14:paraId="35330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2430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304不锈钢</w:t>
            </w:r>
          </w:p>
        </w:tc>
        <w:tc>
          <w:tcPr>
            <w:tcW w:w="0" w:type="auto"/>
            <w:shd w:val="clear"/>
            <w:vAlign w:val="center"/>
          </w:tcPr>
          <w:p w14:paraId="169AAF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通用验证</w:t>
            </w:r>
          </w:p>
        </w:tc>
        <w:tc>
          <w:tcPr>
            <w:tcW w:w="0" w:type="auto"/>
            <w:shd w:val="clear"/>
            <w:vAlign w:val="center"/>
          </w:tcPr>
          <w:p w14:paraId="50640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常用工件材料</w:t>
            </w:r>
          </w:p>
        </w:tc>
      </w:tr>
    </w:tbl>
    <w:p w14:paraId="5125419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标准测试几何体</w:t>
      </w:r>
      <w:r>
        <w:t>：</w:t>
      </w:r>
    </w:p>
    <w:p w14:paraId="6BCB6C0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微孔：直径40-300μm，深径比25-60</w:t>
      </w:r>
    </w:p>
    <w:p w14:paraId="51045BD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微槽：宽度100-500μm</w:t>
      </w:r>
    </w:p>
    <w:p w14:paraId="493E98A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方形型腔：0.5-0.9mm</w:t>
      </w:r>
    </w:p>
    <w:p w14:paraId="42EF09D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阵列结构：3×3至5×7孔阵列</w:t>
      </w:r>
    </w:p>
    <w:p w14:paraId="1259DE9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测量方法与设备</w:t>
      </w:r>
      <w:r>
        <w:t>：</w:t>
      </w:r>
    </w:p>
    <w:p w14:paraId="128ABCA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尺寸精度</w:t>
      </w:r>
      <w:r>
        <w:t>：CMM三坐标测量机、Werth VideoCheck、激光扫描测微仪</w:t>
      </w:r>
    </w:p>
    <w:p w14:paraId="627B44B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表面粗糙度</w:t>
      </w:r>
      <w:r>
        <w:t>：接触式轮廓仪(Ra, Rz)、3D光学轮廓仪(Sa, Sq)、白光干涉仪、共聚焦激光显微镜</w:t>
      </w:r>
    </w:p>
    <w:p w14:paraId="7AF2696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表面形貌</w:t>
      </w:r>
      <w:r>
        <w:t>：SEM扫描电镜、EDX能谱分析</w:t>
      </w:r>
    </w:p>
    <w:p w14:paraId="4ECB0CF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关键评价指标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3060"/>
        <w:gridCol w:w="1275"/>
      </w:tblGrid>
      <w:tr w14:paraId="73D96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AF9D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11FF2A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023D64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目标值</w:t>
            </w:r>
          </w:p>
        </w:tc>
      </w:tr>
      <w:tr w14:paraId="36ED8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D6B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尺寸精度</w:t>
            </w:r>
          </w:p>
        </w:tc>
        <w:tc>
          <w:tcPr>
            <w:tcW w:w="0" w:type="auto"/>
            <w:shd w:val="clear"/>
            <w:vAlign w:val="center"/>
          </w:tcPr>
          <w:p w14:paraId="1661F8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与编程深度偏差</w:t>
            </w:r>
          </w:p>
        </w:tc>
        <w:tc>
          <w:tcPr>
            <w:tcW w:w="0" w:type="auto"/>
            <w:shd w:val="clear"/>
            <w:vAlign w:val="center"/>
          </w:tcPr>
          <w:p w14:paraId="0530E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&lt;5μm</w:t>
            </w:r>
          </w:p>
        </w:tc>
      </w:tr>
      <w:tr w14:paraId="1CB79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EFF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深度误差</w:t>
            </w:r>
          </w:p>
        </w:tc>
        <w:tc>
          <w:tcPr>
            <w:tcW w:w="0" w:type="auto"/>
            <w:shd w:val="clear"/>
            <w:vAlign w:val="center"/>
          </w:tcPr>
          <w:p w14:paraId="111A5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(实际-目标)/目标×100%</w:t>
            </w:r>
          </w:p>
        </w:tc>
        <w:tc>
          <w:tcPr>
            <w:tcW w:w="0" w:type="auto"/>
            <w:shd w:val="clear"/>
            <w:vAlign w:val="center"/>
          </w:tcPr>
          <w:p w14:paraId="6F286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&lt;6%</w:t>
            </w:r>
          </w:p>
        </w:tc>
      </w:tr>
      <w:tr w14:paraId="30904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869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表面粗糙度Ra</w:t>
            </w:r>
          </w:p>
        </w:tc>
        <w:tc>
          <w:tcPr>
            <w:tcW w:w="0" w:type="auto"/>
            <w:shd w:val="clear"/>
            <w:vAlign w:val="center"/>
          </w:tcPr>
          <w:p w14:paraId="6FE98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算术平均偏差</w:t>
            </w:r>
          </w:p>
        </w:tc>
        <w:tc>
          <w:tcPr>
            <w:tcW w:w="0" w:type="auto"/>
            <w:shd w:val="clear"/>
            <w:vAlign w:val="center"/>
          </w:tcPr>
          <w:p w14:paraId="44C88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0.1-3.2μm</w:t>
            </w:r>
          </w:p>
        </w:tc>
      </w:tr>
      <w:tr w14:paraId="0E054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8412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材料去除率MRR</w:t>
            </w:r>
          </w:p>
        </w:tc>
        <w:tc>
          <w:tcPr>
            <w:tcW w:w="0" w:type="auto"/>
            <w:shd w:val="clear"/>
            <w:vAlign w:val="center"/>
          </w:tcPr>
          <w:p w14:paraId="74D526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单位时间去除体积</w:t>
            </w:r>
          </w:p>
        </w:tc>
        <w:tc>
          <w:tcPr>
            <w:tcW w:w="0" w:type="auto"/>
            <w:shd w:val="clear"/>
            <w:vAlign w:val="center"/>
          </w:tcPr>
          <w:p w14:paraId="2D490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应用相关</w:t>
            </w:r>
          </w:p>
        </w:tc>
      </w:tr>
      <w:tr w14:paraId="65F01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DEB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电极损耗率EWR</w:t>
            </w:r>
          </w:p>
        </w:tc>
        <w:tc>
          <w:tcPr>
            <w:tcW w:w="0" w:type="auto"/>
            <w:shd w:val="clear"/>
            <w:vAlign w:val="center"/>
          </w:tcPr>
          <w:p w14:paraId="6421D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电极损耗体积/工件去除体积</w:t>
            </w:r>
          </w:p>
        </w:tc>
        <w:tc>
          <w:tcPr>
            <w:tcW w:w="0" w:type="auto"/>
            <w:shd w:val="clear"/>
            <w:vAlign w:val="center"/>
          </w:tcPr>
          <w:p w14:paraId="43718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&lt;5%</w:t>
            </w:r>
          </w:p>
        </w:tc>
      </w:tr>
      <w:tr w14:paraId="75FE5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3A6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过切量</w:t>
            </w:r>
          </w:p>
        </w:tc>
        <w:tc>
          <w:tcPr>
            <w:tcW w:w="0" w:type="auto"/>
            <w:shd w:val="clear"/>
            <w:vAlign w:val="center"/>
          </w:tcPr>
          <w:p w14:paraId="11E49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孔径-电极直径差</w:t>
            </w:r>
          </w:p>
        </w:tc>
        <w:tc>
          <w:tcPr>
            <w:tcW w:w="0" w:type="auto"/>
            <w:shd w:val="clear"/>
            <w:vAlign w:val="center"/>
          </w:tcPr>
          <w:p w14:paraId="4CEAC0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&lt;10μm</w:t>
            </w:r>
          </w:p>
        </w:tc>
      </w:tr>
      <w:tr w14:paraId="208E2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918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锥度角</w:t>
            </w:r>
          </w:p>
        </w:tc>
        <w:tc>
          <w:tcPr>
            <w:tcW w:w="0" w:type="auto"/>
            <w:shd w:val="clear"/>
            <w:vAlign w:val="center"/>
          </w:tcPr>
          <w:p w14:paraId="131AD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侧壁与垂直方向偏差</w:t>
            </w:r>
          </w:p>
        </w:tc>
        <w:tc>
          <w:tcPr>
            <w:tcW w:w="0" w:type="auto"/>
            <w:shd w:val="clear"/>
            <w:vAlign w:val="center"/>
          </w:tcPr>
          <w:p w14:paraId="6E752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&lt;1°</w:t>
            </w:r>
          </w:p>
        </w:tc>
      </w:tr>
    </w:tbl>
    <w:p w14:paraId="4F662570">
      <w:pPr>
        <w:pStyle w:val="4"/>
        <w:keepNext w:val="0"/>
        <w:keepLines w:val="0"/>
        <w:widowControl/>
        <w:suppressLineNumbers w:val="0"/>
      </w:pPr>
      <w:r>
        <w:t>推荐实验验证流程</w:t>
      </w:r>
    </w:p>
    <w:p w14:paraId="7232FAD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第一阶段</w:t>
      </w:r>
      <w:r>
        <w:t>：表征特定电极材料的损耗行为</w:t>
      </w:r>
    </w:p>
    <w:p w14:paraId="04E89A4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第二阶段</w:t>
      </w:r>
      <w:r>
        <w:t>：开发/校准损耗预测模型（热模型+脉冲计数）</w:t>
      </w:r>
    </w:p>
    <w:p w14:paraId="139753B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第三阶段</w:t>
      </w:r>
      <w:r>
        <w:t>：实现实时补偿算法</w:t>
      </w:r>
    </w:p>
    <w:p w14:paraId="153D467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第四阶段</w:t>
      </w:r>
      <w:r>
        <w:t>：在标准测试几何体上验证</w:t>
      </w:r>
    </w:p>
    <w:p w14:paraId="690EAFB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第五阶段</w:t>
      </w:r>
      <w:r>
        <w:t>：在应用相关零件上演示</w:t>
      </w:r>
    </w:p>
    <w:p w14:paraId="2661180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11A24">
      <w:pPr>
        <w:pStyle w:val="3"/>
        <w:keepNext w:val="0"/>
        <w:keepLines w:val="0"/>
        <w:widowControl/>
        <w:suppressLineNumbers w:val="0"/>
      </w:pPr>
      <w:r>
        <w:t>结论与研究建议</w:t>
      </w:r>
    </w:p>
    <w:p w14:paraId="187B7DB4">
      <w:pPr>
        <w:pStyle w:val="6"/>
        <w:keepNext w:val="0"/>
        <w:keepLines w:val="0"/>
        <w:widowControl/>
        <w:suppressLineNumbers w:val="0"/>
      </w:pPr>
      <w:r>
        <w:t>本研究梳理了五轴电火花加工RTCP算法与电极损耗补偿集成的核心技术问题。研究发现存在明确的</w:t>
      </w:r>
      <w:r>
        <w:rPr>
          <w:rStyle w:val="9"/>
        </w:rPr>
        <w:t>技术空白</w:t>
      </w:r>
      <w:r>
        <w:t>：目前尚无公开研究直接处理RTCP与微细EDM损耗补偿的实时集成。这为本研究项目提供了清晰的创新方向。</w:t>
      </w:r>
    </w:p>
    <w:p w14:paraId="1BD104C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关键技术路线建议</w:t>
      </w:r>
      <w:r>
        <w:t>：</w:t>
      </w:r>
    </w:p>
    <w:p w14:paraId="77D864D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建立针对特定机床结构的RTCP运动学模型</w:t>
      </w:r>
    </w:p>
    <w:p w14:paraId="1E0806D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开发动态刀具长度参数更新算法，结合脉冲辨识系统</w:t>
      </w:r>
    </w:p>
    <w:p w14:paraId="216443D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设计时变坐标变换框架，将损耗估计实时融入RTCP计算</w:t>
      </w:r>
    </w:p>
    <w:p w14:paraId="519E157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从简单倾斜面（45°、60°、70°）开始验证，逐步过渡到复杂自由曲面</w:t>
      </w:r>
    </w:p>
    <w:p w14:paraId="6411A5E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采用球形电极验证五轴能力</w:t>
      </w:r>
    </w:p>
    <w:p w14:paraId="17432F1D">
      <w:pPr>
        <w:pStyle w:val="6"/>
        <w:keepNext w:val="0"/>
        <w:keepLines w:val="0"/>
        <w:widowControl/>
        <w:suppressLineNumbers w:val="0"/>
      </w:pPr>
      <w:r>
        <w:t>棒状电极的径向损耗特性（特别是直径&lt;0.3mm时轮廓趋于保持圆柱形）为简化补偿算法提供了有利条件。建议采用铜钨合金电极以获得最佳耐磨性，结合CLU或脉冲辨识法可将尺寸误差控制在</w:t>
      </w:r>
      <w:r>
        <w:rPr>
          <w:rStyle w:val="9"/>
        </w:rPr>
        <w:t>5μm以内</w:t>
      </w:r>
      <w:r>
        <w:t>。</w:t>
      </w:r>
    </w:p>
    <w:p w14:paraId="5E68AE8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F4115"/>
    <w:multiLevelType w:val="multilevel"/>
    <w:tmpl w:val="800F41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D4AC2B"/>
    <w:multiLevelType w:val="multilevel"/>
    <w:tmpl w:val="85D4AC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AA0F405"/>
    <w:multiLevelType w:val="multilevel"/>
    <w:tmpl w:val="9AA0F4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628B388"/>
    <w:multiLevelType w:val="multilevel"/>
    <w:tmpl w:val="B628B3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300F848"/>
    <w:multiLevelType w:val="multilevel"/>
    <w:tmpl w:val="C300F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F131DBF"/>
    <w:multiLevelType w:val="multilevel"/>
    <w:tmpl w:val="DF131D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4BD49FC"/>
    <w:multiLevelType w:val="multilevel"/>
    <w:tmpl w:val="E4BD4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63C06E5"/>
    <w:multiLevelType w:val="multilevel"/>
    <w:tmpl w:val="E63C06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C5FADAA"/>
    <w:multiLevelType w:val="multilevel"/>
    <w:tmpl w:val="EC5FAD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0EE1D17"/>
    <w:multiLevelType w:val="multilevel"/>
    <w:tmpl w:val="00EE1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CAFE763"/>
    <w:multiLevelType w:val="multilevel"/>
    <w:tmpl w:val="1CAFE7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A67C97A"/>
    <w:multiLevelType w:val="multilevel"/>
    <w:tmpl w:val="3A67C9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A914EA9"/>
    <w:multiLevelType w:val="multilevel"/>
    <w:tmpl w:val="4A914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2574437"/>
    <w:multiLevelType w:val="multilevel"/>
    <w:tmpl w:val="525744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439A1E6"/>
    <w:multiLevelType w:val="multilevel"/>
    <w:tmpl w:val="5439A1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51A2ADA"/>
    <w:multiLevelType w:val="multilevel"/>
    <w:tmpl w:val="651A2A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5EB83DF"/>
    <w:multiLevelType w:val="multilevel"/>
    <w:tmpl w:val="65EB83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DA21316"/>
    <w:multiLevelType w:val="multilevel"/>
    <w:tmpl w:val="6DA21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B2D2CE5"/>
    <w:multiLevelType w:val="multilevel"/>
    <w:tmpl w:val="7B2D2C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C9F5CA7"/>
    <w:multiLevelType w:val="multilevel"/>
    <w:tmpl w:val="7C9F5C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7"/>
  </w:num>
  <w:num w:numId="3">
    <w:abstractNumId w:val="12"/>
  </w:num>
  <w:num w:numId="4">
    <w:abstractNumId w:val="14"/>
  </w:num>
  <w:num w:numId="5">
    <w:abstractNumId w:val="10"/>
  </w:num>
  <w:num w:numId="6">
    <w:abstractNumId w:val="8"/>
  </w:num>
  <w:num w:numId="7">
    <w:abstractNumId w:val="6"/>
  </w:num>
  <w:num w:numId="8">
    <w:abstractNumId w:val="9"/>
  </w:num>
  <w:num w:numId="9">
    <w:abstractNumId w:val="11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18"/>
  </w:num>
  <w:num w:numId="13">
    <w:abstractNumId w:val="17"/>
  </w:num>
  <w:num w:numId="14">
    <w:abstractNumId w:val="19"/>
  </w:num>
  <w:num w:numId="15">
    <w:abstractNumId w:val="2"/>
  </w:num>
  <w:num w:numId="16">
    <w:abstractNumId w:val="13"/>
  </w:num>
  <w:num w:numId="17">
    <w:abstractNumId w:val="16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</w:num>
  <w:num w:numId="22">
    <w:abstractNumId w:val="5"/>
  </w:num>
  <w:num w:numId="23">
    <w:abstractNumId w:val="3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34FF3"/>
    <w:rsid w:val="7625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295</Words>
  <Characters>364</Characters>
  <Lines>0</Lines>
  <Paragraphs>0</Paragraphs>
  <TotalTime>0</TotalTime>
  <ScaleCrop>false</ScaleCrop>
  <LinksUpToDate>false</LinksUpToDate>
  <CharactersWithSpaces>389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2026-01-12T08:17:00Z</dcterms:created>
  <dc:creator>Administrator</dc:creator>
  <cp:lastModifiedBy>WPS_1571151021</cp:lastModifiedBy>
  <dcterms:modified xsi:type="dcterms:W3CDTF">2026-01-16T03:43:12Z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eyJoZGlkIjoiZDBjMmExNzllOTE4M2I0NjQyNmYwMzAyNDNlNzBiYjQiLCJ1c2VySWQiOiI2OTE4MTQwNDMifQ==</vt:lpwstr>
  </property>
  <property fmtid="{D5CDD505-2E9C-101B-9397-08002B2CF9AE}" pid="4" name="ICV">
    <vt:lpwstr>7CACF3503AF1410AACE7695A02D824C1_12</vt:lpwstr>
  </property>
</Properties>
</file>