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sample_transcript - Traceability</w:t>
      </w:r>
    </w:p>
    <w:p>
      <w:pPr>
        <w:pStyle w:val="Heading1"/>
      </w:pPr>
      <w:r>
        <w:t>Pipeline Notices</w:t>
      </w:r>
    </w:p>
    <w:p>
      <w:pPr>
        <w:pStyle w:val="ListBullet"/>
      </w:pPr>
      <w:r>
        <w:t>Network unavailable: online proper-name verification is disabled.</w:t>
      </w:r>
    </w:p>
    <w:p>
      <w:pPr>
        <w:pStyle w:val="ListBullet"/>
      </w:pPr>
      <w:r>
        <w:t>No LLM provider configured. Falling back to local evidence-preserving formatter.</w:t>
      </w:r>
    </w:p>
    <w:p>
      <w:pPr>
        <w:pStyle w:val="ListBullet"/>
      </w:pPr>
      <w:r>
        <w:t>Local fallback formatter was used. The clean file preserves source-grounded statements but may be less synthesized than an LLM-assisted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Entry ID</w:t>
            </w:r>
          </w:p>
        </w:tc>
        <w:tc>
          <w:tcPr>
            <w:tcW w:type="dxa" w:w="864"/>
          </w:tcPr>
          <w:p>
            <w:r>
              <w:t>Clean File Location</w:t>
            </w:r>
          </w:p>
        </w:tc>
        <w:tc>
          <w:tcPr>
            <w:tcW w:type="dxa" w:w="864"/>
          </w:tcPr>
          <w:p>
            <w:r>
              <w:t>Source Medium</w:t>
            </w:r>
          </w:p>
        </w:tc>
        <w:tc>
          <w:tcPr>
            <w:tcW w:type="dxa" w:w="864"/>
          </w:tcPr>
          <w:p>
            <w:r>
              <w:t>Speaker</w:t>
            </w:r>
          </w:p>
        </w:tc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Raw Excerpt</w:t>
            </w:r>
          </w:p>
        </w:tc>
        <w:tc>
          <w:tcPr>
            <w:tcW w:type="dxa" w:w="864"/>
          </w:tcPr>
          <w:p>
            <w:r>
              <w:t>Final Wording</w:t>
            </w:r>
          </w:p>
        </w:tc>
        <w:tc>
          <w:tcPr>
            <w:tcW w:type="dxa" w:w="864"/>
          </w:tcPr>
          <w:p>
            <w:r>
              <w:t>Transformation Method</w:t>
            </w:r>
          </w:p>
        </w:tc>
        <w:tc>
          <w:tcPr>
            <w:tcW w:type="dxa" w:w="864"/>
          </w:tcPr>
          <w:p>
            <w:r>
              <w:t>Name Verification</w:t>
            </w:r>
          </w:p>
        </w:tc>
        <w:tc>
          <w:tcPr>
            <w:tcW w:type="dxa" w:w="864"/>
          </w:tcPr>
          <w:p>
            <w:r>
              <w:t>Uncertainty</w:t>
            </w:r>
          </w:p>
        </w:tc>
      </w:tr>
      <w:tr>
        <w:tc>
          <w:tcPr>
            <w:tcW w:type="dxa" w:w="864"/>
          </w:tcPr>
          <w:p>
            <w:r>
              <w:t>T-0001</w:t>
            </w:r>
          </w:p>
        </w:tc>
        <w:tc>
          <w:tcPr>
            <w:tcW w:type="dxa" w:w="864"/>
          </w:tcPr>
          <w:p>
            <w:r>
              <w:t>1. Interview Content &gt; [studies / phase / more] &gt; bullet 1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Interviewer</w:t>
            </w:r>
          </w:p>
        </w:tc>
        <w:tc>
          <w:tcPr>
            <w:tcW w:type="dxa" w:w="864"/>
          </w:tcPr>
          <w:p>
            <w:r>
              <w:t>00:00:08</w:t>
            </w:r>
          </w:p>
        </w:tc>
        <w:tc>
          <w:tcPr>
            <w:tcW w:type="dxa" w:w="864"/>
          </w:tcPr>
          <w:p>
            <w:r>
              <w:t>Please introduce the overall study footprint in China and globally.</w:t>
            </w:r>
          </w:p>
        </w:tc>
        <w:tc>
          <w:tcPr>
            <w:tcW w:type="dxa" w:w="864"/>
          </w:tcPr>
          <w:p>
            <w:r>
              <w:t>Please introduce the overall study footprint in China and globally.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T-0002</w:t>
            </w:r>
          </w:p>
        </w:tc>
        <w:tc>
          <w:tcPr>
            <w:tcW w:type="dxa" w:w="864"/>
          </w:tcPr>
          <w:p>
            <w:r>
              <w:t>1. Interview Content &gt; [studies / phase / more] &gt; bullet 2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00:00:21</w:t>
            </w:r>
          </w:p>
        </w:tc>
        <w:tc>
          <w:tcPr>
            <w:tcW w:type="dxa" w:w="864"/>
          </w:tcPr>
          <w:p>
            <w:r>
              <w:t>We currently run both China-only studies and global studies, with phase III and IV more likely to be multinational.</w:t>
            </w:r>
          </w:p>
        </w:tc>
        <w:tc>
          <w:tcPr>
            <w:tcW w:type="dxa" w:w="864"/>
          </w:tcPr>
          <w:p>
            <w:r>
              <w:t>We currently run both China-only studies and global studies, with phase III and IV more likely to be multinational.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T-0003</w:t>
            </w:r>
          </w:p>
        </w:tc>
        <w:tc>
          <w:tcPr>
            <w:tcW w:type="dxa" w:w="864"/>
          </w:tcPr>
          <w:p>
            <w:r>
              <w:t>1. Interview Content &gt; [studies / phase / more] &gt; bullet 3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00:00:44</w:t>
            </w:r>
          </w:p>
        </w:tc>
        <w:tc>
          <w:tcPr>
            <w:tcW w:type="dxa" w:w="864"/>
          </w:tcPr>
          <w:p>
            <w:r>
              <w:t>For smaller phase I work, the workflow is usually more localized, and randomization tooling is not always required.</w:t>
            </w:r>
          </w:p>
        </w:tc>
        <w:tc>
          <w:tcPr>
            <w:tcW w:type="dxa" w:w="864"/>
          </w:tcPr>
          <w:p>
            <w:r>
              <w:t>For smaller phase I work, the workflow is usually more localized, and randomization tooling is not always required.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T-0004</w:t>
            </w:r>
          </w:p>
        </w:tc>
        <w:tc>
          <w:tcPr>
            <w:tcW w:type="dxa" w:w="864"/>
          </w:tcPr>
          <w:p>
            <w:r>
              <w:t>1. Interview Content &gt; [studies / phase / more] &gt; bullet 4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Interviewer</w:t>
            </w:r>
          </w:p>
        </w:tc>
        <w:tc>
          <w:tcPr>
            <w:tcW w:type="dxa" w:w="864"/>
          </w:tcPr>
          <w:p>
            <w:r>
              <w:t>00:01:06</w:t>
            </w:r>
          </w:p>
        </w:tc>
        <w:tc>
          <w:tcPr>
            <w:tcW w:type="dxa" w:w="864"/>
          </w:tcPr>
          <w:p>
            <w:r>
              <w:t>How do you think about vendor selection?</w:t>
            </w:r>
          </w:p>
        </w:tc>
        <w:tc>
          <w:tcPr>
            <w:tcW w:type="dxa" w:w="864"/>
          </w:tcPr>
          <w:p>
            <w:r>
              <w:t>How do you think about vendor selection?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T-0005</w:t>
            </w:r>
          </w:p>
        </w:tc>
        <w:tc>
          <w:tcPr>
            <w:tcW w:type="dxa" w:w="864"/>
          </w:tcPr>
          <w:p>
            <w:r>
              <w:t>1. Interview Content &gt; [time / whether / vendor] &gt; bullet 1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00:01:14</w:t>
            </w:r>
          </w:p>
        </w:tc>
        <w:tc>
          <w:tcPr>
            <w:tcW w:type="dxa" w:w="864"/>
          </w:tcPr>
          <w:p>
            <w:r>
              <w:t>Ease of use is still the top criterion. If a site has to learn a new system every time, that becomes operationally expensive.</w:t>
            </w:r>
          </w:p>
        </w:tc>
        <w:tc>
          <w:tcPr>
            <w:tcW w:type="dxa" w:w="864"/>
          </w:tcPr>
          <w:p>
            <w:r>
              <w:t>Ease of use is still the top criterion. If a site has to learn a new system every time, that becomes operationally expensive.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T-0006</w:t>
            </w:r>
          </w:p>
        </w:tc>
        <w:tc>
          <w:tcPr>
            <w:tcW w:type="dxa" w:w="864"/>
          </w:tcPr>
          <w:p>
            <w:r>
              <w:t>1. Interview Content &gt; [time / whether / vendor] &gt; bullet 2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00:01:34</w:t>
            </w:r>
          </w:p>
        </w:tc>
        <w:tc>
          <w:tcPr>
            <w:tcW w:type="dxa" w:w="864"/>
          </w:tcPr>
          <w:p>
            <w:r>
              <w:t>We also look at build time, update speed, and whether the vendor can support global trials around the clock.</w:t>
            </w:r>
          </w:p>
        </w:tc>
        <w:tc>
          <w:tcPr>
            <w:tcW w:type="dxa" w:w="864"/>
          </w:tcPr>
          <w:p>
            <w:r>
              <w:t>We also look at build time, update speed, and whether the vendor can support global trials around the clock.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T-0007</w:t>
            </w:r>
          </w:p>
        </w:tc>
        <w:tc>
          <w:tcPr>
            <w:tcW w:type="dxa" w:w="864"/>
          </w:tcPr>
          <w:p>
            <w:r>
              <w:t>1. Interview Content &gt; [time / whether / vendor] &gt; bullet 3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Interviewer</w:t>
            </w:r>
          </w:p>
        </w:tc>
        <w:tc>
          <w:tcPr>
            <w:tcW w:type="dxa" w:w="864"/>
          </w:tcPr>
          <w:p>
            <w:r>
              <w:t>00:01:59</w:t>
            </w:r>
          </w:p>
        </w:tc>
        <w:tc>
          <w:tcPr>
            <w:tcW w:type="dxa" w:w="864"/>
          </w:tcPr>
          <w:p>
            <w:r>
              <w:t>Do you keep the same vendor across phases?</w:t>
            </w:r>
          </w:p>
        </w:tc>
        <w:tc>
          <w:tcPr>
            <w:tcW w:type="dxa" w:w="864"/>
          </w:tcPr>
          <w:p>
            <w:r>
              <w:t>Do you keep the same vendor across phases?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T-0008</w:t>
            </w:r>
          </w:p>
        </w:tc>
        <w:tc>
          <w:tcPr>
            <w:tcW w:type="dxa" w:w="864"/>
          </w:tcPr>
          <w:p>
            <w:r>
              <w:t>1. Interview Content &gt; [time / whether / vendor] &gt; bullet 4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00:02:05</w:t>
            </w:r>
          </w:p>
        </w:tc>
        <w:tc>
          <w:tcPr>
            <w:tcW w:type="dxa" w:w="864"/>
          </w:tcPr>
          <w:p>
            <w:r>
              <w:t>Not necessarily. It depends on continuity of sites, prior quality issues, and whether the study scope expands from local to multinational.</w:t>
            </w:r>
          </w:p>
        </w:tc>
        <w:tc>
          <w:tcPr>
            <w:tcW w:type="dxa" w:w="864"/>
          </w:tcPr>
          <w:p>
            <w:r>
              <w:t>Not necessarily. It depends on continuity of sites, prior quality issues, and whether the study scope expands from local to multinational.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 offline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  <w:tr>
        <w:tc>
          <w:tcPr>
            <w:tcW w:type="dxa" w:w="864"/>
          </w:tcPr>
          <w:p>
            <w:r>
              <w:t>T-0009</w:t>
            </w:r>
          </w:p>
        </w:tc>
        <w:tc>
          <w:tcPr>
            <w:tcW w:type="dxa" w:w="864"/>
          </w:tcPr>
          <w:p>
            <w:r>
              <w:t>1. Interview Content &gt; [license-in / asset / comes] &gt; bullet 1</w:t>
            </w:r>
          </w:p>
        </w:tc>
        <w:tc>
          <w:tcPr>
            <w:tcW w:type="dxa" w:w="864"/>
          </w:tcPr>
          <w:p>
            <w:r>
              <w:t>transcript</w:t>
            </w:r>
          </w:p>
        </w:tc>
        <w:tc>
          <w:tcPr>
            <w:tcW w:type="dxa" w:w="864"/>
          </w:tcPr>
          <w:p>
            <w:r>
              <w:t>Interviewee</w:t>
            </w:r>
          </w:p>
        </w:tc>
        <w:tc>
          <w:tcPr>
            <w:tcW w:type="dxa" w:w="864"/>
          </w:tcPr>
          <w:p>
            <w:r>
              <w:t>00:02:31</w:t>
            </w:r>
          </w:p>
        </w:tc>
        <w:tc>
          <w:tcPr>
            <w:tcW w:type="dxa" w:w="864"/>
          </w:tcPr>
          <w:p>
            <w:r>
              <w:t>If a license-in asset comes from another company, we often re-evaluate and may switch to our preferred vendor list.</w:t>
            </w:r>
          </w:p>
        </w:tc>
        <w:tc>
          <w:tcPr>
            <w:tcW w:type="dxa" w:w="864"/>
          </w:tcPr>
          <w:p>
            <w:r>
              <w:t>If a license-in asset comes from another company, we often re-evaluate and may switch to our preferred vendor list.</w:t>
            </w:r>
          </w:p>
        </w:tc>
        <w:tc>
          <w:tcPr>
            <w:tcW w:type="dxa" w:w="864"/>
          </w:tcPr>
          <w:p>
            <w:r>
              <w:t>compressed rewrite</w:t>
            </w:r>
          </w:p>
        </w:tc>
        <w:tc>
          <w:tcPr>
            <w:tcW w:type="dxa" w:w="864"/>
          </w:tcPr>
          <w:p>
            <w:r>
              <w:t>unverified</w:t>
            </w:r>
          </w:p>
        </w:tc>
        <w:tc>
          <w:tcPr>
            <w:tcW w:type="dxa" w:w="864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