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C43" w:rsidRPr="00385A91" w:rsidRDefault="00F40C43" w:rsidP="001600D2">
      <w:pPr>
        <w:spacing w:line="360" w:lineRule="auto"/>
        <w:jc w:val="center"/>
        <w:outlineLvl w:val="0"/>
        <w:rPr>
          <w:b/>
          <w:sz w:val="32"/>
        </w:rPr>
      </w:pPr>
      <w:r w:rsidRPr="00385A91">
        <w:rPr>
          <w:b/>
          <w:sz w:val="32"/>
        </w:rPr>
        <w:t>Price Forecasting Model</w:t>
      </w:r>
      <w:r w:rsidR="00481BA1" w:rsidRPr="00385A91">
        <w:rPr>
          <w:rFonts w:hint="eastAsia"/>
          <w:b/>
          <w:sz w:val="32"/>
        </w:rPr>
        <w:t>s</w:t>
      </w:r>
    </w:p>
    <w:p w:rsidR="00635751" w:rsidRPr="00385A91" w:rsidRDefault="00635751" w:rsidP="00635751">
      <w:pPr>
        <w:widowControl/>
        <w:spacing w:line="360" w:lineRule="auto"/>
        <w:outlineLvl w:val="1"/>
        <w:rPr>
          <w:rFonts w:ascii="Segoe UI" w:hAnsi="Segoe UI" w:cs="Segoe UI"/>
          <w:b/>
          <w:color w:val="333333"/>
          <w:sz w:val="28"/>
          <w:shd w:val="clear" w:color="auto" w:fill="FCFCFC"/>
        </w:rPr>
      </w:pPr>
      <w:r w:rsidRPr="00385A91">
        <w:rPr>
          <w:rFonts w:ascii="Segoe UI" w:hAnsi="Segoe UI" w:cs="Segoe UI"/>
          <w:b/>
          <w:color w:val="333333"/>
          <w:sz w:val="28"/>
          <w:shd w:val="clear" w:color="auto" w:fill="FCFCFC"/>
        </w:rPr>
        <w:t>Corn, Soybeans, Wheat</w:t>
      </w:r>
      <w:r>
        <w:rPr>
          <w:rFonts w:ascii="Segoe UI" w:hAnsi="Segoe UI" w:cs="Segoe UI"/>
          <w:b/>
          <w:color w:val="333333"/>
          <w:sz w:val="28"/>
          <w:shd w:val="clear" w:color="auto" w:fill="FCFCFC"/>
        </w:rPr>
        <w:t>:</w:t>
      </w:r>
    </w:p>
    <w:p w:rsidR="00635751" w:rsidRPr="00385A91" w:rsidRDefault="00635751" w:rsidP="00635751">
      <w:pPr>
        <w:outlineLvl w:val="2"/>
        <w:rPr>
          <w:rFonts w:ascii="Segoe UI" w:hAnsi="Segoe UI" w:cs="Segoe UI"/>
          <w:b/>
          <w:color w:val="333333"/>
          <w:sz w:val="32"/>
          <w:shd w:val="clear" w:color="auto" w:fill="FCFCFC"/>
        </w:rPr>
      </w:pPr>
      <w:r w:rsidRPr="00385A91">
        <w:rPr>
          <w:rFonts w:ascii="Arial" w:hAnsi="Arial" w:cs="Arial"/>
          <w:b/>
          <w:color w:val="2E414F"/>
          <w:szCs w:val="21"/>
          <w:shd w:val="clear" w:color="auto" w:fill="FFFFFF"/>
        </w:rPr>
        <w:t>Hoffman, L.A., Irwin, S.H., &amp; Toasa, J.I. (2007). Forecast Performance of Futures Price Models for Corn, Soybeans, and Wheat.</w:t>
      </w:r>
    </w:p>
    <w:p w:rsidR="00635751" w:rsidRDefault="00635751" w:rsidP="00635751">
      <w:pPr>
        <w:widowControl/>
        <w:ind w:firstLine="480"/>
      </w:pPr>
      <w:r>
        <w:t>本篇目的為使用月期貨價格</w:t>
      </w:r>
      <w:r>
        <w:t>(monthly futures price)</w:t>
      </w:r>
      <w:r>
        <w:t>、現貨價格</w:t>
      </w:r>
      <w:r>
        <w:rPr>
          <w:rFonts w:hint="eastAsia"/>
        </w:rPr>
        <w:t>(</w:t>
      </w:r>
      <w:r>
        <w:t>cash prices received)</w:t>
      </w:r>
      <w:r>
        <w:t>、</w:t>
      </w:r>
      <w:r>
        <w:rPr>
          <w:rFonts w:hint="eastAsia"/>
        </w:rPr>
        <w:t>基值</w:t>
      </w:r>
      <w:r>
        <w:rPr>
          <w:rFonts w:hint="eastAsia"/>
        </w:rPr>
        <w:t>(</w:t>
      </w:r>
      <w:r>
        <w:t>basis values, farm price received less futures)</w:t>
      </w:r>
      <w:r>
        <w:rPr>
          <w:rFonts w:hint="eastAsia"/>
        </w:rPr>
        <w:t>、月份額</w:t>
      </w:r>
      <w:r>
        <w:rPr>
          <w:rFonts w:hint="eastAsia"/>
        </w:rPr>
        <w:t>(</w:t>
      </w:r>
      <w:r>
        <w:t>marketing weight)</w:t>
      </w:r>
      <w:r>
        <w:rPr>
          <w:rFonts w:hint="eastAsia"/>
        </w:rPr>
        <w:t>來預測季平均價格</w:t>
      </w:r>
      <w:r>
        <w:rPr>
          <w:rFonts w:hint="eastAsia"/>
        </w:rPr>
        <w:t>(</w:t>
      </w:r>
      <w:r>
        <w:t>season-average farm price)</w:t>
      </w:r>
      <w:r>
        <w:t>，標的為美國玉米、黃豆、小麥</w:t>
      </w:r>
      <w:r>
        <w:rPr>
          <w:rFonts w:hint="eastAsia"/>
        </w:rPr>
        <w:t>。</w:t>
      </w:r>
      <w:r>
        <w:t>使用</w:t>
      </w:r>
      <w:r>
        <w:t>modified Diebold-Mariano test</w:t>
      </w:r>
      <w:r>
        <w:t>檢測是否本研究模型的預測</w:t>
      </w:r>
      <w:r>
        <w:t>(future model forecast)</w:t>
      </w:r>
      <w:r>
        <w:t>較</w:t>
      </w:r>
      <w:r>
        <w:t>World Agricultural Supply and Demand Estimates (WASDE)</w:t>
      </w:r>
      <w:r>
        <w:t>表現更好。</w:t>
      </w:r>
    </w:p>
    <w:p w:rsidR="00635751" w:rsidRDefault="00635751" w:rsidP="00635751">
      <w:pPr>
        <w:widowControl/>
        <w:ind w:firstLine="480"/>
      </w:pPr>
      <w:r>
        <w:t>雖然由於期貨市場的有效性</w:t>
      </w:r>
      <w:r>
        <w:t>(efficient market hypothesis)</w:t>
      </w:r>
      <w:r>
        <w:t>，期貨價格是</w:t>
      </w:r>
      <w:r>
        <w:rPr>
          <w:rFonts w:hint="eastAsia"/>
        </w:rPr>
        <w:t>未來價格</w:t>
      </w:r>
      <w:r>
        <w:t>的不偏估計式</w:t>
      </w:r>
      <w:r>
        <w:rPr>
          <w:rFonts w:hint="eastAsia"/>
        </w:rPr>
        <w:t>(</w:t>
      </w:r>
      <w:r>
        <w:t>unbiased predictor)</w:t>
      </w:r>
      <w:r>
        <w:t>，但預測誤差的變異數</w:t>
      </w:r>
      <w:r>
        <w:t>(variance of forecast error)</w:t>
      </w:r>
      <w:r>
        <w:t>很大，</w:t>
      </w:r>
      <w:r>
        <w:rPr>
          <w:rFonts w:hint="eastAsia"/>
        </w:rPr>
        <w:t>而且會隨著期貨到期日增加，但期貨價格仍然是很有用的資訊。</w:t>
      </w:r>
    </w:p>
    <w:p w:rsidR="00635751" w:rsidRDefault="00635751" w:rsidP="00635751">
      <w:pPr>
        <w:widowControl/>
        <w:ind w:firstLine="480"/>
      </w:pPr>
      <w:r>
        <w:t>在期貨到期的月分，以期貨價格減去基值</w:t>
      </w:r>
      <w:r>
        <w:t>(</w:t>
      </w:r>
      <w:r>
        <w:t>五年現貨移動平均減去五年期貨移動平均</w:t>
      </w:r>
      <w:r>
        <w:t>)</w:t>
      </w:r>
      <w:r>
        <w:t>作為該月的預測值，再根據</w:t>
      </w:r>
      <w:r>
        <w:rPr>
          <w:rFonts w:hint="eastAsia"/>
        </w:rPr>
        <w:t>U</w:t>
      </w:r>
      <w:r>
        <w:t>SDA</w:t>
      </w:r>
      <w:r>
        <w:t>提供的生產量將月預測值做加權平均成季預測值。</w:t>
      </w:r>
    </w:p>
    <w:p w:rsidR="00635751" w:rsidRDefault="00635751" w:rsidP="00635751">
      <w:pPr>
        <w:widowControl/>
        <w:ind w:firstLine="480"/>
      </w:pPr>
      <w:r>
        <w:t>玉米和小麥的期貨合約到期為十二月、三月、五月、七月、九月，玉米期貨價格使用</w:t>
      </w:r>
      <w:r>
        <w:t>#2 yellow corn futures contract traded on the Chicago Board of Trade</w:t>
      </w:r>
      <w:r>
        <w:t>，而小麥使用</w:t>
      </w:r>
      <w:r>
        <w:t>#1 hard red wheat contract traded on the Kansas City Board of Trade</w:t>
      </w:r>
      <w:r>
        <w:t>。</w:t>
      </w:r>
      <w:r>
        <w:rPr>
          <w:rFonts w:hint="eastAsia"/>
        </w:rPr>
        <w:t>黃豆期貨合約到期為十一月、一月、三月、七月、八月、九月，使用資料為</w:t>
      </w:r>
      <w:r>
        <w:rPr>
          <w:rFonts w:hint="eastAsia"/>
        </w:rPr>
        <w:t>#2 yellow soybean futures contra</w:t>
      </w:r>
      <w:r>
        <w:t>cts traded on the Chicago Board of Trade</w:t>
      </w:r>
      <w:r>
        <w:rPr>
          <w:rFonts w:hint="eastAsia"/>
        </w:rPr>
        <w:t>。</w:t>
      </w:r>
      <w:r>
        <w:t>現貨價格的資料來源為</w:t>
      </w:r>
      <w:r>
        <w:t>National Agricultural Statistics Service (NASS)</w:t>
      </w:r>
      <w:r>
        <w:t>。</w:t>
      </w:r>
    </w:p>
    <w:p w:rsidR="00635751" w:rsidRDefault="00635751" w:rsidP="00635751">
      <w:pPr>
        <w:widowControl/>
        <w:ind w:firstLine="480"/>
      </w:pPr>
      <w:r>
        <w:t>除了使用</w:t>
      </w:r>
      <w:r>
        <w:t>modified Diebold</w:t>
      </w:r>
      <w:r>
        <w:rPr>
          <w:rFonts w:hint="eastAsia"/>
        </w:rPr>
        <w:t>-</w:t>
      </w:r>
      <w:r>
        <w:t>Mariano (MDM) test</w:t>
      </w:r>
      <w:r>
        <w:rPr>
          <w:rFonts w:hint="eastAsia"/>
        </w:rPr>
        <w:t>檢定期貨模型</w:t>
      </w:r>
      <w:r>
        <w:rPr>
          <w:rFonts w:hint="eastAsia"/>
        </w:rPr>
        <w:t>(futures model forecasts)</w:t>
      </w:r>
      <w:r>
        <w:rPr>
          <w:rFonts w:hint="eastAsia"/>
        </w:rPr>
        <w:t>和</w:t>
      </w:r>
      <w:r>
        <w:t>WASDE price projection</w:t>
      </w:r>
      <w:r>
        <w:t>是否存在差異外，也使用傳統評估預測誤差的方式如</w:t>
      </w:r>
      <w:r>
        <w:t>mean error</w:t>
      </w:r>
      <w:r>
        <w:t>、</w:t>
      </w:r>
      <w:r>
        <w:t>mean absolute error (MAE)</w:t>
      </w:r>
      <w:r>
        <w:t>、</w:t>
      </w:r>
      <w:r>
        <w:rPr>
          <w:rFonts w:hint="eastAsia"/>
        </w:rPr>
        <w:t>m</w:t>
      </w:r>
      <w:r>
        <w:t>ean absolute percentage error (MAPE)</w:t>
      </w:r>
      <w:r>
        <w:t>、</w:t>
      </w:r>
      <w:r>
        <w:t>mean squared error (MSE)</w:t>
      </w:r>
      <w:r>
        <w:t>、</w:t>
      </w:r>
      <w:r>
        <w:t>root mean squared percentage error (RMSPE)</w:t>
      </w:r>
      <w:r>
        <w:t>。</w:t>
      </w:r>
    </w:p>
    <w:p w:rsidR="00635751" w:rsidRDefault="00635751" w:rsidP="00635751">
      <w:pPr>
        <w:widowControl/>
        <w:ind w:firstLine="480"/>
      </w:pPr>
      <w:r>
        <w:t>雖然</w:t>
      </w:r>
      <w:r>
        <w:t>futures model forecasts</w:t>
      </w:r>
      <w:r>
        <w:t>在許多月份的</w:t>
      </w:r>
      <w:r>
        <w:t>mean squared error</w:t>
      </w:r>
      <w:r>
        <w:t>都較</w:t>
      </w:r>
      <w:r>
        <w:t>WASDE</w:t>
      </w:r>
      <w:r>
        <w:t>小，但在</w:t>
      </w:r>
      <w:r>
        <w:t>MDM test</w:t>
      </w:r>
      <w:r>
        <w:t>中仍無法拒絕兩預測誤差具顯著差異的虛無假設。</w:t>
      </w:r>
    </w:p>
    <w:p w:rsidR="00780175" w:rsidRDefault="00635751">
      <w:pPr>
        <w:widowControl/>
      </w:pPr>
      <w:r>
        <w:br w:type="page"/>
      </w:r>
    </w:p>
    <w:p w:rsidR="00780175" w:rsidRDefault="00780175" w:rsidP="00780175">
      <w:pPr>
        <w:widowControl/>
        <w:outlineLvl w:val="2"/>
      </w:pPr>
      <w:r w:rsidRPr="00780175">
        <w:lastRenderedPageBreak/>
        <w:t>H. Ahumada, M. Cornejo,Forecasting food prices: The case of corn, soybeans and wheat,International Journal of Forecasting,Volume 32, Issue 3,2016,Pages 838-848,ISSN 0169-2070,https://doi.org/10.1016/j.ijforecast.2016.01.002.</w:t>
      </w:r>
    </w:p>
    <w:p w:rsidR="00780175" w:rsidRDefault="00780175">
      <w:pPr>
        <w:widowControl/>
      </w:pPr>
    </w:p>
    <w:p w:rsidR="00780175" w:rsidRDefault="00134642" w:rsidP="00FD6052">
      <w:pPr>
        <w:widowControl/>
        <w:ind w:firstLine="480"/>
      </w:pPr>
      <w:r>
        <w:t>本篇目的在於考量變數間的相互相關性後，如何能夠提升預測的準確性</w:t>
      </w:r>
      <w:r w:rsidR="00FD6052">
        <w:t>，對象集中於玉米、黃豆、小麥</w:t>
      </w:r>
      <w:r>
        <w:t>。</w:t>
      </w:r>
      <w:r w:rsidR="00FD6052">
        <w:t>特別是將資料範圍設定相當不穩定的</w:t>
      </w:r>
      <w:r w:rsidR="00FD6052">
        <w:t>2008</w:t>
      </w:r>
      <w:r w:rsidR="00FD6052">
        <w:t>至</w:t>
      </w:r>
      <w:r w:rsidR="00FD6052">
        <w:t>2014</w:t>
      </w:r>
      <w:r w:rsidR="00FD6052">
        <w:t>年間，並且使用穩健法</w:t>
      </w:r>
      <w:r w:rsidR="00FD6052">
        <w:t>(robust approach)</w:t>
      </w:r>
      <w:r w:rsidR="00FD6052">
        <w:t>以及</w:t>
      </w:r>
      <w:r w:rsidR="00E62E07">
        <w:t>遞迴計算法</w:t>
      </w:r>
      <w:r w:rsidR="00E62E07">
        <w:t>(recursive scheme)</w:t>
      </w:r>
      <w:r w:rsidR="00DC7E70">
        <w:t>，</w:t>
      </w:r>
      <w:r w:rsidR="00DC7E70">
        <w:rPr>
          <w:rFonts w:hint="eastAsia"/>
        </w:rPr>
        <w:t>在多期</w:t>
      </w:r>
      <w:r w:rsidR="00FE5847">
        <w:rPr>
          <w:rFonts w:hint="eastAsia"/>
        </w:rPr>
        <w:t>預測時會同時使用迭代</w:t>
      </w:r>
      <w:r w:rsidR="00FE5847">
        <w:rPr>
          <w:rFonts w:hint="eastAsia"/>
        </w:rPr>
        <w:t>(</w:t>
      </w:r>
      <w:r w:rsidR="00FE5847">
        <w:t>iterate)</w:t>
      </w:r>
      <w:r w:rsidR="00FE5847">
        <w:rPr>
          <w:rFonts w:hint="eastAsia"/>
        </w:rPr>
        <w:t>及直接預測</w:t>
      </w:r>
      <w:r w:rsidR="00E62E07">
        <w:t>。</w:t>
      </w:r>
    </w:p>
    <w:p w:rsidR="00A6524D" w:rsidRDefault="0048320C" w:rsidP="00A6524D">
      <w:pPr>
        <w:widowControl/>
        <w:ind w:firstLine="480"/>
      </w:pPr>
      <w:r>
        <w:t>使用的資料為名目價格，品項分別有玉米、黃豆、小麥，資料頻率季資料，</w:t>
      </w:r>
      <w:r w:rsidR="003C28EA">
        <w:t>範圍是</w:t>
      </w:r>
      <w:r w:rsidR="003C28EA">
        <w:t>1994Q3</w:t>
      </w:r>
      <w:r w:rsidR="003C28EA">
        <w:t>至</w:t>
      </w:r>
      <w:r w:rsidR="003C28EA">
        <w:t>2014Q4</w:t>
      </w:r>
      <w:r w:rsidR="003C28EA">
        <w:t>，樣本外預測自</w:t>
      </w:r>
      <w:r w:rsidR="003C28EA">
        <w:t>2008Q1</w:t>
      </w:r>
      <w:r w:rsidR="003C28EA">
        <w:t>開始。</w:t>
      </w:r>
      <w:r w:rsidR="0067131F">
        <w:rPr>
          <w:rFonts w:hint="eastAsia"/>
        </w:rPr>
        <w:t>除了預測的變數以外，在商品面，加入了商品產出</w:t>
      </w:r>
      <w:r w:rsidR="0067131F">
        <w:rPr>
          <w:rFonts w:hint="eastAsia"/>
        </w:rPr>
        <w:t>(commodity production)</w:t>
      </w:r>
      <w:r w:rsidR="00D63E63">
        <w:rPr>
          <w:rFonts w:hint="eastAsia"/>
        </w:rPr>
        <w:t>以及存貨</w:t>
      </w:r>
      <w:r w:rsidR="00D63E63">
        <w:rPr>
          <w:rFonts w:hint="eastAsia"/>
        </w:rPr>
        <w:t>(inventories)</w:t>
      </w:r>
      <w:r w:rsidR="00D63E63">
        <w:rPr>
          <w:rFonts w:hint="eastAsia"/>
        </w:rPr>
        <w:t>。在需求面上，加入了實質</w:t>
      </w:r>
      <w:r w:rsidR="00D63E63">
        <w:rPr>
          <w:rFonts w:hint="eastAsia"/>
        </w:rPr>
        <w:t>GDP</w:t>
      </w:r>
      <w:r w:rsidR="00D63E63">
        <w:rPr>
          <w:rFonts w:hint="eastAsia"/>
        </w:rPr>
        <w:t>，包含的範圍有</w:t>
      </w:r>
      <w:r w:rsidR="00D63E63">
        <w:rPr>
          <w:rFonts w:hint="eastAsia"/>
        </w:rPr>
        <w:t>OECD</w:t>
      </w:r>
      <w:r w:rsidR="00D63E63">
        <w:rPr>
          <w:rFonts w:hint="eastAsia"/>
        </w:rPr>
        <w:t>、印度、中國。</w:t>
      </w:r>
      <w:r w:rsidR="001F589C">
        <w:rPr>
          <w:rFonts w:hint="eastAsia"/>
        </w:rPr>
        <w:t>在貨幣與金融上加入了貨幣基數</w:t>
      </w:r>
      <w:r w:rsidR="001F589C">
        <w:rPr>
          <w:rFonts w:hint="eastAsia"/>
        </w:rPr>
        <w:t>(US monetary base)</w:t>
      </w:r>
      <w:r w:rsidR="001F589C">
        <w:rPr>
          <w:rFonts w:hint="eastAsia"/>
        </w:rPr>
        <w:t>、</w:t>
      </w:r>
      <w:r w:rsidR="001F589C">
        <w:rPr>
          <w:rFonts w:hint="eastAsia"/>
        </w:rPr>
        <w:t>M</w:t>
      </w:r>
      <w:r w:rsidR="001F589C">
        <w:t>2</w:t>
      </w:r>
      <w:r w:rsidR="001F589C">
        <w:t>貨幣、</w:t>
      </w:r>
      <w:r w:rsidR="0018437E">
        <w:t>資金流量</w:t>
      </w:r>
      <w:r w:rsidR="0018437E">
        <w:t>(Fed’s flow of funds)</w:t>
      </w:r>
      <w:r w:rsidR="00A6524D">
        <w:t>、三個月國債券利率</w:t>
      </w:r>
      <w:r w:rsidR="00A6524D">
        <w:t>(3-month Treasury constant maturity rate)</w:t>
      </w:r>
      <w:r w:rsidR="0018437E">
        <w:t>。</w:t>
      </w:r>
      <w:r w:rsidR="00447BC9">
        <w:rPr>
          <w:rFonts w:hint="eastAsia"/>
        </w:rPr>
        <w:t>最後加入美國消費者指數</w:t>
      </w:r>
      <w:r w:rsidR="00447BC9">
        <w:rPr>
          <w:rFonts w:hint="eastAsia"/>
        </w:rPr>
        <w:t>(US consumer price index)</w:t>
      </w:r>
      <w:r w:rsidR="00447BC9">
        <w:rPr>
          <w:rFonts w:hint="eastAsia"/>
        </w:rPr>
        <w:t>以及美國實質</w:t>
      </w:r>
      <w:r w:rsidR="001B0B1E">
        <w:rPr>
          <w:rFonts w:hint="eastAsia"/>
        </w:rPr>
        <w:t>匯率</w:t>
      </w:r>
      <w:r w:rsidR="001B0B1E">
        <w:rPr>
          <w:rFonts w:hint="eastAsia"/>
        </w:rPr>
        <w:t>(US real exchange rate)</w:t>
      </w:r>
      <w:r w:rsidR="001B0B1E">
        <w:rPr>
          <w:rFonts w:hint="eastAsia"/>
        </w:rPr>
        <w:t>、美國乙醇產量</w:t>
      </w:r>
      <w:r w:rsidR="001B0B1E">
        <w:rPr>
          <w:rFonts w:hint="eastAsia"/>
        </w:rPr>
        <w:t>(U.S. ethanol production)</w:t>
      </w:r>
      <w:r w:rsidR="001B0B1E">
        <w:rPr>
          <w:rFonts w:hint="eastAsia"/>
        </w:rPr>
        <w:t>。</w:t>
      </w:r>
    </w:p>
    <w:tbl>
      <w:tblPr>
        <w:tblStyle w:val="ad"/>
        <w:tblW w:w="0" w:type="auto"/>
        <w:tblLook w:val="04A0" w:firstRow="1" w:lastRow="0" w:firstColumn="1" w:lastColumn="0" w:noHBand="0" w:noVBand="1"/>
      </w:tblPr>
      <w:tblGrid>
        <w:gridCol w:w="2765"/>
        <w:gridCol w:w="2765"/>
        <w:gridCol w:w="2766"/>
      </w:tblGrid>
      <w:tr w:rsidR="00C17A74" w:rsidTr="00C17A74">
        <w:tc>
          <w:tcPr>
            <w:tcW w:w="2765" w:type="dxa"/>
          </w:tcPr>
          <w:p w:rsidR="00C17A74" w:rsidRDefault="00C17A74" w:rsidP="00C17A74">
            <w:pPr>
              <w:widowControl/>
            </w:pPr>
            <w:r>
              <w:rPr>
                <w:rFonts w:hint="eastAsia"/>
              </w:rPr>
              <w:t>V</w:t>
            </w:r>
            <w:r>
              <w:t>ariable</w:t>
            </w:r>
          </w:p>
        </w:tc>
        <w:tc>
          <w:tcPr>
            <w:tcW w:w="2765" w:type="dxa"/>
          </w:tcPr>
          <w:p w:rsidR="00C17A74" w:rsidRDefault="00011ACB" w:rsidP="00C17A74">
            <w:pPr>
              <w:widowControl/>
            </w:pPr>
            <w:r>
              <w:rPr>
                <w:rFonts w:hint="eastAsia"/>
              </w:rPr>
              <w:t>C</w:t>
            </w:r>
            <w:r>
              <w:t>olname</w:t>
            </w:r>
          </w:p>
        </w:tc>
        <w:tc>
          <w:tcPr>
            <w:tcW w:w="2766" w:type="dxa"/>
          </w:tcPr>
          <w:p w:rsidR="00C17A74" w:rsidRDefault="00011ACB" w:rsidP="00C17A74">
            <w:pPr>
              <w:widowControl/>
            </w:pPr>
            <w:r>
              <w:rPr>
                <w:rFonts w:hint="eastAsia"/>
              </w:rPr>
              <w:t>W</w:t>
            </w:r>
            <w:r>
              <w:t>ebsite</w:t>
            </w:r>
          </w:p>
        </w:tc>
      </w:tr>
      <w:tr w:rsidR="00C17A74" w:rsidTr="00C17A74">
        <w:tc>
          <w:tcPr>
            <w:tcW w:w="2765" w:type="dxa"/>
          </w:tcPr>
          <w:p w:rsidR="00C17A74" w:rsidRDefault="00C17A74" w:rsidP="00C17A74">
            <w:pPr>
              <w:widowControl/>
            </w:pPr>
            <w:r>
              <w:rPr>
                <w:rFonts w:hint="eastAsia"/>
              </w:rPr>
              <w:t>U</w:t>
            </w:r>
            <w:r>
              <w:t>S ethanol production</w:t>
            </w:r>
          </w:p>
        </w:tc>
        <w:tc>
          <w:tcPr>
            <w:tcW w:w="2765" w:type="dxa"/>
          </w:tcPr>
          <w:p w:rsidR="00C17A74" w:rsidRDefault="00011ACB" w:rsidP="00C17A74">
            <w:pPr>
              <w:widowControl/>
            </w:pPr>
            <w:r w:rsidRPr="00011ACB">
              <w:t>Table 3. Fuel ethanol supply and disappearance, by month</w:t>
            </w:r>
          </w:p>
        </w:tc>
        <w:tc>
          <w:tcPr>
            <w:tcW w:w="2766" w:type="dxa"/>
          </w:tcPr>
          <w:p w:rsidR="00C17A74" w:rsidRPr="00011ACB" w:rsidRDefault="000543D8" w:rsidP="00C17A74">
            <w:pPr>
              <w:widowControl/>
            </w:pPr>
            <w:hyperlink r:id="rId8" w:anchor=":~:text=Significant%20biofuels%20include%20ethanol%20%28made%20mostly%20from%20corn%29%2C,biodiesel%2Frenewable%20diesel%20production%20totaled%20about%202.5%20billion%20gallons." w:history="1">
              <w:r w:rsidR="00011ACB">
                <w:rPr>
                  <w:rStyle w:val="a3"/>
                </w:rPr>
                <w:t>USDA ERS - U.S. Bioenergy Statistics</w:t>
              </w:r>
            </w:hyperlink>
          </w:p>
        </w:tc>
      </w:tr>
      <w:tr w:rsidR="00C17A74" w:rsidTr="00C17A74">
        <w:tc>
          <w:tcPr>
            <w:tcW w:w="2765" w:type="dxa"/>
          </w:tcPr>
          <w:p w:rsidR="00C17A74" w:rsidRDefault="00CB03FC" w:rsidP="00C17A74">
            <w:pPr>
              <w:widowControl/>
            </w:pPr>
            <w:r>
              <w:rPr>
                <w:rFonts w:hint="eastAsia"/>
              </w:rPr>
              <w:t>F</w:t>
            </w:r>
            <w:r>
              <w:t>ed’s flow of funds</w:t>
            </w:r>
          </w:p>
        </w:tc>
        <w:tc>
          <w:tcPr>
            <w:tcW w:w="2765" w:type="dxa"/>
          </w:tcPr>
          <w:p w:rsidR="00C17A74" w:rsidRDefault="00CB03FC" w:rsidP="00C17A74">
            <w:pPr>
              <w:widowControl/>
            </w:pPr>
            <w:r w:rsidRPr="00CB03FC">
              <w:t>Money Market Funds; Total Financial Assets, Level</w:t>
            </w:r>
          </w:p>
        </w:tc>
        <w:tc>
          <w:tcPr>
            <w:tcW w:w="2766" w:type="dxa"/>
          </w:tcPr>
          <w:p w:rsidR="00C17A74" w:rsidRDefault="000543D8" w:rsidP="00C17A74">
            <w:pPr>
              <w:widowControl/>
            </w:pPr>
            <w:hyperlink r:id="rId9" w:history="1">
              <w:r w:rsidR="00CB03FC" w:rsidRPr="00CB03FC">
                <w:rPr>
                  <w:color w:val="0000FF"/>
                  <w:u w:val="single"/>
                </w:rPr>
                <w:t>Money Market Funds; Total Financial Assets, Level (MMMFFAQ027S) | FRED | St. Louis Fed (stlouisfed.org)</w:t>
              </w:r>
            </w:hyperlink>
          </w:p>
        </w:tc>
      </w:tr>
    </w:tbl>
    <w:p w:rsidR="00C17A74" w:rsidRPr="00A6524D" w:rsidRDefault="00C17A74" w:rsidP="00C17A74">
      <w:pPr>
        <w:widowControl/>
      </w:pPr>
    </w:p>
    <w:p w:rsidR="00083609" w:rsidRDefault="00083609" w:rsidP="00FD6052">
      <w:pPr>
        <w:widowControl/>
        <w:ind w:firstLine="480"/>
      </w:pPr>
      <w:r>
        <w:t>首先將估計每個商品的均衡相關模型</w:t>
      </w:r>
      <w:r w:rsidR="0055576F">
        <w:t>(equilibrium correla</w:t>
      </w:r>
      <w:r>
        <w:t>tion model, EqCM)</w:t>
      </w:r>
      <w:r w:rsidR="0032342D">
        <w:t>，</w:t>
      </w:r>
      <w:r w:rsidR="0032342D">
        <w:rPr>
          <w:rFonts w:hint="eastAsia"/>
        </w:rPr>
        <w:t>E</w:t>
      </w:r>
      <w:r w:rsidR="0032342D">
        <w:t>qCM</w:t>
      </w:r>
      <w:r w:rsidR="0032342D">
        <w:t>可以同時包含長期以及短期行為。</w:t>
      </w:r>
      <w:r w:rsidR="00657E2E">
        <w:t>接著估計殘差交互相關</w:t>
      </w:r>
      <w:r w:rsidR="00657E2E">
        <w:t>(residual cross-correlation)</w:t>
      </w:r>
      <w:r w:rsidR="000E57D4">
        <w:t>，原因是機關常常根據經驗法則進行政策的調整，例如價格比值達一定值時執行。</w:t>
      </w:r>
    </w:p>
    <w:p w:rsidR="00D47513" w:rsidRPr="00083609" w:rsidRDefault="00D47513" w:rsidP="00FD6052">
      <w:pPr>
        <w:widowControl/>
        <w:ind w:firstLine="480"/>
      </w:pPr>
      <w:r>
        <w:t>單根</w:t>
      </w:r>
      <w:r>
        <w:t>(unit root)</w:t>
      </w:r>
      <w:r w:rsidR="00C763B9">
        <w:t>以及斷點</w:t>
      </w:r>
      <w:r w:rsidR="00C763B9">
        <w:t>(break)</w:t>
      </w:r>
      <w:r w:rsidR="00C763B9">
        <w:t>會造成序列的不平穩</w:t>
      </w:r>
      <w:r w:rsidR="00C763B9">
        <w:t>(non-stationarity)</w:t>
      </w:r>
      <w:r w:rsidR="00C763B9">
        <w:t>，</w:t>
      </w:r>
      <w:r w:rsidR="00C763B9">
        <w:rPr>
          <w:rFonts w:hint="eastAsia"/>
        </w:rPr>
        <w:t>面對斷點可以採取的方法是二階差分，</w:t>
      </w:r>
      <w:r w:rsidR="00CB0829">
        <w:rPr>
          <w:rFonts w:hint="eastAsia"/>
        </w:rPr>
        <w:t>結合</w:t>
      </w:r>
      <w:r w:rsidR="00CB0829">
        <w:rPr>
          <w:rFonts w:hint="eastAsia"/>
        </w:rPr>
        <w:t>EqCM</w:t>
      </w:r>
      <w:r w:rsidR="00CB0829">
        <w:rPr>
          <w:rFonts w:hint="eastAsia"/>
        </w:rPr>
        <w:t>即變成了二階差分向量均衡相關模型</w:t>
      </w:r>
      <w:r w:rsidR="00CB0829">
        <w:rPr>
          <w:rFonts w:hint="eastAsia"/>
        </w:rPr>
        <w:t>(double d</w:t>
      </w:r>
      <w:r w:rsidR="00CB0829">
        <w:t>ifferenced vector equili</w:t>
      </w:r>
      <w:r w:rsidR="0055576F">
        <w:t>brium correlation model, DVEqCM)</w:t>
      </w:r>
      <w:r w:rsidR="005E0737">
        <w:t>。</w:t>
      </w:r>
    </w:p>
    <w:p w:rsidR="00780175" w:rsidRDefault="00780175">
      <w:pPr>
        <w:widowControl/>
      </w:pPr>
      <w:r>
        <w:br w:type="page"/>
      </w:r>
    </w:p>
    <w:p w:rsidR="00635751" w:rsidRDefault="00635751" w:rsidP="00635751">
      <w:pPr>
        <w:widowControl/>
      </w:pPr>
    </w:p>
    <w:p w:rsidR="00F40C43" w:rsidRPr="00385A91" w:rsidRDefault="00F40C43" w:rsidP="001600D2">
      <w:pPr>
        <w:spacing w:line="360" w:lineRule="auto"/>
        <w:outlineLvl w:val="1"/>
        <w:rPr>
          <w:b/>
          <w:sz w:val="28"/>
        </w:rPr>
      </w:pPr>
      <w:r w:rsidRPr="00385A91">
        <w:rPr>
          <w:b/>
          <w:sz w:val="28"/>
        </w:rPr>
        <w:t>Wheat:</w:t>
      </w:r>
    </w:p>
    <w:p w:rsidR="00F40C43" w:rsidRPr="00385A91" w:rsidRDefault="00F40C43" w:rsidP="00385A91">
      <w:pPr>
        <w:outlineLvl w:val="2"/>
        <w:rPr>
          <w:rFonts w:ascii="Segoe UI" w:hAnsi="Segoe UI" w:cs="Segoe UI"/>
          <w:b/>
          <w:color w:val="333333"/>
          <w:szCs w:val="24"/>
          <w:shd w:val="clear" w:color="auto" w:fill="FCFCFC"/>
        </w:rPr>
      </w:pPr>
      <w:r w:rsidRPr="00385A91">
        <w:rPr>
          <w:rFonts w:ascii="Segoe UI" w:hAnsi="Segoe UI" w:cs="Segoe UI"/>
          <w:b/>
          <w:color w:val="333333"/>
          <w:szCs w:val="24"/>
          <w:shd w:val="clear" w:color="auto" w:fill="FCFCFC"/>
        </w:rPr>
        <w:t>Dias, J., Rocha, H. (2019). Forecasting Wheat Prices Based on Past Behavior: Comparison of Diff</w:t>
      </w:r>
      <w:r w:rsidR="00635751">
        <w:rPr>
          <w:rFonts w:ascii="Segoe UI" w:hAnsi="Segoe UI" w:cs="Segoe UI"/>
          <w:b/>
          <w:color w:val="333333"/>
          <w:szCs w:val="24"/>
          <w:shd w:val="clear" w:color="auto" w:fill="FCFCFC"/>
        </w:rPr>
        <w:t>erent Modelling Approaches. In</w:t>
      </w:r>
      <w:r w:rsidRPr="00385A91">
        <w:rPr>
          <w:rFonts w:ascii="Segoe UI" w:hAnsi="Segoe UI" w:cs="Segoe UI"/>
          <w:b/>
          <w:color w:val="333333"/>
          <w:szCs w:val="24"/>
          <w:shd w:val="clear" w:color="auto" w:fill="FCFCFC"/>
        </w:rPr>
        <w:t>, </w:t>
      </w:r>
      <w:r w:rsidRPr="00385A91">
        <w:rPr>
          <w:rFonts w:ascii="Segoe UI" w:hAnsi="Segoe UI" w:cs="Segoe UI"/>
          <w:b/>
          <w:iCs/>
          <w:color w:val="333333"/>
          <w:szCs w:val="24"/>
          <w:shd w:val="clear" w:color="auto" w:fill="FCFCFC"/>
        </w:rPr>
        <w:t>et al.</w:t>
      </w:r>
      <w:r w:rsidRPr="00385A91">
        <w:rPr>
          <w:rFonts w:ascii="Segoe UI" w:hAnsi="Segoe UI" w:cs="Segoe UI"/>
          <w:b/>
          <w:color w:val="333333"/>
          <w:szCs w:val="24"/>
          <w:shd w:val="clear" w:color="auto" w:fill="FCFCFC"/>
        </w:rPr>
        <w:t> Computational Science and Its Applications – ICCSA 2019. ICCSA 2019. Lec</w:t>
      </w:r>
      <w:r w:rsidR="00635751">
        <w:rPr>
          <w:rFonts w:ascii="Segoe UI" w:hAnsi="Segoe UI" w:cs="Segoe UI"/>
          <w:b/>
          <w:color w:val="333333"/>
          <w:szCs w:val="24"/>
          <w:shd w:val="clear" w:color="auto" w:fill="FCFCFC"/>
        </w:rPr>
        <w:t>ture Notes in Computer Science</w:t>
      </w:r>
      <w:r w:rsidRPr="00385A91">
        <w:rPr>
          <w:rFonts w:ascii="Segoe UI" w:hAnsi="Segoe UI" w:cs="Segoe UI"/>
          <w:b/>
          <w:color w:val="333333"/>
          <w:szCs w:val="24"/>
          <w:shd w:val="clear" w:color="auto" w:fill="FCFCFC"/>
        </w:rPr>
        <w:t xml:space="preserve">, vol 11621. Springer, Cham. </w:t>
      </w:r>
      <w:hyperlink r:id="rId10" w:history="1">
        <w:r w:rsidRPr="00385A91">
          <w:rPr>
            <w:rStyle w:val="a3"/>
            <w:rFonts w:ascii="Segoe UI" w:hAnsi="Segoe UI" w:cs="Segoe UI"/>
            <w:b/>
            <w:szCs w:val="24"/>
            <w:shd w:val="clear" w:color="auto" w:fill="FCFCFC"/>
          </w:rPr>
          <w:t>https://doi.org/10.1007/978-3-030-24302-9_13</w:t>
        </w:r>
      </w:hyperlink>
    </w:p>
    <w:p w:rsidR="0046334D" w:rsidRDefault="00F40C43" w:rsidP="0046334D">
      <w:pPr>
        <w:ind w:firstLine="480"/>
        <w:rPr>
          <w:rFonts w:ascii="Segoe UI" w:hAnsi="Segoe UI" w:cs="Segoe UI"/>
          <w:color w:val="333333"/>
          <w:shd w:val="clear" w:color="auto" w:fill="FCFCFC"/>
        </w:rPr>
      </w:pPr>
      <w:r>
        <w:rPr>
          <w:rFonts w:ascii="Segoe UI" w:hAnsi="Segoe UI" w:cs="Segoe UI"/>
          <w:color w:val="333333"/>
          <w:shd w:val="clear" w:color="auto" w:fill="FCFCFC"/>
        </w:rPr>
        <w:t>比較五種模型用於預測小麥價格的效果，分別是</w:t>
      </w:r>
      <w:r>
        <w:rPr>
          <w:rFonts w:ascii="Segoe UI" w:hAnsi="Segoe UI" w:cs="Segoe UI"/>
          <w:color w:val="333333"/>
          <w:shd w:val="clear" w:color="auto" w:fill="FCFCFC"/>
        </w:rPr>
        <w:t>ARIMA</w:t>
      </w:r>
      <w:r>
        <w:rPr>
          <w:rFonts w:ascii="Segoe UI" w:hAnsi="Segoe UI" w:cs="Segoe UI"/>
          <w:color w:val="333333"/>
          <w:shd w:val="clear" w:color="auto" w:fill="FCFCFC"/>
        </w:rPr>
        <w:t>、</w:t>
      </w:r>
      <w:r>
        <w:rPr>
          <w:rFonts w:ascii="Segoe UI" w:hAnsi="Segoe UI" w:cs="Segoe UI"/>
          <w:color w:val="333333"/>
          <w:shd w:val="clear" w:color="auto" w:fill="FCFCFC"/>
        </w:rPr>
        <w:t>Classification and Regression Tree</w:t>
      </w:r>
      <w:r w:rsidR="00B04919">
        <w:rPr>
          <w:rFonts w:ascii="Segoe UI" w:hAnsi="Segoe UI" w:cs="Segoe UI"/>
          <w:color w:val="333333"/>
          <w:shd w:val="clear" w:color="auto" w:fill="FCFCFC"/>
        </w:rPr>
        <w:t xml:space="preserve"> (CART)</w:t>
      </w:r>
      <w:r>
        <w:rPr>
          <w:rFonts w:ascii="Segoe UI" w:hAnsi="Segoe UI" w:cs="Segoe UI"/>
          <w:color w:val="333333"/>
          <w:shd w:val="clear" w:color="auto" w:fill="FCFCFC"/>
        </w:rPr>
        <w:t>、</w:t>
      </w:r>
      <w:r>
        <w:rPr>
          <w:rFonts w:ascii="Segoe UI" w:hAnsi="Segoe UI" w:cs="Segoe UI" w:hint="eastAsia"/>
          <w:color w:val="333333"/>
          <w:shd w:val="clear" w:color="auto" w:fill="FCFCFC"/>
        </w:rPr>
        <w:t>R</w:t>
      </w:r>
      <w:r>
        <w:rPr>
          <w:rFonts w:ascii="Segoe UI" w:hAnsi="Segoe UI" w:cs="Segoe UI"/>
          <w:color w:val="333333"/>
          <w:shd w:val="clear" w:color="auto" w:fill="FCFCFC"/>
        </w:rPr>
        <w:t>andom Forests</w:t>
      </w:r>
      <w:r w:rsidR="00B04919">
        <w:rPr>
          <w:rFonts w:ascii="Segoe UI" w:hAnsi="Segoe UI" w:cs="Segoe UI"/>
          <w:color w:val="333333"/>
          <w:shd w:val="clear" w:color="auto" w:fill="FCFCFC"/>
        </w:rPr>
        <w:t xml:space="preserve"> (RF)</w:t>
      </w:r>
      <w:r>
        <w:rPr>
          <w:rFonts w:ascii="Segoe UI" w:hAnsi="Segoe UI" w:cs="Segoe UI"/>
          <w:color w:val="333333"/>
          <w:shd w:val="clear" w:color="auto" w:fill="FCFCFC"/>
        </w:rPr>
        <w:t>、</w:t>
      </w:r>
      <w:r>
        <w:rPr>
          <w:rFonts w:ascii="Segoe UI" w:hAnsi="Segoe UI" w:cs="Segoe UI"/>
          <w:color w:val="333333"/>
          <w:shd w:val="clear" w:color="auto" w:fill="FCFCFC"/>
        </w:rPr>
        <w:t>Support Vector Machines</w:t>
      </w:r>
      <w:r w:rsidR="00B04919">
        <w:rPr>
          <w:rFonts w:ascii="Segoe UI" w:hAnsi="Segoe UI" w:cs="Segoe UI"/>
          <w:color w:val="333333"/>
          <w:shd w:val="clear" w:color="auto" w:fill="FCFCFC"/>
        </w:rPr>
        <w:t xml:space="preserve"> (SVM)</w:t>
      </w:r>
      <w:r>
        <w:rPr>
          <w:rFonts w:ascii="Segoe UI" w:hAnsi="Segoe UI" w:cs="Segoe UI"/>
          <w:color w:val="333333"/>
          <w:shd w:val="clear" w:color="auto" w:fill="FCFCFC"/>
        </w:rPr>
        <w:t>、</w:t>
      </w:r>
      <w:r>
        <w:rPr>
          <w:rFonts w:ascii="Segoe UI" w:hAnsi="Segoe UI" w:cs="Segoe UI" w:hint="eastAsia"/>
          <w:color w:val="333333"/>
          <w:shd w:val="clear" w:color="auto" w:fill="FCFCFC"/>
        </w:rPr>
        <w:t>M</w:t>
      </w:r>
      <w:r>
        <w:rPr>
          <w:rFonts w:ascii="Segoe UI" w:hAnsi="Segoe UI" w:cs="Segoe UI"/>
          <w:color w:val="333333"/>
          <w:shd w:val="clear" w:color="auto" w:fill="FCFCFC"/>
        </w:rPr>
        <w:t>ultivariate Adaptive Regression Splines</w:t>
      </w:r>
      <w:r w:rsidR="00B04919">
        <w:rPr>
          <w:rFonts w:ascii="Segoe UI" w:hAnsi="Segoe UI" w:cs="Segoe UI"/>
          <w:color w:val="333333"/>
          <w:shd w:val="clear" w:color="auto" w:fill="FCFCFC"/>
        </w:rPr>
        <w:t xml:space="preserve"> (MARS)</w:t>
      </w:r>
      <w:r>
        <w:rPr>
          <w:rFonts w:ascii="Segoe UI" w:hAnsi="Segoe UI" w:cs="Segoe UI"/>
          <w:color w:val="333333"/>
          <w:shd w:val="clear" w:color="auto" w:fill="FCFCFC"/>
        </w:rPr>
        <w:t>。文中使用</w:t>
      </w:r>
      <w:r>
        <w:rPr>
          <w:rFonts w:ascii="Segoe UI" w:hAnsi="Segoe UI" w:cs="Segoe UI"/>
          <w:color w:val="333333"/>
          <w:shd w:val="clear" w:color="auto" w:fill="FCFCFC"/>
        </w:rPr>
        <w:t>hard red winter wheat</w:t>
      </w:r>
      <w:r>
        <w:rPr>
          <w:rFonts w:ascii="Segoe UI" w:hAnsi="Segoe UI" w:cs="Segoe UI"/>
          <w:color w:val="333333"/>
          <w:shd w:val="clear" w:color="auto" w:fill="FCFCFC"/>
        </w:rPr>
        <w:t>的出口價格</w:t>
      </w:r>
      <w:r w:rsidR="0046334D">
        <w:rPr>
          <w:rFonts w:ascii="Segoe UI" w:hAnsi="Segoe UI" w:cs="Segoe UI"/>
          <w:color w:val="333333"/>
          <w:shd w:val="clear" w:color="auto" w:fill="FCFCFC"/>
        </w:rPr>
        <w:t>，並且使用包含物價效果的名目價格，使用的資料頻率是月，從</w:t>
      </w:r>
      <w:r w:rsidR="0046334D">
        <w:rPr>
          <w:rFonts w:ascii="Segoe UI" w:hAnsi="Segoe UI" w:cs="Segoe UI"/>
          <w:color w:val="333333"/>
          <w:shd w:val="clear" w:color="auto" w:fill="FCFCFC"/>
        </w:rPr>
        <w:t>1992</w:t>
      </w:r>
      <w:r w:rsidR="0046334D">
        <w:rPr>
          <w:rFonts w:ascii="Segoe UI" w:hAnsi="Segoe UI" w:cs="Segoe UI"/>
          <w:color w:val="333333"/>
          <w:shd w:val="clear" w:color="auto" w:fill="FCFCFC"/>
        </w:rPr>
        <w:t>年</w:t>
      </w:r>
      <w:r w:rsidR="0046334D">
        <w:rPr>
          <w:rFonts w:ascii="Segoe UI" w:hAnsi="Segoe UI" w:cs="Segoe UI"/>
          <w:color w:val="333333"/>
          <w:shd w:val="clear" w:color="auto" w:fill="FCFCFC"/>
        </w:rPr>
        <w:t>2</w:t>
      </w:r>
      <w:r w:rsidR="0046334D">
        <w:rPr>
          <w:rFonts w:ascii="Segoe UI" w:hAnsi="Segoe UI" w:cs="Segoe UI"/>
          <w:color w:val="333333"/>
          <w:shd w:val="clear" w:color="auto" w:fill="FCFCFC"/>
        </w:rPr>
        <w:t>月至</w:t>
      </w:r>
      <w:r w:rsidR="0046334D">
        <w:rPr>
          <w:rFonts w:ascii="Segoe UI" w:hAnsi="Segoe UI" w:cs="Segoe UI"/>
          <w:color w:val="333333"/>
          <w:shd w:val="clear" w:color="auto" w:fill="FCFCFC"/>
        </w:rPr>
        <w:t>2017</w:t>
      </w:r>
      <w:r w:rsidR="0046334D">
        <w:rPr>
          <w:rFonts w:ascii="Segoe UI" w:hAnsi="Segoe UI" w:cs="Segoe UI"/>
          <w:color w:val="333333"/>
          <w:shd w:val="clear" w:color="auto" w:fill="FCFCFC"/>
        </w:rPr>
        <w:t>年</w:t>
      </w:r>
      <w:r w:rsidR="0046334D">
        <w:rPr>
          <w:rFonts w:ascii="Segoe UI" w:hAnsi="Segoe UI" w:cs="Segoe UI"/>
          <w:color w:val="333333"/>
          <w:shd w:val="clear" w:color="auto" w:fill="FCFCFC"/>
        </w:rPr>
        <w:t>2</w:t>
      </w:r>
      <w:r w:rsidR="0046334D">
        <w:rPr>
          <w:rFonts w:ascii="Segoe UI" w:hAnsi="Segoe UI" w:cs="Segoe UI"/>
          <w:color w:val="333333"/>
          <w:shd w:val="clear" w:color="auto" w:fill="FCFCFC"/>
        </w:rPr>
        <w:t>月。</w:t>
      </w:r>
    </w:p>
    <w:p w:rsidR="0046334D" w:rsidRDefault="0046334D" w:rsidP="0046334D">
      <w:pPr>
        <w:ind w:firstLine="480"/>
        <w:rPr>
          <w:rFonts w:ascii="Segoe UI" w:hAnsi="Segoe UI" w:cs="Segoe UI"/>
          <w:color w:val="333333"/>
          <w:shd w:val="clear" w:color="auto" w:fill="FCFCFC"/>
        </w:rPr>
      </w:pPr>
      <w:r>
        <w:rPr>
          <w:rFonts w:ascii="Segoe UI" w:hAnsi="Segoe UI" w:cs="Segoe UI"/>
          <w:color w:val="333333"/>
          <w:shd w:val="clear" w:color="auto" w:fill="FCFCFC"/>
        </w:rPr>
        <w:t>使用</w:t>
      </w:r>
      <w:r>
        <w:rPr>
          <w:rFonts w:ascii="Segoe UI" w:hAnsi="Segoe UI" w:cs="Segoe UI"/>
          <w:color w:val="333333"/>
          <w:shd w:val="clear" w:color="auto" w:fill="FCFCFC"/>
        </w:rPr>
        <w:t xml:space="preserve">Autocorrelation Function (ACF) </w:t>
      </w:r>
      <w:r>
        <w:rPr>
          <w:rFonts w:ascii="Segoe UI" w:hAnsi="Segoe UI" w:cs="Segoe UI"/>
          <w:color w:val="333333"/>
          <w:shd w:val="clear" w:color="auto" w:fill="FCFCFC"/>
        </w:rPr>
        <w:t>和</w:t>
      </w:r>
      <w:r>
        <w:rPr>
          <w:rFonts w:ascii="Segoe UI" w:hAnsi="Segoe UI" w:cs="Segoe UI"/>
          <w:color w:val="333333"/>
          <w:shd w:val="clear" w:color="auto" w:fill="FCFCFC"/>
        </w:rPr>
        <w:t xml:space="preserve">Partial Autocorrelation Function (PACF) </w:t>
      </w:r>
      <w:r>
        <w:rPr>
          <w:rFonts w:ascii="Segoe UI" w:hAnsi="Segoe UI" w:cs="Segoe UI"/>
          <w:color w:val="333333"/>
          <w:shd w:val="clear" w:color="auto" w:fill="FCFCFC"/>
        </w:rPr>
        <w:t>圖表來觀察當期和落後期的相關性。隨著落後的期數越高，</w:t>
      </w:r>
      <w:r>
        <w:rPr>
          <w:rFonts w:ascii="Segoe UI" w:hAnsi="Segoe UI" w:cs="Segoe UI"/>
          <w:color w:val="333333"/>
          <w:shd w:val="clear" w:color="auto" w:fill="FCFCFC"/>
        </w:rPr>
        <w:t>ACF</w:t>
      </w:r>
      <w:r>
        <w:rPr>
          <w:rFonts w:ascii="Segoe UI" w:hAnsi="Segoe UI" w:cs="Segoe UI"/>
          <w:color w:val="333333"/>
          <w:shd w:val="clear" w:color="auto" w:fill="FCFCFC"/>
        </w:rPr>
        <w:t>下降的速度緩慢，大約</w:t>
      </w:r>
      <w:r>
        <w:rPr>
          <w:rFonts w:ascii="Segoe UI" w:hAnsi="Segoe UI" w:cs="Segoe UI"/>
          <w:color w:val="333333"/>
          <w:shd w:val="clear" w:color="auto" w:fill="FCFCFC"/>
        </w:rPr>
        <w:t>24</w:t>
      </w:r>
      <w:r>
        <w:rPr>
          <w:rFonts w:ascii="Segoe UI" w:hAnsi="Segoe UI" w:cs="Segoe UI"/>
          <w:color w:val="333333"/>
          <w:shd w:val="clear" w:color="auto" w:fill="FCFCFC"/>
        </w:rPr>
        <w:t>期後才沒有顯著相關。</w:t>
      </w:r>
      <w:r>
        <w:rPr>
          <w:rFonts w:ascii="Segoe UI" w:hAnsi="Segoe UI" w:cs="Segoe UI"/>
          <w:color w:val="333333"/>
          <w:shd w:val="clear" w:color="auto" w:fill="FCFCFC"/>
        </w:rPr>
        <w:t>PACF</w:t>
      </w:r>
      <w:r>
        <w:rPr>
          <w:rFonts w:ascii="Segoe UI" w:hAnsi="Segoe UI" w:cs="Segoe UI"/>
          <w:color w:val="333333"/>
          <w:shd w:val="clear" w:color="auto" w:fill="FCFCFC"/>
        </w:rPr>
        <w:t>是移除其他落後效果的自我相關性，</w:t>
      </w:r>
      <w:r>
        <w:rPr>
          <w:rFonts w:ascii="Segoe UI" w:hAnsi="Segoe UI" w:cs="Segoe UI"/>
          <w:color w:val="333333"/>
          <w:shd w:val="clear" w:color="auto" w:fill="FCFCFC"/>
        </w:rPr>
        <w:t>PACF</w:t>
      </w:r>
      <w:r>
        <w:rPr>
          <w:rFonts w:ascii="Segoe UI" w:hAnsi="Segoe UI" w:cs="Segoe UI"/>
          <w:color w:val="333333"/>
          <w:shd w:val="clear" w:color="auto" w:fill="FCFCFC"/>
        </w:rPr>
        <w:t>在第二期後便沒有顯著的相關。為了檢定是否需要做差分，文中使用</w:t>
      </w:r>
      <w:r>
        <w:rPr>
          <w:rFonts w:ascii="Segoe UI" w:hAnsi="Segoe UI" w:cs="Segoe UI"/>
          <w:color w:val="333333"/>
          <w:shd w:val="clear" w:color="auto" w:fill="FCFCFC"/>
        </w:rPr>
        <w:t>unit root test</w:t>
      </w:r>
      <w:r>
        <w:rPr>
          <w:rFonts w:ascii="Segoe UI" w:hAnsi="Segoe UI" w:cs="Segoe UI"/>
          <w:color w:val="333333"/>
          <w:shd w:val="clear" w:color="auto" w:fill="FCFCFC"/>
        </w:rPr>
        <w:t>中的</w:t>
      </w:r>
      <w:r>
        <w:rPr>
          <w:rFonts w:ascii="Segoe UI" w:hAnsi="Segoe UI" w:cs="Segoe UI" w:hint="eastAsia"/>
          <w:color w:val="333333"/>
          <w:shd w:val="clear" w:color="auto" w:fill="FCFCFC"/>
        </w:rPr>
        <w:t>A</w:t>
      </w:r>
      <w:r>
        <w:rPr>
          <w:rFonts w:ascii="Segoe UI" w:hAnsi="Segoe UI" w:cs="Segoe UI"/>
          <w:color w:val="333333"/>
          <w:shd w:val="clear" w:color="auto" w:fill="FCFCFC"/>
        </w:rPr>
        <w:t>ugmented Dick</w:t>
      </w:r>
      <w:r w:rsidR="00B04919">
        <w:rPr>
          <w:rFonts w:ascii="Segoe UI" w:hAnsi="Segoe UI" w:cs="Segoe UI"/>
          <w:color w:val="333333"/>
          <w:shd w:val="clear" w:color="auto" w:fill="FCFCFC"/>
        </w:rPr>
        <w:t xml:space="preserve">ey-Fuller Test ( </w:t>
      </w:r>
      <w:r w:rsidR="00B04919">
        <w:rPr>
          <w:rFonts w:ascii="Segoe UI" w:hAnsi="Segoe UI" w:cs="Segoe UI" w:hint="eastAsia"/>
          <w:color w:val="333333"/>
          <w:shd w:val="clear" w:color="auto" w:fill="FCFCFC"/>
        </w:rPr>
        <w:t>A</w:t>
      </w:r>
      <w:r w:rsidR="00B04919">
        <w:rPr>
          <w:rFonts w:ascii="Segoe UI" w:hAnsi="Segoe UI" w:cs="Segoe UI"/>
          <w:color w:val="333333"/>
          <w:shd w:val="clear" w:color="auto" w:fill="FCFCFC"/>
        </w:rPr>
        <w:t>DF)</w:t>
      </w:r>
      <w:r w:rsidR="00B04919">
        <w:rPr>
          <w:rFonts w:ascii="Segoe UI" w:hAnsi="Segoe UI" w:cs="Segoe UI"/>
          <w:color w:val="333333"/>
          <w:shd w:val="clear" w:color="auto" w:fill="FCFCFC"/>
        </w:rPr>
        <w:t>，</w:t>
      </w:r>
      <w:r w:rsidR="00B04919">
        <w:rPr>
          <w:rFonts w:ascii="Segoe UI" w:hAnsi="Segoe UI" w:cs="Segoe UI" w:hint="eastAsia"/>
          <w:color w:val="333333"/>
          <w:shd w:val="clear" w:color="auto" w:fill="FCFCFC"/>
        </w:rPr>
        <w:t>檢定結果為需要做一階差分。</w:t>
      </w:r>
    </w:p>
    <w:p w:rsidR="00B04919" w:rsidRDefault="00B04919" w:rsidP="0046334D">
      <w:pPr>
        <w:ind w:firstLine="480"/>
        <w:rPr>
          <w:rFonts w:ascii="Segoe UI" w:hAnsi="Segoe UI" w:cs="Segoe UI"/>
          <w:color w:val="333333"/>
          <w:shd w:val="clear" w:color="auto" w:fill="FCFCFC"/>
        </w:rPr>
      </w:pPr>
      <w:r>
        <w:rPr>
          <w:rFonts w:ascii="Segoe UI" w:hAnsi="Segoe UI" w:cs="Segoe UI"/>
          <w:color w:val="333333"/>
          <w:shd w:val="clear" w:color="auto" w:fill="FCFCFC"/>
        </w:rPr>
        <w:t>函式</w:t>
      </w:r>
      <w:r>
        <w:rPr>
          <w:rFonts w:ascii="Segoe UI" w:hAnsi="Segoe UI" w:cs="Segoe UI" w:hint="eastAsia"/>
          <w:color w:val="333333"/>
          <w:shd w:val="clear" w:color="auto" w:fill="FCFCFC"/>
        </w:rPr>
        <w:t>a</w:t>
      </w:r>
      <w:r>
        <w:rPr>
          <w:rFonts w:ascii="Segoe UI" w:hAnsi="Segoe UI" w:cs="Segoe UI"/>
          <w:color w:val="333333"/>
          <w:shd w:val="clear" w:color="auto" w:fill="FCFCFC"/>
        </w:rPr>
        <w:t>uto.arima</w:t>
      </w:r>
      <w:r>
        <w:rPr>
          <w:rFonts w:ascii="Segoe UI" w:hAnsi="Segoe UI" w:cs="Segoe UI"/>
          <w:color w:val="333333"/>
          <w:shd w:val="clear" w:color="auto" w:fill="FCFCFC"/>
        </w:rPr>
        <w:t>輸出最佳的</w:t>
      </w:r>
      <w:r>
        <w:rPr>
          <w:rFonts w:ascii="Segoe UI" w:hAnsi="Segoe UI" w:cs="Segoe UI"/>
          <w:color w:val="333333"/>
          <w:shd w:val="clear" w:color="auto" w:fill="FCFCFC"/>
        </w:rPr>
        <w:t>ARIMA</w:t>
      </w:r>
      <w:r>
        <w:rPr>
          <w:rFonts w:ascii="Segoe UI" w:hAnsi="Segoe UI" w:cs="Segoe UI"/>
          <w:color w:val="333333"/>
          <w:shd w:val="clear" w:color="auto" w:fill="FCFCFC"/>
        </w:rPr>
        <w:t>模型為</w:t>
      </w:r>
      <w:r>
        <w:rPr>
          <w:rFonts w:ascii="Segoe UI" w:hAnsi="Segoe UI" w:cs="Segoe UI"/>
          <w:color w:val="333333"/>
          <w:shd w:val="clear" w:color="auto" w:fill="FCFCFC"/>
        </w:rPr>
        <w:t>ARIMA(p=0, d=1, q=1)</w:t>
      </w:r>
      <w:r>
        <w:rPr>
          <w:rFonts w:ascii="Segoe UI" w:hAnsi="Segoe UI" w:cs="Segoe UI"/>
          <w:color w:val="333333"/>
          <w:shd w:val="clear" w:color="auto" w:fill="FCFCFC"/>
        </w:rPr>
        <w:t>。</w:t>
      </w:r>
      <w:r>
        <w:rPr>
          <w:rFonts w:ascii="Segoe UI" w:hAnsi="Segoe UI" w:cs="Segoe UI" w:hint="eastAsia"/>
          <w:color w:val="333333"/>
          <w:shd w:val="clear" w:color="auto" w:fill="FCFCFC"/>
        </w:rPr>
        <w:t>R</w:t>
      </w:r>
      <w:r>
        <w:rPr>
          <w:rFonts w:ascii="Segoe UI" w:hAnsi="Segoe UI" w:cs="Segoe UI"/>
          <w:color w:val="333333"/>
          <w:shd w:val="clear" w:color="auto" w:fill="FCFCFC"/>
        </w:rPr>
        <w:t>andom Forests</w:t>
      </w:r>
      <w:r>
        <w:rPr>
          <w:rFonts w:ascii="Segoe UI" w:hAnsi="Segoe UI" w:cs="Segoe UI"/>
          <w:color w:val="333333"/>
          <w:shd w:val="clear" w:color="auto" w:fill="FCFCFC"/>
        </w:rPr>
        <w:t>是決策樹組合，</w:t>
      </w:r>
      <w:r w:rsidR="0057589F">
        <w:rPr>
          <w:rFonts w:ascii="Segoe UI" w:hAnsi="Segoe UI" w:cs="Segoe UI"/>
          <w:color w:val="333333"/>
          <w:shd w:val="clear" w:color="auto" w:fill="FCFCFC"/>
        </w:rPr>
        <w:t>重複抽取部分樣本形成多棵決策樹，最後再整合所有結果。</w:t>
      </w:r>
      <w:r w:rsidR="0057589F">
        <w:rPr>
          <w:rFonts w:ascii="Segoe UI" w:hAnsi="Segoe UI" w:cs="Segoe UI"/>
          <w:color w:val="333333"/>
          <w:shd w:val="clear" w:color="auto" w:fill="FCFCFC"/>
        </w:rPr>
        <w:t>Support Vector Machines</w:t>
      </w:r>
      <w:r w:rsidR="0057589F">
        <w:rPr>
          <w:rFonts w:ascii="Segoe UI" w:hAnsi="Segoe UI" w:cs="Segoe UI"/>
          <w:color w:val="333333"/>
          <w:shd w:val="clear" w:color="auto" w:fill="FCFCFC"/>
        </w:rPr>
        <w:t>是監督式學習，找出</w:t>
      </w:r>
      <w:r w:rsidR="0057589F">
        <w:rPr>
          <w:rFonts w:ascii="Segoe UI" w:hAnsi="Segoe UI" w:cs="Segoe UI"/>
          <w:color w:val="333333"/>
          <w:shd w:val="clear" w:color="auto" w:fill="FCFCFC"/>
        </w:rPr>
        <w:t>hyperplane</w:t>
      </w:r>
      <w:r w:rsidR="0057589F">
        <w:rPr>
          <w:rFonts w:ascii="Segoe UI" w:hAnsi="Segoe UI" w:cs="Segoe UI"/>
          <w:color w:val="333333"/>
          <w:shd w:val="clear" w:color="auto" w:fill="FCFCFC"/>
        </w:rPr>
        <w:t>進行分類，可分為線性和非線性，非線性的情況需要將資料投影至更高維度。</w:t>
      </w:r>
      <w:r w:rsidR="0057589F">
        <w:rPr>
          <w:rFonts w:ascii="Segoe UI" w:hAnsi="Segoe UI" w:cs="Segoe UI"/>
          <w:color w:val="333333"/>
          <w:shd w:val="clear" w:color="auto" w:fill="FCFCFC"/>
        </w:rPr>
        <w:t>Multivariate Adaptive Regression Splines</w:t>
      </w:r>
      <w:r w:rsidR="0057589F">
        <w:rPr>
          <w:rFonts w:ascii="Segoe UI" w:hAnsi="Segoe UI" w:cs="Segoe UI" w:hint="eastAsia"/>
          <w:color w:val="333333"/>
          <w:shd w:val="clear" w:color="auto" w:fill="FCFCFC"/>
        </w:rPr>
        <w:t>也可稱為</w:t>
      </w:r>
      <w:r w:rsidR="0057589F">
        <w:rPr>
          <w:rFonts w:ascii="Segoe UI" w:hAnsi="Segoe UI" w:cs="Segoe UI" w:hint="eastAsia"/>
          <w:color w:val="333333"/>
          <w:shd w:val="clear" w:color="auto" w:fill="FCFCFC"/>
        </w:rPr>
        <w:t>flexible nonparametric regressi</w:t>
      </w:r>
      <w:r w:rsidR="0057589F">
        <w:rPr>
          <w:rFonts w:ascii="Segoe UI" w:hAnsi="Segoe UI" w:cs="Segoe UI"/>
          <w:color w:val="333333"/>
          <w:shd w:val="clear" w:color="auto" w:fill="FCFCFC"/>
        </w:rPr>
        <w:t>on modelling</w:t>
      </w:r>
      <w:r w:rsidR="0057589F">
        <w:rPr>
          <w:rFonts w:ascii="Segoe UI" w:hAnsi="Segoe UI" w:cs="Segoe UI"/>
          <w:color w:val="333333"/>
          <w:shd w:val="clear" w:color="auto" w:fill="FCFCFC"/>
        </w:rPr>
        <w:t>，是可自動計算非線性關係和互動效果的無母樹迴歸模型。</w:t>
      </w:r>
    </w:p>
    <w:p w:rsidR="00481BA1" w:rsidRDefault="00481BA1" w:rsidP="0046334D">
      <w:pPr>
        <w:ind w:firstLine="480"/>
        <w:rPr>
          <w:rFonts w:ascii="Segoe UI" w:hAnsi="Segoe UI" w:cs="Segoe UI"/>
          <w:color w:val="333333"/>
          <w:shd w:val="clear" w:color="auto" w:fill="FCFCFC"/>
        </w:rPr>
      </w:pPr>
      <w:r>
        <w:rPr>
          <w:rFonts w:ascii="Segoe UI" w:hAnsi="Segoe UI" w:cs="Segoe UI"/>
          <w:color w:val="333333"/>
          <w:shd w:val="clear" w:color="auto" w:fill="FCFCFC"/>
        </w:rPr>
        <w:t>預測模型的訓練方式是樣本外預測，僅使用訓練資料自</w:t>
      </w:r>
      <w:r>
        <w:rPr>
          <w:rFonts w:ascii="Segoe UI" w:hAnsi="Segoe UI" w:cs="Segoe UI"/>
          <w:color w:val="333333"/>
          <w:shd w:val="clear" w:color="auto" w:fill="FCFCFC"/>
        </w:rPr>
        <w:t>1992</w:t>
      </w:r>
      <w:r>
        <w:rPr>
          <w:rFonts w:ascii="Segoe UI" w:hAnsi="Segoe UI" w:cs="Segoe UI"/>
          <w:color w:val="333333"/>
          <w:shd w:val="clear" w:color="auto" w:fill="FCFCFC"/>
        </w:rPr>
        <w:t>年</w:t>
      </w:r>
      <w:r>
        <w:rPr>
          <w:rFonts w:ascii="Segoe UI" w:hAnsi="Segoe UI" w:cs="Segoe UI"/>
          <w:color w:val="333333"/>
          <w:shd w:val="clear" w:color="auto" w:fill="FCFCFC"/>
        </w:rPr>
        <w:t>2</w:t>
      </w:r>
      <w:r>
        <w:rPr>
          <w:rFonts w:ascii="Segoe UI" w:hAnsi="Segoe UI" w:cs="Segoe UI"/>
          <w:color w:val="333333"/>
          <w:shd w:val="clear" w:color="auto" w:fill="FCFCFC"/>
        </w:rPr>
        <w:t>月至</w:t>
      </w:r>
      <w:r>
        <w:rPr>
          <w:rFonts w:ascii="Segoe UI" w:hAnsi="Segoe UI" w:cs="Segoe UI"/>
          <w:color w:val="333333"/>
          <w:shd w:val="clear" w:color="auto" w:fill="FCFCFC"/>
        </w:rPr>
        <w:t>2012</w:t>
      </w:r>
      <w:r>
        <w:rPr>
          <w:rFonts w:ascii="Segoe UI" w:hAnsi="Segoe UI" w:cs="Segoe UI"/>
          <w:color w:val="333333"/>
          <w:shd w:val="clear" w:color="auto" w:fill="FCFCFC"/>
        </w:rPr>
        <w:t>年</w:t>
      </w:r>
      <w:r>
        <w:rPr>
          <w:rFonts w:ascii="Segoe UI" w:hAnsi="Segoe UI" w:cs="Segoe UI"/>
          <w:color w:val="333333"/>
          <w:shd w:val="clear" w:color="auto" w:fill="FCFCFC"/>
        </w:rPr>
        <w:t>2</w:t>
      </w:r>
      <w:r>
        <w:rPr>
          <w:rFonts w:ascii="Segoe UI" w:hAnsi="Segoe UI" w:cs="Segoe UI"/>
          <w:color w:val="333333"/>
          <w:shd w:val="clear" w:color="auto" w:fill="FCFCFC"/>
        </w:rPr>
        <w:t>月來估計模型參數，模型訓練後會</w:t>
      </w:r>
      <w:r w:rsidR="00B838CF">
        <w:rPr>
          <w:rFonts w:ascii="Segoe UI" w:hAnsi="Segoe UI" w:cs="Segoe UI"/>
          <w:color w:val="333333"/>
          <w:shd w:val="clear" w:color="auto" w:fill="FCFCFC"/>
        </w:rPr>
        <w:t>預測未來</w:t>
      </w:r>
      <w:r>
        <w:rPr>
          <w:rFonts w:ascii="Segoe UI" w:hAnsi="Segoe UI" w:cs="Segoe UI"/>
          <w:color w:val="333333"/>
          <w:shd w:val="clear" w:color="auto" w:fill="FCFCFC"/>
        </w:rPr>
        <w:t>六個月的價格。接著將下一期</w:t>
      </w:r>
      <w:r w:rsidR="00B838CF">
        <w:rPr>
          <w:rFonts w:ascii="Segoe UI" w:hAnsi="Segoe UI" w:cs="Segoe UI"/>
          <w:color w:val="333333"/>
          <w:shd w:val="clear" w:color="auto" w:fill="FCFCFC"/>
        </w:rPr>
        <w:t>的資料加入訓練資料重新估計模型參數，再預測接續六個月的價格，重複執行直到使用所有的樣本，因此本篇各模型都終將有六十個預測值。為了評估模型的成果，作者使用</w:t>
      </w:r>
      <w:r w:rsidR="00B838CF">
        <w:rPr>
          <w:rFonts w:ascii="Segoe UI" w:hAnsi="Segoe UI" w:cs="Segoe UI"/>
          <w:color w:val="333333"/>
          <w:shd w:val="clear" w:color="auto" w:fill="FCFCFC"/>
        </w:rPr>
        <w:t>Mean relative absolute error (MAE)</w:t>
      </w:r>
      <w:r w:rsidR="00B838CF">
        <w:rPr>
          <w:rFonts w:ascii="Segoe UI" w:hAnsi="Segoe UI" w:cs="Segoe UI"/>
          <w:color w:val="333333"/>
          <w:shd w:val="clear" w:color="auto" w:fill="FCFCFC"/>
        </w:rPr>
        <w:t>、</w:t>
      </w:r>
      <w:r w:rsidR="00B838CF">
        <w:rPr>
          <w:rFonts w:ascii="Segoe UI" w:hAnsi="Segoe UI" w:cs="Segoe UI"/>
          <w:color w:val="333333"/>
          <w:shd w:val="clear" w:color="auto" w:fill="FCFCFC"/>
        </w:rPr>
        <w:t>Maximum relative absolute error (MaxAE)</w:t>
      </w:r>
      <w:r w:rsidR="00B838CF">
        <w:rPr>
          <w:rFonts w:ascii="Segoe UI" w:hAnsi="Segoe UI" w:cs="Segoe UI"/>
          <w:color w:val="333333"/>
          <w:shd w:val="clear" w:color="auto" w:fill="FCFCFC"/>
        </w:rPr>
        <w:t>、</w:t>
      </w:r>
      <w:r w:rsidR="00B838CF">
        <w:rPr>
          <w:rFonts w:ascii="Segoe UI" w:hAnsi="Segoe UI" w:cs="Segoe UI"/>
          <w:color w:val="333333"/>
          <w:shd w:val="clear" w:color="auto" w:fill="FCFCFC"/>
        </w:rPr>
        <w:t>Root Mean Square Error (RMSE)</w:t>
      </w:r>
      <w:r w:rsidR="00B838CF">
        <w:rPr>
          <w:rFonts w:ascii="Segoe UI" w:hAnsi="Segoe UI" w:cs="Segoe UI"/>
          <w:color w:val="333333"/>
          <w:shd w:val="clear" w:color="auto" w:fill="FCFCFC"/>
        </w:rPr>
        <w:t>。</w:t>
      </w:r>
    </w:p>
    <w:p w:rsidR="00D062B0" w:rsidRDefault="00B838CF" w:rsidP="0046334D">
      <w:pPr>
        <w:ind w:firstLine="480"/>
        <w:rPr>
          <w:rFonts w:ascii="Segoe UI" w:hAnsi="Segoe UI" w:cs="Segoe UI"/>
          <w:color w:val="333333"/>
          <w:shd w:val="clear" w:color="auto" w:fill="FCFCFC"/>
        </w:rPr>
      </w:pPr>
      <w:r>
        <w:rPr>
          <w:rFonts w:ascii="Segoe UI" w:hAnsi="Segoe UI" w:cs="Segoe UI" w:hint="eastAsia"/>
          <w:color w:val="333333"/>
          <w:shd w:val="clear" w:color="auto" w:fill="FCFCFC"/>
        </w:rPr>
        <w:t>隨著預測的期數越高，模型的表現逐漸衰退，並沒有模型在所有預測期數下都表現最佳，在未來</w:t>
      </w:r>
      <w:r>
        <w:rPr>
          <w:rFonts w:ascii="Segoe UI" w:hAnsi="Segoe UI" w:cs="Segoe UI" w:hint="eastAsia"/>
          <w:color w:val="333333"/>
          <w:shd w:val="clear" w:color="auto" w:fill="FCFCFC"/>
        </w:rPr>
        <w:t>1</w:t>
      </w:r>
      <w:r>
        <w:rPr>
          <w:rFonts w:ascii="Segoe UI" w:hAnsi="Segoe UI" w:cs="Segoe UI" w:hint="eastAsia"/>
          <w:color w:val="333333"/>
          <w:shd w:val="clear" w:color="auto" w:fill="FCFCFC"/>
        </w:rPr>
        <w:t>至</w:t>
      </w:r>
      <w:r>
        <w:rPr>
          <w:rFonts w:ascii="Segoe UI" w:hAnsi="Segoe UI" w:cs="Segoe UI" w:hint="eastAsia"/>
          <w:color w:val="333333"/>
          <w:shd w:val="clear" w:color="auto" w:fill="FCFCFC"/>
        </w:rPr>
        <w:t>4</w:t>
      </w:r>
      <w:r>
        <w:rPr>
          <w:rFonts w:ascii="Segoe UI" w:hAnsi="Segoe UI" w:cs="Segoe UI" w:hint="eastAsia"/>
          <w:color w:val="333333"/>
          <w:shd w:val="clear" w:color="auto" w:fill="FCFCFC"/>
        </w:rPr>
        <w:t>期的預測中，</w:t>
      </w:r>
      <w:r>
        <w:rPr>
          <w:rFonts w:ascii="Segoe UI" w:hAnsi="Segoe UI" w:cs="Segoe UI" w:hint="eastAsia"/>
          <w:color w:val="333333"/>
          <w:shd w:val="clear" w:color="auto" w:fill="FCFCFC"/>
        </w:rPr>
        <w:t>S</w:t>
      </w:r>
      <w:r>
        <w:rPr>
          <w:rFonts w:ascii="Segoe UI" w:hAnsi="Segoe UI" w:cs="Segoe UI"/>
          <w:color w:val="333333"/>
          <w:shd w:val="clear" w:color="auto" w:fill="FCFCFC"/>
        </w:rPr>
        <w:t>VM</w:t>
      </w:r>
      <w:r>
        <w:rPr>
          <w:rFonts w:ascii="Segoe UI" w:hAnsi="Segoe UI" w:cs="Segoe UI"/>
          <w:color w:val="333333"/>
          <w:shd w:val="clear" w:color="auto" w:fill="FCFCFC"/>
        </w:rPr>
        <w:t>和</w:t>
      </w:r>
      <w:r>
        <w:rPr>
          <w:rFonts w:ascii="Segoe UI" w:hAnsi="Segoe UI" w:cs="Segoe UI"/>
          <w:color w:val="333333"/>
          <w:shd w:val="clear" w:color="auto" w:fill="FCFCFC"/>
        </w:rPr>
        <w:t>MARS</w:t>
      </w:r>
      <w:r>
        <w:rPr>
          <w:rFonts w:ascii="Segoe UI" w:hAnsi="Segoe UI" w:cs="Segoe UI"/>
          <w:color w:val="333333"/>
          <w:shd w:val="clear" w:color="auto" w:fill="FCFCFC"/>
        </w:rPr>
        <w:t>的表現較好。</w:t>
      </w:r>
      <w:r w:rsidR="00561233">
        <w:rPr>
          <w:rFonts w:ascii="Segoe UI" w:hAnsi="Segoe UI" w:cs="Segoe UI"/>
          <w:color w:val="333333"/>
          <w:shd w:val="clear" w:color="auto" w:fill="FCFCFC"/>
        </w:rPr>
        <w:t>而在預測未來價格比當前高或低的情境中，</w:t>
      </w:r>
      <w:r w:rsidR="00561233">
        <w:rPr>
          <w:rFonts w:ascii="Segoe UI" w:hAnsi="Segoe UI" w:cs="Segoe UI"/>
          <w:color w:val="333333"/>
          <w:shd w:val="clear" w:color="auto" w:fill="FCFCFC"/>
        </w:rPr>
        <w:t>SVM</w:t>
      </w:r>
      <w:r w:rsidR="00561233">
        <w:rPr>
          <w:rFonts w:ascii="Segoe UI" w:hAnsi="Segoe UI" w:cs="Segoe UI"/>
          <w:color w:val="333333"/>
          <w:shd w:val="clear" w:color="auto" w:fill="FCFCFC"/>
        </w:rPr>
        <w:t>的準確性在任何條件下都為最高。</w:t>
      </w:r>
    </w:p>
    <w:p w:rsidR="001600D2" w:rsidRDefault="00D062B0" w:rsidP="001600D2">
      <w:pPr>
        <w:widowControl/>
        <w:rPr>
          <w:rFonts w:ascii="Segoe UI" w:hAnsi="Segoe UI" w:cs="Segoe UI"/>
          <w:color w:val="333333"/>
          <w:shd w:val="clear" w:color="auto" w:fill="FCFCFC"/>
        </w:rPr>
      </w:pPr>
      <w:r>
        <w:rPr>
          <w:rFonts w:ascii="Segoe UI" w:hAnsi="Segoe UI" w:cs="Segoe UI"/>
          <w:color w:val="333333"/>
          <w:shd w:val="clear" w:color="auto" w:fill="FCFCFC"/>
        </w:rPr>
        <w:br w:type="page"/>
      </w:r>
    </w:p>
    <w:p w:rsidR="009A061E" w:rsidRPr="00385A91" w:rsidRDefault="009A061E" w:rsidP="009A061E">
      <w:pPr>
        <w:outlineLvl w:val="1"/>
        <w:rPr>
          <w:rFonts w:ascii="Segoe UI" w:hAnsi="Segoe UI" w:cs="Segoe UI"/>
          <w:b/>
          <w:sz w:val="28"/>
        </w:rPr>
      </w:pPr>
      <w:r w:rsidRPr="00385A91">
        <w:rPr>
          <w:rFonts w:ascii="Segoe UI" w:hAnsi="Segoe UI" w:cs="Segoe UI"/>
          <w:b/>
          <w:sz w:val="28"/>
        </w:rPr>
        <w:lastRenderedPageBreak/>
        <w:t>Corn:</w:t>
      </w:r>
    </w:p>
    <w:p w:rsidR="009A061E" w:rsidRPr="00385A91" w:rsidRDefault="009A061E" w:rsidP="009A061E">
      <w:pPr>
        <w:outlineLvl w:val="2"/>
        <w:rPr>
          <w:rFonts w:ascii="Arial" w:hAnsi="Arial" w:cs="Arial"/>
          <w:b/>
          <w:color w:val="2E414F"/>
          <w:szCs w:val="21"/>
          <w:shd w:val="clear" w:color="auto" w:fill="FFFFFF"/>
        </w:rPr>
      </w:pPr>
      <w:r w:rsidRPr="00385A91">
        <w:rPr>
          <w:rFonts w:ascii="Arial" w:hAnsi="Arial" w:cs="Arial"/>
          <w:b/>
          <w:color w:val="2E414F"/>
          <w:szCs w:val="21"/>
          <w:shd w:val="clear" w:color="auto" w:fill="FFFFFF"/>
        </w:rPr>
        <w:t>Musunuru, N., Yu, M., &amp; Larson, A. (2016). Forecasting Volatility of Returns for Corn using GARCH Models. </w:t>
      </w:r>
      <w:r w:rsidRPr="00385A91">
        <w:rPr>
          <w:rStyle w:val="a6"/>
          <w:rFonts w:ascii="Arial" w:hAnsi="Arial" w:cs="Arial"/>
          <w:b/>
          <w:color w:val="2E414F"/>
          <w:szCs w:val="21"/>
        </w:rPr>
        <w:t>Texas Journal of Agriculture and Natural Resources, 26</w:t>
      </w:r>
      <w:r w:rsidRPr="00385A91">
        <w:rPr>
          <w:rFonts w:ascii="Arial" w:hAnsi="Arial" w:cs="Arial"/>
          <w:b/>
          <w:color w:val="2E414F"/>
          <w:szCs w:val="21"/>
          <w:shd w:val="clear" w:color="auto" w:fill="FFFFFF"/>
        </w:rPr>
        <w:t>, 42-55.</w:t>
      </w:r>
    </w:p>
    <w:p w:rsidR="009A061E" w:rsidRDefault="009A061E" w:rsidP="009A061E">
      <w:pPr>
        <w:rPr>
          <w:rFonts w:ascii="Segoe UI" w:hAnsi="Segoe UI" w:cs="Segoe UI"/>
        </w:rPr>
      </w:pPr>
      <w:r>
        <w:rPr>
          <w:rFonts w:ascii="Segoe UI" w:hAnsi="Segoe UI" w:cs="Segoe UI"/>
        </w:rPr>
        <w:tab/>
      </w:r>
      <w:r>
        <w:rPr>
          <w:rFonts w:ascii="Segoe UI" w:hAnsi="Segoe UI" w:cs="Segoe UI"/>
        </w:rPr>
        <w:t>文章主要目的是建立</w:t>
      </w:r>
      <w:r>
        <w:rPr>
          <w:rFonts w:ascii="Segoe UI" w:hAnsi="Segoe UI" w:cs="Segoe UI"/>
        </w:rPr>
        <w:t>GARCH</w:t>
      </w:r>
      <w:r>
        <w:rPr>
          <w:rFonts w:ascii="Segoe UI" w:hAnsi="Segoe UI" w:cs="Segoe UI"/>
        </w:rPr>
        <w:t>模型來預測玉米市場的波動性。結果發現市場對於利多消息和利空消息的反應並不對稱，負面消息對於波動性有較大的影響。比較</w:t>
      </w:r>
      <w:r>
        <w:rPr>
          <w:rFonts w:ascii="Segoe UI" w:hAnsi="Segoe UI" w:cs="Segoe UI"/>
        </w:rPr>
        <w:t>GARCH</w:t>
      </w:r>
      <w:r>
        <w:rPr>
          <w:rFonts w:ascii="Segoe UI" w:hAnsi="Segoe UI" w:cs="Segoe UI"/>
        </w:rPr>
        <w:t>家族的模型後，發現</w:t>
      </w:r>
      <w:r>
        <w:rPr>
          <w:rFonts w:ascii="Segoe UI" w:hAnsi="Segoe UI" w:cs="Segoe UI"/>
        </w:rPr>
        <w:t>EGARCH</w:t>
      </w:r>
      <w:r>
        <w:rPr>
          <w:rFonts w:ascii="Segoe UI" w:hAnsi="Segoe UI" w:cs="Segoe UI"/>
        </w:rPr>
        <w:t>的效果最好。</w:t>
      </w:r>
    </w:p>
    <w:p w:rsidR="009A061E" w:rsidRDefault="009A061E" w:rsidP="009A061E">
      <w:pPr>
        <w:rPr>
          <w:rFonts w:ascii="Segoe UI" w:hAnsi="Segoe UI" w:cs="Segoe UI"/>
        </w:rPr>
      </w:pPr>
      <w:r>
        <w:rPr>
          <w:rFonts w:ascii="Segoe UI" w:hAnsi="Segoe UI" w:cs="Segoe UI"/>
        </w:rPr>
        <w:tab/>
      </w:r>
      <w:r>
        <w:rPr>
          <w:rFonts w:ascii="Segoe UI" w:hAnsi="Segoe UI" w:cs="Segoe UI"/>
        </w:rPr>
        <w:t>首先使用隨機漫步模型</w:t>
      </w:r>
      <w:r>
        <w:rPr>
          <w:rFonts w:ascii="Segoe UI" w:hAnsi="Segoe UI" w:cs="Segoe UI"/>
        </w:rPr>
        <w:t>(Random Walk)</w:t>
      </w:r>
      <w:r>
        <w:rPr>
          <w:rFonts w:ascii="Segoe UI" w:hAnsi="Segoe UI" w:cs="Segoe UI"/>
        </w:rPr>
        <w:t>，本期的投資報酬率為平均報酬率加上誤差。但隨著時間進行，變異數不會保持不變，誤差變異樹為常數的假設無法被滿足，因此無法使用傳統計量方法如</w:t>
      </w:r>
      <w:r>
        <w:rPr>
          <w:rFonts w:ascii="Segoe UI" w:hAnsi="Segoe UI" w:cs="Segoe UI"/>
        </w:rPr>
        <w:t>OLS</w:t>
      </w:r>
      <w:r>
        <w:rPr>
          <w:rFonts w:ascii="Segoe UI" w:hAnsi="Segoe UI" w:cs="Segoe UI"/>
        </w:rPr>
        <w:t>進行估計，需要使用</w:t>
      </w:r>
      <w:r>
        <w:rPr>
          <w:rFonts w:ascii="Segoe UI" w:hAnsi="Segoe UI" w:cs="Segoe UI"/>
        </w:rPr>
        <w:t>GARCH</w:t>
      </w:r>
      <w:r>
        <w:rPr>
          <w:rFonts w:ascii="Segoe UI" w:hAnsi="Segoe UI" w:cs="Segoe UI"/>
        </w:rPr>
        <w:t>模型</w:t>
      </w:r>
      <w:r>
        <w:rPr>
          <w:rFonts w:ascii="Segoe UI" w:hAnsi="Segoe UI" w:cs="Segoe UI"/>
        </w:rPr>
        <w:t>(</w:t>
      </w:r>
      <w:r>
        <w:rPr>
          <w:rFonts w:ascii="Segoe UI" w:hAnsi="Segoe UI" w:cs="Segoe UI" w:hint="eastAsia"/>
        </w:rPr>
        <w:t>G</w:t>
      </w:r>
      <w:r>
        <w:rPr>
          <w:rFonts w:ascii="Segoe UI" w:hAnsi="Segoe UI" w:cs="Segoe UI"/>
        </w:rPr>
        <w:t>eneralized Autoregressive Conditional Heteroskedasticity)</w:t>
      </w:r>
      <w:r>
        <w:rPr>
          <w:rFonts w:ascii="Segoe UI" w:hAnsi="Segoe UI" w:cs="Segoe UI"/>
        </w:rPr>
        <w:t>。</w:t>
      </w:r>
    </w:p>
    <w:p w:rsidR="009A061E" w:rsidRDefault="009A061E" w:rsidP="009A061E">
      <w:pPr>
        <w:ind w:firstLine="480"/>
        <w:jc w:val="both"/>
        <w:rPr>
          <w:rFonts w:ascii="Segoe UI" w:hAnsi="Segoe UI" w:cs="Segoe UI"/>
        </w:rPr>
      </w:pPr>
      <w:r>
        <w:rPr>
          <w:rFonts w:ascii="Segoe UI" w:hAnsi="Segoe UI" w:cs="Segoe UI" w:hint="eastAsia"/>
        </w:rPr>
        <w:t>G</w:t>
      </w:r>
      <w:r>
        <w:rPr>
          <w:rFonts w:ascii="Segoe UI" w:hAnsi="Segoe UI" w:cs="Segoe UI"/>
        </w:rPr>
        <w:t>ARCH</w:t>
      </w:r>
      <w:r>
        <w:rPr>
          <w:rFonts w:ascii="Segoe UI" w:hAnsi="Segoe UI" w:cs="Segoe UI"/>
        </w:rPr>
        <w:t>模型同時考慮平均數和波動性，並且可以捕捉波動性聚類</w:t>
      </w:r>
      <w:r>
        <w:rPr>
          <w:rFonts w:ascii="Segoe UI" w:hAnsi="Segoe UI" w:cs="Segoe UI"/>
        </w:rPr>
        <w:t>(volatility clustering)</w:t>
      </w:r>
      <w:r>
        <w:rPr>
          <w:rFonts w:ascii="Segoe UI" w:hAnsi="Segoe UI" w:cs="Segoe UI"/>
        </w:rPr>
        <w:t>，</w:t>
      </w:r>
      <w:r>
        <w:rPr>
          <w:rFonts w:ascii="Segoe UI" w:hAnsi="Segoe UI" w:cs="Segoe UI" w:hint="eastAsia"/>
        </w:rPr>
        <w:t>即大波動會伴隨著大波動，小波動會伴隨小波動。</w:t>
      </w:r>
      <w:r>
        <w:rPr>
          <w:rFonts w:ascii="Segoe UI" w:hAnsi="Segoe UI" w:cs="Segoe UI" w:hint="eastAsia"/>
        </w:rPr>
        <w:t>GARCH</w:t>
      </w:r>
      <w:r>
        <w:rPr>
          <w:rFonts w:ascii="Segoe UI" w:hAnsi="Segoe UI" w:cs="Segoe UI"/>
        </w:rPr>
        <w:t>模型假設未來變動的變異數預測值會和落後期的變異數相關。</w:t>
      </w:r>
      <w:r>
        <w:rPr>
          <w:rFonts w:ascii="Segoe UI" w:hAnsi="Segoe UI" w:cs="Segoe UI"/>
        </w:rPr>
        <w:t>GARCH</w:t>
      </w:r>
      <w:r>
        <w:rPr>
          <w:rFonts w:ascii="Segoe UI" w:hAnsi="Segoe UI" w:cs="Segoe UI"/>
        </w:rPr>
        <w:t>也假設市場對於消息的波動是對稱的，正面和負面消息的衝擊對於波動性有相同的效果。模型中的殘差變異數是由常數、前期殘差平方、前期變異所組成。</w:t>
      </w:r>
    </w:p>
    <w:p w:rsidR="009A061E" w:rsidRDefault="009A061E" w:rsidP="009A061E">
      <w:pPr>
        <w:ind w:firstLine="480"/>
        <w:rPr>
          <w:rFonts w:ascii="Segoe UI" w:hAnsi="Segoe UI" w:cs="Segoe UI"/>
        </w:rPr>
      </w:pPr>
      <w:r>
        <w:rPr>
          <w:rFonts w:ascii="Segoe UI" w:hAnsi="Segoe UI" w:cs="Segoe UI"/>
        </w:rPr>
        <w:t>但在許多金融的文獻上說明，在相同的情況下，負面消息對波動性的影響比正面消息大。因此可以使用不對稱</w:t>
      </w:r>
      <w:r>
        <w:rPr>
          <w:rFonts w:ascii="Segoe UI" w:hAnsi="Segoe UI" w:cs="Segoe UI"/>
        </w:rPr>
        <w:t>(asymmetric) GARCH</w:t>
      </w:r>
      <w:r>
        <w:rPr>
          <w:rFonts w:ascii="Segoe UI" w:hAnsi="Segoe UI" w:cs="Segoe UI"/>
        </w:rPr>
        <w:t>模型家族中的</w:t>
      </w:r>
      <w:r>
        <w:rPr>
          <w:rFonts w:ascii="Segoe UI" w:hAnsi="Segoe UI" w:cs="Segoe UI"/>
        </w:rPr>
        <w:t>TGARCH</w:t>
      </w:r>
      <w:r>
        <w:rPr>
          <w:rFonts w:ascii="Segoe UI" w:hAnsi="Segoe UI" w:cs="Segoe UI"/>
        </w:rPr>
        <w:t>和</w:t>
      </w:r>
      <w:r>
        <w:rPr>
          <w:rFonts w:ascii="Segoe UI" w:hAnsi="Segoe UI" w:cs="Segoe UI"/>
        </w:rPr>
        <w:t>EGARCH</w:t>
      </w:r>
      <w:r>
        <w:rPr>
          <w:rFonts w:ascii="Segoe UI" w:hAnsi="Segoe UI" w:cs="Segoe UI"/>
        </w:rPr>
        <w:t>。</w:t>
      </w:r>
      <w:r>
        <w:rPr>
          <w:rFonts w:ascii="Segoe UI" w:hAnsi="Segoe UI" w:cs="Segoe UI" w:hint="eastAsia"/>
        </w:rPr>
        <w:t>T</w:t>
      </w:r>
      <w:r>
        <w:rPr>
          <w:rFonts w:ascii="Segoe UI" w:hAnsi="Segoe UI" w:cs="Segoe UI"/>
        </w:rPr>
        <w:t>GARCH</w:t>
      </w:r>
      <w:r>
        <w:rPr>
          <w:rFonts w:ascii="Segoe UI" w:hAnsi="Segoe UI" w:cs="Segoe UI"/>
        </w:rPr>
        <w:t>模型在殘差變異數中加入表示殘差正負號的指示函數，使其在正負號不同的情況下，會有不同的變異數。</w:t>
      </w:r>
      <w:r>
        <w:rPr>
          <w:rFonts w:ascii="Segoe UI" w:hAnsi="Segoe UI" w:cs="Segoe UI"/>
        </w:rPr>
        <w:t>EGARCH</w:t>
      </w:r>
      <w:r>
        <w:rPr>
          <w:rFonts w:ascii="Segoe UI" w:hAnsi="Segoe UI" w:cs="Segoe UI"/>
        </w:rPr>
        <w:t>的條件變異數為指數型態。指數型態提供正面及負面衝擊不同的變異數，也保證變異數為正。</w:t>
      </w:r>
    </w:p>
    <w:p w:rsidR="009A061E" w:rsidRDefault="009A061E" w:rsidP="009A061E">
      <w:pPr>
        <w:ind w:firstLine="480"/>
        <w:rPr>
          <w:rFonts w:ascii="Segoe UI" w:hAnsi="Segoe UI" w:cs="Segoe UI"/>
        </w:rPr>
      </w:pPr>
      <w:r>
        <w:rPr>
          <w:rFonts w:ascii="Segoe UI" w:hAnsi="Segoe UI" w:cs="Segoe UI"/>
        </w:rPr>
        <w:t>作者使用的是</w:t>
      </w:r>
      <w:r>
        <w:rPr>
          <w:rFonts w:ascii="Segoe UI" w:hAnsi="Segoe UI" w:cs="Segoe UI"/>
        </w:rPr>
        <w:t>CBOT</w:t>
      </w:r>
      <w:r>
        <w:rPr>
          <w:rFonts w:ascii="Segoe UI" w:hAnsi="Segoe UI" w:cs="Segoe UI"/>
        </w:rPr>
        <w:t>的玉米價格資料，資料範圍為</w:t>
      </w:r>
      <w:r>
        <w:rPr>
          <w:rFonts w:ascii="Segoe UI" w:hAnsi="Segoe UI" w:cs="Segoe UI"/>
        </w:rPr>
        <w:t>1995/1/3</w:t>
      </w:r>
      <w:r>
        <w:rPr>
          <w:rFonts w:ascii="Segoe UI" w:hAnsi="Segoe UI" w:cs="Segoe UI"/>
        </w:rPr>
        <w:t>至</w:t>
      </w:r>
      <w:r>
        <w:rPr>
          <w:rFonts w:ascii="Segoe UI" w:hAnsi="Segoe UI" w:cs="Segoe UI"/>
        </w:rPr>
        <w:t>2012/6/16</w:t>
      </w:r>
      <w:r>
        <w:rPr>
          <w:rFonts w:ascii="Segoe UI" w:hAnsi="Segoe UI" w:cs="Segoe UI"/>
        </w:rPr>
        <w:t>。實證的資料分布為左偏</w:t>
      </w:r>
      <w:r>
        <w:rPr>
          <w:rFonts w:ascii="Segoe UI" w:hAnsi="Segoe UI" w:cs="Segoe UI"/>
        </w:rPr>
        <w:t>(negative skewed)</w:t>
      </w:r>
      <w:r>
        <w:rPr>
          <w:rFonts w:ascii="Segoe UI" w:hAnsi="Segoe UI" w:cs="Segoe UI"/>
        </w:rPr>
        <w:t>，峰度</w:t>
      </w:r>
      <w:r>
        <w:rPr>
          <w:rFonts w:ascii="Segoe UI" w:hAnsi="Segoe UI" w:cs="Segoe UI"/>
        </w:rPr>
        <w:t>(kurtosis)</w:t>
      </w:r>
      <w:r>
        <w:rPr>
          <w:rFonts w:ascii="Segoe UI" w:hAnsi="Segoe UI" w:cs="Segoe UI"/>
        </w:rPr>
        <w:t>為</w:t>
      </w:r>
      <w:r>
        <w:rPr>
          <w:rFonts w:ascii="Segoe UI" w:hAnsi="Segoe UI" w:cs="Segoe UI"/>
        </w:rPr>
        <w:t>17</w:t>
      </w:r>
      <w:r>
        <w:rPr>
          <w:rFonts w:ascii="Segoe UI" w:hAnsi="Segoe UI" w:cs="Segoe UI"/>
        </w:rPr>
        <w:t>，大於常態值</w:t>
      </w:r>
      <w:r>
        <w:rPr>
          <w:rFonts w:ascii="Segoe UI" w:hAnsi="Segoe UI" w:cs="Segoe UI"/>
        </w:rPr>
        <w:t>3</w:t>
      </w:r>
      <w:r>
        <w:rPr>
          <w:rFonts w:ascii="Segoe UI" w:hAnsi="Segoe UI" w:cs="Segoe UI"/>
        </w:rPr>
        <w:t>。</w:t>
      </w:r>
      <w:r>
        <w:rPr>
          <w:rFonts w:ascii="Segoe UI" w:hAnsi="Segoe UI" w:cs="Segoe UI"/>
        </w:rPr>
        <w:t>Jarque</w:t>
      </w:r>
      <w:r>
        <w:rPr>
          <w:rFonts w:ascii="Segoe UI" w:hAnsi="Segoe UI" w:cs="Segoe UI" w:hint="eastAsia"/>
        </w:rPr>
        <w:t>-</w:t>
      </w:r>
      <w:r>
        <w:rPr>
          <w:rFonts w:ascii="Segoe UI" w:hAnsi="Segoe UI" w:cs="Segoe UI"/>
        </w:rPr>
        <w:t>Bera</w:t>
      </w:r>
      <w:r>
        <w:rPr>
          <w:rFonts w:ascii="Segoe UI" w:hAnsi="Segoe UI" w:cs="Segoe UI"/>
        </w:rPr>
        <w:t>統計值顯示實證分布不符合常態分佈。平均報酬率不顯著異於零，</w:t>
      </w:r>
      <w:r>
        <w:rPr>
          <w:rFonts w:ascii="Segoe UI" w:hAnsi="Segoe UI" w:cs="Segoe UI" w:hint="eastAsia"/>
        </w:rPr>
        <w:t>G</w:t>
      </w:r>
      <w:r>
        <w:rPr>
          <w:rFonts w:ascii="Segoe UI" w:hAnsi="Segoe UI" w:cs="Segoe UI"/>
        </w:rPr>
        <w:t>ARCH(1,1)</w:t>
      </w:r>
      <w:r>
        <w:rPr>
          <w:rFonts w:ascii="Segoe UI" w:hAnsi="Segoe UI" w:cs="Segoe UI"/>
        </w:rPr>
        <w:t>和</w:t>
      </w:r>
      <w:r>
        <w:rPr>
          <w:rFonts w:ascii="Segoe UI" w:hAnsi="Segoe UI" w:cs="Segoe UI"/>
        </w:rPr>
        <w:t>TGARCH(1,1)</w:t>
      </w:r>
      <w:r>
        <w:rPr>
          <w:rFonts w:ascii="Segoe UI" w:hAnsi="Segoe UI" w:cs="Segoe UI"/>
        </w:rPr>
        <w:t>以及</w:t>
      </w:r>
      <w:r>
        <w:rPr>
          <w:rFonts w:ascii="Segoe UI" w:hAnsi="Segoe UI" w:cs="Segoe UI"/>
        </w:rPr>
        <w:t>RGARCH(1,1)</w:t>
      </w:r>
      <w:r>
        <w:rPr>
          <w:rFonts w:ascii="Segoe UI" w:hAnsi="Segoe UI" w:cs="Segoe UI"/>
        </w:rPr>
        <w:t>皆為顯著，顯示確實存在</w:t>
      </w:r>
      <w:r>
        <w:rPr>
          <w:rFonts w:ascii="Segoe UI" w:hAnsi="Segoe UI" w:cs="Segoe UI"/>
        </w:rPr>
        <w:t>ARCH</w:t>
      </w:r>
      <w:r>
        <w:rPr>
          <w:rFonts w:ascii="Segoe UI" w:hAnsi="Segoe UI" w:cs="Segoe UI"/>
        </w:rPr>
        <w:t>效果。而區分正負衝擊的係數也為顯著，顯示負面消息造成的波動較大。而在預測方面，在</w:t>
      </w:r>
      <w:r>
        <w:rPr>
          <w:rFonts w:ascii="Segoe UI" w:hAnsi="Segoe UI" w:cs="Segoe UI"/>
        </w:rPr>
        <w:t>RMSE</w:t>
      </w:r>
      <w:r>
        <w:rPr>
          <w:rFonts w:ascii="Segoe UI" w:hAnsi="Segoe UI" w:cs="Segoe UI"/>
        </w:rPr>
        <w:t>、</w:t>
      </w:r>
      <w:r>
        <w:rPr>
          <w:rFonts w:ascii="Segoe UI" w:hAnsi="Segoe UI" w:cs="Segoe UI" w:hint="eastAsia"/>
        </w:rPr>
        <w:t>M</w:t>
      </w:r>
      <w:r>
        <w:rPr>
          <w:rFonts w:ascii="Segoe UI" w:hAnsi="Segoe UI" w:cs="Segoe UI"/>
        </w:rPr>
        <w:t>AE</w:t>
      </w:r>
      <w:r>
        <w:rPr>
          <w:rFonts w:ascii="Segoe UI" w:hAnsi="Segoe UI" w:cs="Segoe UI"/>
        </w:rPr>
        <w:t>、</w:t>
      </w:r>
      <w:r>
        <w:rPr>
          <w:rFonts w:ascii="Segoe UI" w:hAnsi="Segoe UI" w:cs="Segoe UI"/>
        </w:rPr>
        <w:t>TIC</w:t>
      </w:r>
      <w:r>
        <w:rPr>
          <w:rFonts w:ascii="Segoe UI" w:hAnsi="Segoe UI" w:cs="Segoe UI"/>
        </w:rPr>
        <w:t>項目中，</w:t>
      </w:r>
      <w:r>
        <w:rPr>
          <w:rFonts w:ascii="Segoe UI" w:hAnsi="Segoe UI" w:cs="Segoe UI"/>
        </w:rPr>
        <w:t>EGARCH(1,1)</w:t>
      </w:r>
      <w:r>
        <w:rPr>
          <w:rFonts w:ascii="Segoe UI" w:hAnsi="Segoe UI" w:cs="Segoe UI"/>
        </w:rPr>
        <w:t>都為最佳的模型，而在</w:t>
      </w:r>
      <w:r>
        <w:rPr>
          <w:rFonts w:ascii="Segoe UI" w:hAnsi="Segoe UI" w:cs="Segoe UI"/>
        </w:rPr>
        <w:t>MAPE</w:t>
      </w:r>
      <w:r>
        <w:rPr>
          <w:rFonts w:ascii="Segoe UI" w:hAnsi="Segoe UI" w:cs="Segoe UI"/>
        </w:rPr>
        <w:t>中，較</w:t>
      </w:r>
      <w:r>
        <w:rPr>
          <w:rFonts w:ascii="Segoe UI" w:hAnsi="Segoe UI" w:cs="Segoe UI"/>
        </w:rPr>
        <w:t>RW</w:t>
      </w:r>
      <w:r>
        <w:rPr>
          <w:rFonts w:ascii="Segoe UI" w:hAnsi="Segoe UI" w:cs="Segoe UI"/>
        </w:rPr>
        <w:t>遜色。</w:t>
      </w:r>
    </w:p>
    <w:p w:rsidR="00D10174" w:rsidRDefault="00D10174">
      <w:pPr>
        <w:widowControl/>
        <w:rPr>
          <w:rFonts w:ascii="標楷體" w:eastAsia="標楷體" w:hAnsi="標楷體" w:cs="Segoe UI"/>
        </w:rPr>
      </w:pPr>
      <w:r>
        <w:rPr>
          <w:rFonts w:ascii="標楷體" w:eastAsia="標楷體" w:hAnsi="標楷體" w:cs="Segoe UI"/>
        </w:rPr>
        <w:br w:type="page"/>
      </w:r>
    </w:p>
    <w:p w:rsidR="00052183" w:rsidRDefault="00D10174" w:rsidP="00D10174">
      <w:pPr>
        <w:outlineLvl w:val="2"/>
        <w:rPr>
          <w:rFonts w:ascii="Segoe UI" w:hAnsi="Segoe UI" w:cs="Segoe UI"/>
          <w:color w:val="333333"/>
          <w:shd w:val="clear" w:color="auto" w:fill="FCFCFC"/>
        </w:rPr>
      </w:pPr>
      <w:r>
        <w:rPr>
          <w:rFonts w:ascii="Segoe UI" w:hAnsi="Segoe UI" w:cs="Segoe UI"/>
          <w:color w:val="333333"/>
          <w:shd w:val="clear" w:color="auto" w:fill="FCFCFC"/>
        </w:rPr>
        <w:lastRenderedPageBreak/>
        <w:t>Ge, Y., Wu, H. Prediction of corn price fluctuation based on multiple linear regression analysis model under big data. </w:t>
      </w:r>
      <w:r>
        <w:rPr>
          <w:rFonts w:ascii="Segoe UI" w:hAnsi="Segoe UI" w:cs="Segoe UI"/>
          <w:i/>
          <w:iCs/>
          <w:color w:val="333333"/>
          <w:shd w:val="clear" w:color="auto" w:fill="FCFCFC"/>
        </w:rPr>
        <w:t>Neural Comput &amp; Applic</w:t>
      </w:r>
      <w:r>
        <w:rPr>
          <w:rFonts w:ascii="Segoe UI" w:hAnsi="Segoe UI" w:cs="Segoe UI"/>
          <w:color w:val="333333"/>
          <w:shd w:val="clear" w:color="auto" w:fill="FCFCFC"/>
        </w:rPr>
        <w:t> </w:t>
      </w:r>
      <w:r>
        <w:rPr>
          <w:rFonts w:ascii="Segoe UI" w:hAnsi="Segoe UI" w:cs="Segoe UI"/>
          <w:b/>
          <w:bCs/>
          <w:color w:val="333333"/>
          <w:shd w:val="clear" w:color="auto" w:fill="FCFCFC"/>
        </w:rPr>
        <w:t>32</w:t>
      </w:r>
      <w:r>
        <w:rPr>
          <w:rFonts w:ascii="Segoe UI" w:hAnsi="Segoe UI" w:cs="Segoe UI"/>
          <w:color w:val="333333"/>
          <w:shd w:val="clear" w:color="auto" w:fill="FCFCFC"/>
        </w:rPr>
        <w:t xml:space="preserve">, 16843–16855 (2020). </w:t>
      </w:r>
      <w:hyperlink r:id="rId11" w:history="1">
        <w:r w:rsidRPr="006D0C1B">
          <w:rPr>
            <w:rStyle w:val="a3"/>
            <w:rFonts w:ascii="Segoe UI" w:hAnsi="Segoe UI" w:cs="Segoe UI"/>
            <w:shd w:val="clear" w:color="auto" w:fill="FCFCFC"/>
          </w:rPr>
          <w:t>https://doi.org/10.1007/s00521-018-03970-4</w:t>
        </w:r>
      </w:hyperlink>
    </w:p>
    <w:p w:rsidR="00D10174" w:rsidRDefault="00D10174" w:rsidP="00D10174">
      <w:pPr>
        <w:rPr>
          <w:rFonts w:ascii="Segoe UI" w:hAnsi="Segoe UI" w:cs="Segoe UI"/>
          <w:color w:val="333333"/>
          <w:shd w:val="clear" w:color="auto" w:fill="FCFCFC"/>
        </w:rPr>
      </w:pPr>
    </w:p>
    <w:p w:rsidR="00D10174" w:rsidRDefault="00D10174" w:rsidP="002C5DF7">
      <w:pPr>
        <w:ind w:firstLine="480"/>
        <w:rPr>
          <w:rFonts w:ascii="Segoe UI" w:hAnsi="Segoe UI" w:cs="Segoe UI"/>
          <w:color w:val="333333"/>
          <w:shd w:val="clear" w:color="auto" w:fill="FCFCFC"/>
        </w:rPr>
      </w:pPr>
      <w:r>
        <w:rPr>
          <w:rFonts w:ascii="Segoe UI" w:hAnsi="Segoe UI" w:cs="Segoe UI" w:hint="eastAsia"/>
          <w:color w:val="333333"/>
          <w:shd w:val="clear" w:color="auto" w:fill="FCFCFC"/>
        </w:rPr>
        <w:t>本篇使用單變量非線性迴歸以及多變量線性迴歸模型進行玉米價格的預測。</w:t>
      </w:r>
      <w:r w:rsidR="0020488A">
        <w:rPr>
          <w:rFonts w:ascii="Segoe UI" w:hAnsi="Segoe UI" w:cs="Segoe UI" w:hint="eastAsia"/>
          <w:color w:val="333333"/>
          <w:shd w:val="clear" w:color="auto" w:fill="FCFCFC"/>
        </w:rPr>
        <w:t>使用單變量非線性迴歸的目的在於分析數列的趨勢，</w:t>
      </w:r>
      <w:r w:rsidR="006A6ECA">
        <w:rPr>
          <w:rFonts w:ascii="Segoe UI" w:hAnsi="Segoe UI" w:cs="Segoe UI" w:hint="eastAsia"/>
          <w:color w:val="333333"/>
          <w:shd w:val="clear" w:color="auto" w:fill="FCFCFC"/>
        </w:rPr>
        <w:t>因為目前觀察到價格雖然逐年上升，但上升的趨勢和時間不呈線性關係。</w:t>
      </w:r>
    </w:p>
    <w:p w:rsidR="002C5DF7" w:rsidRDefault="002C5DF7" w:rsidP="002C5DF7">
      <w:pPr>
        <w:ind w:firstLine="480"/>
        <w:rPr>
          <w:rFonts w:ascii="Segoe UI" w:hAnsi="Segoe UI" w:cs="Segoe UI"/>
          <w:color w:val="333333"/>
          <w:shd w:val="clear" w:color="auto" w:fill="FCFCFC"/>
        </w:rPr>
      </w:pPr>
      <w:r>
        <w:rPr>
          <w:rFonts w:ascii="Segoe UI" w:hAnsi="Segoe UI" w:cs="Segoe UI"/>
          <w:color w:val="333333"/>
          <w:shd w:val="clear" w:color="auto" w:fill="FCFCFC"/>
        </w:rPr>
        <w:t>資料的範圍是</w:t>
      </w:r>
      <w:r>
        <w:rPr>
          <w:rFonts w:ascii="Segoe UI" w:hAnsi="Segoe UI" w:cs="Segoe UI"/>
          <w:color w:val="333333"/>
          <w:shd w:val="clear" w:color="auto" w:fill="FCFCFC"/>
        </w:rPr>
        <w:t>2005</w:t>
      </w:r>
      <w:r>
        <w:rPr>
          <w:rFonts w:ascii="Segoe UI" w:hAnsi="Segoe UI" w:cs="Segoe UI"/>
          <w:color w:val="333333"/>
          <w:shd w:val="clear" w:color="auto" w:fill="FCFCFC"/>
        </w:rPr>
        <w:t>年至</w:t>
      </w:r>
      <w:r>
        <w:rPr>
          <w:rFonts w:ascii="Segoe UI" w:hAnsi="Segoe UI" w:cs="Segoe UI"/>
          <w:color w:val="333333"/>
          <w:shd w:val="clear" w:color="auto" w:fill="FCFCFC"/>
        </w:rPr>
        <w:t>2016</w:t>
      </w:r>
      <w:r>
        <w:rPr>
          <w:rFonts w:ascii="Segoe UI" w:hAnsi="Segoe UI" w:cs="Segoe UI"/>
          <w:color w:val="333333"/>
          <w:shd w:val="clear" w:color="auto" w:fill="FCFCFC"/>
        </w:rPr>
        <w:t>年，國際貿易的資料是來自於</w:t>
      </w:r>
      <w:r>
        <w:rPr>
          <w:rFonts w:ascii="Segoe UI" w:hAnsi="Segoe UI" w:cs="Segoe UI"/>
          <w:color w:val="333333"/>
          <w:shd w:val="clear" w:color="auto" w:fill="FCFCFC"/>
        </w:rPr>
        <w:t>USDA</w:t>
      </w:r>
      <w:r>
        <w:rPr>
          <w:rFonts w:ascii="Segoe UI" w:hAnsi="Segoe UI" w:cs="Segoe UI"/>
          <w:color w:val="333333"/>
          <w:shd w:val="clear" w:color="auto" w:fill="FCFCFC"/>
        </w:rPr>
        <w:t>，</w:t>
      </w:r>
      <w:r>
        <w:rPr>
          <w:rFonts w:ascii="Segoe UI" w:hAnsi="Segoe UI" w:cs="Segoe UI" w:hint="eastAsia"/>
          <w:color w:val="333333"/>
          <w:shd w:val="clear" w:color="auto" w:fill="FCFCFC"/>
        </w:rPr>
        <w:t>玉米價格的資料是來自</w:t>
      </w:r>
      <w:r>
        <w:rPr>
          <w:rFonts w:ascii="Segoe UI" w:hAnsi="Segoe UI" w:cs="Segoe UI" w:hint="eastAsia"/>
          <w:color w:val="333333"/>
          <w:shd w:val="clear" w:color="auto" w:fill="FCFCFC"/>
        </w:rPr>
        <w:t>IMF China</w:t>
      </w:r>
      <w:r>
        <w:rPr>
          <w:rFonts w:ascii="Segoe UI" w:hAnsi="Segoe UI" w:cs="Segoe UI" w:hint="eastAsia"/>
          <w:color w:val="333333"/>
          <w:shd w:val="clear" w:color="auto" w:fill="FCFCFC"/>
        </w:rPr>
        <w:t>。</w:t>
      </w:r>
      <w:r>
        <w:rPr>
          <w:rFonts w:ascii="Segoe UI" w:hAnsi="Segoe UI" w:cs="Segoe UI"/>
          <w:color w:val="333333"/>
          <w:shd w:val="clear" w:color="auto" w:fill="FCFCFC"/>
        </w:rPr>
        <w:t>美國玉米市場年是</w:t>
      </w:r>
      <w:r>
        <w:rPr>
          <w:rFonts w:ascii="Segoe UI" w:hAnsi="Segoe UI" w:cs="Segoe UI"/>
          <w:color w:val="333333"/>
          <w:shd w:val="clear" w:color="auto" w:fill="FCFCFC"/>
        </w:rPr>
        <w:t>9/1-8/31</w:t>
      </w:r>
      <w:r>
        <w:rPr>
          <w:rFonts w:ascii="Segoe UI" w:hAnsi="Segoe UI" w:cs="Segoe UI"/>
          <w:color w:val="333333"/>
          <w:shd w:val="clear" w:color="auto" w:fill="FCFCFC"/>
        </w:rPr>
        <w:t>，而中國玉米市場年是</w:t>
      </w:r>
      <w:r>
        <w:rPr>
          <w:rFonts w:ascii="Segoe UI" w:hAnsi="Segoe UI" w:cs="Segoe UI"/>
          <w:color w:val="333333"/>
          <w:shd w:val="clear" w:color="auto" w:fill="FCFCFC"/>
        </w:rPr>
        <w:t>1/1-12/31</w:t>
      </w:r>
      <w:r>
        <w:rPr>
          <w:rFonts w:ascii="Segoe UI" w:hAnsi="Segoe UI" w:cs="Segoe UI"/>
          <w:color w:val="333333"/>
          <w:shd w:val="clear" w:color="auto" w:fill="FCFCFC"/>
        </w:rPr>
        <w:t>。</w:t>
      </w:r>
    </w:p>
    <w:p w:rsidR="002C5DF7" w:rsidRDefault="005616E7" w:rsidP="002C5DF7">
      <w:pPr>
        <w:ind w:firstLine="480"/>
        <w:rPr>
          <w:rFonts w:ascii="Segoe UI" w:hAnsi="Segoe UI" w:cs="Segoe UI"/>
          <w:color w:val="333333"/>
          <w:shd w:val="clear" w:color="auto" w:fill="FCFCFC"/>
        </w:rPr>
      </w:pPr>
      <w:r>
        <w:rPr>
          <w:rFonts w:ascii="Segoe UI" w:hAnsi="Segoe UI" w:cs="Segoe UI"/>
          <w:color w:val="333333"/>
          <w:shd w:val="clear" w:color="auto" w:fill="FCFCFC"/>
        </w:rPr>
        <w:t>單變量迴歸式由兩個部分組成，第一個是描述價格趨勢的轉變，第二部分</w:t>
      </w:r>
      <w:r w:rsidR="00A849EC">
        <w:rPr>
          <w:rFonts w:ascii="Segoe UI" w:hAnsi="Segoe UI" w:cs="Segoe UI"/>
          <w:color w:val="333333"/>
          <w:shd w:val="clear" w:color="auto" w:fill="FCFCFC"/>
        </w:rPr>
        <w:t>使用三角函數描述周期性的變動</w:t>
      </w:r>
      <w:r w:rsidR="005D15CE">
        <w:rPr>
          <w:rFonts w:ascii="Segoe UI" w:hAnsi="Segoe UI" w:cs="Segoe UI"/>
          <w:color w:val="333333"/>
          <w:shd w:val="clear" w:color="auto" w:fill="FCFCFC"/>
        </w:rPr>
        <w:t>。求得參數解後，預測模型的</w:t>
      </w:r>
      <w:r w:rsidR="005D15CE">
        <w:rPr>
          <w:rFonts w:ascii="Segoe UI" w:hAnsi="Segoe UI" w:cs="Segoe UI"/>
          <w:color w:val="333333"/>
          <w:shd w:val="clear" w:color="auto" w:fill="FCFCFC"/>
        </w:rPr>
        <w:t>R-squared</w:t>
      </w:r>
      <w:r w:rsidR="005D15CE">
        <w:rPr>
          <w:rFonts w:ascii="Segoe UI" w:hAnsi="Segoe UI" w:cs="Segoe UI"/>
          <w:color w:val="333333"/>
          <w:shd w:val="clear" w:color="auto" w:fill="FCFCFC"/>
        </w:rPr>
        <w:t>值達到</w:t>
      </w:r>
      <w:r w:rsidR="005D15CE">
        <w:rPr>
          <w:rFonts w:ascii="Segoe UI" w:hAnsi="Segoe UI" w:cs="Segoe UI"/>
          <w:color w:val="333333"/>
          <w:shd w:val="clear" w:color="auto" w:fill="FCFCFC"/>
        </w:rPr>
        <w:t>0.9883(over-fitting?)</w:t>
      </w:r>
      <w:r w:rsidR="005D15CE">
        <w:rPr>
          <w:rFonts w:ascii="Segoe UI" w:hAnsi="Segoe UI" w:cs="Segoe UI"/>
          <w:color w:val="333333"/>
          <w:shd w:val="clear" w:color="auto" w:fill="FCFCFC"/>
        </w:rPr>
        <w:t>。</w:t>
      </w:r>
      <w:r w:rsidR="0028234D">
        <w:rPr>
          <w:rFonts w:ascii="Segoe UI" w:hAnsi="Segoe UI" w:cs="Segoe UI"/>
          <w:color w:val="333333"/>
          <w:shd w:val="clear" w:color="auto" w:fill="FCFCFC"/>
        </w:rPr>
        <w:t>而多變量線性迴歸模型中，</w:t>
      </w:r>
      <w:r w:rsidR="00B56886">
        <w:rPr>
          <w:rFonts w:ascii="Segoe UI" w:hAnsi="Segoe UI" w:cs="Segoe UI"/>
          <w:color w:val="333333"/>
          <w:shd w:val="clear" w:color="auto" w:fill="FCFCFC"/>
        </w:rPr>
        <w:t>自變項</w:t>
      </w:r>
      <w:r w:rsidR="0028234D">
        <w:rPr>
          <w:rFonts w:ascii="Segoe UI" w:hAnsi="Segoe UI" w:cs="Segoe UI"/>
          <w:color w:val="333333"/>
          <w:shd w:val="clear" w:color="auto" w:fill="FCFCFC"/>
        </w:rPr>
        <w:t>有玉米的產出、</w:t>
      </w:r>
      <w:r w:rsidR="003820F1">
        <w:rPr>
          <w:rFonts w:ascii="Segoe UI" w:hAnsi="Segoe UI" w:cs="Segoe UI"/>
          <w:color w:val="333333"/>
          <w:shd w:val="clear" w:color="auto" w:fill="FCFCFC"/>
        </w:rPr>
        <w:t>進口、出口、消費。</w:t>
      </w:r>
    </w:p>
    <w:p w:rsidR="009522AC" w:rsidRDefault="009522AC" w:rsidP="002C5DF7">
      <w:pPr>
        <w:ind w:firstLine="480"/>
        <w:rPr>
          <w:rFonts w:ascii="Segoe UI" w:hAnsi="Segoe UI" w:cs="Segoe UI"/>
          <w:color w:val="333333"/>
          <w:shd w:val="clear" w:color="auto" w:fill="FCFCFC"/>
        </w:rPr>
      </w:pPr>
      <w:r>
        <w:rPr>
          <w:rFonts w:ascii="Segoe UI" w:hAnsi="Segoe UI" w:cs="Segoe UI"/>
          <w:color w:val="333333"/>
          <w:shd w:val="clear" w:color="auto" w:fill="FCFCFC"/>
        </w:rPr>
        <w:t>在</w:t>
      </w:r>
      <w:r>
        <w:rPr>
          <w:rFonts w:ascii="Segoe UI" w:hAnsi="Segoe UI" w:cs="Segoe UI"/>
          <w:color w:val="333333"/>
          <w:shd w:val="clear" w:color="auto" w:fill="FCFCFC"/>
        </w:rPr>
        <w:t>ARMA(p, q)</w:t>
      </w:r>
      <w:r>
        <w:rPr>
          <w:rFonts w:ascii="Segoe UI" w:hAnsi="Segoe UI" w:cs="Segoe UI"/>
          <w:color w:val="333333"/>
          <w:shd w:val="clear" w:color="auto" w:fill="FCFCFC"/>
        </w:rPr>
        <w:t>模型中，使用</w:t>
      </w:r>
      <w:r>
        <w:rPr>
          <w:rFonts w:ascii="Segoe UI" w:hAnsi="Segoe UI" w:cs="Segoe UI"/>
          <w:color w:val="333333"/>
          <w:shd w:val="clear" w:color="auto" w:fill="FCFCFC"/>
        </w:rPr>
        <w:t>AIC criteria</w:t>
      </w:r>
      <w:r>
        <w:rPr>
          <w:rFonts w:ascii="Segoe UI" w:hAnsi="Segoe UI" w:cs="Segoe UI"/>
          <w:color w:val="333333"/>
          <w:shd w:val="clear" w:color="auto" w:fill="FCFCFC"/>
        </w:rPr>
        <w:t>決定</w:t>
      </w:r>
      <w:r>
        <w:rPr>
          <w:rFonts w:ascii="Segoe UI" w:hAnsi="Segoe UI" w:cs="Segoe UI" w:hint="eastAsia"/>
          <w:color w:val="333333"/>
          <w:shd w:val="clear" w:color="auto" w:fill="FCFCFC"/>
        </w:rPr>
        <w:t>p</w:t>
      </w:r>
      <w:r>
        <w:rPr>
          <w:rFonts w:ascii="Segoe UI" w:hAnsi="Segoe UI" w:cs="Segoe UI"/>
          <w:color w:val="333333"/>
          <w:shd w:val="clear" w:color="auto" w:fill="FCFCFC"/>
        </w:rPr>
        <w:t>和</w:t>
      </w:r>
      <w:r>
        <w:rPr>
          <w:rFonts w:ascii="Segoe UI" w:hAnsi="Segoe UI" w:cs="Segoe UI"/>
          <w:color w:val="333333"/>
          <w:shd w:val="clear" w:color="auto" w:fill="FCFCFC"/>
        </w:rPr>
        <w:t>q</w:t>
      </w:r>
      <w:r>
        <w:rPr>
          <w:rFonts w:ascii="Segoe UI" w:hAnsi="Segoe UI" w:cs="Segoe UI"/>
          <w:color w:val="333333"/>
          <w:shd w:val="clear" w:color="auto" w:fill="FCFCFC"/>
        </w:rPr>
        <w:t>。</w:t>
      </w:r>
      <w:r w:rsidR="00AE0B14">
        <w:rPr>
          <w:rFonts w:ascii="Segoe UI" w:hAnsi="Segoe UI" w:cs="Segoe UI"/>
          <w:color w:val="333333"/>
          <w:shd w:val="clear" w:color="auto" w:fill="FCFCFC"/>
        </w:rPr>
        <w:t>將自變數改為透過</w:t>
      </w:r>
      <w:r w:rsidR="00AE0B14">
        <w:rPr>
          <w:rFonts w:ascii="Segoe UI" w:hAnsi="Segoe UI" w:cs="Segoe UI"/>
          <w:color w:val="333333"/>
          <w:shd w:val="clear" w:color="auto" w:fill="FCFCFC"/>
        </w:rPr>
        <w:t>AR(p)</w:t>
      </w:r>
      <w:r w:rsidR="00AE0B14">
        <w:rPr>
          <w:rFonts w:ascii="Segoe UI" w:hAnsi="Segoe UI" w:cs="Segoe UI"/>
          <w:color w:val="333333"/>
          <w:shd w:val="clear" w:color="auto" w:fill="FCFCFC"/>
        </w:rPr>
        <w:t>以及</w:t>
      </w:r>
      <w:r w:rsidR="00AE0B14">
        <w:rPr>
          <w:rFonts w:ascii="Segoe UI" w:hAnsi="Segoe UI" w:cs="Segoe UI"/>
          <w:color w:val="333333"/>
          <w:shd w:val="clear" w:color="auto" w:fill="FCFCFC"/>
        </w:rPr>
        <w:t>MA(q)</w:t>
      </w:r>
      <w:r w:rsidR="00AE0B14">
        <w:rPr>
          <w:rFonts w:ascii="Segoe UI" w:hAnsi="Segoe UI" w:cs="Segoe UI"/>
          <w:color w:val="333333"/>
          <w:shd w:val="clear" w:color="auto" w:fill="FCFCFC"/>
        </w:rPr>
        <w:t>表示，及當期的數值由落後期組成，再帶入到原先的多元線性迴歸模型中。</w:t>
      </w:r>
    </w:p>
    <w:p w:rsidR="00922D77" w:rsidRPr="009522AC" w:rsidRDefault="00922D77" w:rsidP="002C5DF7">
      <w:pPr>
        <w:ind w:firstLine="480"/>
        <w:rPr>
          <w:rFonts w:ascii="Segoe UI" w:hAnsi="Segoe UI" w:cs="Segoe UI"/>
          <w:color w:val="333333"/>
          <w:shd w:val="clear" w:color="auto" w:fill="FCFCFC"/>
        </w:rPr>
      </w:pPr>
      <w:r>
        <w:rPr>
          <w:rFonts w:ascii="Segoe UI" w:hAnsi="Segoe UI" w:cs="Segoe UI" w:hint="eastAsia"/>
          <w:color w:val="333333"/>
          <w:shd w:val="clear" w:color="auto" w:fill="FCFCFC"/>
        </w:rPr>
        <w:t>乙醇價格的提升會增加農業的生產成本，因為乙醇是製造化學肥料的重要原料，連帶會導致玉米的價格上升。</w:t>
      </w:r>
    </w:p>
    <w:p w:rsidR="009A061E" w:rsidRDefault="009A061E" w:rsidP="009A061E">
      <w:pPr>
        <w:widowControl/>
        <w:rPr>
          <w:rFonts w:ascii="Segoe UI" w:hAnsi="Segoe UI" w:cs="Segoe UI"/>
        </w:rPr>
      </w:pPr>
      <w:r>
        <w:rPr>
          <w:rFonts w:ascii="Segoe UI" w:hAnsi="Segoe UI" w:cs="Segoe UI"/>
        </w:rPr>
        <w:br w:type="page"/>
      </w:r>
    </w:p>
    <w:p w:rsidR="00C57C01" w:rsidRPr="00385A91" w:rsidRDefault="00C57C01" w:rsidP="00C57C01">
      <w:pPr>
        <w:widowControl/>
        <w:outlineLvl w:val="1"/>
        <w:rPr>
          <w:rFonts w:ascii="Segoe UI" w:hAnsi="Segoe UI" w:cs="Segoe UI"/>
          <w:b/>
          <w:sz w:val="28"/>
        </w:rPr>
      </w:pPr>
      <w:r w:rsidRPr="00385A91">
        <w:rPr>
          <w:rFonts w:ascii="Segoe UI" w:hAnsi="Segoe UI" w:cs="Segoe UI"/>
          <w:b/>
          <w:sz w:val="28"/>
        </w:rPr>
        <w:lastRenderedPageBreak/>
        <w:t>Soybean:</w:t>
      </w:r>
    </w:p>
    <w:p w:rsidR="00C57C01" w:rsidRPr="00385A91" w:rsidRDefault="00C57C01" w:rsidP="00385A91">
      <w:pPr>
        <w:widowControl/>
        <w:outlineLvl w:val="2"/>
        <w:rPr>
          <w:rFonts w:ascii="Segoe UI" w:hAnsi="Segoe UI" w:cs="Segoe UI"/>
          <w:b/>
        </w:rPr>
      </w:pPr>
      <w:r w:rsidRPr="00385A91">
        <w:rPr>
          <w:rFonts w:ascii="Segoe UI" w:hAnsi="Segoe UI" w:cs="Segoe UI"/>
          <w:b/>
        </w:rPr>
        <w:t xml:space="preserve">Xiaojie Xu, Yun Zhang, Soybean and Soybean Oil Price Forecasting through the Nonlinear Autoregressive Neural Network (NARNN) and NARNN with Exogenous Inputs (NARNN–X), Intelligent Systems with Applications, Volume 13, 2022, 200061, ISSN 2667-3053, </w:t>
      </w:r>
      <w:hyperlink r:id="rId12" w:history="1">
        <w:r w:rsidRPr="00385A91">
          <w:rPr>
            <w:rStyle w:val="a3"/>
            <w:rFonts w:ascii="Segoe UI" w:hAnsi="Segoe UI" w:cs="Segoe UI"/>
            <w:b/>
          </w:rPr>
          <w:t>https://doi.org/10.1016/j.iswa.2022.200061</w:t>
        </w:r>
      </w:hyperlink>
      <w:r w:rsidRPr="00385A91">
        <w:rPr>
          <w:rFonts w:ascii="Segoe UI" w:hAnsi="Segoe UI" w:cs="Segoe UI"/>
          <w:b/>
        </w:rPr>
        <w:t xml:space="preserve">. </w:t>
      </w:r>
    </w:p>
    <w:p w:rsidR="00C57C01" w:rsidRDefault="002A54B1" w:rsidP="002A54B1">
      <w:pPr>
        <w:widowControl/>
        <w:ind w:firstLine="480"/>
        <w:rPr>
          <w:rFonts w:ascii="Segoe UI" w:hAnsi="Segoe UI" w:cs="Segoe UI"/>
        </w:rPr>
      </w:pPr>
      <w:r>
        <w:rPr>
          <w:rFonts w:ascii="Segoe UI" w:hAnsi="Segoe UI" w:cs="Segoe UI"/>
        </w:rPr>
        <w:t>本篇目的在於使用非線性自我迴歸神經網絡</w:t>
      </w:r>
      <w:r>
        <w:rPr>
          <w:rFonts w:ascii="Segoe UI" w:hAnsi="Segoe UI" w:cs="Segoe UI"/>
        </w:rPr>
        <w:t>(nonlinear autoregressive neural network, NARNN)</w:t>
      </w:r>
      <w:r>
        <w:rPr>
          <w:rFonts w:ascii="Segoe UI" w:hAnsi="Segoe UI" w:cs="Segoe UI"/>
        </w:rPr>
        <w:t>預測大豆價格，使用</w:t>
      </w:r>
      <w:r w:rsidRPr="002A54B1">
        <w:rPr>
          <w:rFonts w:ascii="Segoe UI" w:hAnsi="Segoe UI" w:cs="Segoe UI"/>
        </w:rPr>
        <w:t>Levenberg–Marquardt algorithm</w:t>
      </w:r>
      <w:r>
        <w:rPr>
          <w:rFonts w:ascii="Segoe UI" w:hAnsi="Segoe UI" w:cs="Segoe UI"/>
        </w:rPr>
        <w:t>求解。除了自我迴歸外，還在模型中加入外生輸入，使用的變數是大豆油。</w:t>
      </w:r>
    </w:p>
    <w:p w:rsidR="00C57C01" w:rsidRDefault="002A54B1" w:rsidP="002A54B1">
      <w:pPr>
        <w:widowControl/>
        <w:ind w:firstLine="480"/>
        <w:rPr>
          <w:rFonts w:ascii="Segoe UI" w:hAnsi="Segoe UI" w:cs="Segoe UI"/>
        </w:rPr>
      </w:pPr>
      <w:r>
        <w:rPr>
          <w:rFonts w:ascii="Segoe UI" w:hAnsi="Segoe UI" w:cs="Segoe UI"/>
        </w:rPr>
        <w:t>資料更新的頻率為每日，使用的範圍超過五十年，自</w:t>
      </w:r>
      <w:r>
        <w:rPr>
          <w:rFonts w:ascii="Segoe UI" w:hAnsi="Segoe UI" w:cs="Segoe UI"/>
        </w:rPr>
        <w:t>1968</w:t>
      </w:r>
      <w:r>
        <w:rPr>
          <w:rFonts w:ascii="Segoe UI" w:hAnsi="Segoe UI" w:cs="Segoe UI"/>
        </w:rPr>
        <w:t>年至</w:t>
      </w:r>
      <w:r>
        <w:rPr>
          <w:rFonts w:ascii="Segoe UI" w:hAnsi="Segoe UI" w:cs="Segoe UI"/>
        </w:rPr>
        <w:t>2021</w:t>
      </w:r>
      <w:r>
        <w:rPr>
          <w:rFonts w:ascii="Segoe UI" w:hAnsi="Segoe UI" w:cs="Segoe UI"/>
        </w:rPr>
        <w:t>年。在</w:t>
      </w:r>
      <w:r>
        <w:rPr>
          <w:rFonts w:ascii="Segoe UI" w:hAnsi="Segoe UI" w:cs="Segoe UI" w:hint="eastAsia"/>
        </w:rPr>
        <w:t>J</w:t>
      </w:r>
      <w:r>
        <w:rPr>
          <w:rFonts w:ascii="Segoe UI" w:hAnsi="Segoe UI" w:cs="Segoe UI"/>
        </w:rPr>
        <w:t>arque-Bera test</w:t>
      </w:r>
      <w:r w:rsidR="00C62828">
        <w:rPr>
          <w:rFonts w:ascii="Segoe UI" w:hAnsi="Segoe UI" w:cs="Segoe UI"/>
        </w:rPr>
        <w:t>中拒絕分布為常態的假設。</w:t>
      </w:r>
    </w:p>
    <w:p w:rsidR="00C62828" w:rsidRDefault="00C62828" w:rsidP="002A54B1">
      <w:pPr>
        <w:widowControl/>
        <w:ind w:firstLine="480"/>
        <w:rPr>
          <w:rFonts w:ascii="Segoe UI" w:hAnsi="Segoe UI" w:cs="Segoe UI"/>
        </w:rPr>
      </w:pPr>
      <w:r>
        <w:rPr>
          <w:rFonts w:ascii="Segoe UI" w:hAnsi="Segoe UI" w:cs="Segoe UI"/>
        </w:rPr>
        <w:t>NARNN</w:t>
      </w:r>
      <w:r>
        <w:rPr>
          <w:rFonts w:ascii="Segoe UI" w:hAnsi="Segoe UI" w:cs="Segoe UI"/>
        </w:rPr>
        <w:t>模型可以將當期價格寫作過去價格的函數，函數由隱藏層</w:t>
      </w:r>
      <w:r>
        <w:rPr>
          <w:rFonts w:ascii="Segoe UI" w:hAnsi="Segoe UI" w:cs="Segoe UI"/>
        </w:rPr>
        <w:t>(hidden layer)</w:t>
      </w:r>
      <w:r>
        <w:rPr>
          <w:rFonts w:ascii="Segoe UI" w:hAnsi="Segoe UI" w:cs="Segoe UI"/>
        </w:rPr>
        <w:t>組成，</w:t>
      </w:r>
      <w:r>
        <w:rPr>
          <w:rFonts w:ascii="Segoe UI" w:hAnsi="Segoe UI" w:cs="Segoe UI" w:hint="eastAsia"/>
        </w:rPr>
        <w:t>而每個隱藏層裡有落後項的組合以及連接函數</w:t>
      </w:r>
      <w:r w:rsidR="002D13A5">
        <w:rPr>
          <w:rFonts w:ascii="Segoe UI" w:hAnsi="Segoe UI" w:cs="Segoe UI" w:hint="eastAsia"/>
        </w:rPr>
        <w:t>(</w:t>
      </w:r>
      <w:r w:rsidR="002D13A5">
        <w:rPr>
          <w:rFonts w:ascii="Segoe UI" w:hAnsi="Segoe UI" w:cs="Segoe UI"/>
        </w:rPr>
        <w:t>transfer function)</w:t>
      </w:r>
      <w:r w:rsidR="002D13A5">
        <w:rPr>
          <w:rFonts w:ascii="Segoe UI" w:hAnsi="Segoe UI" w:cs="Segoe UI" w:hint="eastAsia"/>
        </w:rPr>
        <w:t>，連接函數多使用</w:t>
      </w:r>
      <w:r w:rsidR="002D13A5">
        <w:rPr>
          <w:rFonts w:ascii="Segoe UI" w:hAnsi="Segoe UI" w:cs="Segoe UI" w:hint="eastAsia"/>
        </w:rPr>
        <w:t>logistic si</w:t>
      </w:r>
      <w:r w:rsidR="002D13A5">
        <w:rPr>
          <w:rFonts w:ascii="Segoe UI" w:hAnsi="Segoe UI" w:cs="Segoe UI"/>
        </w:rPr>
        <w:t>gmoid transfer function</w:t>
      </w:r>
      <w:r w:rsidR="002D13A5">
        <w:rPr>
          <w:rFonts w:ascii="Segoe UI" w:hAnsi="Segoe UI" w:cs="Segoe UI"/>
        </w:rPr>
        <w:t>，特點是將所有數值映射到</w:t>
      </w:r>
      <w:r w:rsidR="002D13A5">
        <w:rPr>
          <w:rFonts w:ascii="Segoe UI" w:hAnsi="Segoe UI" w:cs="Segoe UI"/>
        </w:rPr>
        <w:t>[0, 1]</w:t>
      </w:r>
      <w:r w:rsidR="002D13A5">
        <w:rPr>
          <w:rFonts w:ascii="Segoe UI" w:hAnsi="Segoe UI" w:cs="Segoe UI"/>
        </w:rPr>
        <w:t>區間。</w:t>
      </w:r>
      <w:r w:rsidR="002D13A5">
        <w:rPr>
          <w:rFonts w:ascii="Segoe UI" w:hAnsi="Segoe UI" w:cs="Segoe UI"/>
        </w:rPr>
        <w:t>NARNN-X</w:t>
      </w:r>
      <w:r w:rsidR="002D13A5">
        <w:rPr>
          <w:rFonts w:ascii="Segoe UI" w:hAnsi="Segoe UI" w:cs="Segoe UI"/>
        </w:rPr>
        <w:t>在模型中加入外生變數，大豆和大豆油在對方模型中作為外生變數。</w:t>
      </w:r>
    </w:p>
    <w:p w:rsidR="00C57C01" w:rsidRDefault="002D13A5" w:rsidP="00C57C01">
      <w:pPr>
        <w:widowControl/>
        <w:rPr>
          <w:rFonts w:ascii="Segoe UI" w:hAnsi="Segoe UI" w:cs="Segoe UI"/>
        </w:rPr>
      </w:pPr>
      <w:r>
        <w:rPr>
          <w:rFonts w:ascii="Segoe UI" w:hAnsi="Segoe UI" w:cs="Segoe UI"/>
        </w:rPr>
        <w:tab/>
      </w:r>
      <w:r>
        <w:rPr>
          <w:rFonts w:ascii="Segoe UI" w:hAnsi="Segoe UI" w:cs="Segoe UI"/>
        </w:rPr>
        <w:t>最終決定的大豆的</w:t>
      </w:r>
      <w:r>
        <w:rPr>
          <w:rFonts w:ascii="Segoe UI" w:hAnsi="Segoe UI" w:cs="Segoe UI"/>
        </w:rPr>
        <w:t>NARNN</w:t>
      </w:r>
      <w:r>
        <w:rPr>
          <w:rFonts w:ascii="Segoe UI" w:hAnsi="Segoe UI" w:cs="Segoe UI"/>
        </w:rPr>
        <w:t>模型包含了兩個隱藏層以及</w:t>
      </w:r>
      <w:r>
        <w:rPr>
          <w:rFonts w:ascii="Segoe UI" w:hAnsi="Segoe UI" w:cs="Segoe UI" w:hint="eastAsia"/>
        </w:rPr>
        <w:t>兩個落後項，大豆油的模型中有三個隱藏層以及三個落後項。而大豆的</w:t>
      </w:r>
      <w:r>
        <w:rPr>
          <w:rFonts w:ascii="Segoe UI" w:hAnsi="Segoe UI" w:cs="Segoe UI" w:hint="eastAsia"/>
        </w:rPr>
        <w:t>NARNN-X</w:t>
      </w:r>
      <w:r w:rsidR="00494232">
        <w:rPr>
          <w:rFonts w:ascii="Segoe UI" w:hAnsi="Segoe UI" w:cs="Segoe UI" w:hint="eastAsia"/>
        </w:rPr>
        <w:t>模型中有六個隱藏層以及五個落後項，大豆油的模型是四個隱藏層和三個落後項。</w:t>
      </w:r>
    </w:p>
    <w:p w:rsidR="00494232" w:rsidRDefault="00494232" w:rsidP="00C57C01">
      <w:pPr>
        <w:widowControl/>
        <w:rPr>
          <w:rFonts w:ascii="Segoe UI" w:hAnsi="Segoe UI" w:cs="Segoe UI"/>
        </w:rPr>
      </w:pPr>
      <w:r>
        <w:rPr>
          <w:rFonts w:ascii="Segoe UI" w:hAnsi="Segoe UI" w:cs="Segoe UI"/>
        </w:rPr>
        <w:tab/>
      </w:r>
      <w:r>
        <w:rPr>
          <w:rFonts w:ascii="Segoe UI" w:hAnsi="Segoe UI" w:cs="Segoe UI"/>
        </w:rPr>
        <w:t>使用</w:t>
      </w:r>
      <w:r>
        <w:rPr>
          <w:rFonts w:ascii="Segoe UI" w:hAnsi="Segoe UI" w:cs="Segoe UI"/>
        </w:rPr>
        <w:t>LM</w:t>
      </w:r>
      <w:r>
        <w:rPr>
          <w:rFonts w:ascii="Segoe UI" w:hAnsi="Segoe UI" w:cs="Segoe UI"/>
        </w:rPr>
        <w:t>法求得以上需估計的模型參數，</w:t>
      </w:r>
      <w:r>
        <w:rPr>
          <w:rFonts w:ascii="Segoe UI" w:hAnsi="Segoe UI" w:cs="Segoe UI"/>
        </w:rPr>
        <w:t>LM</w:t>
      </w:r>
      <w:r>
        <w:rPr>
          <w:rFonts w:ascii="Segoe UI" w:hAnsi="Segoe UI" w:cs="Segoe UI"/>
        </w:rPr>
        <w:t>法可以求非線性最小化問題的局部解，結合並改善了牛頓法</w:t>
      </w:r>
      <w:r>
        <w:rPr>
          <w:rFonts w:ascii="Segoe UI" w:hAnsi="Segoe UI" w:cs="Segoe UI"/>
        </w:rPr>
        <w:t>(Gauss-Newton approach)</w:t>
      </w:r>
      <w:r>
        <w:rPr>
          <w:rFonts w:ascii="Segoe UI" w:hAnsi="Segoe UI" w:cs="Segoe UI"/>
        </w:rPr>
        <w:t>以及梯度下降法</w:t>
      </w:r>
      <w:r>
        <w:rPr>
          <w:rFonts w:ascii="Segoe UI" w:hAnsi="Segoe UI" w:cs="Segoe UI"/>
        </w:rPr>
        <w:t>(steppest-descent algorithm)</w:t>
      </w:r>
      <w:r>
        <w:rPr>
          <w:rFonts w:ascii="Segoe UI" w:hAnsi="Segoe UI" w:cs="Segoe UI"/>
        </w:rPr>
        <w:t>，</w:t>
      </w:r>
      <w:r>
        <w:rPr>
          <w:rFonts w:ascii="Segoe UI" w:hAnsi="Segoe UI" w:cs="Segoe UI" w:hint="eastAsia"/>
        </w:rPr>
        <w:t>因此相當適合用於緩慢收斂的問題。</w:t>
      </w:r>
    </w:p>
    <w:p w:rsidR="00494232" w:rsidRDefault="00494232" w:rsidP="00C57C01">
      <w:pPr>
        <w:widowControl/>
        <w:rPr>
          <w:rFonts w:ascii="Segoe UI" w:hAnsi="Segoe UI" w:cs="Segoe UI"/>
        </w:rPr>
      </w:pPr>
      <w:r>
        <w:rPr>
          <w:rFonts w:ascii="Segoe UI" w:hAnsi="Segoe UI" w:cs="Segoe UI"/>
        </w:rPr>
        <w:tab/>
      </w:r>
      <w:r w:rsidR="00C63755">
        <w:rPr>
          <w:rFonts w:ascii="Segoe UI" w:hAnsi="Segoe UI" w:cs="Segoe UI"/>
        </w:rPr>
        <w:t>將所有資料拆分成三筆，分別是訓練</w:t>
      </w:r>
      <w:r w:rsidR="00C63755">
        <w:rPr>
          <w:rFonts w:ascii="Segoe UI" w:hAnsi="Segoe UI" w:cs="Segoe UI"/>
        </w:rPr>
        <w:t>(train)</w:t>
      </w:r>
      <w:r w:rsidR="00C63755">
        <w:rPr>
          <w:rFonts w:ascii="Segoe UI" w:hAnsi="Segoe UI" w:cs="Segoe UI"/>
        </w:rPr>
        <w:t>、驗證</w:t>
      </w:r>
      <w:r w:rsidR="00C63755">
        <w:rPr>
          <w:rFonts w:ascii="Segoe UI" w:hAnsi="Segoe UI" w:cs="Segoe UI"/>
        </w:rPr>
        <w:t>(validation)</w:t>
      </w:r>
      <w:r w:rsidR="00C63755">
        <w:rPr>
          <w:rFonts w:ascii="Segoe UI" w:hAnsi="Segoe UI" w:cs="Segoe UI"/>
        </w:rPr>
        <w:t>、測試</w:t>
      </w:r>
      <w:r w:rsidR="00C63755">
        <w:rPr>
          <w:rFonts w:ascii="Segoe UI" w:hAnsi="Segoe UI" w:cs="Segoe UI"/>
        </w:rPr>
        <w:t>(test)</w:t>
      </w:r>
      <w:r w:rsidR="00C63755">
        <w:rPr>
          <w:rFonts w:ascii="Segoe UI" w:hAnsi="Segoe UI" w:cs="Segoe UI"/>
        </w:rPr>
        <w:t>，</w:t>
      </w:r>
      <w:r w:rsidR="00C63755">
        <w:rPr>
          <w:rFonts w:ascii="Segoe UI" w:hAnsi="Segoe UI" w:cs="Segoe UI" w:hint="eastAsia"/>
        </w:rPr>
        <w:t>並且有不同的比例組合，對應不同的模型，最後計算出每個模型可能的</w:t>
      </w:r>
      <w:r w:rsidR="00C63755">
        <w:rPr>
          <w:rFonts w:ascii="Segoe UI" w:hAnsi="Segoe UI" w:cs="Segoe UI" w:hint="eastAsia"/>
        </w:rPr>
        <w:t>RRMSE(relative root mean squar</w:t>
      </w:r>
      <w:r w:rsidR="00C63755">
        <w:rPr>
          <w:rFonts w:ascii="Segoe UI" w:hAnsi="Segoe UI" w:cs="Segoe UI"/>
        </w:rPr>
        <w:t>ed error)</w:t>
      </w:r>
      <w:r w:rsidR="00C63755">
        <w:rPr>
          <w:rFonts w:ascii="Segoe UI" w:hAnsi="Segoe UI" w:cs="Segoe UI"/>
        </w:rPr>
        <w:t>，</w:t>
      </w:r>
      <w:r w:rsidR="00C63755">
        <w:rPr>
          <w:rFonts w:ascii="Segoe UI" w:hAnsi="Segoe UI" w:cs="Segoe UI" w:hint="eastAsia"/>
        </w:rPr>
        <w:t>選擇</w:t>
      </w:r>
      <w:r w:rsidR="00C63755">
        <w:rPr>
          <w:rFonts w:ascii="Segoe UI" w:hAnsi="Segoe UI" w:cs="Segoe UI" w:hint="eastAsia"/>
        </w:rPr>
        <w:t>RRMSE</w:t>
      </w:r>
      <w:r w:rsidR="00C63755">
        <w:rPr>
          <w:rFonts w:ascii="Segoe UI" w:hAnsi="Segoe UI" w:cs="Segoe UI" w:hint="eastAsia"/>
        </w:rPr>
        <w:t>低並且在三份資料集</w:t>
      </w:r>
      <w:r w:rsidR="00C63755">
        <w:rPr>
          <w:rFonts w:ascii="Segoe UI" w:hAnsi="Segoe UI" w:cs="Segoe UI"/>
        </w:rPr>
        <w:t>中數值都一致的模型。</w:t>
      </w:r>
    </w:p>
    <w:p w:rsidR="00385A91" w:rsidRPr="002D13A5" w:rsidRDefault="00385A91" w:rsidP="00C57C01">
      <w:pPr>
        <w:widowControl/>
        <w:rPr>
          <w:rFonts w:ascii="Segoe UI" w:hAnsi="Segoe UI" w:cs="Segoe UI"/>
        </w:rPr>
      </w:pPr>
      <w:r>
        <w:rPr>
          <w:rFonts w:ascii="Segoe UI" w:hAnsi="Segoe UI" w:cs="Segoe UI"/>
        </w:rPr>
        <w:tab/>
      </w:r>
      <w:r>
        <w:rPr>
          <w:rFonts w:ascii="Segoe UI" w:hAnsi="Segoe UI" w:cs="Segoe UI"/>
        </w:rPr>
        <w:t>最後使用</w:t>
      </w:r>
      <w:r>
        <w:rPr>
          <w:rFonts w:ascii="Segoe UI" w:hAnsi="Segoe UI" w:cs="Segoe UI"/>
        </w:rPr>
        <w:t>Diebold-Mariano test</w:t>
      </w:r>
      <w:r>
        <w:rPr>
          <w:rFonts w:ascii="Segoe UI" w:hAnsi="Segoe UI" w:cs="Segoe UI"/>
        </w:rPr>
        <w:t>比較各模型的表現，比較的對象是傳統</w:t>
      </w:r>
      <w:r>
        <w:rPr>
          <w:rFonts w:ascii="Segoe UI" w:hAnsi="Segoe UI" w:cs="Segoe UI"/>
        </w:rPr>
        <w:t>AR</w:t>
      </w:r>
      <w:r>
        <w:rPr>
          <w:rFonts w:ascii="Segoe UI" w:hAnsi="Segoe UI" w:cs="Segoe UI"/>
        </w:rPr>
        <w:t>模型，結果是四種模型的表現都顯著優於</w:t>
      </w:r>
      <w:r>
        <w:rPr>
          <w:rFonts w:ascii="Segoe UI" w:hAnsi="Segoe UI" w:cs="Segoe UI"/>
        </w:rPr>
        <w:t>AR</w:t>
      </w:r>
      <w:r>
        <w:rPr>
          <w:rFonts w:ascii="Segoe UI" w:hAnsi="Segoe UI" w:cs="Segoe UI"/>
        </w:rPr>
        <w:t>模型。未來建議可以嘗試其他可能的時間序列方法的組合或是使用機器學習的電腦圖論。</w:t>
      </w:r>
    </w:p>
    <w:p w:rsidR="00C57C01" w:rsidRPr="008707B5" w:rsidRDefault="00C57C01" w:rsidP="00C57C01">
      <w:pPr>
        <w:widowControl/>
        <w:rPr>
          <w:rFonts w:ascii="Segoe UI" w:hAnsi="Segoe UI" w:cs="Segoe UI"/>
        </w:rPr>
      </w:pPr>
      <w:r>
        <w:rPr>
          <w:rFonts w:ascii="Segoe UI" w:hAnsi="Segoe UI" w:cs="Segoe UI"/>
        </w:rPr>
        <w:br w:type="page"/>
      </w:r>
    </w:p>
    <w:p w:rsidR="00F82BAC" w:rsidRPr="00385A91" w:rsidRDefault="00D73CEB" w:rsidP="00D73CEB">
      <w:pPr>
        <w:widowControl/>
        <w:outlineLvl w:val="1"/>
        <w:rPr>
          <w:b/>
          <w:sz w:val="28"/>
        </w:rPr>
      </w:pPr>
      <w:r w:rsidRPr="00385A91">
        <w:rPr>
          <w:rFonts w:hint="eastAsia"/>
          <w:b/>
          <w:sz w:val="28"/>
        </w:rPr>
        <w:lastRenderedPageBreak/>
        <w:t>Crude oil</w:t>
      </w:r>
      <w:r w:rsidR="002B7538" w:rsidRPr="00385A91">
        <w:rPr>
          <w:rFonts w:hint="eastAsia"/>
          <w:b/>
          <w:sz w:val="28"/>
        </w:rPr>
        <w:t>:</w:t>
      </w:r>
    </w:p>
    <w:p w:rsidR="00D73CEB" w:rsidRPr="00385A91" w:rsidRDefault="00D73CEB" w:rsidP="00D73CEB">
      <w:pPr>
        <w:widowControl/>
        <w:outlineLvl w:val="2"/>
        <w:rPr>
          <w:rFonts w:ascii="Segoe UI" w:hAnsi="Segoe UI" w:cs="Segoe UI"/>
          <w:b/>
          <w:color w:val="333333"/>
          <w:shd w:val="clear" w:color="auto" w:fill="FCFCFC"/>
        </w:rPr>
      </w:pPr>
      <w:r w:rsidRPr="00385A91">
        <w:rPr>
          <w:rFonts w:ascii="Segoe UI" w:hAnsi="Segoe UI" w:cs="Segoe UI"/>
          <w:b/>
          <w:color w:val="333333"/>
          <w:shd w:val="clear" w:color="auto" w:fill="FCFCFC"/>
        </w:rPr>
        <w:t>Lu, Q., Sun, S., Duan, H. </w:t>
      </w:r>
      <w:r w:rsidRPr="00385A91">
        <w:rPr>
          <w:rFonts w:ascii="Segoe UI" w:hAnsi="Segoe UI" w:cs="Segoe UI"/>
          <w:b/>
          <w:i/>
          <w:iCs/>
          <w:color w:val="333333"/>
          <w:shd w:val="clear" w:color="auto" w:fill="FCFCFC"/>
        </w:rPr>
        <w:t>et al.</w:t>
      </w:r>
      <w:r w:rsidRPr="00385A91">
        <w:rPr>
          <w:rFonts w:ascii="Segoe UI" w:hAnsi="Segoe UI" w:cs="Segoe UI"/>
          <w:b/>
          <w:color w:val="333333"/>
          <w:shd w:val="clear" w:color="auto" w:fill="FCFCFC"/>
        </w:rPr>
        <w:t> Analysis and forecasting of crude oil price based on the variable selection-LSTM integrated model. </w:t>
      </w:r>
      <w:r w:rsidRPr="00385A91">
        <w:rPr>
          <w:rFonts w:ascii="Segoe UI" w:hAnsi="Segoe UI" w:cs="Segoe UI"/>
          <w:b/>
          <w:i/>
          <w:iCs/>
          <w:color w:val="333333"/>
          <w:shd w:val="clear" w:color="auto" w:fill="FCFCFC"/>
        </w:rPr>
        <w:t>Energy Inform</w:t>
      </w:r>
      <w:r w:rsidRPr="00385A91">
        <w:rPr>
          <w:rFonts w:ascii="Segoe UI" w:hAnsi="Segoe UI" w:cs="Segoe UI"/>
          <w:b/>
          <w:color w:val="333333"/>
          <w:shd w:val="clear" w:color="auto" w:fill="FCFCFC"/>
        </w:rPr>
        <w:t> </w:t>
      </w:r>
      <w:r w:rsidRPr="00385A91">
        <w:rPr>
          <w:rFonts w:ascii="Segoe UI" w:hAnsi="Segoe UI" w:cs="Segoe UI"/>
          <w:b/>
          <w:bCs/>
          <w:color w:val="333333"/>
          <w:shd w:val="clear" w:color="auto" w:fill="FCFCFC"/>
        </w:rPr>
        <w:t>4</w:t>
      </w:r>
      <w:r w:rsidRPr="00385A91">
        <w:rPr>
          <w:rFonts w:ascii="Segoe UI" w:hAnsi="Segoe UI" w:cs="Segoe UI"/>
          <w:b/>
          <w:color w:val="333333"/>
          <w:shd w:val="clear" w:color="auto" w:fill="FCFCFC"/>
        </w:rPr>
        <w:t xml:space="preserve"> (Suppl 2), 47 (2021). </w:t>
      </w:r>
      <w:hyperlink r:id="rId13" w:history="1">
        <w:r w:rsidRPr="00385A91">
          <w:rPr>
            <w:rStyle w:val="a3"/>
            <w:rFonts w:ascii="Segoe UI" w:hAnsi="Segoe UI" w:cs="Segoe UI"/>
            <w:b/>
            <w:shd w:val="clear" w:color="auto" w:fill="FCFCFC"/>
          </w:rPr>
          <w:t>https://doi.org/10.1186/s42162-021-00166-4</w:t>
        </w:r>
      </w:hyperlink>
    </w:p>
    <w:p w:rsidR="00D73CEB" w:rsidRDefault="00D73CEB" w:rsidP="007D3343">
      <w:pPr>
        <w:ind w:firstLine="480"/>
        <w:rPr>
          <w:rFonts w:ascii="Segoe UI" w:hAnsi="Segoe UI" w:cs="Segoe UI"/>
        </w:rPr>
      </w:pPr>
      <w:r>
        <w:rPr>
          <w:rFonts w:ascii="Segoe UI" w:hAnsi="Segoe UI" w:cs="Segoe UI"/>
        </w:rPr>
        <w:t>由於原油市場和世界經濟與能源環境的相關性</w:t>
      </w:r>
      <w:r w:rsidR="007D3343">
        <w:rPr>
          <w:rFonts w:ascii="Segoe UI" w:hAnsi="Segoe UI" w:cs="Segoe UI"/>
        </w:rPr>
        <w:t>(linkage)</w:t>
      </w:r>
      <w:r>
        <w:rPr>
          <w:rFonts w:ascii="Segoe UI" w:hAnsi="Segoe UI" w:cs="Segoe UI"/>
        </w:rPr>
        <w:t>，造成影響油價的組成相當複雜</w:t>
      </w:r>
      <w:r w:rsidR="007D3343">
        <w:rPr>
          <w:rFonts w:ascii="Segoe UI" w:hAnsi="Segoe UI" w:cs="Segoe UI"/>
        </w:rPr>
        <w:t>(complex)</w:t>
      </w:r>
      <w:r>
        <w:rPr>
          <w:rFonts w:ascii="Segoe UI" w:hAnsi="Segoe UI" w:cs="Segoe UI"/>
        </w:rPr>
        <w:t>且發散</w:t>
      </w:r>
      <w:r w:rsidR="007D3343">
        <w:rPr>
          <w:rFonts w:ascii="Segoe UI" w:hAnsi="Segoe UI" w:cs="Segoe UI"/>
        </w:rPr>
        <w:t>(diverse)</w:t>
      </w:r>
      <w:r>
        <w:rPr>
          <w:rFonts w:ascii="Segoe UI" w:hAnsi="Segoe UI" w:cs="Segoe UI"/>
        </w:rPr>
        <w:t>。地區事件、貿易制裁、</w:t>
      </w:r>
      <w:r>
        <w:rPr>
          <w:rFonts w:ascii="Segoe UI" w:hAnsi="Segoe UI" w:cs="Segoe UI"/>
        </w:rPr>
        <w:t>OPEC</w:t>
      </w:r>
      <w:r>
        <w:rPr>
          <w:rFonts w:ascii="Segoe UI" w:hAnsi="Segoe UI" w:cs="Segoe UI"/>
        </w:rPr>
        <w:t>政策等都會造成油價的波動</w:t>
      </w:r>
      <w:r w:rsidR="007D3343">
        <w:rPr>
          <w:rFonts w:ascii="Segoe UI" w:hAnsi="Segoe UI" w:cs="Segoe UI"/>
        </w:rPr>
        <w:t>(volatility)</w:t>
      </w:r>
      <w:r>
        <w:rPr>
          <w:rFonts w:ascii="Segoe UI" w:hAnsi="Segoe UI" w:cs="Segoe UI"/>
        </w:rPr>
        <w:t>。</w:t>
      </w:r>
    </w:p>
    <w:p w:rsidR="007D3343" w:rsidRDefault="007D3343" w:rsidP="00D73CEB">
      <w:pPr>
        <w:rPr>
          <w:rFonts w:ascii="Segoe UI" w:hAnsi="Segoe UI" w:cs="Segoe UI"/>
        </w:rPr>
      </w:pPr>
      <w:r>
        <w:rPr>
          <w:rFonts w:ascii="Segoe UI" w:hAnsi="Segoe UI" w:cs="Segoe UI"/>
        </w:rPr>
        <w:tab/>
      </w:r>
      <w:r>
        <w:rPr>
          <w:rFonts w:ascii="Segoe UI" w:hAnsi="Segoe UI" w:cs="Segoe UI"/>
        </w:rPr>
        <w:t>將可能的影響因子</w:t>
      </w:r>
      <w:r>
        <w:rPr>
          <w:rFonts w:ascii="Segoe UI" w:hAnsi="Segoe UI" w:cs="Segoe UI"/>
        </w:rPr>
        <w:t>(influence factor)</w:t>
      </w:r>
      <w:r>
        <w:rPr>
          <w:rFonts w:ascii="Segoe UI" w:hAnsi="Segoe UI" w:cs="Segoe UI"/>
        </w:rPr>
        <w:t>區分成三個主題，分別是供給與需求</w:t>
      </w:r>
      <w:r>
        <w:rPr>
          <w:rFonts w:ascii="Segoe UI" w:hAnsi="Segoe UI" w:cs="Segoe UI"/>
        </w:rPr>
        <w:t>(supply and demand)</w:t>
      </w:r>
      <w:r>
        <w:rPr>
          <w:rFonts w:ascii="Segoe UI" w:hAnsi="Segoe UI" w:cs="Segoe UI"/>
        </w:rPr>
        <w:t>、金融環境</w:t>
      </w:r>
      <w:r>
        <w:rPr>
          <w:rFonts w:ascii="Segoe UI" w:hAnsi="Segoe UI" w:cs="Segoe UI"/>
        </w:rPr>
        <w:t>(finance factor)</w:t>
      </w:r>
      <w:r>
        <w:rPr>
          <w:rFonts w:ascii="Segoe UI" w:hAnsi="Segoe UI" w:cs="Segoe UI"/>
        </w:rPr>
        <w:t>、技術</w:t>
      </w:r>
      <w:r>
        <w:rPr>
          <w:rFonts w:ascii="Segoe UI" w:hAnsi="Segoe UI" w:cs="Segoe UI"/>
        </w:rPr>
        <w:t>(technology)</w:t>
      </w:r>
      <w:r>
        <w:rPr>
          <w:rFonts w:ascii="Segoe UI" w:hAnsi="Segoe UI" w:cs="Segoe UI"/>
        </w:rPr>
        <w:t>。供給和需求是影響長期油價趨勢</w:t>
      </w:r>
      <w:r>
        <w:rPr>
          <w:rFonts w:ascii="Segoe UI" w:hAnsi="Segoe UI" w:cs="Segoe UI" w:hint="eastAsia"/>
        </w:rPr>
        <w:t>(</w:t>
      </w:r>
      <w:r>
        <w:rPr>
          <w:rFonts w:ascii="Segoe UI" w:hAnsi="Segoe UI" w:cs="Segoe UI"/>
        </w:rPr>
        <w:t>trend)</w:t>
      </w:r>
      <w:r>
        <w:rPr>
          <w:rFonts w:ascii="Segoe UI" w:hAnsi="Segoe UI" w:cs="Segoe UI"/>
        </w:rPr>
        <w:t>的基本因素</w:t>
      </w:r>
      <w:r>
        <w:rPr>
          <w:rFonts w:ascii="Segoe UI" w:hAnsi="Segoe UI" w:cs="Segoe UI"/>
        </w:rPr>
        <w:t>(fundamental factor)</w:t>
      </w:r>
      <w:r>
        <w:rPr>
          <w:rFonts w:ascii="Segoe UI" w:hAnsi="Segoe UI" w:cs="Segoe UI"/>
        </w:rPr>
        <w:t>。原油價格可以分解成原油供給衝擊</w:t>
      </w:r>
      <w:r>
        <w:rPr>
          <w:rFonts w:ascii="Segoe UI" w:hAnsi="Segoe UI" w:cs="Segoe UI"/>
        </w:rPr>
        <w:t>(crude oil supply shock)</w:t>
      </w:r>
      <w:r>
        <w:rPr>
          <w:rFonts w:ascii="Segoe UI" w:hAnsi="Segoe UI" w:cs="Segoe UI"/>
        </w:rPr>
        <w:t>、</w:t>
      </w:r>
      <w:r>
        <w:rPr>
          <w:rFonts w:ascii="Segoe UI" w:hAnsi="Segoe UI" w:cs="Segoe UI" w:hint="eastAsia"/>
        </w:rPr>
        <w:t>全部產業全球需求衝擊</w:t>
      </w:r>
      <w:r>
        <w:rPr>
          <w:rFonts w:ascii="Segoe UI" w:hAnsi="Segoe UI" w:cs="Segoe UI" w:hint="eastAsia"/>
        </w:rPr>
        <w:t>(the shocks to the global deman</w:t>
      </w:r>
      <w:r>
        <w:rPr>
          <w:rFonts w:ascii="Segoe UI" w:hAnsi="Segoe UI" w:cs="Segoe UI"/>
        </w:rPr>
        <w:t>d for all industrial commodities)</w:t>
      </w:r>
      <w:r>
        <w:rPr>
          <w:rFonts w:ascii="Segoe UI" w:hAnsi="Segoe UI" w:cs="Segoe UI"/>
        </w:rPr>
        <w:t>、世界原油需求衝擊</w:t>
      </w:r>
      <w:r>
        <w:rPr>
          <w:rFonts w:ascii="Segoe UI" w:hAnsi="Segoe UI" w:cs="Segoe UI"/>
        </w:rPr>
        <w:t>(the demand shock to the global crude oil market)</w:t>
      </w:r>
      <w:r>
        <w:rPr>
          <w:rFonts w:ascii="Segoe UI" w:hAnsi="Segoe UI" w:cs="Segoe UI"/>
        </w:rPr>
        <w:t>。</w:t>
      </w:r>
      <w:r w:rsidR="00B1557B">
        <w:rPr>
          <w:rFonts w:ascii="Segoe UI" w:hAnsi="Segoe UI" w:cs="Segoe UI"/>
        </w:rPr>
        <w:t>短期原油價格波動主要歸因於金融方面，受到市場預期與投機交易</w:t>
      </w:r>
      <w:r w:rsidR="00B1557B">
        <w:rPr>
          <w:rFonts w:ascii="Segoe UI" w:hAnsi="Segoe UI" w:cs="Segoe UI"/>
        </w:rPr>
        <w:t>(speculative transactions)</w:t>
      </w:r>
      <w:r w:rsidR="00B1557B">
        <w:rPr>
          <w:rFonts w:ascii="Segoe UI" w:hAnsi="Segoe UI" w:cs="Segoe UI"/>
        </w:rPr>
        <w:t>影響，如匯率等其他金融指標，連接至股票市場與貨幣市場。裂解價差</w:t>
      </w:r>
      <w:r w:rsidR="00B1557B">
        <w:rPr>
          <w:rFonts w:ascii="Segoe UI" w:hAnsi="Segoe UI" w:cs="Segoe UI" w:hint="eastAsia"/>
        </w:rPr>
        <w:t>(</w:t>
      </w:r>
      <w:r w:rsidR="00B1557B">
        <w:rPr>
          <w:rFonts w:ascii="Segoe UI" w:hAnsi="Segoe UI" w:cs="Segoe UI"/>
        </w:rPr>
        <w:t>Crack spread)</w:t>
      </w:r>
      <w:r w:rsidR="00B1557B">
        <w:rPr>
          <w:rFonts w:ascii="Segoe UI" w:hAnsi="Segoe UI" w:cs="Segoe UI"/>
        </w:rPr>
        <w:t>是原油和石油產品之間的價差，反映了原油市場和煉油市場</w:t>
      </w:r>
      <w:r w:rsidR="00B1557B">
        <w:rPr>
          <w:rFonts w:ascii="Segoe UI" w:hAnsi="Segoe UI" w:cs="Segoe UI"/>
        </w:rPr>
        <w:t>(refined product market)</w:t>
      </w:r>
      <w:r w:rsidR="00B1557B">
        <w:rPr>
          <w:rFonts w:ascii="Segoe UI" w:hAnsi="Segoe UI" w:cs="Segoe UI"/>
        </w:rPr>
        <w:t>的供需關係。</w:t>
      </w:r>
    </w:p>
    <w:p w:rsidR="00B1557B" w:rsidRDefault="00B1557B" w:rsidP="00D73CEB">
      <w:pPr>
        <w:rPr>
          <w:rFonts w:ascii="Segoe UI" w:hAnsi="Segoe UI" w:cs="Segoe UI"/>
        </w:rPr>
      </w:pPr>
      <w:r>
        <w:rPr>
          <w:rFonts w:ascii="Segoe UI" w:hAnsi="Segoe UI" w:cs="Segoe UI"/>
        </w:rPr>
        <w:tab/>
      </w:r>
      <w:r w:rsidR="0040565F">
        <w:rPr>
          <w:rFonts w:ascii="Segoe UI" w:hAnsi="Segoe UI" w:cs="Segoe UI"/>
        </w:rPr>
        <w:t>目前主要有四個預測方法應用於油價的建模與預測，分別是</w:t>
      </w:r>
      <w:r w:rsidR="0040565F">
        <w:rPr>
          <w:rFonts w:ascii="Segoe UI" w:hAnsi="Segoe UI" w:cs="Segoe UI"/>
        </w:rPr>
        <w:t>time series model</w:t>
      </w:r>
      <w:r w:rsidR="0040565F">
        <w:rPr>
          <w:rFonts w:ascii="Segoe UI" w:hAnsi="Segoe UI" w:cs="Segoe UI"/>
        </w:rPr>
        <w:t>、</w:t>
      </w:r>
      <w:r w:rsidR="0040565F">
        <w:rPr>
          <w:rFonts w:ascii="Segoe UI" w:hAnsi="Segoe UI" w:cs="Segoe UI"/>
        </w:rPr>
        <w:t>econometric models</w:t>
      </w:r>
      <w:r w:rsidR="0040565F">
        <w:rPr>
          <w:rFonts w:ascii="Segoe UI" w:hAnsi="Segoe UI" w:cs="Segoe UI"/>
        </w:rPr>
        <w:t>、</w:t>
      </w:r>
      <w:r w:rsidR="0040565F">
        <w:rPr>
          <w:rFonts w:ascii="Segoe UI" w:hAnsi="Segoe UI" w:cs="Segoe UI"/>
        </w:rPr>
        <w:t>qualitative methods</w:t>
      </w:r>
      <w:r w:rsidR="0040565F">
        <w:rPr>
          <w:rFonts w:ascii="Segoe UI" w:hAnsi="Segoe UI" w:cs="Segoe UI"/>
        </w:rPr>
        <w:t>、</w:t>
      </w:r>
      <w:r w:rsidR="0040565F">
        <w:rPr>
          <w:rFonts w:ascii="Segoe UI" w:hAnsi="Segoe UI" w:cs="Segoe UI"/>
        </w:rPr>
        <w:t>artificial intelligence techniques</w:t>
      </w:r>
      <w:r w:rsidR="0040565F">
        <w:rPr>
          <w:rFonts w:ascii="Segoe UI" w:hAnsi="Segoe UI" w:cs="Segoe UI"/>
        </w:rPr>
        <w:t>。時間序列方法主要使用</w:t>
      </w:r>
      <w:r w:rsidR="0040565F">
        <w:rPr>
          <w:rFonts w:ascii="Segoe UI" w:hAnsi="Segoe UI" w:cs="Segoe UI"/>
        </w:rPr>
        <w:t>autoregressive integrated moving average (ARIMA)</w:t>
      </w:r>
      <w:r w:rsidR="0040565F">
        <w:rPr>
          <w:rFonts w:ascii="Segoe UI" w:hAnsi="Segoe UI" w:cs="Segoe UI"/>
        </w:rPr>
        <w:t>、</w:t>
      </w:r>
      <w:r w:rsidR="0040565F">
        <w:rPr>
          <w:rFonts w:ascii="Segoe UI" w:hAnsi="Segoe UI" w:cs="Segoe UI" w:hint="eastAsia"/>
        </w:rPr>
        <w:t>e</w:t>
      </w:r>
      <w:r w:rsidR="0040565F">
        <w:rPr>
          <w:rFonts w:ascii="Segoe UI" w:hAnsi="Segoe UI" w:cs="Segoe UI"/>
        </w:rPr>
        <w:t>xponential smoothing (ETS)</w:t>
      </w:r>
      <w:r w:rsidR="0040565F">
        <w:rPr>
          <w:rFonts w:ascii="Segoe UI" w:hAnsi="Segoe UI" w:cs="Segoe UI"/>
        </w:rPr>
        <w:t>。計量方法有</w:t>
      </w:r>
      <w:r w:rsidR="0040565F">
        <w:rPr>
          <w:rFonts w:ascii="Segoe UI" w:hAnsi="Segoe UI" w:cs="Segoe UI"/>
        </w:rPr>
        <w:t>generalized autoregressive conditional heteroskedastic model (GARCH)</w:t>
      </w:r>
      <w:r w:rsidR="0040565F">
        <w:rPr>
          <w:rFonts w:ascii="Segoe UI" w:hAnsi="Segoe UI" w:cs="Segoe UI"/>
        </w:rPr>
        <w:t>、</w:t>
      </w:r>
      <w:r w:rsidR="0040565F">
        <w:rPr>
          <w:rFonts w:ascii="Segoe UI" w:hAnsi="Segoe UI" w:cs="Segoe UI"/>
        </w:rPr>
        <w:t>vector autoregression model (VAR)</w:t>
      </w:r>
      <w:r w:rsidR="0040565F">
        <w:rPr>
          <w:rFonts w:ascii="Segoe UI" w:hAnsi="Segoe UI" w:cs="Segoe UI"/>
        </w:rPr>
        <w:t>、</w:t>
      </w:r>
      <w:r w:rsidR="0040565F">
        <w:rPr>
          <w:rFonts w:ascii="Segoe UI" w:hAnsi="Segoe UI" w:cs="Segoe UI"/>
        </w:rPr>
        <w:t>state-space models</w:t>
      </w:r>
      <w:r w:rsidR="0040565F">
        <w:rPr>
          <w:rFonts w:ascii="Segoe UI" w:hAnsi="Segoe UI" w:cs="Segoe UI"/>
        </w:rPr>
        <w:t>、</w:t>
      </w:r>
      <w:r w:rsidR="0040565F">
        <w:rPr>
          <w:rFonts w:ascii="Segoe UI" w:hAnsi="Segoe UI" w:cs="Segoe UI"/>
        </w:rPr>
        <w:t>the threshold models</w:t>
      </w:r>
      <w:r w:rsidR="0040565F">
        <w:rPr>
          <w:rFonts w:ascii="Segoe UI" w:hAnsi="Segoe UI" w:cs="Segoe UI"/>
        </w:rPr>
        <w:t>。隨著資料量</w:t>
      </w:r>
      <w:r w:rsidR="0040565F">
        <w:rPr>
          <w:rFonts w:ascii="Segoe UI" w:hAnsi="Segoe UI" w:cs="Segoe UI"/>
        </w:rPr>
        <w:t>(data volum</w:t>
      </w:r>
      <w:r w:rsidR="0040565F">
        <w:rPr>
          <w:rFonts w:ascii="Segoe UI" w:hAnsi="Segoe UI" w:cs="Segoe UI" w:hint="eastAsia"/>
        </w:rPr>
        <w:t>e</w:t>
      </w:r>
      <w:r w:rsidR="0040565F">
        <w:rPr>
          <w:rFonts w:ascii="Segoe UI" w:hAnsi="Segoe UI" w:cs="Segoe UI"/>
        </w:rPr>
        <w:t>)</w:t>
      </w:r>
      <w:r w:rsidR="0040565F">
        <w:rPr>
          <w:rFonts w:ascii="Segoe UI" w:hAnsi="Segoe UI" w:cs="Segoe UI"/>
        </w:rPr>
        <w:t>變大以及影響因子複雜，機器學習方法</w:t>
      </w:r>
      <w:r w:rsidR="0040565F">
        <w:rPr>
          <w:rFonts w:ascii="Segoe UI" w:hAnsi="Segoe UI" w:cs="Segoe UI" w:hint="eastAsia"/>
        </w:rPr>
        <w:t>(</w:t>
      </w:r>
      <w:r w:rsidR="0040565F">
        <w:rPr>
          <w:rFonts w:ascii="Segoe UI" w:hAnsi="Segoe UI" w:cs="Segoe UI"/>
        </w:rPr>
        <w:t>machine learning forecasting method)</w:t>
      </w:r>
      <w:r w:rsidR="0040565F">
        <w:rPr>
          <w:rFonts w:ascii="Segoe UI" w:hAnsi="Segoe UI" w:cs="Segoe UI"/>
        </w:rPr>
        <w:t>開始佔有優勢，特別是處理非線性問題</w:t>
      </w:r>
      <w:r w:rsidR="0054349C">
        <w:rPr>
          <w:rFonts w:ascii="Segoe UI" w:hAnsi="Segoe UI" w:cs="Segoe UI" w:hint="eastAsia"/>
        </w:rPr>
        <w:t>(</w:t>
      </w:r>
      <w:r w:rsidR="0054349C">
        <w:rPr>
          <w:rFonts w:ascii="Segoe UI" w:hAnsi="Segoe UI" w:cs="Segoe UI"/>
        </w:rPr>
        <w:t>non-linear problem)</w:t>
      </w:r>
      <w:r w:rsidR="0040565F">
        <w:rPr>
          <w:rFonts w:ascii="Segoe UI" w:hAnsi="Segoe UI" w:cs="Segoe UI"/>
        </w:rPr>
        <w:t>以及短期預測</w:t>
      </w:r>
      <w:r w:rsidR="0054349C">
        <w:rPr>
          <w:rFonts w:ascii="Segoe UI" w:hAnsi="Segoe UI" w:cs="Segoe UI"/>
        </w:rPr>
        <w:t>，例如</w:t>
      </w:r>
      <w:r w:rsidR="0054349C">
        <w:rPr>
          <w:rFonts w:ascii="Segoe UI" w:hAnsi="Segoe UI" w:cs="Segoe UI"/>
        </w:rPr>
        <w:t>support vector machines (SVM)</w:t>
      </w:r>
      <w:r w:rsidR="0054349C">
        <w:rPr>
          <w:rFonts w:ascii="Segoe UI" w:hAnsi="Segoe UI" w:cs="Segoe UI"/>
        </w:rPr>
        <w:t>、</w:t>
      </w:r>
      <w:r w:rsidR="0054349C">
        <w:rPr>
          <w:rFonts w:ascii="Segoe UI" w:hAnsi="Segoe UI" w:cs="Segoe UI" w:hint="eastAsia"/>
        </w:rPr>
        <w:t>a</w:t>
      </w:r>
      <w:r w:rsidR="0054349C">
        <w:rPr>
          <w:rFonts w:ascii="Segoe UI" w:hAnsi="Segoe UI" w:cs="Segoe UI"/>
        </w:rPr>
        <w:t>rtificial neural networks (ANNs)</w:t>
      </w:r>
      <w:r w:rsidR="0054349C">
        <w:rPr>
          <w:rFonts w:ascii="Segoe UI" w:hAnsi="Segoe UI" w:cs="Segoe UI"/>
        </w:rPr>
        <w:t>、</w:t>
      </w:r>
      <w:r w:rsidR="0054349C">
        <w:rPr>
          <w:rFonts w:ascii="Segoe UI" w:hAnsi="Segoe UI" w:cs="Segoe UI"/>
        </w:rPr>
        <w:t>genetic algorithms (GA)</w:t>
      </w:r>
      <w:r w:rsidR="0054349C">
        <w:rPr>
          <w:rFonts w:ascii="Segoe UI" w:hAnsi="Segoe UI" w:cs="Segoe UI"/>
        </w:rPr>
        <w:t>、</w:t>
      </w:r>
      <w:r w:rsidR="0054349C">
        <w:rPr>
          <w:rFonts w:ascii="Segoe UI" w:hAnsi="Segoe UI" w:cs="Segoe UI" w:hint="eastAsia"/>
        </w:rPr>
        <w:t>w</w:t>
      </w:r>
      <w:r w:rsidR="0054349C">
        <w:rPr>
          <w:rFonts w:ascii="Segoe UI" w:hAnsi="Segoe UI" w:cs="Segoe UI"/>
        </w:rPr>
        <w:t>avelet analysis</w:t>
      </w:r>
      <w:r w:rsidR="0040565F">
        <w:rPr>
          <w:rFonts w:ascii="Segoe UI" w:hAnsi="Segoe UI" w:cs="Segoe UI"/>
        </w:rPr>
        <w:t>。</w:t>
      </w:r>
    </w:p>
    <w:p w:rsidR="0054349C" w:rsidRDefault="0054349C" w:rsidP="00D73CEB">
      <w:pPr>
        <w:rPr>
          <w:rFonts w:ascii="Segoe UI" w:hAnsi="Segoe UI" w:cs="Segoe UI"/>
        </w:rPr>
      </w:pPr>
      <w:r>
        <w:rPr>
          <w:rFonts w:ascii="Segoe UI" w:hAnsi="Segoe UI" w:cs="Segoe UI"/>
        </w:rPr>
        <w:tab/>
      </w:r>
      <w:r>
        <w:rPr>
          <w:rFonts w:ascii="Segoe UI" w:hAnsi="Segoe UI" w:cs="Segoe UI"/>
        </w:rPr>
        <w:t>本文分別使用三個變數挑選</w:t>
      </w:r>
      <w:r>
        <w:rPr>
          <w:rFonts w:ascii="Segoe UI" w:hAnsi="Segoe UI" w:cs="Segoe UI"/>
        </w:rPr>
        <w:t>(variable selection)</w:t>
      </w:r>
      <w:r>
        <w:rPr>
          <w:rFonts w:ascii="Segoe UI" w:hAnsi="Segoe UI" w:cs="Segoe UI"/>
        </w:rPr>
        <w:t>法，分別是</w:t>
      </w:r>
      <w:r>
        <w:rPr>
          <w:rFonts w:ascii="Segoe UI" w:hAnsi="Segoe UI" w:cs="Segoe UI"/>
        </w:rPr>
        <w:t>elstic-net regularized generalized linear model</w:t>
      </w:r>
      <w:r w:rsidR="001F5F91">
        <w:rPr>
          <w:rFonts w:ascii="Segoe UI" w:hAnsi="Segoe UI" w:cs="Segoe UI"/>
        </w:rPr>
        <w:t xml:space="preserve"> (GIMNET)</w:t>
      </w:r>
      <w:r>
        <w:rPr>
          <w:rFonts w:ascii="Segoe UI" w:hAnsi="Segoe UI" w:cs="Segoe UI"/>
        </w:rPr>
        <w:t>、</w:t>
      </w:r>
      <w:r>
        <w:rPr>
          <w:rFonts w:ascii="Segoe UI" w:hAnsi="Segoe UI" w:cs="Segoe UI" w:hint="eastAsia"/>
        </w:rPr>
        <w:t>B</w:t>
      </w:r>
      <w:r>
        <w:rPr>
          <w:rFonts w:ascii="Segoe UI" w:hAnsi="Segoe UI" w:cs="Segoe UI"/>
        </w:rPr>
        <w:t>ayesian model average</w:t>
      </w:r>
      <w:r w:rsidR="001F5F91">
        <w:rPr>
          <w:rFonts w:ascii="Segoe UI" w:hAnsi="Segoe UI" w:cs="Segoe UI"/>
        </w:rPr>
        <w:t xml:space="preserve"> (BMA)</w:t>
      </w:r>
      <w:r>
        <w:rPr>
          <w:rFonts w:ascii="Segoe UI" w:hAnsi="Segoe UI" w:cs="Segoe UI"/>
        </w:rPr>
        <w:t>、</w:t>
      </w:r>
      <w:r>
        <w:rPr>
          <w:rFonts w:ascii="Segoe UI" w:hAnsi="Segoe UI" w:cs="Segoe UI"/>
        </w:rPr>
        <w:t>spike-slab lasso method</w:t>
      </w:r>
      <w:r w:rsidR="001F5F91">
        <w:rPr>
          <w:rFonts w:ascii="Segoe UI" w:hAnsi="Segoe UI" w:cs="Segoe UI"/>
        </w:rPr>
        <w:t xml:space="preserve"> (SSL)</w:t>
      </w:r>
      <w:r>
        <w:rPr>
          <w:rFonts w:ascii="Segoe UI" w:hAnsi="Segoe UI" w:cs="Segoe UI"/>
        </w:rPr>
        <w:t>，並且搭配機器學習方法</w:t>
      </w:r>
      <w:r w:rsidR="001F5F91">
        <w:rPr>
          <w:rFonts w:ascii="Segoe UI" w:hAnsi="Segoe UI" w:cs="Segoe UI"/>
        </w:rPr>
        <w:t xml:space="preserve">long </w:t>
      </w:r>
      <w:r>
        <w:rPr>
          <w:rFonts w:ascii="Segoe UI" w:hAnsi="Segoe UI" w:cs="Segoe UI"/>
        </w:rPr>
        <w:t>short-term memory (LSTM) model</w:t>
      </w:r>
      <w:r>
        <w:rPr>
          <w:rFonts w:ascii="Segoe UI" w:hAnsi="Segoe UI" w:cs="Segoe UI"/>
        </w:rPr>
        <w:t>。</w:t>
      </w:r>
    </w:p>
    <w:p w:rsidR="001F5F91" w:rsidRDefault="001F5F91" w:rsidP="00D73CEB">
      <w:pPr>
        <w:rPr>
          <w:rFonts w:ascii="Segoe UI" w:hAnsi="Segoe UI" w:cs="Segoe UI"/>
        </w:rPr>
      </w:pPr>
      <w:r>
        <w:rPr>
          <w:rFonts w:ascii="Segoe UI" w:hAnsi="Segoe UI" w:cs="Segoe UI"/>
        </w:rPr>
        <w:tab/>
      </w:r>
      <w:r>
        <w:rPr>
          <w:rFonts w:ascii="Segoe UI" w:hAnsi="Segoe UI" w:cs="Segoe UI"/>
        </w:rPr>
        <w:t>選用</w:t>
      </w:r>
      <w:r>
        <w:rPr>
          <w:rFonts w:ascii="Segoe UI" w:hAnsi="Segoe UI" w:cs="Segoe UI"/>
        </w:rPr>
        <w:t>real monthly West Texas Intermediate (WTI) crude oil price</w:t>
      </w:r>
      <w:r>
        <w:rPr>
          <w:rFonts w:ascii="Segoe UI" w:hAnsi="Segoe UI" w:cs="Segoe UI"/>
        </w:rPr>
        <w:t>作為依變數</w:t>
      </w:r>
      <w:r w:rsidR="007202EC">
        <w:rPr>
          <w:rFonts w:ascii="Segoe UI" w:hAnsi="Segoe UI" w:cs="Segoe UI"/>
        </w:rPr>
        <w:t>(</w:t>
      </w:r>
      <w:hyperlink r:id="rId14" w:history="1">
        <w:r w:rsidR="00F0314B" w:rsidRPr="00AD6C86">
          <w:rPr>
            <w:rStyle w:val="a3"/>
            <w:rFonts w:ascii="Segoe UI" w:hAnsi="Segoe UI" w:cs="Segoe UI"/>
          </w:rPr>
          <w:t>https://www.eia.gov/dnav/pet/pet_pri_spt_s1_d.htm</w:t>
        </w:r>
      </w:hyperlink>
      <w:r w:rsidR="007202EC">
        <w:rPr>
          <w:rFonts w:ascii="Segoe UI" w:hAnsi="Segoe UI" w:cs="Segoe UI"/>
        </w:rPr>
        <w:t>)</w:t>
      </w:r>
      <w:r>
        <w:rPr>
          <w:rFonts w:ascii="Segoe UI" w:hAnsi="Segoe UI" w:cs="Segoe UI"/>
        </w:rPr>
        <w:t>，時間自</w:t>
      </w:r>
      <w:r>
        <w:rPr>
          <w:rFonts w:ascii="Segoe UI" w:hAnsi="Segoe UI" w:cs="Segoe UI"/>
        </w:rPr>
        <w:t>2000</w:t>
      </w:r>
      <w:r>
        <w:rPr>
          <w:rFonts w:ascii="Segoe UI" w:hAnsi="Segoe UI" w:cs="Segoe UI"/>
        </w:rPr>
        <w:t>年</w:t>
      </w:r>
      <w:r>
        <w:rPr>
          <w:rFonts w:ascii="Segoe UI" w:hAnsi="Segoe UI" w:cs="Segoe UI"/>
        </w:rPr>
        <w:t>1</w:t>
      </w:r>
      <w:r>
        <w:rPr>
          <w:rFonts w:ascii="Segoe UI" w:hAnsi="Segoe UI" w:cs="Segoe UI"/>
        </w:rPr>
        <w:t>月至</w:t>
      </w:r>
      <w:r>
        <w:rPr>
          <w:rFonts w:ascii="Segoe UI" w:hAnsi="Segoe UI" w:cs="Segoe UI"/>
        </w:rPr>
        <w:t>2017</w:t>
      </w:r>
      <w:r>
        <w:rPr>
          <w:rFonts w:ascii="Segoe UI" w:hAnsi="Segoe UI" w:cs="Segoe UI"/>
        </w:rPr>
        <w:t>年</w:t>
      </w:r>
      <w:r>
        <w:rPr>
          <w:rFonts w:ascii="Segoe UI" w:hAnsi="Segoe UI" w:cs="Segoe UI"/>
        </w:rPr>
        <w:t>12</w:t>
      </w:r>
      <w:r>
        <w:rPr>
          <w:rFonts w:ascii="Segoe UI" w:hAnsi="Segoe UI" w:cs="Segoe UI"/>
        </w:rPr>
        <w:t>月。</w:t>
      </w:r>
      <w:r>
        <w:rPr>
          <w:rFonts w:ascii="Segoe UI" w:hAnsi="Segoe UI" w:cs="Segoe UI" w:hint="eastAsia"/>
        </w:rPr>
        <w:t>G</w:t>
      </w:r>
      <w:r>
        <w:rPr>
          <w:rFonts w:ascii="Segoe UI" w:hAnsi="Segoe UI" w:cs="Segoe UI"/>
        </w:rPr>
        <w:t>LMNET</w:t>
      </w:r>
      <w:r>
        <w:rPr>
          <w:rFonts w:ascii="Segoe UI" w:hAnsi="Segoe UI" w:cs="Segoe UI"/>
        </w:rPr>
        <w:t>被認為在處理多元共線性</w:t>
      </w:r>
      <w:r>
        <w:rPr>
          <w:rFonts w:ascii="Segoe UI" w:hAnsi="Segoe UI" w:cs="Segoe UI"/>
        </w:rPr>
        <w:t>(</w:t>
      </w:r>
      <w:r>
        <w:rPr>
          <w:rFonts w:ascii="Segoe UI" w:hAnsi="Segoe UI" w:cs="Segoe UI" w:hint="eastAsia"/>
        </w:rPr>
        <w:t>m</w:t>
      </w:r>
      <w:r>
        <w:rPr>
          <w:rFonts w:ascii="Segoe UI" w:hAnsi="Segoe UI" w:cs="Segoe UI"/>
        </w:rPr>
        <w:t>ul</w:t>
      </w:r>
      <w:r w:rsidR="00784DAB">
        <w:rPr>
          <w:rFonts w:ascii="Segoe UI" w:hAnsi="Segoe UI" w:cs="Segoe UI" w:hint="eastAsia"/>
        </w:rPr>
        <w:t>t</w:t>
      </w:r>
      <w:r w:rsidR="00784DAB">
        <w:rPr>
          <w:rFonts w:ascii="Segoe UI" w:hAnsi="Segoe UI" w:cs="Segoe UI"/>
        </w:rPr>
        <w:t>icoll</w:t>
      </w:r>
      <w:r>
        <w:rPr>
          <w:rFonts w:ascii="Segoe UI" w:hAnsi="Segoe UI" w:cs="Segoe UI"/>
        </w:rPr>
        <w:t>inearity)</w:t>
      </w:r>
      <w:r>
        <w:rPr>
          <w:rFonts w:ascii="Segoe UI" w:hAnsi="Segoe UI" w:cs="Segoe UI"/>
        </w:rPr>
        <w:t>和</w:t>
      </w:r>
      <w:r w:rsidR="00784DAB">
        <w:rPr>
          <w:rFonts w:ascii="Segoe UI" w:hAnsi="Segoe UI" w:cs="Segoe UI" w:hint="eastAsia"/>
        </w:rPr>
        <w:t>v</w:t>
      </w:r>
      <w:r w:rsidR="00784DAB">
        <w:rPr>
          <w:rFonts w:ascii="Segoe UI" w:hAnsi="Segoe UI" w:cs="Segoe UI"/>
        </w:rPr>
        <w:t>ariable screening</w:t>
      </w:r>
      <w:r w:rsidR="00784DAB">
        <w:rPr>
          <w:rFonts w:ascii="Segoe UI" w:hAnsi="Segoe UI" w:cs="Segoe UI"/>
        </w:rPr>
        <w:t>上最好的收縮法</w:t>
      </w:r>
      <w:r w:rsidR="00784DAB">
        <w:rPr>
          <w:rFonts w:ascii="Segoe UI" w:hAnsi="Segoe UI" w:cs="Segoe UI"/>
        </w:rPr>
        <w:t>(</w:t>
      </w:r>
      <w:r w:rsidR="00784DAB">
        <w:rPr>
          <w:rFonts w:ascii="Segoe UI" w:hAnsi="Segoe UI" w:cs="Segoe UI" w:hint="eastAsia"/>
        </w:rPr>
        <w:t>c</w:t>
      </w:r>
      <w:r w:rsidR="00784DAB">
        <w:rPr>
          <w:rFonts w:ascii="Segoe UI" w:hAnsi="Segoe UI" w:cs="Segoe UI"/>
        </w:rPr>
        <w:t>ontraction method)</w:t>
      </w:r>
      <w:r w:rsidR="00784DAB">
        <w:rPr>
          <w:rFonts w:ascii="Segoe UI" w:hAnsi="Segoe UI" w:cs="Segoe UI"/>
        </w:rPr>
        <w:t>。</w:t>
      </w:r>
      <w:r w:rsidR="008707B5">
        <w:rPr>
          <w:rFonts w:ascii="Segoe UI" w:hAnsi="Segoe UI" w:cs="Segoe UI" w:hint="eastAsia"/>
        </w:rPr>
        <w:t>B</w:t>
      </w:r>
      <w:r w:rsidR="008707B5">
        <w:rPr>
          <w:rFonts w:ascii="Segoe UI" w:hAnsi="Segoe UI" w:cs="Segoe UI"/>
        </w:rPr>
        <w:t>MA</w:t>
      </w:r>
      <w:r w:rsidR="008707B5">
        <w:rPr>
          <w:rFonts w:ascii="Segoe UI" w:hAnsi="Segoe UI" w:cs="Segoe UI"/>
        </w:rPr>
        <w:t>需要先假設每個模型的先驗機率</w:t>
      </w:r>
      <w:r w:rsidR="008707B5">
        <w:rPr>
          <w:rFonts w:ascii="Segoe UI" w:hAnsi="Segoe UI" w:cs="Segoe UI"/>
        </w:rPr>
        <w:t>(prior probability)</w:t>
      </w:r>
      <w:r w:rsidR="008707B5">
        <w:rPr>
          <w:rFonts w:ascii="Segoe UI" w:hAnsi="Segoe UI" w:cs="Segoe UI"/>
        </w:rPr>
        <w:t>，</w:t>
      </w:r>
      <w:r w:rsidR="008707B5">
        <w:rPr>
          <w:rFonts w:ascii="Segoe UI" w:hAnsi="Segoe UI" w:cs="Segoe UI" w:hint="eastAsia"/>
        </w:rPr>
        <w:t>而後驗機率</w:t>
      </w:r>
      <w:r w:rsidR="008707B5">
        <w:rPr>
          <w:rFonts w:ascii="Segoe UI" w:hAnsi="Segoe UI" w:cs="Segoe UI" w:hint="eastAsia"/>
        </w:rPr>
        <w:t>(</w:t>
      </w:r>
      <w:r w:rsidR="008707B5">
        <w:rPr>
          <w:rFonts w:ascii="Segoe UI" w:hAnsi="Segoe UI" w:cs="Segoe UI"/>
        </w:rPr>
        <w:t>posterior probability)</w:t>
      </w:r>
      <w:r w:rsidR="008707B5">
        <w:rPr>
          <w:rFonts w:ascii="Segoe UI" w:hAnsi="Segoe UI" w:cs="Segoe UI" w:hint="eastAsia"/>
        </w:rPr>
        <w:t>可以用資料數據以及模型的接受度獲得。</w:t>
      </w:r>
      <w:r w:rsidR="008707B5">
        <w:rPr>
          <w:rFonts w:ascii="Segoe UI" w:hAnsi="Segoe UI" w:cs="Segoe UI"/>
        </w:rPr>
        <w:t>結合</w:t>
      </w:r>
      <w:r w:rsidR="008707B5">
        <w:rPr>
          <w:rFonts w:ascii="Segoe UI" w:hAnsi="Segoe UI" w:cs="Segoe UI"/>
        </w:rPr>
        <w:t xml:space="preserve">Markov chain Monte Carlo method </w:t>
      </w:r>
      <w:r w:rsidR="008707B5">
        <w:rPr>
          <w:rFonts w:ascii="Segoe UI" w:hAnsi="Segoe UI" w:cs="Segoe UI"/>
        </w:rPr>
        <w:lastRenderedPageBreak/>
        <w:t>(MCMC)</w:t>
      </w:r>
      <w:r w:rsidR="008707B5">
        <w:rPr>
          <w:rFonts w:ascii="Segoe UI" w:hAnsi="Segoe UI" w:cs="Segoe UI" w:hint="eastAsia"/>
        </w:rPr>
        <w:t>可以</w:t>
      </w:r>
      <w:r w:rsidR="008707B5">
        <w:rPr>
          <w:rFonts w:ascii="Segoe UI" w:hAnsi="Segoe UI" w:cs="Segoe UI"/>
        </w:rPr>
        <w:t>加快速度、獲得全面的後驗分配、可以處理高相關</w:t>
      </w:r>
      <w:r w:rsidR="008707B5">
        <w:rPr>
          <w:rFonts w:ascii="Segoe UI" w:hAnsi="Segoe UI" w:cs="Segoe UI"/>
        </w:rPr>
        <w:t>BMA (high BMA correlation)</w:t>
      </w:r>
    </w:p>
    <w:p w:rsidR="007F7D33" w:rsidRDefault="00D840B2" w:rsidP="00D73CEB">
      <w:pPr>
        <w:rPr>
          <w:rFonts w:ascii="Segoe UI" w:hAnsi="Segoe UI" w:cs="Segoe UI"/>
        </w:rPr>
      </w:pPr>
      <w:r>
        <w:rPr>
          <w:rFonts w:ascii="Segoe UI" w:hAnsi="Segoe UI" w:cs="Segoe UI"/>
        </w:rPr>
        <w:tab/>
        <w:t>Long short-term memory (LSTM) neural networks</w:t>
      </w:r>
      <w:r>
        <w:rPr>
          <w:rFonts w:ascii="Segoe UI" w:hAnsi="Segoe UI" w:cs="Segoe UI"/>
        </w:rPr>
        <w:t>是一種</w:t>
      </w:r>
      <w:r>
        <w:rPr>
          <w:rFonts w:ascii="Segoe UI" w:hAnsi="Segoe UI" w:cs="Segoe UI"/>
        </w:rPr>
        <w:t>recurrent neural network (RNN)</w:t>
      </w:r>
      <w:r>
        <w:rPr>
          <w:rFonts w:ascii="Segoe UI" w:hAnsi="Segoe UI" w:cs="Segoe UI"/>
        </w:rPr>
        <w:t>的特例</w:t>
      </w:r>
      <w:r w:rsidR="00447E4D">
        <w:rPr>
          <w:rFonts w:ascii="Segoe UI" w:hAnsi="Segoe UI" w:cs="Segoe UI"/>
        </w:rPr>
        <w:t>，目的在於建立長期依屬關係</w:t>
      </w:r>
      <w:r w:rsidR="00447E4D">
        <w:rPr>
          <w:rFonts w:ascii="Segoe UI" w:hAnsi="Segoe UI" w:cs="Segoe UI"/>
        </w:rPr>
        <w:t>(long-term dependencies)</w:t>
      </w:r>
      <w:r w:rsidR="00447E4D">
        <w:rPr>
          <w:rFonts w:ascii="Segoe UI" w:hAnsi="Segoe UI" w:cs="Segoe UI"/>
        </w:rPr>
        <w:t>和最適落後期</w:t>
      </w:r>
      <w:r w:rsidR="00447E4D">
        <w:rPr>
          <w:rFonts w:ascii="Segoe UI" w:hAnsi="Segoe UI" w:cs="Segoe UI"/>
        </w:rPr>
        <w:t>(optimal time lag)</w:t>
      </w:r>
      <w:r>
        <w:rPr>
          <w:rFonts w:ascii="Segoe UI" w:hAnsi="Segoe UI" w:cs="Segoe UI"/>
        </w:rPr>
        <w:t>。</w:t>
      </w:r>
      <w:r>
        <w:rPr>
          <w:rFonts w:ascii="Segoe UI" w:hAnsi="Segoe UI" w:cs="Segoe UI"/>
        </w:rPr>
        <w:t>RNN</w:t>
      </w:r>
      <w:r>
        <w:rPr>
          <w:rFonts w:ascii="Segoe UI" w:hAnsi="Segoe UI" w:cs="Segoe UI"/>
        </w:rPr>
        <w:t>是一種深度神經網絡</w:t>
      </w:r>
      <w:r>
        <w:rPr>
          <w:rFonts w:ascii="Segoe UI" w:hAnsi="Segoe UI" w:cs="Segoe UI"/>
        </w:rPr>
        <w:t>(deep neural network architecture)</w:t>
      </w:r>
      <w:r>
        <w:rPr>
          <w:rFonts w:ascii="Segoe UI" w:hAnsi="Segoe UI" w:cs="Segoe UI"/>
        </w:rPr>
        <w:t>，常用於時間序列的建模。</w:t>
      </w:r>
      <w:r w:rsidR="00CC39C4">
        <w:rPr>
          <w:rFonts w:ascii="Segoe UI" w:hAnsi="Segoe UI" w:cs="Segoe UI"/>
        </w:rPr>
        <w:t>本期的預測值不只會受到自變數的影響，還會受到上一期預測值影響，因此稱為循環神經網絡。</w:t>
      </w:r>
      <w:r w:rsidR="00CC39C4">
        <w:rPr>
          <w:rFonts w:ascii="Segoe UI" w:hAnsi="Segoe UI" w:cs="Segoe UI"/>
        </w:rPr>
        <w:t>LSTM</w:t>
      </w:r>
      <w:r w:rsidR="00CC39C4">
        <w:rPr>
          <w:rFonts w:ascii="Segoe UI" w:hAnsi="Segoe UI" w:cs="Segoe UI"/>
        </w:rPr>
        <w:t>可以捕捉在</w:t>
      </w:r>
      <w:r w:rsidR="00CC39C4">
        <w:rPr>
          <w:rFonts w:ascii="Segoe UI" w:hAnsi="Segoe UI" w:cs="Segoe UI"/>
        </w:rPr>
        <w:t>RNN</w:t>
      </w:r>
      <w:r w:rsidR="00CC39C4">
        <w:rPr>
          <w:rFonts w:ascii="Segoe UI" w:hAnsi="Segoe UI" w:cs="Segoe UI"/>
        </w:rPr>
        <w:t>中消失的梯度</w:t>
      </w:r>
      <w:r w:rsidR="00CC39C4">
        <w:rPr>
          <w:rFonts w:ascii="Segoe UI" w:hAnsi="Segoe UI" w:cs="Segoe UI"/>
        </w:rPr>
        <w:t>(vanishing gradient)</w:t>
      </w:r>
      <w:r w:rsidR="00CC39C4">
        <w:rPr>
          <w:rFonts w:ascii="Segoe UI" w:hAnsi="Segoe UI" w:cs="Segoe UI"/>
        </w:rPr>
        <w:t>，因此可以觀察長期的趨勢。</w:t>
      </w:r>
    </w:p>
    <w:p w:rsidR="006F56F0" w:rsidRDefault="007F7D33" w:rsidP="00D73CEB">
      <w:pPr>
        <w:rPr>
          <w:rFonts w:ascii="Segoe UI" w:hAnsi="Segoe UI" w:cs="Segoe UI"/>
        </w:rPr>
      </w:pPr>
      <w:r>
        <w:rPr>
          <w:rFonts w:ascii="Segoe UI" w:hAnsi="Segoe UI" w:cs="Segoe UI"/>
        </w:rPr>
        <w:tab/>
      </w:r>
      <w:r w:rsidR="006F56F0">
        <w:rPr>
          <w:rFonts w:ascii="Segoe UI" w:hAnsi="Segoe UI" w:cs="Segoe UI"/>
        </w:rPr>
        <w:t>將六種模型分別對應三種變數選取方法，</w:t>
      </w:r>
      <w:r w:rsidR="008E61E2">
        <w:rPr>
          <w:rFonts w:ascii="Segoe UI" w:hAnsi="Segoe UI" w:cs="Segoe UI"/>
        </w:rPr>
        <w:t>便得到</w:t>
      </w:r>
      <w:r w:rsidR="008E61E2">
        <w:rPr>
          <w:rFonts w:ascii="Segoe UI" w:hAnsi="Segoe UI" w:cs="Segoe UI"/>
        </w:rPr>
        <w:t>18</w:t>
      </w:r>
      <w:r w:rsidR="008E61E2">
        <w:rPr>
          <w:rFonts w:ascii="Segoe UI" w:hAnsi="Segoe UI" w:cs="Segoe UI"/>
        </w:rPr>
        <w:t>個模型加上作為對照的</w:t>
      </w:r>
      <w:r w:rsidR="008E61E2">
        <w:rPr>
          <w:rFonts w:ascii="Segoe UI" w:hAnsi="Segoe UI" w:cs="Segoe UI"/>
        </w:rPr>
        <w:t>RW</w:t>
      </w:r>
      <w:r w:rsidR="008E61E2">
        <w:rPr>
          <w:rFonts w:ascii="Segoe UI" w:hAnsi="Segoe UI" w:cs="Segoe UI"/>
        </w:rPr>
        <w:t>和</w:t>
      </w:r>
      <w:r w:rsidR="008E61E2">
        <w:rPr>
          <w:rFonts w:ascii="Segoe UI" w:hAnsi="Segoe UI" w:cs="Segoe UI" w:hint="eastAsia"/>
        </w:rPr>
        <w:t>A</w:t>
      </w:r>
      <w:r w:rsidR="008E61E2">
        <w:rPr>
          <w:rFonts w:ascii="Segoe UI" w:hAnsi="Segoe UI" w:cs="Segoe UI"/>
        </w:rPr>
        <w:t>RIMA</w:t>
      </w:r>
      <w:r w:rsidR="008E61E2">
        <w:rPr>
          <w:rFonts w:ascii="Segoe UI" w:hAnsi="Segoe UI" w:cs="Segoe UI"/>
        </w:rPr>
        <w:t>。</w:t>
      </w:r>
      <w:r>
        <w:rPr>
          <w:rFonts w:ascii="Segoe UI" w:hAnsi="Segoe UI" w:cs="Segoe UI"/>
        </w:rPr>
        <w:t>文中使用</w:t>
      </w:r>
      <w:r>
        <w:rPr>
          <w:rFonts w:ascii="Segoe UI" w:hAnsi="Segoe UI" w:cs="Segoe UI"/>
        </w:rPr>
        <w:t>Diebold-Mariano (DM) test</w:t>
      </w:r>
      <w:r>
        <w:rPr>
          <w:rFonts w:ascii="Segoe UI" w:hAnsi="Segoe UI" w:cs="Segoe UI"/>
        </w:rPr>
        <w:t>檢定預測準確性相同的虛無假設，</w:t>
      </w:r>
      <w:r>
        <w:rPr>
          <w:rFonts w:ascii="Segoe UI" w:hAnsi="Segoe UI" w:cs="Segoe UI"/>
        </w:rPr>
        <w:t>Mean Squared Error (MSE)</w:t>
      </w:r>
      <w:r>
        <w:rPr>
          <w:rFonts w:ascii="Segoe UI" w:hAnsi="Segoe UI" w:cs="Segoe UI"/>
        </w:rPr>
        <w:t>作為</w:t>
      </w:r>
      <w:r>
        <w:rPr>
          <w:rFonts w:ascii="Segoe UI" w:hAnsi="Segoe UI" w:cs="Segoe UI"/>
        </w:rPr>
        <w:t>DM loss function</w:t>
      </w:r>
      <w:r>
        <w:rPr>
          <w:rFonts w:ascii="Segoe UI" w:hAnsi="Segoe UI" w:cs="Segoe UI"/>
        </w:rPr>
        <w:t>，</w:t>
      </w:r>
      <w:r>
        <w:rPr>
          <w:rFonts w:ascii="Segoe UI" w:hAnsi="Segoe UI" w:cs="Segoe UI" w:hint="eastAsia"/>
        </w:rPr>
        <w:t>將所有模型和</w:t>
      </w:r>
      <w:r>
        <w:rPr>
          <w:rFonts w:ascii="Segoe UI" w:hAnsi="Segoe UI" w:cs="Segoe UI" w:hint="eastAsia"/>
        </w:rPr>
        <w:t>random walk</w:t>
      </w:r>
      <w:r>
        <w:rPr>
          <w:rFonts w:ascii="Segoe UI" w:hAnsi="Segoe UI" w:cs="Segoe UI" w:hint="eastAsia"/>
        </w:rPr>
        <w:t>比較。使用</w:t>
      </w:r>
      <w:r>
        <w:rPr>
          <w:rFonts w:ascii="Segoe UI" w:hAnsi="Segoe UI" w:cs="Segoe UI" w:hint="eastAsia"/>
        </w:rPr>
        <w:t>RMSE</w:t>
      </w:r>
      <w:r>
        <w:rPr>
          <w:rFonts w:ascii="Segoe UI" w:hAnsi="Segoe UI" w:cs="Segoe UI" w:hint="eastAsia"/>
        </w:rPr>
        <w:t>和</w:t>
      </w:r>
      <w:r>
        <w:rPr>
          <w:rFonts w:ascii="Segoe UI" w:hAnsi="Segoe UI" w:cs="Segoe UI" w:hint="eastAsia"/>
        </w:rPr>
        <w:t>MAPE</w:t>
      </w:r>
      <w:r>
        <w:rPr>
          <w:rFonts w:ascii="Segoe UI" w:hAnsi="Segoe UI" w:cs="Segoe UI" w:hint="eastAsia"/>
        </w:rPr>
        <w:t>測量模型的表現。</w:t>
      </w:r>
      <w:r w:rsidR="006F56F0">
        <w:rPr>
          <w:rFonts w:ascii="Segoe UI" w:hAnsi="Segoe UI" w:cs="Segoe UI" w:hint="eastAsia"/>
        </w:rPr>
        <w:t>最後用</w:t>
      </w:r>
      <w:r w:rsidR="006F56F0">
        <w:rPr>
          <w:rFonts w:ascii="Segoe UI" w:hAnsi="Segoe UI" w:cs="Segoe UI" w:hint="eastAsia"/>
        </w:rPr>
        <w:t>Pesaran-Timmermann (PT) test</w:t>
      </w:r>
      <w:r w:rsidR="006F56F0">
        <w:rPr>
          <w:rFonts w:ascii="Segoe UI" w:hAnsi="Segoe UI" w:cs="Segoe UI"/>
        </w:rPr>
        <w:t>檢測</w:t>
      </w:r>
      <w:r w:rsidR="006F56F0">
        <w:rPr>
          <w:rFonts w:ascii="Segoe UI" w:hAnsi="Segoe UI" w:cs="Segoe UI"/>
        </w:rPr>
        <w:t>directional symmetry (DS)</w:t>
      </w:r>
      <w:r w:rsidR="006F56F0">
        <w:rPr>
          <w:rFonts w:ascii="Segoe UI" w:hAnsi="Segoe UI" w:cs="Segoe UI"/>
        </w:rPr>
        <w:t>。</w:t>
      </w:r>
    </w:p>
    <w:p w:rsidR="00944008" w:rsidRDefault="008E61E2" w:rsidP="00D73CEB">
      <w:pPr>
        <w:rPr>
          <w:rFonts w:ascii="Segoe UI" w:hAnsi="Segoe UI" w:cs="Segoe UI"/>
        </w:rPr>
      </w:pPr>
      <w:r>
        <w:rPr>
          <w:rFonts w:ascii="Segoe UI" w:hAnsi="Segoe UI" w:cs="Segoe UI"/>
        </w:rPr>
        <w:tab/>
      </w:r>
      <w:r>
        <w:rPr>
          <w:rFonts w:ascii="Segoe UI" w:hAnsi="Segoe UI" w:cs="Segoe UI"/>
        </w:rPr>
        <w:t>經過檢定比較後發現，</w:t>
      </w:r>
      <w:r>
        <w:rPr>
          <w:rFonts w:ascii="Segoe UI" w:hAnsi="Segoe UI" w:cs="Segoe UI"/>
        </w:rPr>
        <w:t>BMA</w:t>
      </w:r>
      <w:r>
        <w:rPr>
          <w:rFonts w:ascii="Segoe UI" w:hAnsi="Segoe UI" w:cs="Segoe UI"/>
        </w:rPr>
        <w:t>變數降維法加上</w:t>
      </w:r>
      <w:r>
        <w:rPr>
          <w:rFonts w:ascii="Segoe UI" w:hAnsi="Segoe UI" w:cs="Segoe UI"/>
        </w:rPr>
        <w:t>LSTM</w:t>
      </w:r>
      <w:r>
        <w:rPr>
          <w:rFonts w:ascii="Segoe UI" w:hAnsi="Segoe UI" w:cs="Segoe UI"/>
        </w:rPr>
        <w:t>預測模型</w:t>
      </w:r>
      <w:r>
        <w:rPr>
          <w:rFonts w:ascii="Segoe UI" w:hAnsi="Segoe UI" w:cs="Segoe UI"/>
        </w:rPr>
        <w:t>(BMA-LSTM integration model)</w:t>
      </w:r>
      <w:r>
        <w:rPr>
          <w:rFonts w:ascii="Segoe UI" w:hAnsi="Segoe UI" w:cs="Segoe UI"/>
        </w:rPr>
        <w:t>的表現最好，不論是在預測誤差上或是預測方向上，注意的是</w:t>
      </w:r>
      <w:r>
        <w:rPr>
          <w:rFonts w:ascii="Segoe UI" w:hAnsi="Segoe UI" w:cs="Segoe UI"/>
        </w:rPr>
        <w:t>BMA</w:t>
      </w:r>
      <w:r>
        <w:rPr>
          <w:rFonts w:ascii="Segoe UI" w:hAnsi="Segoe UI" w:cs="Segoe UI"/>
        </w:rPr>
        <w:t>所選取的變數既非最多也非最少。</w:t>
      </w:r>
    </w:p>
    <w:p w:rsidR="00F0314B" w:rsidRDefault="00F0314B" w:rsidP="00D73CEB">
      <w:pPr>
        <w:rPr>
          <w:rFonts w:ascii="Segoe UI" w:hAnsi="Segoe UI" w:cs="Segoe UI"/>
        </w:rPr>
      </w:pPr>
    </w:p>
    <w:p w:rsidR="00F0314B" w:rsidRDefault="00F0314B" w:rsidP="00D73CEB">
      <w:pPr>
        <w:rPr>
          <w:rFonts w:ascii="Segoe UI" w:hAnsi="Segoe UI" w:cs="Segoe UI"/>
        </w:rPr>
      </w:pPr>
      <w:r>
        <w:rPr>
          <w:rFonts w:ascii="Segoe UI" w:hAnsi="Segoe UI" w:cs="Segoe UI"/>
        </w:rPr>
        <w:t>Dependent Variables:</w:t>
      </w:r>
    </w:p>
    <w:p w:rsidR="00F0314B" w:rsidRPr="00F0314B" w:rsidRDefault="00F0314B" w:rsidP="00F0314B">
      <w:pPr>
        <w:ind w:firstLine="480"/>
        <w:rPr>
          <w:rFonts w:ascii="Segoe UI" w:hAnsi="Segoe UI" w:cs="Segoe UI"/>
        </w:rPr>
      </w:pPr>
      <w:r w:rsidRPr="00F0314B">
        <w:rPr>
          <w:rFonts w:ascii="Segoe UI" w:hAnsi="Segoe UI" w:cs="Segoe UI"/>
        </w:rPr>
        <w:t xml:space="preserve">WTI Spot Price </w:t>
      </w:r>
      <w:hyperlink r:id="rId15" w:history="1">
        <w:r w:rsidRPr="00F0314B">
          <w:rPr>
            <w:rStyle w:val="a3"/>
            <w:rFonts w:ascii="Segoe UI" w:hAnsi="Segoe UI" w:cs="Segoe UI"/>
          </w:rPr>
          <w:t>https://www.eia.gov/dnav/pet/pet_pri_spt_s1_d.htm</w:t>
        </w:r>
      </w:hyperlink>
      <w:r w:rsidRPr="00F0314B">
        <w:rPr>
          <w:rFonts w:ascii="Segoe UI" w:hAnsi="Segoe UI" w:cs="Segoe UI"/>
        </w:rPr>
        <w:t xml:space="preserve"> </w:t>
      </w:r>
    </w:p>
    <w:p w:rsidR="00F0314B" w:rsidRDefault="00F0314B" w:rsidP="00F0314B">
      <w:pPr>
        <w:rPr>
          <w:rFonts w:ascii="Segoe UI" w:hAnsi="Segoe UI" w:cs="Segoe UI"/>
        </w:rPr>
      </w:pPr>
      <w:r>
        <w:rPr>
          <w:rFonts w:ascii="Segoe UI" w:hAnsi="Segoe UI" w:cs="Segoe UI"/>
        </w:rPr>
        <w:t>Independent Variables:</w:t>
      </w:r>
    </w:p>
    <w:p w:rsidR="00F0314B" w:rsidRDefault="00F0314B" w:rsidP="00F0314B">
      <w:pPr>
        <w:pStyle w:val="ab"/>
        <w:numPr>
          <w:ilvl w:val="0"/>
          <w:numId w:val="3"/>
        </w:numPr>
        <w:ind w:leftChars="0"/>
        <w:rPr>
          <w:rFonts w:ascii="Segoe UI" w:hAnsi="Segoe UI" w:cs="Segoe UI"/>
        </w:rPr>
      </w:pPr>
      <w:r>
        <w:rPr>
          <w:rFonts w:ascii="Segoe UI" w:hAnsi="Segoe UI" w:cs="Segoe UI"/>
        </w:rPr>
        <w:t>Supply</w:t>
      </w:r>
    </w:p>
    <w:p w:rsidR="00541C9F" w:rsidRPr="00541C9F" w:rsidRDefault="00F0314B" w:rsidP="00541C9F">
      <w:pPr>
        <w:pStyle w:val="ab"/>
        <w:numPr>
          <w:ilvl w:val="1"/>
          <w:numId w:val="3"/>
        </w:numPr>
        <w:ind w:leftChars="0"/>
        <w:rPr>
          <w:rFonts w:ascii="Segoe UI" w:hAnsi="Segoe UI" w:cs="Segoe UI"/>
        </w:rPr>
      </w:pPr>
      <w:r>
        <w:rPr>
          <w:rFonts w:ascii="Segoe UI" w:hAnsi="Segoe UI" w:cs="Segoe UI"/>
        </w:rPr>
        <w:t>Crude Oil Production, Total OPEC</w:t>
      </w:r>
      <w:r w:rsidR="00541C9F">
        <w:rPr>
          <w:rFonts w:ascii="Segoe UI" w:hAnsi="Segoe UI" w:cs="Segoe UI"/>
        </w:rPr>
        <w:t xml:space="preserve"> </w:t>
      </w:r>
      <w:hyperlink r:id="rId16" w:history="1">
        <w:r w:rsidR="00541C9F" w:rsidRPr="00AD6C86">
          <w:rPr>
            <w:rStyle w:val="a3"/>
            <w:rFonts w:ascii="Segoe UI" w:hAnsi="Segoe UI" w:cs="Segoe UI"/>
          </w:rPr>
          <w:t>https://www.eia.gov/dnav/pet/pet_move_impcus_a2_nus_epc0_im0_mbblpd_m.htm</w:t>
        </w:r>
      </w:hyperlink>
      <w:r w:rsidR="00541C9F">
        <w:rPr>
          <w:rFonts w:ascii="Segoe UI" w:hAnsi="Segoe UI" w:cs="Segoe UI"/>
        </w:rPr>
        <w:t xml:space="preserve"> </w:t>
      </w:r>
    </w:p>
    <w:p w:rsidR="00F0314B" w:rsidRDefault="00F0314B" w:rsidP="00541C9F">
      <w:pPr>
        <w:pStyle w:val="ab"/>
        <w:numPr>
          <w:ilvl w:val="1"/>
          <w:numId w:val="3"/>
        </w:numPr>
        <w:ind w:leftChars="0"/>
        <w:rPr>
          <w:rFonts w:ascii="Segoe UI" w:hAnsi="Segoe UI" w:cs="Segoe UI"/>
        </w:rPr>
      </w:pPr>
      <w:r>
        <w:rPr>
          <w:rFonts w:ascii="Segoe UI" w:hAnsi="Segoe UI" w:cs="Segoe UI"/>
        </w:rPr>
        <w:t>Crude Oil Production, Total Non-OPEC</w:t>
      </w:r>
      <w:r w:rsidR="00541C9F">
        <w:rPr>
          <w:rFonts w:ascii="Segoe UI" w:hAnsi="Segoe UI" w:cs="Segoe UI"/>
        </w:rPr>
        <w:t xml:space="preserve"> </w:t>
      </w:r>
      <w:hyperlink r:id="rId17" w:history="1">
        <w:r w:rsidR="00541C9F" w:rsidRPr="00AD6C86">
          <w:rPr>
            <w:rStyle w:val="a3"/>
            <w:rFonts w:ascii="Segoe UI" w:hAnsi="Segoe UI" w:cs="Segoe UI"/>
          </w:rPr>
          <w:t>https://www.eia.gov/dnav/pet/pet_move_impcus_a2_nus_epc0_im0_mbblpd_m.htm</w:t>
        </w:r>
      </w:hyperlink>
      <w:r w:rsidR="00541C9F">
        <w:rPr>
          <w:rFonts w:ascii="Segoe UI" w:hAnsi="Segoe UI" w:cs="Segoe UI"/>
        </w:rPr>
        <w:t xml:space="preserve"> </w:t>
      </w:r>
    </w:p>
    <w:p w:rsidR="00F0314B" w:rsidRDefault="00F0314B" w:rsidP="00541C9F">
      <w:pPr>
        <w:pStyle w:val="ab"/>
        <w:numPr>
          <w:ilvl w:val="1"/>
          <w:numId w:val="3"/>
        </w:numPr>
        <w:ind w:leftChars="0"/>
        <w:rPr>
          <w:rFonts w:ascii="Segoe UI" w:hAnsi="Segoe UI" w:cs="Segoe UI"/>
        </w:rPr>
      </w:pPr>
      <w:r>
        <w:rPr>
          <w:rFonts w:ascii="Segoe UI" w:hAnsi="Segoe UI" w:cs="Segoe UI"/>
        </w:rPr>
        <w:t>Crude Oil Productio</w:t>
      </w:r>
      <w:r w:rsidR="00F9503B">
        <w:rPr>
          <w:rFonts w:ascii="Segoe UI" w:hAnsi="Segoe UI" w:cs="Segoe UI"/>
        </w:rPr>
        <w:t>n, World</w:t>
      </w:r>
      <w:r w:rsidR="00541C9F">
        <w:rPr>
          <w:rFonts w:ascii="Segoe UI" w:hAnsi="Segoe UI" w:cs="Segoe UI"/>
        </w:rPr>
        <w:t xml:space="preserve"> </w:t>
      </w:r>
      <w:hyperlink r:id="rId18" w:history="1">
        <w:r w:rsidR="00541C9F" w:rsidRPr="00AD6C86">
          <w:rPr>
            <w:rStyle w:val="a3"/>
            <w:rFonts w:ascii="Segoe UI" w:hAnsi="Segoe UI" w:cs="Segoe UI"/>
          </w:rPr>
          <w:t>https://www.eia.gov/dnav/pet/pet_move_impcus_a2_nus_epc0_im0_mbblpd_m.htm</w:t>
        </w:r>
      </w:hyperlink>
      <w:r w:rsidR="00541C9F">
        <w:rPr>
          <w:rFonts w:ascii="Segoe UI" w:hAnsi="Segoe UI" w:cs="Segoe UI"/>
        </w:rPr>
        <w:t xml:space="preserve"> </w:t>
      </w:r>
    </w:p>
    <w:p w:rsidR="00F9503B" w:rsidRDefault="00F9503B" w:rsidP="00F9503B">
      <w:pPr>
        <w:pStyle w:val="ab"/>
        <w:numPr>
          <w:ilvl w:val="1"/>
          <w:numId w:val="3"/>
        </w:numPr>
        <w:ind w:leftChars="0"/>
        <w:rPr>
          <w:rFonts w:ascii="Segoe UI" w:hAnsi="Segoe UI" w:cs="Segoe UI"/>
        </w:rPr>
      </w:pPr>
      <w:r>
        <w:rPr>
          <w:rFonts w:ascii="Segoe UI" w:hAnsi="Segoe UI" w:cs="Segoe UI"/>
        </w:rPr>
        <w:t xml:space="preserve">Henry Hub Natural Gas Spot Price </w:t>
      </w:r>
      <w:hyperlink r:id="rId19" w:history="1">
        <w:r w:rsidRPr="00AD6C86">
          <w:rPr>
            <w:rStyle w:val="a3"/>
            <w:rFonts w:ascii="Segoe UI" w:hAnsi="Segoe UI" w:cs="Segoe UI"/>
          </w:rPr>
          <w:t>https://www.eia.gov/dnav/ng/ng_pri_fut_s1_m.htm</w:t>
        </w:r>
      </w:hyperlink>
    </w:p>
    <w:p w:rsidR="00F9503B" w:rsidRDefault="00541C9F" w:rsidP="00541C9F">
      <w:pPr>
        <w:pStyle w:val="ab"/>
        <w:numPr>
          <w:ilvl w:val="1"/>
          <w:numId w:val="3"/>
        </w:numPr>
        <w:ind w:leftChars="0"/>
        <w:rPr>
          <w:rFonts w:ascii="Segoe UI" w:hAnsi="Segoe UI" w:cs="Segoe UI"/>
        </w:rPr>
      </w:pPr>
      <w:r>
        <w:rPr>
          <w:rFonts w:ascii="Segoe UI" w:hAnsi="Segoe UI" w:cs="Segoe UI" w:hint="eastAsia"/>
        </w:rPr>
        <w:t xml:space="preserve">U.S. tight oil production </w:t>
      </w:r>
      <w:hyperlink r:id="rId20" w:history="1">
        <w:r w:rsidRPr="00AD6C86">
          <w:rPr>
            <w:rStyle w:val="a3"/>
            <w:rFonts w:ascii="Segoe UI" w:hAnsi="Segoe UI" w:cs="Segoe UI"/>
          </w:rPr>
          <w:t>https://www.eia.gov/dnav/pet/pet_move_impcus_a2_nus_epc0_im0_mbblpd_m.htm</w:t>
        </w:r>
      </w:hyperlink>
      <w:r>
        <w:rPr>
          <w:rFonts w:ascii="Segoe UI" w:hAnsi="Segoe UI" w:cs="Segoe UI"/>
        </w:rPr>
        <w:t xml:space="preserve"> </w:t>
      </w:r>
    </w:p>
    <w:p w:rsidR="00541C9F" w:rsidRDefault="00541C9F" w:rsidP="00541C9F">
      <w:pPr>
        <w:pStyle w:val="ab"/>
        <w:numPr>
          <w:ilvl w:val="0"/>
          <w:numId w:val="3"/>
        </w:numPr>
        <w:ind w:leftChars="0"/>
        <w:rPr>
          <w:rFonts w:ascii="Segoe UI" w:hAnsi="Segoe UI" w:cs="Segoe UI"/>
        </w:rPr>
      </w:pPr>
      <w:r>
        <w:rPr>
          <w:rFonts w:ascii="Segoe UI" w:hAnsi="Segoe UI" w:cs="Segoe UI"/>
        </w:rPr>
        <w:t>Demand</w:t>
      </w:r>
    </w:p>
    <w:p w:rsidR="00541C9F" w:rsidRDefault="00541C9F" w:rsidP="00541C9F">
      <w:pPr>
        <w:pStyle w:val="ab"/>
        <w:numPr>
          <w:ilvl w:val="1"/>
          <w:numId w:val="3"/>
        </w:numPr>
        <w:ind w:leftChars="0"/>
        <w:rPr>
          <w:rFonts w:ascii="Segoe UI" w:hAnsi="Segoe UI" w:cs="Segoe UI"/>
        </w:rPr>
      </w:pPr>
      <w:r>
        <w:rPr>
          <w:rFonts w:ascii="Segoe UI" w:hAnsi="Segoe UI" w:cs="Segoe UI"/>
        </w:rPr>
        <w:t xml:space="preserve">Petroleum Consumption, Total OPEC </w:t>
      </w:r>
      <w:hyperlink r:id="rId21" w:history="1">
        <w:r w:rsidRPr="00AD6C86">
          <w:rPr>
            <w:rStyle w:val="a3"/>
            <w:rFonts w:ascii="Segoe UI" w:hAnsi="Segoe UI" w:cs="Segoe UI"/>
          </w:rPr>
          <w:t>https://www.eia.gov/dnav/pet/pet_cons_psup_dc_nus_mbblpd_m.h</w:t>
        </w:r>
        <w:r w:rsidRPr="00AD6C86">
          <w:rPr>
            <w:rStyle w:val="a3"/>
            <w:rFonts w:ascii="Segoe UI" w:hAnsi="Segoe UI" w:cs="Segoe UI"/>
          </w:rPr>
          <w:lastRenderedPageBreak/>
          <w:t>tm</w:t>
        </w:r>
      </w:hyperlink>
      <w:r>
        <w:rPr>
          <w:rFonts w:ascii="Segoe UI" w:hAnsi="Segoe UI" w:cs="Segoe UI"/>
        </w:rPr>
        <w:t xml:space="preserve"> </w:t>
      </w:r>
    </w:p>
    <w:p w:rsidR="00B825D1" w:rsidRDefault="00B825D1" w:rsidP="00541C9F">
      <w:pPr>
        <w:pStyle w:val="ab"/>
        <w:numPr>
          <w:ilvl w:val="1"/>
          <w:numId w:val="3"/>
        </w:numPr>
        <w:ind w:leftChars="0"/>
        <w:rPr>
          <w:rFonts w:ascii="Segoe UI" w:hAnsi="Segoe UI" w:cs="Segoe UI"/>
        </w:rPr>
      </w:pPr>
      <w:r>
        <w:rPr>
          <w:rFonts w:ascii="Segoe UI" w:hAnsi="Segoe UI" w:cs="Segoe UI"/>
        </w:rPr>
        <w:t>China oil import</w:t>
      </w:r>
    </w:p>
    <w:p w:rsidR="00B825D1" w:rsidRDefault="00B825D1" w:rsidP="00541C9F">
      <w:pPr>
        <w:pStyle w:val="ab"/>
        <w:numPr>
          <w:ilvl w:val="1"/>
          <w:numId w:val="3"/>
        </w:numPr>
        <w:ind w:leftChars="0"/>
        <w:rPr>
          <w:rFonts w:ascii="Segoe UI" w:hAnsi="Segoe UI" w:cs="Segoe UI"/>
        </w:rPr>
      </w:pPr>
      <w:r>
        <w:rPr>
          <w:rFonts w:ascii="Segoe UI" w:hAnsi="Segoe UI" w:cs="Segoe UI"/>
        </w:rPr>
        <w:t>U.S. tight oil production</w:t>
      </w:r>
    </w:p>
    <w:p w:rsidR="00B825D1" w:rsidRDefault="00B825D1" w:rsidP="00541C9F">
      <w:pPr>
        <w:pStyle w:val="ab"/>
        <w:numPr>
          <w:ilvl w:val="1"/>
          <w:numId w:val="3"/>
        </w:numPr>
        <w:ind w:leftChars="0"/>
        <w:rPr>
          <w:rFonts w:ascii="Segoe UI" w:hAnsi="Segoe UI" w:cs="Segoe UI"/>
        </w:rPr>
      </w:pPr>
      <w:r>
        <w:rPr>
          <w:rFonts w:ascii="Segoe UI" w:hAnsi="Segoe UI" w:cs="Segoe UI"/>
        </w:rPr>
        <w:t>Petroleum Co</w:t>
      </w:r>
      <w:r>
        <w:rPr>
          <w:rFonts w:ascii="Segoe UI" w:hAnsi="Segoe UI" w:cs="Segoe UI" w:hint="eastAsia"/>
        </w:rPr>
        <w:t>n</w:t>
      </w:r>
      <w:r>
        <w:rPr>
          <w:rFonts w:ascii="Segoe UI" w:hAnsi="Segoe UI" w:cs="Segoe UI"/>
        </w:rPr>
        <w:t>sumption, Total OECD</w:t>
      </w:r>
    </w:p>
    <w:p w:rsidR="00B825D1" w:rsidRDefault="00B825D1" w:rsidP="00541C9F">
      <w:pPr>
        <w:pStyle w:val="ab"/>
        <w:numPr>
          <w:ilvl w:val="1"/>
          <w:numId w:val="3"/>
        </w:numPr>
        <w:ind w:leftChars="0"/>
        <w:rPr>
          <w:rFonts w:ascii="Segoe UI" w:hAnsi="Segoe UI" w:cs="Segoe UI"/>
        </w:rPr>
      </w:pPr>
      <w:r>
        <w:rPr>
          <w:rFonts w:ascii="Segoe UI" w:hAnsi="Segoe UI" w:cs="Segoe UI" w:hint="eastAsia"/>
        </w:rPr>
        <w:t>C</w:t>
      </w:r>
      <w:r>
        <w:rPr>
          <w:rFonts w:ascii="Segoe UI" w:hAnsi="Segoe UI" w:cs="Segoe UI"/>
        </w:rPr>
        <w:t>hina oil import</w:t>
      </w:r>
    </w:p>
    <w:p w:rsidR="00B825D1" w:rsidRDefault="00B825D1" w:rsidP="00541C9F">
      <w:pPr>
        <w:pStyle w:val="ab"/>
        <w:numPr>
          <w:ilvl w:val="1"/>
          <w:numId w:val="3"/>
        </w:numPr>
        <w:ind w:leftChars="0"/>
        <w:rPr>
          <w:rFonts w:ascii="Segoe UI" w:hAnsi="Segoe UI" w:cs="Segoe UI"/>
        </w:rPr>
      </w:pPr>
      <w:r>
        <w:rPr>
          <w:rFonts w:ascii="Segoe UI" w:hAnsi="Segoe UI" w:cs="Segoe UI"/>
        </w:rPr>
        <w:t>Fed fund effective</w:t>
      </w:r>
    </w:p>
    <w:p w:rsidR="00B825D1" w:rsidRDefault="00B825D1" w:rsidP="00541C9F">
      <w:pPr>
        <w:pStyle w:val="ab"/>
        <w:numPr>
          <w:ilvl w:val="1"/>
          <w:numId w:val="3"/>
        </w:numPr>
        <w:ind w:leftChars="0"/>
        <w:rPr>
          <w:rFonts w:ascii="Segoe UI" w:hAnsi="Segoe UI" w:cs="Segoe UI"/>
        </w:rPr>
      </w:pPr>
      <w:r>
        <w:rPr>
          <w:rFonts w:ascii="Segoe UI" w:hAnsi="Segoe UI" w:cs="Segoe UI"/>
        </w:rPr>
        <w:t>Kilian Global economic index</w:t>
      </w:r>
    </w:p>
    <w:p w:rsidR="00B825D1" w:rsidRDefault="00B825D1" w:rsidP="00541C9F">
      <w:pPr>
        <w:pStyle w:val="ab"/>
        <w:numPr>
          <w:ilvl w:val="1"/>
          <w:numId w:val="3"/>
        </w:numPr>
        <w:ind w:leftChars="0"/>
        <w:rPr>
          <w:rFonts w:ascii="Segoe UI" w:hAnsi="Segoe UI" w:cs="Segoe UI"/>
        </w:rPr>
      </w:pPr>
      <w:r>
        <w:rPr>
          <w:rFonts w:ascii="Segoe UI" w:hAnsi="Segoe UI" w:cs="Segoe UI"/>
        </w:rPr>
        <w:t>US CPI index seasonally adjusted</w:t>
      </w:r>
    </w:p>
    <w:p w:rsidR="00B825D1" w:rsidRDefault="00B825D1" w:rsidP="00541C9F">
      <w:pPr>
        <w:pStyle w:val="ab"/>
        <w:numPr>
          <w:ilvl w:val="1"/>
          <w:numId w:val="3"/>
        </w:numPr>
        <w:ind w:leftChars="0"/>
        <w:rPr>
          <w:rFonts w:ascii="Segoe UI" w:hAnsi="Segoe UI" w:cs="Segoe UI"/>
        </w:rPr>
      </w:pPr>
      <w:r>
        <w:rPr>
          <w:rFonts w:ascii="Segoe UI" w:hAnsi="Segoe UI" w:cs="Segoe UI"/>
        </w:rPr>
        <w:t>US CPI energy seasonally adjusted</w:t>
      </w:r>
    </w:p>
    <w:p w:rsidR="00B825D1" w:rsidRDefault="00B825D1" w:rsidP="00541C9F">
      <w:pPr>
        <w:pStyle w:val="ab"/>
        <w:numPr>
          <w:ilvl w:val="1"/>
          <w:numId w:val="3"/>
        </w:numPr>
        <w:ind w:leftChars="0"/>
        <w:rPr>
          <w:rFonts w:ascii="Segoe UI" w:hAnsi="Segoe UI" w:cs="Segoe UI"/>
        </w:rPr>
      </w:pPr>
      <w:r>
        <w:rPr>
          <w:rFonts w:ascii="Segoe UI" w:hAnsi="Segoe UI" w:cs="Segoe UI"/>
        </w:rPr>
        <w:t>US PPI seasonally adjusted</w:t>
      </w:r>
    </w:p>
    <w:p w:rsidR="00B825D1" w:rsidRDefault="00B825D1" w:rsidP="00541C9F">
      <w:pPr>
        <w:pStyle w:val="ab"/>
        <w:numPr>
          <w:ilvl w:val="1"/>
          <w:numId w:val="3"/>
        </w:numPr>
        <w:ind w:leftChars="0"/>
        <w:rPr>
          <w:rFonts w:ascii="Segoe UI" w:hAnsi="Segoe UI" w:cs="Segoe UI"/>
        </w:rPr>
      </w:pPr>
      <w:r>
        <w:rPr>
          <w:rFonts w:ascii="Segoe UI" w:hAnsi="Segoe UI" w:cs="Segoe UI"/>
        </w:rPr>
        <w:t>US PPI energy seasonally adjusted</w:t>
      </w:r>
    </w:p>
    <w:p w:rsidR="00B825D1" w:rsidRDefault="00B825D1" w:rsidP="00541C9F">
      <w:pPr>
        <w:pStyle w:val="ab"/>
        <w:numPr>
          <w:ilvl w:val="1"/>
          <w:numId w:val="3"/>
        </w:numPr>
        <w:ind w:leftChars="0"/>
        <w:rPr>
          <w:rFonts w:ascii="Segoe UI" w:hAnsi="Segoe UI" w:cs="Segoe UI"/>
        </w:rPr>
      </w:pPr>
      <w:r>
        <w:rPr>
          <w:rFonts w:ascii="Segoe UI" w:hAnsi="Segoe UI" w:cs="Segoe UI"/>
        </w:rPr>
        <w:t>EU 28 Countries PPI</w:t>
      </w:r>
    </w:p>
    <w:p w:rsidR="00B825D1" w:rsidRDefault="00B825D1" w:rsidP="00541C9F">
      <w:pPr>
        <w:pStyle w:val="ab"/>
        <w:numPr>
          <w:ilvl w:val="1"/>
          <w:numId w:val="3"/>
        </w:numPr>
        <w:ind w:leftChars="0"/>
        <w:rPr>
          <w:rFonts w:ascii="Segoe UI" w:hAnsi="Segoe UI" w:cs="Segoe UI"/>
        </w:rPr>
      </w:pPr>
      <w:r>
        <w:rPr>
          <w:rFonts w:ascii="Segoe UI" w:hAnsi="Segoe UI" w:cs="Segoe UI"/>
        </w:rPr>
        <w:t>US PMI index</w:t>
      </w:r>
    </w:p>
    <w:p w:rsidR="00B825D1" w:rsidRPr="00B825D1" w:rsidRDefault="00B825D1" w:rsidP="00B825D1">
      <w:pPr>
        <w:pStyle w:val="ab"/>
        <w:numPr>
          <w:ilvl w:val="0"/>
          <w:numId w:val="3"/>
        </w:numPr>
        <w:ind w:leftChars="0"/>
        <w:rPr>
          <w:rFonts w:ascii="Segoe UI" w:hAnsi="Segoe UI" w:cs="Segoe UI"/>
        </w:rPr>
      </w:pPr>
      <w:r>
        <w:rPr>
          <w:rFonts w:ascii="Segoe UI" w:hAnsi="Segoe UI" w:cs="Segoe UI"/>
        </w:rPr>
        <w:t>Inventory</w:t>
      </w:r>
    </w:p>
    <w:p w:rsidR="00B825D1" w:rsidRDefault="00B825D1" w:rsidP="00541C9F">
      <w:pPr>
        <w:pStyle w:val="ab"/>
        <w:numPr>
          <w:ilvl w:val="1"/>
          <w:numId w:val="3"/>
        </w:numPr>
        <w:ind w:leftChars="0"/>
        <w:rPr>
          <w:rFonts w:ascii="Segoe UI" w:hAnsi="Segoe UI" w:cs="Segoe UI"/>
        </w:rPr>
      </w:pPr>
      <w:r>
        <w:rPr>
          <w:rFonts w:ascii="Segoe UI" w:hAnsi="Segoe UI" w:cs="Segoe UI"/>
        </w:rPr>
        <w:t>Petroleum inventory, Total OECD</w:t>
      </w:r>
    </w:p>
    <w:p w:rsidR="00B825D1" w:rsidRDefault="00B825D1" w:rsidP="00541C9F">
      <w:pPr>
        <w:pStyle w:val="ab"/>
        <w:numPr>
          <w:ilvl w:val="1"/>
          <w:numId w:val="3"/>
        </w:numPr>
        <w:ind w:leftChars="0"/>
        <w:rPr>
          <w:rFonts w:ascii="Segoe UI" w:hAnsi="Segoe UI" w:cs="Segoe UI"/>
        </w:rPr>
      </w:pPr>
      <w:r>
        <w:rPr>
          <w:rFonts w:ascii="Segoe UI" w:hAnsi="Segoe UI" w:cs="Segoe UI"/>
        </w:rPr>
        <w:t>Crude Oil inventory, Total</w:t>
      </w:r>
    </w:p>
    <w:p w:rsidR="00B825D1" w:rsidRDefault="00B825D1" w:rsidP="00541C9F">
      <w:pPr>
        <w:pStyle w:val="ab"/>
        <w:numPr>
          <w:ilvl w:val="1"/>
          <w:numId w:val="3"/>
        </w:numPr>
        <w:ind w:leftChars="0"/>
        <w:rPr>
          <w:rFonts w:ascii="Segoe UI" w:hAnsi="Segoe UI" w:cs="Segoe UI"/>
        </w:rPr>
      </w:pPr>
      <w:r>
        <w:rPr>
          <w:rFonts w:ascii="Segoe UI" w:hAnsi="Segoe UI" w:cs="Segoe UI"/>
        </w:rPr>
        <w:t>Crude Oil inventory, SPR</w:t>
      </w:r>
    </w:p>
    <w:p w:rsidR="00B825D1" w:rsidRDefault="00B825D1" w:rsidP="00541C9F">
      <w:pPr>
        <w:pStyle w:val="ab"/>
        <w:numPr>
          <w:ilvl w:val="1"/>
          <w:numId w:val="3"/>
        </w:numPr>
        <w:ind w:leftChars="0"/>
        <w:rPr>
          <w:rFonts w:ascii="Segoe UI" w:hAnsi="Segoe UI" w:cs="Segoe UI"/>
        </w:rPr>
      </w:pPr>
      <w:r>
        <w:rPr>
          <w:rFonts w:ascii="Segoe UI" w:hAnsi="Segoe UI" w:cs="Segoe UI" w:hint="eastAsia"/>
        </w:rPr>
        <w:t>C</w:t>
      </w:r>
      <w:r>
        <w:rPr>
          <w:rFonts w:ascii="Segoe UI" w:hAnsi="Segoe UI" w:cs="Segoe UI"/>
        </w:rPr>
        <w:t>rude Oil inventory, Non-SPR</w:t>
      </w:r>
    </w:p>
    <w:p w:rsidR="00B825D1" w:rsidRDefault="00B825D1" w:rsidP="00541C9F">
      <w:pPr>
        <w:pStyle w:val="ab"/>
        <w:numPr>
          <w:ilvl w:val="1"/>
          <w:numId w:val="3"/>
        </w:numPr>
        <w:ind w:leftChars="0"/>
        <w:rPr>
          <w:rFonts w:ascii="Segoe UI" w:hAnsi="Segoe UI" w:cs="Segoe UI"/>
        </w:rPr>
      </w:pPr>
      <w:r>
        <w:rPr>
          <w:rFonts w:ascii="Segoe UI" w:hAnsi="Segoe UI" w:cs="Segoe UI"/>
        </w:rPr>
        <w:t>Crude oil non-commercial net long ratio</w:t>
      </w:r>
    </w:p>
    <w:p w:rsidR="00B825D1" w:rsidRDefault="00B825D1" w:rsidP="00541C9F">
      <w:pPr>
        <w:pStyle w:val="ab"/>
        <w:numPr>
          <w:ilvl w:val="1"/>
          <w:numId w:val="3"/>
        </w:numPr>
        <w:ind w:leftChars="0"/>
        <w:rPr>
          <w:rFonts w:ascii="Segoe UI" w:hAnsi="Segoe UI" w:cs="Segoe UI"/>
        </w:rPr>
      </w:pPr>
      <w:r>
        <w:rPr>
          <w:rFonts w:ascii="Segoe UI" w:hAnsi="Segoe UI" w:cs="Segoe UI"/>
        </w:rPr>
        <w:t>Real dollar index generalized</w:t>
      </w:r>
    </w:p>
    <w:p w:rsidR="00B825D1" w:rsidRDefault="00B825D1" w:rsidP="00541C9F">
      <w:pPr>
        <w:pStyle w:val="ab"/>
        <w:numPr>
          <w:ilvl w:val="1"/>
          <w:numId w:val="3"/>
        </w:numPr>
        <w:ind w:leftChars="0"/>
        <w:rPr>
          <w:rFonts w:ascii="Segoe UI" w:hAnsi="Segoe UI" w:cs="Segoe UI"/>
        </w:rPr>
      </w:pPr>
      <w:r>
        <w:rPr>
          <w:rFonts w:ascii="Segoe UI" w:hAnsi="Segoe UI" w:cs="Segoe UI"/>
        </w:rPr>
        <w:t>The exchange rate of euro against US dollar</w:t>
      </w:r>
    </w:p>
    <w:p w:rsidR="00B825D1" w:rsidRDefault="00B825D1" w:rsidP="00B825D1">
      <w:pPr>
        <w:pStyle w:val="ab"/>
        <w:numPr>
          <w:ilvl w:val="0"/>
          <w:numId w:val="3"/>
        </w:numPr>
        <w:ind w:leftChars="0"/>
        <w:rPr>
          <w:rFonts w:ascii="Segoe UI" w:hAnsi="Segoe UI" w:cs="Segoe UI"/>
        </w:rPr>
      </w:pPr>
      <w:r>
        <w:rPr>
          <w:rFonts w:ascii="Segoe UI" w:hAnsi="Segoe UI" w:cs="Segoe UI"/>
        </w:rPr>
        <w:t>Stock market</w:t>
      </w:r>
    </w:p>
    <w:p w:rsidR="00B825D1" w:rsidRDefault="00B825D1" w:rsidP="00B825D1">
      <w:pPr>
        <w:pStyle w:val="ab"/>
        <w:numPr>
          <w:ilvl w:val="1"/>
          <w:numId w:val="3"/>
        </w:numPr>
        <w:ind w:leftChars="0"/>
        <w:rPr>
          <w:rFonts w:ascii="Segoe UI" w:hAnsi="Segoe UI" w:cs="Segoe UI"/>
        </w:rPr>
      </w:pPr>
      <w:r>
        <w:rPr>
          <w:rFonts w:ascii="Segoe UI" w:hAnsi="Segoe UI" w:cs="Segoe UI"/>
        </w:rPr>
        <w:t>S&amp;P 500 index</w:t>
      </w:r>
    </w:p>
    <w:p w:rsidR="00B825D1" w:rsidRDefault="00B825D1" w:rsidP="00B825D1">
      <w:pPr>
        <w:pStyle w:val="ab"/>
        <w:numPr>
          <w:ilvl w:val="1"/>
          <w:numId w:val="3"/>
        </w:numPr>
        <w:ind w:leftChars="0"/>
        <w:rPr>
          <w:rFonts w:ascii="Segoe UI" w:hAnsi="Segoe UI" w:cs="Segoe UI"/>
        </w:rPr>
      </w:pPr>
      <w:r>
        <w:rPr>
          <w:rFonts w:ascii="Segoe UI" w:hAnsi="Segoe UI" w:cs="Segoe UI"/>
        </w:rPr>
        <w:t>Dow Jones Industrial Index</w:t>
      </w:r>
    </w:p>
    <w:p w:rsidR="00B825D1" w:rsidRDefault="00B825D1" w:rsidP="00B825D1">
      <w:pPr>
        <w:pStyle w:val="ab"/>
        <w:numPr>
          <w:ilvl w:val="1"/>
          <w:numId w:val="3"/>
        </w:numPr>
        <w:ind w:leftChars="0"/>
        <w:rPr>
          <w:rFonts w:ascii="Segoe UI" w:hAnsi="Segoe UI" w:cs="Segoe UI"/>
        </w:rPr>
      </w:pPr>
      <w:r>
        <w:rPr>
          <w:rFonts w:ascii="Segoe UI" w:hAnsi="Segoe UI" w:cs="Segoe UI"/>
        </w:rPr>
        <w:t>NASDAQ index</w:t>
      </w:r>
    </w:p>
    <w:p w:rsidR="00B825D1" w:rsidRDefault="00B825D1" w:rsidP="00B825D1">
      <w:pPr>
        <w:pStyle w:val="ab"/>
        <w:numPr>
          <w:ilvl w:val="0"/>
          <w:numId w:val="3"/>
        </w:numPr>
        <w:ind w:leftChars="0"/>
        <w:rPr>
          <w:rFonts w:ascii="Segoe UI" w:hAnsi="Segoe UI" w:cs="Segoe UI"/>
        </w:rPr>
      </w:pPr>
      <w:r>
        <w:rPr>
          <w:rFonts w:ascii="Segoe UI" w:hAnsi="Segoe UI" w:cs="Segoe UI"/>
        </w:rPr>
        <w:t>Commodity market</w:t>
      </w:r>
    </w:p>
    <w:p w:rsidR="00B825D1" w:rsidRDefault="00B825D1" w:rsidP="00B825D1">
      <w:pPr>
        <w:pStyle w:val="ab"/>
        <w:numPr>
          <w:ilvl w:val="1"/>
          <w:numId w:val="3"/>
        </w:numPr>
        <w:ind w:leftChars="0"/>
        <w:rPr>
          <w:rFonts w:ascii="Segoe UI" w:hAnsi="Segoe UI" w:cs="Segoe UI"/>
        </w:rPr>
      </w:pPr>
      <w:r>
        <w:rPr>
          <w:rFonts w:ascii="Segoe UI" w:hAnsi="Segoe UI" w:cs="Segoe UI"/>
        </w:rPr>
        <w:t>COMEX Gold Future closing price</w:t>
      </w:r>
    </w:p>
    <w:p w:rsidR="00B825D1" w:rsidRDefault="00B825D1" w:rsidP="00B825D1">
      <w:pPr>
        <w:pStyle w:val="ab"/>
        <w:numPr>
          <w:ilvl w:val="1"/>
          <w:numId w:val="3"/>
        </w:numPr>
        <w:ind w:leftChars="0"/>
        <w:rPr>
          <w:rFonts w:ascii="Segoe UI" w:hAnsi="Segoe UI" w:cs="Segoe UI"/>
        </w:rPr>
      </w:pPr>
      <w:r>
        <w:rPr>
          <w:rFonts w:ascii="Segoe UI" w:hAnsi="Segoe UI" w:cs="Segoe UI"/>
        </w:rPr>
        <w:t>LME Copper Future closing price</w:t>
      </w:r>
    </w:p>
    <w:p w:rsidR="00B825D1" w:rsidRDefault="00B825D1" w:rsidP="00B825D1">
      <w:pPr>
        <w:pStyle w:val="ab"/>
        <w:numPr>
          <w:ilvl w:val="1"/>
          <w:numId w:val="3"/>
        </w:numPr>
        <w:ind w:leftChars="0"/>
        <w:rPr>
          <w:rFonts w:ascii="Segoe UI" w:hAnsi="Segoe UI" w:cs="Segoe UI"/>
        </w:rPr>
      </w:pPr>
      <w:r>
        <w:rPr>
          <w:rFonts w:ascii="Segoe UI" w:hAnsi="Segoe UI" w:cs="Segoe UI"/>
        </w:rPr>
        <w:t>WTI-Brent spot price spread</w:t>
      </w:r>
    </w:p>
    <w:p w:rsidR="00B825D1" w:rsidRDefault="00B825D1" w:rsidP="00B825D1">
      <w:pPr>
        <w:pStyle w:val="ab"/>
        <w:numPr>
          <w:ilvl w:val="1"/>
          <w:numId w:val="3"/>
        </w:numPr>
        <w:ind w:leftChars="0"/>
        <w:rPr>
          <w:rFonts w:ascii="Segoe UI" w:hAnsi="Segoe UI" w:cs="Segoe UI"/>
        </w:rPr>
      </w:pPr>
      <w:r>
        <w:rPr>
          <w:rFonts w:ascii="Segoe UI" w:hAnsi="Segoe UI" w:cs="Segoe UI"/>
        </w:rPr>
        <w:t>WTI crack spread actual value</w:t>
      </w:r>
    </w:p>
    <w:p w:rsidR="00B825D1" w:rsidRDefault="00B825D1" w:rsidP="00B825D1">
      <w:pPr>
        <w:pStyle w:val="ab"/>
        <w:numPr>
          <w:ilvl w:val="1"/>
          <w:numId w:val="3"/>
        </w:numPr>
        <w:ind w:leftChars="0"/>
        <w:rPr>
          <w:rFonts w:ascii="Segoe UI" w:hAnsi="Segoe UI" w:cs="Segoe UI"/>
        </w:rPr>
      </w:pPr>
      <w:r>
        <w:rPr>
          <w:rFonts w:ascii="Segoe UI" w:hAnsi="Segoe UI" w:cs="Segoe UI"/>
        </w:rPr>
        <w:t>Brent crack spread actual value</w:t>
      </w:r>
    </w:p>
    <w:p w:rsidR="007D777E" w:rsidRDefault="007D777E" w:rsidP="007D777E">
      <w:pPr>
        <w:ind w:left="480"/>
        <w:rPr>
          <w:rFonts w:ascii="Segoe UI" w:hAnsi="Segoe UI" w:cs="Segoe UI"/>
        </w:rPr>
      </w:pPr>
      <w:r>
        <w:rPr>
          <w:rFonts w:ascii="Segoe UI" w:hAnsi="Segoe UI" w:cs="Segoe UI"/>
        </w:rPr>
        <w:t>(</w:t>
      </w:r>
      <w:r>
        <w:rPr>
          <w:rFonts w:ascii="Segoe UI" w:hAnsi="Segoe UI" w:cs="Segoe UI"/>
        </w:rPr>
        <w:t>上述為文獻中提到的變數，多數已下載，原本下載連結也貼好了，淡旺季存檔，之後會補上</w:t>
      </w:r>
      <w:r>
        <w:rPr>
          <w:rFonts w:ascii="Segoe UI" w:hAnsi="Segoe UI" w:cs="Segoe UI"/>
        </w:rPr>
        <w:t>)</w:t>
      </w:r>
    </w:p>
    <w:p w:rsidR="007D777E" w:rsidRPr="007D777E" w:rsidRDefault="007D777E" w:rsidP="007D777E">
      <w:pPr>
        <w:ind w:left="480"/>
        <w:rPr>
          <w:rFonts w:ascii="Segoe UI" w:hAnsi="Segoe UI" w:cs="Segoe UI"/>
        </w:rPr>
      </w:pPr>
    </w:p>
    <w:p w:rsidR="00944008" w:rsidRDefault="00944008">
      <w:pPr>
        <w:widowControl/>
        <w:rPr>
          <w:rFonts w:ascii="Segoe UI" w:hAnsi="Segoe UI" w:cs="Segoe UI"/>
        </w:rPr>
      </w:pPr>
      <w:r>
        <w:rPr>
          <w:rFonts w:ascii="Segoe UI" w:hAnsi="Segoe UI" w:cs="Segoe UI"/>
        </w:rPr>
        <w:br w:type="page"/>
      </w:r>
    </w:p>
    <w:p w:rsidR="008F157A" w:rsidRPr="00385A91" w:rsidRDefault="008F157A" w:rsidP="00385A91">
      <w:pPr>
        <w:outlineLvl w:val="2"/>
        <w:rPr>
          <w:rFonts w:ascii="Verdana" w:hAnsi="Verdana"/>
          <w:b/>
          <w:color w:val="232323"/>
          <w:szCs w:val="24"/>
          <w:shd w:val="clear" w:color="auto" w:fill="FFFFFF"/>
        </w:rPr>
      </w:pPr>
      <w:r w:rsidRPr="00385A91">
        <w:rPr>
          <w:rFonts w:ascii="Verdana" w:hAnsi="Verdana"/>
          <w:b/>
          <w:color w:val="232323"/>
          <w:szCs w:val="24"/>
          <w:shd w:val="clear" w:color="auto" w:fill="FFFFFF"/>
        </w:rPr>
        <w:lastRenderedPageBreak/>
        <w:t>Ng’ang’a, F. and Oleche, M. (2022) Modelling and Forecasting of Crude Oil Price Volatility Comparative Analysis of Volatility Models. </w:t>
      </w:r>
      <w:r w:rsidRPr="00385A91">
        <w:rPr>
          <w:rFonts w:ascii="Verdana" w:hAnsi="Verdana"/>
          <w:b/>
          <w:i/>
          <w:iCs/>
          <w:color w:val="232323"/>
          <w:szCs w:val="24"/>
          <w:shd w:val="clear" w:color="auto" w:fill="FFFFFF"/>
        </w:rPr>
        <w:t>Journal of Financial Risk Management</w:t>
      </w:r>
      <w:r w:rsidRPr="00385A91">
        <w:rPr>
          <w:rFonts w:ascii="Verdana" w:hAnsi="Verdana"/>
          <w:b/>
          <w:color w:val="232323"/>
          <w:szCs w:val="24"/>
          <w:shd w:val="clear" w:color="auto" w:fill="FFFFFF"/>
        </w:rPr>
        <w:t>, </w:t>
      </w:r>
      <w:r w:rsidRPr="00385A91">
        <w:rPr>
          <w:rFonts w:ascii="Verdana" w:hAnsi="Verdana"/>
          <w:b/>
          <w:bCs/>
          <w:color w:val="232323"/>
          <w:szCs w:val="24"/>
          <w:shd w:val="clear" w:color="auto" w:fill="FFFFFF"/>
        </w:rPr>
        <w:t>11</w:t>
      </w:r>
      <w:r w:rsidRPr="00385A91">
        <w:rPr>
          <w:rFonts w:ascii="Verdana" w:hAnsi="Verdana"/>
          <w:b/>
          <w:color w:val="232323"/>
          <w:szCs w:val="24"/>
          <w:shd w:val="clear" w:color="auto" w:fill="FFFFFF"/>
        </w:rPr>
        <w:t>, 154-187. doi: </w:t>
      </w:r>
      <w:hyperlink r:id="rId22" w:tgtFrame="_blank" w:history="1">
        <w:r w:rsidRPr="00385A91">
          <w:rPr>
            <w:rStyle w:val="a3"/>
            <w:rFonts w:ascii="Verdana" w:hAnsi="Verdana"/>
            <w:b/>
            <w:color w:val="0B4FA7"/>
            <w:szCs w:val="24"/>
            <w:u w:val="none"/>
            <w:shd w:val="clear" w:color="auto" w:fill="FFFFFF"/>
          </w:rPr>
          <w:t>10.4236/jfrm.2022.111008</w:t>
        </w:r>
      </w:hyperlink>
      <w:r w:rsidRPr="00385A91">
        <w:rPr>
          <w:rFonts w:ascii="Verdana" w:hAnsi="Verdana"/>
          <w:b/>
          <w:color w:val="232323"/>
          <w:szCs w:val="24"/>
          <w:shd w:val="clear" w:color="auto" w:fill="FFFFFF"/>
        </w:rPr>
        <w:t>.</w:t>
      </w:r>
    </w:p>
    <w:p w:rsidR="00FC7A05" w:rsidRDefault="008F157A" w:rsidP="00030000">
      <w:pPr>
        <w:ind w:firstLine="480"/>
        <w:rPr>
          <w:rFonts w:ascii="Segoe UI" w:hAnsi="Segoe UI" w:cs="Segoe UI"/>
        </w:rPr>
      </w:pPr>
      <w:r>
        <w:rPr>
          <w:rFonts w:ascii="Segoe UI" w:hAnsi="Segoe UI" w:cs="Segoe UI"/>
        </w:rPr>
        <w:t>比較不同的</w:t>
      </w:r>
      <w:r>
        <w:rPr>
          <w:rFonts w:ascii="Segoe UI" w:hAnsi="Segoe UI" w:cs="Segoe UI"/>
        </w:rPr>
        <w:t>GARCH</w:t>
      </w:r>
      <w:r>
        <w:rPr>
          <w:rFonts w:ascii="Segoe UI" w:hAnsi="Segoe UI" w:cs="Segoe UI"/>
        </w:rPr>
        <w:t>模型</w:t>
      </w:r>
      <w:r w:rsidR="00030000">
        <w:rPr>
          <w:rFonts w:ascii="Segoe UI" w:hAnsi="Segoe UI" w:cs="Segoe UI"/>
        </w:rPr>
        <w:t>來估計</w:t>
      </w:r>
      <w:r w:rsidR="00724198">
        <w:rPr>
          <w:rFonts w:ascii="Segoe UI" w:hAnsi="Segoe UI" w:cs="Segoe UI"/>
        </w:rPr>
        <w:t>風險價值</w:t>
      </w:r>
      <w:r w:rsidR="00724198">
        <w:rPr>
          <w:rFonts w:ascii="Segoe UI" w:hAnsi="Segoe UI" w:cs="Segoe UI" w:hint="eastAsia"/>
        </w:rPr>
        <w:t>(</w:t>
      </w:r>
      <w:r w:rsidR="00724198">
        <w:rPr>
          <w:rFonts w:ascii="Segoe UI" w:hAnsi="Segoe UI" w:cs="Segoe UI"/>
        </w:rPr>
        <w:t xml:space="preserve">VaR, </w:t>
      </w:r>
      <w:r w:rsidR="00030000">
        <w:rPr>
          <w:rFonts w:ascii="Segoe UI" w:hAnsi="Segoe UI" w:cs="Segoe UI"/>
        </w:rPr>
        <w:t>V</w:t>
      </w:r>
      <w:r w:rsidR="00D51B53">
        <w:rPr>
          <w:rFonts w:ascii="Segoe UI" w:hAnsi="Segoe UI" w:cs="Segoe UI"/>
        </w:rPr>
        <w:t>alue-at-Risk</w:t>
      </w:r>
      <w:r w:rsidR="00030000">
        <w:rPr>
          <w:rFonts w:ascii="Segoe UI" w:hAnsi="Segoe UI" w:cs="Segoe UI"/>
        </w:rPr>
        <w:t>)</w:t>
      </w:r>
      <w:r w:rsidR="00030000">
        <w:rPr>
          <w:rFonts w:ascii="Segoe UI" w:hAnsi="Segoe UI" w:cs="Segoe UI"/>
        </w:rPr>
        <w:t>，利用</w:t>
      </w:r>
      <w:r w:rsidR="00030000">
        <w:rPr>
          <w:rFonts w:ascii="Segoe UI" w:hAnsi="Segoe UI" w:cs="Segoe UI"/>
        </w:rPr>
        <w:t>Kupiecs POC test</w:t>
      </w:r>
      <w:r w:rsidR="00030000">
        <w:rPr>
          <w:rFonts w:ascii="Segoe UI" w:hAnsi="Segoe UI" w:cs="Segoe UI"/>
        </w:rPr>
        <w:t>分析</w:t>
      </w:r>
      <w:r w:rsidR="00030000">
        <w:rPr>
          <w:rFonts w:ascii="Segoe UI" w:hAnsi="Segoe UI" w:cs="Segoe UI"/>
        </w:rPr>
        <w:t>VaR</w:t>
      </w:r>
      <w:r w:rsidR="00030000">
        <w:rPr>
          <w:rFonts w:ascii="Segoe UI" w:hAnsi="Segoe UI" w:cs="Segoe UI"/>
        </w:rPr>
        <w:t>預測的準確性。</w:t>
      </w:r>
    </w:p>
    <w:p w:rsidR="00FC7A05" w:rsidRDefault="00030000" w:rsidP="00030000">
      <w:pPr>
        <w:ind w:firstLine="480"/>
        <w:rPr>
          <w:rFonts w:ascii="Segoe UI" w:hAnsi="Segoe UI" w:cs="Segoe UI"/>
        </w:rPr>
      </w:pPr>
      <w:r>
        <w:rPr>
          <w:rFonts w:ascii="Segoe UI" w:hAnsi="Segoe UI" w:cs="Segoe UI"/>
        </w:rPr>
        <w:t>在能源市場中，價格具有以下四種特性：季節性</w:t>
      </w:r>
      <w:r>
        <w:rPr>
          <w:rFonts w:ascii="Segoe UI" w:hAnsi="Segoe UI" w:cs="Segoe UI"/>
        </w:rPr>
        <w:t>(seasonality)</w:t>
      </w:r>
      <w:r>
        <w:rPr>
          <w:rFonts w:ascii="Segoe UI" w:hAnsi="Segoe UI" w:cs="Segoe UI"/>
        </w:rPr>
        <w:t>、</w:t>
      </w:r>
      <w:r>
        <w:rPr>
          <w:rFonts w:ascii="Segoe UI" w:hAnsi="Segoe UI" w:cs="Segoe UI" w:hint="eastAsia"/>
        </w:rPr>
        <w:t>尖峰</w:t>
      </w:r>
      <w:r>
        <w:rPr>
          <w:rFonts w:ascii="Segoe UI" w:hAnsi="Segoe UI" w:cs="Segoe UI" w:hint="eastAsia"/>
        </w:rPr>
        <w:t>(</w:t>
      </w:r>
      <w:r>
        <w:rPr>
          <w:rFonts w:ascii="Segoe UI" w:hAnsi="Segoe UI" w:cs="Segoe UI"/>
        </w:rPr>
        <w:t>spikes)</w:t>
      </w:r>
      <w:r>
        <w:rPr>
          <w:rFonts w:ascii="Segoe UI" w:hAnsi="Segoe UI" w:cs="Segoe UI"/>
        </w:rPr>
        <w:t>、</w:t>
      </w:r>
      <w:r>
        <w:rPr>
          <w:rFonts w:ascii="Segoe UI" w:hAnsi="Segoe UI" w:cs="Segoe UI" w:hint="eastAsia"/>
        </w:rPr>
        <w:t>均值回歸</w:t>
      </w:r>
      <w:r>
        <w:rPr>
          <w:rFonts w:ascii="Segoe UI" w:hAnsi="Segoe UI" w:cs="Segoe UI" w:hint="eastAsia"/>
        </w:rPr>
        <w:t>(reversion)</w:t>
      </w:r>
      <w:r>
        <w:rPr>
          <w:rFonts w:ascii="Segoe UI" w:hAnsi="Segoe UI" w:cs="Segoe UI" w:hint="eastAsia"/>
        </w:rPr>
        <w:t>、不可儲存性</w:t>
      </w:r>
      <w:r>
        <w:rPr>
          <w:rFonts w:ascii="Segoe UI" w:hAnsi="Segoe UI" w:cs="Segoe UI" w:hint="eastAsia"/>
        </w:rPr>
        <w:t>(non</w:t>
      </w:r>
      <w:r>
        <w:rPr>
          <w:rFonts w:ascii="Segoe UI" w:hAnsi="Segoe UI" w:cs="Segoe UI"/>
        </w:rPr>
        <w:t>-storability)</w:t>
      </w:r>
      <w:r>
        <w:rPr>
          <w:rFonts w:ascii="Segoe UI" w:hAnsi="Segoe UI" w:cs="Segoe UI"/>
        </w:rPr>
        <w:t>。</w:t>
      </w:r>
      <w:r w:rsidR="00FC7A05">
        <w:rPr>
          <w:rFonts w:ascii="Segoe UI" w:hAnsi="Segoe UI" w:cs="Segoe UI"/>
        </w:rPr>
        <w:t>主要影響原油價格的因素有全球經濟環境、地區條件以及供給與需求的波動。</w:t>
      </w:r>
    </w:p>
    <w:p w:rsidR="008F157A" w:rsidRDefault="00FC7A05" w:rsidP="00030000">
      <w:pPr>
        <w:ind w:firstLine="480"/>
        <w:rPr>
          <w:rFonts w:ascii="Segoe UI" w:hAnsi="Segoe UI" w:cs="Segoe UI"/>
        </w:rPr>
      </w:pPr>
      <w:r>
        <w:rPr>
          <w:rFonts w:ascii="Segoe UI" w:hAnsi="Segoe UI" w:cs="Segoe UI"/>
        </w:rPr>
        <w:t xml:space="preserve">VaR (Value-at-Risk) </w:t>
      </w:r>
      <w:r>
        <w:rPr>
          <w:rFonts w:ascii="Segoe UI" w:hAnsi="Segoe UI" w:cs="Segoe UI"/>
        </w:rPr>
        <w:t>常被用於衡量風險，標示在給定的信賴區間下，某段時間內資產組合的最大損失。</w:t>
      </w:r>
      <w:r>
        <w:rPr>
          <w:rFonts w:ascii="Segoe UI" w:hAnsi="Segoe UI" w:cs="Segoe UI"/>
        </w:rPr>
        <w:t>GARCH</w:t>
      </w:r>
      <w:r>
        <w:rPr>
          <w:rFonts w:ascii="Segoe UI" w:hAnsi="Segoe UI" w:cs="Segoe UI"/>
        </w:rPr>
        <w:t>模型分析中使用不同的分布由助於估計</w:t>
      </w:r>
      <w:r>
        <w:rPr>
          <w:rFonts w:ascii="Segoe UI" w:hAnsi="Segoe UI" w:cs="Segoe UI"/>
        </w:rPr>
        <w:t>VaR</w:t>
      </w:r>
      <w:r>
        <w:rPr>
          <w:rFonts w:ascii="Segoe UI" w:hAnsi="Segoe UI" w:cs="Segoe UI"/>
        </w:rPr>
        <w:t>。</w:t>
      </w:r>
    </w:p>
    <w:p w:rsidR="001D350F" w:rsidRDefault="001D350F" w:rsidP="00030000">
      <w:pPr>
        <w:ind w:firstLine="480"/>
        <w:rPr>
          <w:rFonts w:ascii="Segoe UI" w:hAnsi="Segoe UI" w:cs="Segoe UI"/>
        </w:rPr>
      </w:pPr>
      <w:r>
        <w:rPr>
          <w:rFonts w:ascii="Segoe UI" w:hAnsi="Segoe UI" w:cs="Segoe UI" w:hint="eastAsia"/>
        </w:rPr>
        <w:t>多數實證資料都顯示原油價格的時間數列</w:t>
      </w:r>
      <w:r>
        <w:rPr>
          <w:rFonts w:ascii="Segoe UI" w:hAnsi="Segoe UI" w:cs="Segoe UI" w:hint="eastAsia"/>
        </w:rPr>
        <w:t>(</w:t>
      </w:r>
      <w:r>
        <w:rPr>
          <w:rFonts w:ascii="Segoe UI" w:hAnsi="Segoe UI" w:cs="Segoe UI"/>
        </w:rPr>
        <w:t>time series)</w:t>
      </w:r>
      <w:r>
        <w:rPr>
          <w:rFonts w:ascii="Segoe UI" w:hAnsi="Segoe UI" w:cs="Segoe UI"/>
        </w:rPr>
        <w:t>，</w:t>
      </w:r>
      <w:r>
        <w:rPr>
          <w:rFonts w:ascii="Segoe UI" w:hAnsi="Segoe UI" w:cs="Segoe UI" w:hint="eastAsia"/>
        </w:rPr>
        <w:t>具有波動性類聚</w:t>
      </w:r>
      <w:r>
        <w:rPr>
          <w:rFonts w:ascii="Segoe UI" w:hAnsi="Segoe UI" w:cs="Segoe UI" w:hint="eastAsia"/>
        </w:rPr>
        <w:t xml:space="preserve"> </w:t>
      </w:r>
      <w:r w:rsidR="00724198">
        <w:rPr>
          <w:rFonts w:ascii="Segoe UI" w:hAnsi="Segoe UI" w:cs="Segoe UI" w:hint="eastAsia"/>
        </w:rPr>
        <w:t>(</w:t>
      </w:r>
      <w:r>
        <w:rPr>
          <w:rFonts w:ascii="Segoe UI" w:hAnsi="Segoe UI" w:cs="Segoe UI"/>
        </w:rPr>
        <w:t>volatility clustering)</w:t>
      </w:r>
      <w:r>
        <w:rPr>
          <w:rFonts w:ascii="Segoe UI" w:hAnsi="Segoe UI" w:cs="Segoe UI"/>
        </w:rPr>
        <w:t>、</w:t>
      </w:r>
      <w:r>
        <w:rPr>
          <w:rFonts w:ascii="Segoe UI" w:hAnsi="Segoe UI" w:cs="Segoe UI" w:hint="eastAsia"/>
        </w:rPr>
        <w:t>厚尾分布</w:t>
      </w:r>
      <w:r>
        <w:rPr>
          <w:rFonts w:ascii="Segoe UI" w:hAnsi="Segoe UI" w:cs="Segoe UI" w:hint="eastAsia"/>
        </w:rPr>
        <w:t>(fat tail distribution</w:t>
      </w:r>
      <w:r>
        <w:rPr>
          <w:rFonts w:ascii="Segoe UI" w:hAnsi="Segoe UI" w:cs="Segoe UI"/>
        </w:rPr>
        <w:t>)</w:t>
      </w:r>
      <w:r>
        <w:rPr>
          <w:rFonts w:ascii="Segoe UI" w:hAnsi="Segoe UI" w:cs="Segoe UI"/>
        </w:rPr>
        <w:t>、</w:t>
      </w:r>
      <w:r>
        <w:rPr>
          <w:rFonts w:ascii="Segoe UI" w:hAnsi="Segoe UI" w:cs="Segoe UI" w:hint="eastAsia"/>
        </w:rPr>
        <w:t>不對稱性</w:t>
      </w:r>
      <w:r>
        <w:rPr>
          <w:rFonts w:ascii="Segoe UI" w:hAnsi="Segoe UI" w:cs="Segoe UI" w:hint="eastAsia"/>
        </w:rPr>
        <w:t>(</w:t>
      </w:r>
      <w:r>
        <w:rPr>
          <w:rFonts w:ascii="Segoe UI" w:hAnsi="Segoe UI" w:cs="Segoe UI"/>
        </w:rPr>
        <w:t>asymmetric)</w:t>
      </w:r>
      <w:r>
        <w:rPr>
          <w:rFonts w:ascii="Segoe UI" w:hAnsi="Segoe UI" w:cs="Segoe UI"/>
        </w:rPr>
        <w:t>、均值迴歸</w:t>
      </w:r>
      <w:r>
        <w:rPr>
          <w:rFonts w:ascii="Segoe UI" w:hAnsi="Segoe UI" w:cs="Segoe UI"/>
        </w:rPr>
        <w:t>(</w:t>
      </w:r>
      <w:r>
        <w:rPr>
          <w:rFonts w:ascii="Segoe UI" w:hAnsi="Segoe UI" w:cs="Segoe UI" w:hint="eastAsia"/>
        </w:rPr>
        <w:t>m</w:t>
      </w:r>
      <w:r>
        <w:rPr>
          <w:rFonts w:ascii="Segoe UI" w:hAnsi="Segoe UI" w:cs="Segoe UI"/>
        </w:rPr>
        <w:t>ean reversion)</w:t>
      </w:r>
      <w:r>
        <w:rPr>
          <w:rFonts w:ascii="Segoe UI" w:hAnsi="Segoe UI" w:cs="Segoe UI"/>
        </w:rPr>
        <w:t>。</w:t>
      </w:r>
    </w:p>
    <w:p w:rsidR="00A64ADD" w:rsidRDefault="00A64ADD" w:rsidP="00030000">
      <w:pPr>
        <w:ind w:firstLine="480"/>
        <w:rPr>
          <w:rFonts w:ascii="Segoe UI" w:hAnsi="Segoe UI" w:cs="Segoe UI"/>
        </w:rPr>
      </w:pPr>
      <w:r>
        <w:rPr>
          <w:rFonts w:ascii="Segoe UI" w:hAnsi="Segoe UI" w:cs="Segoe UI" w:hint="eastAsia"/>
        </w:rPr>
        <w:t>本篇研究步驟為：</w:t>
      </w:r>
      <w:r>
        <w:rPr>
          <w:rFonts w:ascii="Segoe UI" w:hAnsi="Segoe UI" w:cs="Segoe UI" w:hint="eastAsia"/>
        </w:rPr>
        <w:t>(1)</w:t>
      </w:r>
      <w:r>
        <w:rPr>
          <w:rFonts w:ascii="Segoe UI" w:hAnsi="Segoe UI" w:cs="Segoe UI"/>
        </w:rPr>
        <w:t>使用</w:t>
      </w:r>
      <w:r>
        <w:rPr>
          <w:rFonts w:ascii="Segoe UI" w:hAnsi="Segoe UI" w:cs="Segoe UI"/>
        </w:rPr>
        <w:t>Augmented Dickey-Fuller test</w:t>
      </w:r>
      <w:r>
        <w:rPr>
          <w:rFonts w:ascii="Segoe UI" w:hAnsi="Segoe UI" w:cs="Segoe UI"/>
        </w:rPr>
        <w:t>以及</w:t>
      </w:r>
      <w:r>
        <w:rPr>
          <w:rFonts w:ascii="Segoe UI" w:hAnsi="Segoe UI" w:cs="Segoe UI"/>
        </w:rPr>
        <w:t>Philips Perron test</w:t>
      </w:r>
      <w:r>
        <w:rPr>
          <w:rFonts w:ascii="Segoe UI" w:hAnsi="Segoe UI" w:cs="Segoe UI" w:hint="eastAsia"/>
        </w:rPr>
        <w:t>檢定時間序列是否具平穩性</w:t>
      </w:r>
      <w:r>
        <w:rPr>
          <w:rFonts w:ascii="Segoe UI" w:hAnsi="Segoe UI" w:cs="Segoe UI" w:hint="eastAsia"/>
        </w:rPr>
        <w:t>(stationarity)</w:t>
      </w:r>
      <w:r>
        <w:rPr>
          <w:rFonts w:ascii="Segoe UI" w:hAnsi="Segoe UI" w:cs="Segoe UI" w:hint="eastAsia"/>
        </w:rPr>
        <w:t>；</w:t>
      </w:r>
      <w:r>
        <w:rPr>
          <w:rFonts w:ascii="Segoe UI" w:hAnsi="Segoe UI" w:cs="Segoe UI" w:hint="eastAsia"/>
        </w:rPr>
        <w:t>(</w:t>
      </w:r>
      <w:r>
        <w:rPr>
          <w:rFonts w:ascii="Segoe UI" w:hAnsi="Segoe UI" w:cs="Segoe UI"/>
        </w:rPr>
        <w:t>2)</w:t>
      </w:r>
      <w:r>
        <w:rPr>
          <w:rFonts w:ascii="Segoe UI" w:hAnsi="Segoe UI" w:cs="Segoe UI"/>
        </w:rPr>
        <w:t>使用</w:t>
      </w:r>
      <w:r>
        <w:rPr>
          <w:rFonts w:ascii="Segoe UI" w:hAnsi="Segoe UI" w:cs="Segoe UI"/>
        </w:rPr>
        <w:t>Lagrange multiplier test</w:t>
      </w:r>
      <w:r>
        <w:rPr>
          <w:rFonts w:ascii="Segoe UI" w:hAnsi="Segoe UI" w:cs="Segoe UI"/>
        </w:rPr>
        <w:t>檢定是否存在</w:t>
      </w:r>
      <w:r>
        <w:rPr>
          <w:rFonts w:ascii="Segoe UI" w:hAnsi="Segoe UI" w:cs="Segoe UI"/>
        </w:rPr>
        <w:t>ARCH( Autoregressive Integrated Moving-Averge)</w:t>
      </w:r>
      <w:r>
        <w:rPr>
          <w:rFonts w:ascii="Segoe UI" w:hAnsi="Segoe UI" w:cs="Segoe UI"/>
        </w:rPr>
        <w:t>效果；</w:t>
      </w:r>
      <w:r>
        <w:rPr>
          <w:rFonts w:ascii="Segoe UI" w:hAnsi="Segoe UI" w:cs="Segoe UI"/>
        </w:rPr>
        <w:t>(3)</w:t>
      </w:r>
      <w:r>
        <w:rPr>
          <w:rFonts w:ascii="Segoe UI" w:hAnsi="Segoe UI" w:cs="Segoe UI"/>
        </w:rPr>
        <w:t>使用五個</w:t>
      </w:r>
      <w:r>
        <w:rPr>
          <w:rFonts w:ascii="Segoe UI" w:hAnsi="Segoe UI" w:cs="Segoe UI"/>
        </w:rPr>
        <w:t>GARCH</w:t>
      </w:r>
      <w:r>
        <w:rPr>
          <w:rFonts w:ascii="Segoe UI" w:hAnsi="Segoe UI" w:cs="Segoe UI"/>
        </w:rPr>
        <w:t>模型預測原油價格；</w:t>
      </w:r>
      <w:r>
        <w:rPr>
          <w:rFonts w:ascii="Segoe UI" w:hAnsi="Segoe UI" w:cs="Segoe UI"/>
        </w:rPr>
        <w:t>(4)</w:t>
      </w:r>
      <w:r>
        <w:rPr>
          <w:rFonts w:ascii="Segoe UI" w:hAnsi="Segoe UI" w:cs="Segoe UI"/>
        </w:rPr>
        <w:t>比較各模型</w:t>
      </w:r>
      <w:r w:rsidR="002B3CEC">
        <w:rPr>
          <w:rFonts w:ascii="Segoe UI" w:hAnsi="Segoe UI" w:cs="Segoe UI"/>
        </w:rPr>
        <w:t>預測</w:t>
      </w:r>
      <w:r w:rsidR="002B3CEC">
        <w:rPr>
          <w:rFonts w:ascii="Segoe UI" w:hAnsi="Segoe UI" w:cs="Segoe UI"/>
        </w:rPr>
        <w:t>VaR</w:t>
      </w:r>
      <w:r w:rsidR="002B3CEC">
        <w:rPr>
          <w:rFonts w:ascii="Segoe UI" w:hAnsi="Segoe UI" w:cs="Segoe UI"/>
        </w:rPr>
        <w:t>的結果。</w:t>
      </w:r>
    </w:p>
    <w:p w:rsidR="00FD1ECA" w:rsidRDefault="002B3CEC" w:rsidP="00FD1ECA">
      <w:pPr>
        <w:ind w:firstLine="480"/>
        <w:rPr>
          <w:rFonts w:ascii="Segoe UI" w:hAnsi="Segoe UI" w:cs="Segoe UI"/>
        </w:rPr>
      </w:pPr>
      <w:r>
        <w:rPr>
          <w:rFonts w:ascii="Segoe UI" w:hAnsi="Segoe UI" w:cs="Segoe UI"/>
        </w:rPr>
        <w:t>L</w:t>
      </w:r>
      <w:r>
        <w:rPr>
          <w:rFonts w:ascii="Segoe UI" w:hAnsi="Segoe UI" w:cs="Segoe UI" w:hint="eastAsia"/>
        </w:rPr>
        <w:t>a</w:t>
      </w:r>
      <w:r>
        <w:rPr>
          <w:rFonts w:ascii="Segoe UI" w:hAnsi="Segoe UI" w:cs="Segoe UI"/>
        </w:rPr>
        <w:t>grange Multiplier (LM) test</w:t>
      </w:r>
      <w:r>
        <w:rPr>
          <w:rFonts w:ascii="Segoe UI" w:hAnsi="Segoe UI" w:cs="Segoe UI"/>
        </w:rPr>
        <w:t>用於檢定變異數是否異質性，檢定相當於當期的平方項對所有落後期的平方項進行迴歸的</w:t>
      </w:r>
      <w:r>
        <w:rPr>
          <w:rFonts w:ascii="Segoe UI" w:hAnsi="Segoe UI" w:cs="Segoe UI"/>
        </w:rPr>
        <w:t>F-statistic</w:t>
      </w:r>
      <w:r>
        <w:rPr>
          <w:rFonts w:ascii="Segoe UI" w:hAnsi="Segoe UI" w:cs="Segoe UI"/>
        </w:rPr>
        <w:t>。</w:t>
      </w:r>
      <w:r>
        <w:rPr>
          <w:rFonts w:ascii="Segoe UI" w:hAnsi="Segoe UI" w:cs="Segoe UI" w:hint="eastAsia"/>
        </w:rPr>
        <w:t>Di</w:t>
      </w:r>
      <w:r>
        <w:rPr>
          <w:rFonts w:ascii="Segoe UI" w:hAnsi="Segoe UI" w:cs="Segoe UI"/>
        </w:rPr>
        <w:t>ckey-Fuller</w:t>
      </w:r>
      <w:r w:rsidR="00CC7543">
        <w:rPr>
          <w:rFonts w:ascii="Segoe UI" w:hAnsi="Segoe UI" w:cs="Segoe UI"/>
        </w:rPr>
        <w:t xml:space="preserve"> test</w:t>
      </w:r>
      <w:r w:rsidR="00FD1ECA">
        <w:rPr>
          <w:rFonts w:ascii="Segoe UI" w:hAnsi="Segoe UI" w:cs="Segoe UI"/>
        </w:rPr>
        <w:t>將</w:t>
      </w:r>
      <w:r w:rsidR="00CC7543">
        <w:rPr>
          <w:rFonts w:ascii="Segoe UI" w:hAnsi="Segoe UI" w:cs="Segoe UI"/>
        </w:rPr>
        <w:t>t</w:t>
      </w:r>
      <w:r w:rsidR="00CC7543">
        <w:rPr>
          <w:rFonts w:ascii="Segoe UI" w:hAnsi="Segoe UI" w:cs="Segoe UI"/>
        </w:rPr>
        <w:t>期資料對</w:t>
      </w:r>
      <w:r w:rsidR="00CC7543">
        <w:rPr>
          <w:rFonts w:ascii="Segoe UI" w:hAnsi="Segoe UI" w:cs="Segoe UI"/>
        </w:rPr>
        <w:t>t-1</w:t>
      </w:r>
      <w:r w:rsidR="00CC7543">
        <w:rPr>
          <w:rFonts w:ascii="Segoe UI" w:hAnsi="Segoe UI" w:cs="Segoe UI"/>
        </w:rPr>
        <w:t>期進行迴歸，檢定係數是否為</w:t>
      </w:r>
      <w:r w:rsidR="00CC7543">
        <w:rPr>
          <w:rFonts w:ascii="Segoe UI" w:hAnsi="Segoe UI" w:cs="Segoe UI"/>
        </w:rPr>
        <w:t>1</w:t>
      </w:r>
      <w:r w:rsidR="00CC7543">
        <w:rPr>
          <w:rFonts w:ascii="Segoe UI" w:hAnsi="Segoe UI" w:cs="Segoe UI"/>
        </w:rPr>
        <w:t>，若為</w:t>
      </w:r>
      <w:r w:rsidR="00CC7543">
        <w:rPr>
          <w:rFonts w:ascii="Segoe UI" w:hAnsi="Segoe UI" w:cs="Segoe UI"/>
        </w:rPr>
        <w:t>1</w:t>
      </w:r>
      <w:r w:rsidR="00CC7543">
        <w:rPr>
          <w:rFonts w:ascii="Segoe UI" w:hAnsi="Segoe UI" w:cs="Segoe UI"/>
        </w:rPr>
        <w:t>則表示序列非平穩，對立假設為係數小於</w:t>
      </w:r>
      <w:r w:rsidR="00CC7543">
        <w:rPr>
          <w:rFonts w:ascii="Segoe UI" w:hAnsi="Segoe UI" w:cs="Segoe UI"/>
        </w:rPr>
        <w:t>1</w:t>
      </w:r>
      <w:r w:rsidR="00CC7543">
        <w:rPr>
          <w:rFonts w:ascii="Segoe UI" w:hAnsi="Segoe UI" w:cs="Segoe UI"/>
        </w:rPr>
        <w:t>，表示序列具平穩性。</w:t>
      </w:r>
      <w:r w:rsidR="00CC7543">
        <w:rPr>
          <w:rFonts w:ascii="Segoe UI" w:hAnsi="Segoe UI" w:cs="Segoe UI"/>
        </w:rPr>
        <w:t>A</w:t>
      </w:r>
      <w:r w:rsidR="00CC7543">
        <w:rPr>
          <w:rFonts w:ascii="Segoe UI" w:hAnsi="Segoe UI" w:cs="Segoe UI" w:hint="eastAsia"/>
        </w:rPr>
        <w:t>u</w:t>
      </w:r>
      <w:r w:rsidR="00CC7543">
        <w:rPr>
          <w:rFonts w:ascii="Segoe UI" w:hAnsi="Segoe UI" w:cs="Segoe UI"/>
        </w:rPr>
        <w:t xml:space="preserve">gmented Dickey Fuller </w:t>
      </w:r>
      <w:r w:rsidR="00CC7543">
        <w:rPr>
          <w:rFonts w:ascii="Segoe UI" w:hAnsi="Segoe UI" w:cs="Segoe UI" w:hint="eastAsia"/>
        </w:rPr>
        <w:t>t</w:t>
      </w:r>
      <w:r w:rsidR="00CC7543">
        <w:rPr>
          <w:rFonts w:ascii="Segoe UI" w:hAnsi="Segoe UI" w:cs="Segoe UI"/>
        </w:rPr>
        <w:t>est</w:t>
      </w:r>
      <w:r w:rsidR="00CC7543">
        <w:rPr>
          <w:rFonts w:ascii="Segoe UI" w:hAnsi="Segoe UI" w:cs="Segoe UI"/>
        </w:rPr>
        <w:t>拓展了</w:t>
      </w:r>
      <w:r w:rsidR="00CC7543">
        <w:rPr>
          <w:rFonts w:ascii="Segoe UI" w:hAnsi="Segoe UI" w:cs="Segoe UI"/>
        </w:rPr>
        <w:t>DF test</w:t>
      </w:r>
      <w:r w:rsidR="00CC7543">
        <w:rPr>
          <w:rFonts w:ascii="Segoe UI" w:hAnsi="Segoe UI" w:cs="Segoe UI"/>
        </w:rPr>
        <w:t>至更多落後期，適用於更大以及更複雜的模型。</w:t>
      </w:r>
      <w:r w:rsidR="00CC7543">
        <w:rPr>
          <w:rFonts w:ascii="Segoe UI" w:hAnsi="Segoe UI" w:cs="Segoe UI"/>
        </w:rPr>
        <w:t>Philips-Perron test</w:t>
      </w:r>
      <w:r w:rsidR="00FD1ECA">
        <w:rPr>
          <w:rFonts w:ascii="Segoe UI" w:hAnsi="Segoe UI" w:cs="Segoe UI"/>
        </w:rPr>
        <w:t>是</w:t>
      </w:r>
      <w:r w:rsidR="00FD1ECA">
        <w:rPr>
          <w:rFonts w:ascii="Segoe UI" w:hAnsi="Segoe UI" w:cs="Segoe UI"/>
        </w:rPr>
        <w:t>ADF test</w:t>
      </w:r>
      <w:r w:rsidR="00FD1ECA">
        <w:rPr>
          <w:rFonts w:ascii="Segoe UI" w:hAnsi="Segoe UI" w:cs="Segoe UI"/>
        </w:rPr>
        <w:t>的無母數版本，適用於自我迴歸出現間斷或政權轉移的情況。</w:t>
      </w:r>
      <w:r w:rsidR="00FD1ECA">
        <w:rPr>
          <w:rFonts w:ascii="Segoe UI" w:hAnsi="Segoe UI" w:cs="Segoe UI"/>
        </w:rPr>
        <w:t>Jarque-Bera test</w:t>
      </w:r>
      <w:r w:rsidR="00FD1ECA">
        <w:rPr>
          <w:rFonts w:ascii="Segoe UI" w:hAnsi="Segoe UI" w:cs="Segoe UI"/>
        </w:rPr>
        <w:t>是適合度檢定，對象為常態分配，使用樣本峰</w:t>
      </w:r>
      <w:r w:rsidR="00FD1ECA">
        <w:rPr>
          <w:rFonts w:ascii="Segoe UI" w:hAnsi="Segoe UI" w:cs="Segoe UI" w:hint="eastAsia"/>
        </w:rPr>
        <w:t>值</w:t>
      </w:r>
      <w:r w:rsidR="00FD1ECA">
        <w:rPr>
          <w:rFonts w:ascii="Segoe UI" w:hAnsi="Segoe UI" w:cs="Segoe UI"/>
        </w:rPr>
        <w:t>(kurtosis)</w:t>
      </w:r>
      <w:r w:rsidR="00FD1ECA">
        <w:rPr>
          <w:rFonts w:ascii="Segoe UI" w:hAnsi="Segoe UI" w:cs="Segoe UI"/>
        </w:rPr>
        <w:t>以及偏態</w:t>
      </w:r>
      <w:r w:rsidR="00FD1ECA">
        <w:rPr>
          <w:rFonts w:ascii="Segoe UI" w:hAnsi="Segoe UI" w:cs="Segoe UI"/>
        </w:rPr>
        <w:t>(skewness)</w:t>
      </w:r>
      <w:r w:rsidR="00FD1ECA">
        <w:rPr>
          <w:rFonts w:ascii="Segoe UI" w:hAnsi="Segoe UI" w:cs="Segoe UI"/>
        </w:rPr>
        <w:t>。</w:t>
      </w:r>
    </w:p>
    <w:p w:rsidR="008C47B7" w:rsidRDefault="00FD1ECA" w:rsidP="00FD1ECA">
      <w:pPr>
        <w:ind w:firstLine="480"/>
        <w:rPr>
          <w:rFonts w:ascii="Segoe UI" w:hAnsi="Segoe UI" w:cs="Segoe UI"/>
        </w:rPr>
      </w:pPr>
      <w:r>
        <w:rPr>
          <w:rFonts w:ascii="Segoe UI" w:hAnsi="Segoe UI" w:cs="Segoe UI" w:hint="eastAsia"/>
        </w:rPr>
        <w:t>A</w:t>
      </w:r>
      <w:r>
        <w:rPr>
          <w:rFonts w:ascii="Segoe UI" w:hAnsi="Segoe UI" w:cs="Segoe UI"/>
        </w:rPr>
        <w:t>RCH</w:t>
      </w:r>
      <w:r>
        <w:rPr>
          <w:rFonts w:ascii="Segoe UI" w:hAnsi="Segoe UI" w:cs="Segoe UI"/>
        </w:rPr>
        <w:t>模型假設目前誤差項的變異數是過去誤差項的實現值的函數，並且和過去誤差項的平方相關。模型的特點是可以捕捉隨時間變動的波動性</w:t>
      </w:r>
      <w:r>
        <w:rPr>
          <w:rFonts w:ascii="Segoe UI" w:hAnsi="Segoe UI" w:cs="Segoe UI"/>
        </w:rPr>
        <w:t>(</w:t>
      </w:r>
      <w:r>
        <w:rPr>
          <w:rFonts w:ascii="Segoe UI" w:hAnsi="Segoe UI" w:cs="Segoe UI" w:hint="eastAsia"/>
        </w:rPr>
        <w:t>t</w:t>
      </w:r>
      <w:r>
        <w:rPr>
          <w:rFonts w:ascii="Segoe UI" w:hAnsi="Segoe UI" w:cs="Segoe UI"/>
        </w:rPr>
        <w:t>ime-varying volatility)</w:t>
      </w:r>
      <w:r>
        <w:rPr>
          <w:rFonts w:ascii="Segoe UI" w:hAnsi="Segoe UI" w:cs="Segoe UI"/>
        </w:rPr>
        <w:t>以及波動性類聚</w:t>
      </w:r>
      <w:r>
        <w:rPr>
          <w:rFonts w:ascii="Segoe UI" w:hAnsi="Segoe UI" w:cs="Segoe UI" w:hint="eastAsia"/>
        </w:rPr>
        <w:t>(</w:t>
      </w:r>
      <w:r>
        <w:rPr>
          <w:rFonts w:ascii="Segoe UI" w:hAnsi="Segoe UI" w:cs="Segoe UI"/>
        </w:rPr>
        <w:t>volatility clustering)</w:t>
      </w:r>
      <w:r>
        <w:rPr>
          <w:rFonts w:ascii="Segoe UI" w:hAnsi="Segoe UI" w:cs="Segoe UI"/>
        </w:rPr>
        <w:t>。</w:t>
      </w:r>
      <w:r>
        <w:rPr>
          <w:rFonts w:ascii="Segoe UI" w:hAnsi="Segoe UI" w:cs="Segoe UI" w:hint="eastAsia"/>
        </w:rPr>
        <w:t>G</w:t>
      </w:r>
      <w:r>
        <w:rPr>
          <w:rFonts w:ascii="Segoe UI" w:hAnsi="Segoe UI" w:cs="Segoe UI"/>
        </w:rPr>
        <w:t>ARCH</w:t>
      </w:r>
      <w:r>
        <w:rPr>
          <w:rFonts w:ascii="Segoe UI" w:hAnsi="Segoe UI" w:cs="Segoe UI"/>
        </w:rPr>
        <w:t>模型</w:t>
      </w:r>
      <w:r w:rsidR="0018468F">
        <w:rPr>
          <w:rFonts w:ascii="Segoe UI" w:hAnsi="Segoe UI" w:cs="Segoe UI" w:hint="eastAsia"/>
        </w:rPr>
        <w:t>加入更多落後誤差實現值的平方項以及落後誤差項的變異數，</w:t>
      </w:r>
      <w:r>
        <w:rPr>
          <w:rFonts w:ascii="Segoe UI" w:hAnsi="Segoe UI" w:cs="Segoe UI"/>
        </w:rPr>
        <w:t>進一步</w:t>
      </w:r>
      <w:r w:rsidR="0018468F">
        <w:rPr>
          <w:rFonts w:ascii="Segoe UI" w:hAnsi="Segoe UI" w:cs="Segoe UI"/>
        </w:rPr>
        <w:t>觀察長短期記憶性</w:t>
      </w:r>
      <w:r w:rsidR="0018468F">
        <w:rPr>
          <w:rFonts w:ascii="Segoe UI" w:hAnsi="Segoe UI" w:cs="Segoe UI" w:hint="eastAsia"/>
        </w:rPr>
        <w:t>(</w:t>
      </w:r>
      <w:r w:rsidR="0018468F">
        <w:rPr>
          <w:rFonts w:ascii="Segoe UI" w:hAnsi="Segoe UI" w:cs="Segoe UI"/>
        </w:rPr>
        <w:t>long and short memory)</w:t>
      </w:r>
      <w:r w:rsidR="0018468F">
        <w:rPr>
          <w:rFonts w:ascii="Segoe UI" w:hAnsi="Segoe UI" w:cs="Segoe UI"/>
        </w:rPr>
        <w:t>以及不對稱槓桿效果</w:t>
      </w:r>
      <w:r w:rsidR="0018468F">
        <w:rPr>
          <w:rFonts w:ascii="Segoe UI" w:hAnsi="Segoe UI" w:cs="Segoe UI"/>
        </w:rPr>
        <w:t>(asymmetric leverage effects)</w:t>
      </w:r>
      <w:r w:rsidR="0018468F">
        <w:rPr>
          <w:rFonts w:ascii="Segoe UI" w:hAnsi="Segoe UI" w:cs="Segoe UI"/>
        </w:rPr>
        <w:t>。</w:t>
      </w:r>
      <w:r w:rsidR="00F655B7">
        <w:rPr>
          <w:rFonts w:ascii="Segoe UI" w:hAnsi="Segoe UI" w:cs="Segoe UI"/>
        </w:rPr>
        <w:t>Exponential GARCH model</w:t>
      </w:r>
      <w:r w:rsidR="00F655B7">
        <w:rPr>
          <w:rFonts w:ascii="Segoe UI" w:hAnsi="Segoe UI" w:cs="Segoe UI"/>
        </w:rPr>
        <w:t>允許在正面或負面衝擊下出現不對稱的效果，並且對於母數無限制。</w:t>
      </w:r>
      <w:r w:rsidR="00F655B7">
        <w:rPr>
          <w:rFonts w:ascii="Segoe UI" w:hAnsi="Segoe UI" w:cs="Segoe UI"/>
        </w:rPr>
        <w:t>Integrated GARCH model</w:t>
      </w:r>
      <w:r w:rsidR="00F655B7">
        <w:rPr>
          <w:rFonts w:ascii="Segoe UI" w:hAnsi="Segoe UI" w:cs="Segoe UI"/>
        </w:rPr>
        <w:t>改善</w:t>
      </w:r>
      <w:r w:rsidR="00F655B7">
        <w:rPr>
          <w:rFonts w:ascii="Segoe UI" w:hAnsi="Segoe UI" w:cs="Segoe UI"/>
        </w:rPr>
        <w:t>GARCH model</w:t>
      </w:r>
      <w:r w:rsidR="00F655B7">
        <w:rPr>
          <w:rFonts w:ascii="Segoe UI" w:hAnsi="Segoe UI" w:cs="Segoe UI"/>
        </w:rPr>
        <w:t>的弱平穩性問題。</w:t>
      </w:r>
      <w:r w:rsidR="00F655B7">
        <w:rPr>
          <w:rFonts w:ascii="Segoe UI" w:hAnsi="Segoe UI" w:cs="Segoe UI"/>
        </w:rPr>
        <w:t>Threshold GARCH model</w:t>
      </w:r>
      <w:r w:rsidR="00F655B7">
        <w:rPr>
          <w:rFonts w:ascii="Segoe UI" w:hAnsi="Segoe UI" w:cs="Segoe UI"/>
        </w:rPr>
        <w:t>同樣可以處裡槓桿效果，在函數中加入指標函數</w:t>
      </w:r>
      <w:r w:rsidR="00F655B7">
        <w:rPr>
          <w:rFonts w:ascii="Segoe UI" w:hAnsi="Segoe UI" w:cs="Segoe UI"/>
        </w:rPr>
        <w:t>(indicator function)</w:t>
      </w:r>
      <w:r w:rsidR="00F655B7">
        <w:rPr>
          <w:rFonts w:ascii="Segoe UI" w:hAnsi="Segoe UI" w:cs="Segoe UI"/>
        </w:rPr>
        <w:t>，可以將不同的誤差項放入不同的函數。</w:t>
      </w:r>
      <w:r w:rsidR="008C47B7">
        <w:rPr>
          <w:rFonts w:ascii="Segoe UI" w:hAnsi="Segoe UI" w:cs="Segoe UI"/>
        </w:rPr>
        <w:t>Glosten-Jagannathan-Runkle GARCH model</w:t>
      </w:r>
      <w:r w:rsidR="008C47B7">
        <w:rPr>
          <w:rFonts w:ascii="Segoe UI" w:hAnsi="Segoe UI" w:cs="Segoe UI"/>
        </w:rPr>
        <w:t>在模型中加入虛擬變數來捕捉不對稱效</w:t>
      </w:r>
      <w:r w:rsidR="008C47B7">
        <w:rPr>
          <w:rFonts w:ascii="Segoe UI" w:hAnsi="Segoe UI" w:cs="Segoe UI"/>
        </w:rPr>
        <w:lastRenderedPageBreak/>
        <w:t>果。</w:t>
      </w:r>
    </w:p>
    <w:p w:rsidR="00FD1ECA" w:rsidRDefault="008C47B7" w:rsidP="00FD1ECA">
      <w:pPr>
        <w:ind w:firstLine="480"/>
        <w:rPr>
          <w:rFonts w:ascii="Segoe UI" w:hAnsi="Segoe UI" w:cs="Segoe UI"/>
        </w:rPr>
      </w:pPr>
      <w:r>
        <w:rPr>
          <w:rFonts w:ascii="Segoe UI" w:hAnsi="Segoe UI" w:cs="Segoe UI"/>
        </w:rPr>
        <w:t>VaR</w:t>
      </w:r>
      <w:r>
        <w:rPr>
          <w:rFonts w:ascii="Segoe UI" w:hAnsi="Segoe UI" w:cs="Segoe UI"/>
        </w:rPr>
        <w:t>是在給定信心水準下，期間內最大的損失；換句話說，最大損失超過估計的</w:t>
      </w:r>
      <w:r>
        <w:rPr>
          <w:rFonts w:ascii="Segoe UI" w:hAnsi="Segoe UI" w:cs="Segoe UI"/>
        </w:rPr>
        <w:t>VaR</w:t>
      </w:r>
      <w:r>
        <w:rPr>
          <w:rFonts w:ascii="Segoe UI" w:hAnsi="Segoe UI" w:cs="Segoe UI"/>
        </w:rPr>
        <w:t>的機率是給定的誤差。使用</w:t>
      </w:r>
      <w:r>
        <w:rPr>
          <w:rFonts w:ascii="Segoe UI" w:hAnsi="Segoe UI" w:cs="Segoe UI"/>
        </w:rPr>
        <w:t>Kupiec’s test</w:t>
      </w:r>
      <w:r>
        <w:rPr>
          <w:rFonts w:ascii="Segoe UI" w:hAnsi="Segoe UI" w:cs="Segoe UI"/>
        </w:rPr>
        <w:t>和</w:t>
      </w:r>
      <w:r w:rsidR="00543C4B">
        <w:rPr>
          <w:rFonts w:ascii="Segoe UI" w:hAnsi="Segoe UI" w:cs="Segoe UI"/>
        </w:rPr>
        <w:t>Cristoffersen’s test of i</w:t>
      </w:r>
      <w:r w:rsidR="00543C4B">
        <w:rPr>
          <w:rFonts w:ascii="Segoe UI" w:hAnsi="Segoe UI" w:cs="Segoe UI" w:hint="eastAsia"/>
        </w:rPr>
        <w:t>n</w:t>
      </w:r>
      <w:r w:rsidR="00543C4B">
        <w:rPr>
          <w:rFonts w:ascii="Segoe UI" w:hAnsi="Segoe UI" w:cs="Segoe UI"/>
        </w:rPr>
        <w:t>dependence</w:t>
      </w:r>
      <w:r w:rsidR="00543C4B">
        <w:rPr>
          <w:rFonts w:ascii="Segoe UI" w:hAnsi="Segoe UI" w:cs="Segoe UI"/>
        </w:rPr>
        <w:t>評估</w:t>
      </w:r>
      <w:r w:rsidR="00543C4B">
        <w:rPr>
          <w:rFonts w:ascii="Segoe UI" w:hAnsi="Segoe UI" w:cs="Segoe UI"/>
        </w:rPr>
        <w:t>VaR</w:t>
      </w:r>
      <w:r w:rsidR="00543C4B">
        <w:rPr>
          <w:rFonts w:ascii="Segoe UI" w:hAnsi="Segoe UI" w:cs="Segoe UI"/>
        </w:rPr>
        <w:t>的估計值。</w:t>
      </w:r>
    </w:p>
    <w:p w:rsidR="005D0010" w:rsidRDefault="005C415A" w:rsidP="005D0010">
      <w:pPr>
        <w:ind w:firstLine="480"/>
        <w:rPr>
          <w:rFonts w:ascii="Segoe UI" w:hAnsi="Segoe UI" w:cs="Segoe UI"/>
        </w:rPr>
      </w:pPr>
      <w:r>
        <w:rPr>
          <w:rFonts w:ascii="Segoe UI" w:hAnsi="Segoe UI" w:cs="Segoe UI"/>
        </w:rPr>
        <w:t>根據</w:t>
      </w:r>
      <w:r>
        <w:rPr>
          <w:rFonts w:ascii="Segoe UI" w:hAnsi="Segoe UI" w:cs="Segoe UI"/>
        </w:rPr>
        <w:t>QQ-plot</w:t>
      </w:r>
      <w:r>
        <w:rPr>
          <w:rFonts w:ascii="Segoe UI" w:hAnsi="Segoe UI" w:cs="Segoe UI"/>
        </w:rPr>
        <w:t>以及</w:t>
      </w:r>
      <w:r>
        <w:rPr>
          <w:rFonts w:ascii="Segoe UI" w:hAnsi="Segoe UI" w:cs="Segoe UI"/>
        </w:rPr>
        <w:t>JB test</w:t>
      </w:r>
      <w:r>
        <w:rPr>
          <w:rFonts w:ascii="Segoe UI" w:hAnsi="Segoe UI" w:cs="Segoe UI"/>
        </w:rPr>
        <w:t>都顯示資料並不呈現常態分布，在</w:t>
      </w:r>
      <w:r>
        <w:rPr>
          <w:rFonts w:ascii="Segoe UI" w:hAnsi="Segoe UI" w:cs="Segoe UI"/>
        </w:rPr>
        <w:t>QQ-plot</w:t>
      </w:r>
      <w:r>
        <w:rPr>
          <w:rFonts w:ascii="Segoe UI" w:hAnsi="Segoe UI" w:cs="Segoe UI"/>
        </w:rPr>
        <w:t>可以看到資料更接近</w:t>
      </w:r>
      <w:r>
        <w:rPr>
          <w:rFonts w:ascii="Segoe UI" w:hAnsi="Segoe UI" w:cs="Segoe UI" w:hint="eastAsia"/>
        </w:rPr>
        <w:t>s</w:t>
      </w:r>
      <w:r>
        <w:rPr>
          <w:rFonts w:ascii="Segoe UI" w:hAnsi="Segoe UI" w:cs="Segoe UI"/>
        </w:rPr>
        <w:t>tudent t</w:t>
      </w:r>
      <w:r>
        <w:rPr>
          <w:rFonts w:ascii="Segoe UI" w:hAnsi="Segoe UI" w:cs="Segoe UI"/>
        </w:rPr>
        <w:t>分配。使用</w:t>
      </w:r>
      <w:r>
        <w:rPr>
          <w:rFonts w:ascii="Segoe UI" w:hAnsi="Segoe UI" w:cs="Segoe UI"/>
        </w:rPr>
        <w:t>ADF test</w:t>
      </w:r>
      <w:r>
        <w:rPr>
          <w:rFonts w:ascii="Segoe UI" w:hAnsi="Segoe UI" w:cs="Segoe UI"/>
        </w:rPr>
        <w:t>和</w:t>
      </w:r>
      <w:r>
        <w:rPr>
          <w:rFonts w:ascii="Segoe UI" w:hAnsi="Segoe UI" w:cs="Segoe UI"/>
        </w:rPr>
        <w:t xml:space="preserve">PP </w:t>
      </w:r>
      <w:r>
        <w:rPr>
          <w:rFonts w:ascii="Segoe UI" w:hAnsi="Segoe UI" w:cs="Segoe UI" w:hint="eastAsia"/>
        </w:rPr>
        <w:t>t</w:t>
      </w:r>
      <w:r>
        <w:rPr>
          <w:rFonts w:ascii="Segoe UI" w:hAnsi="Segoe UI" w:cs="Segoe UI"/>
        </w:rPr>
        <w:t>est</w:t>
      </w:r>
      <w:r>
        <w:rPr>
          <w:rFonts w:ascii="Segoe UI" w:hAnsi="Segoe UI" w:cs="Segoe UI"/>
        </w:rPr>
        <w:t>都顯示資料為平穩。</w:t>
      </w:r>
      <w:r w:rsidR="005D0010">
        <w:rPr>
          <w:rFonts w:ascii="Segoe UI" w:hAnsi="Segoe UI" w:cs="Segoe UI"/>
        </w:rPr>
        <w:t>計算所有</w:t>
      </w:r>
      <w:r w:rsidR="005D0010">
        <w:rPr>
          <w:rFonts w:ascii="Segoe UI" w:hAnsi="Segoe UI" w:cs="Segoe UI"/>
        </w:rPr>
        <w:t>ARIMA</w:t>
      </w:r>
      <w:r w:rsidR="005D0010">
        <w:rPr>
          <w:rFonts w:ascii="Segoe UI" w:hAnsi="Segoe UI" w:cs="Segoe UI"/>
        </w:rPr>
        <w:t>模型的</w:t>
      </w:r>
      <w:r w:rsidR="005D0010">
        <w:rPr>
          <w:rFonts w:ascii="Segoe UI" w:hAnsi="Segoe UI" w:cs="Segoe UI"/>
        </w:rPr>
        <w:t>AIC</w:t>
      </w:r>
      <w:r w:rsidR="005D0010">
        <w:rPr>
          <w:rFonts w:ascii="Segoe UI" w:hAnsi="Segoe UI" w:cs="Segoe UI"/>
        </w:rPr>
        <w:t>值後，發現</w:t>
      </w:r>
      <w:r w:rsidR="005D0010">
        <w:rPr>
          <w:rFonts w:ascii="Segoe UI" w:hAnsi="Segoe UI" w:cs="Segoe UI"/>
        </w:rPr>
        <w:t>ARIMA(2, 0, 4)</w:t>
      </w:r>
      <w:r w:rsidR="005D0010">
        <w:rPr>
          <w:rFonts w:ascii="Segoe UI" w:hAnsi="Segoe UI" w:cs="Segoe UI"/>
        </w:rPr>
        <w:t>的</w:t>
      </w:r>
      <w:r w:rsidR="005D0010">
        <w:rPr>
          <w:rFonts w:ascii="Segoe UI" w:hAnsi="Segoe UI" w:cs="Segoe UI"/>
        </w:rPr>
        <w:t>AIC</w:t>
      </w:r>
      <w:r w:rsidR="005D0010">
        <w:rPr>
          <w:rFonts w:ascii="Segoe UI" w:hAnsi="Segoe UI" w:cs="Segoe UI"/>
        </w:rPr>
        <w:t>值為最小。</w:t>
      </w:r>
      <w:r w:rsidR="005D0010">
        <w:rPr>
          <w:rFonts w:ascii="Segoe UI" w:hAnsi="Segoe UI" w:cs="Segoe UI"/>
        </w:rPr>
        <w:t>LM test</w:t>
      </w:r>
      <w:r w:rsidR="005D0010">
        <w:rPr>
          <w:rFonts w:ascii="Segoe UI" w:hAnsi="Segoe UI" w:cs="Segoe UI"/>
        </w:rPr>
        <w:t>證明</w:t>
      </w:r>
      <w:r w:rsidR="005D0010">
        <w:rPr>
          <w:rFonts w:ascii="Segoe UI" w:hAnsi="Segoe UI" w:cs="Segoe UI"/>
        </w:rPr>
        <w:t>ARCH</w:t>
      </w:r>
      <w:r w:rsidR="005D0010">
        <w:rPr>
          <w:rFonts w:ascii="Segoe UI" w:hAnsi="Segoe UI" w:cs="Segoe UI"/>
        </w:rPr>
        <w:t>效果的存在，說明使用</w:t>
      </w:r>
      <w:r w:rsidR="005D0010">
        <w:rPr>
          <w:rFonts w:ascii="Segoe UI" w:hAnsi="Segoe UI" w:cs="Segoe UI"/>
        </w:rPr>
        <w:t>GARCH model</w:t>
      </w:r>
      <w:r w:rsidR="005D0010">
        <w:rPr>
          <w:rFonts w:ascii="Segoe UI" w:hAnsi="Segoe UI" w:cs="Segoe UI"/>
        </w:rPr>
        <w:t>的必要性。</w:t>
      </w:r>
    </w:p>
    <w:p w:rsidR="005D0010" w:rsidRDefault="005D0010" w:rsidP="005D0010">
      <w:pPr>
        <w:ind w:firstLine="480"/>
        <w:rPr>
          <w:rFonts w:ascii="Segoe UI" w:hAnsi="Segoe UI" w:cs="Segoe UI"/>
        </w:rPr>
      </w:pPr>
      <w:r>
        <w:rPr>
          <w:rFonts w:ascii="Segoe UI" w:hAnsi="Segoe UI" w:cs="Segoe UI"/>
        </w:rPr>
        <w:t>分別使用常態分配以及</w:t>
      </w:r>
      <w:r>
        <w:rPr>
          <w:rFonts w:ascii="Segoe UI" w:hAnsi="Segoe UI" w:cs="Segoe UI"/>
        </w:rPr>
        <w:t>t</w:t>
      </w:r>
      <w:r>
        <w:rPr>
          <w:rFonts w:ascii="Segoe UI" w:hAnsi="Segoe UI" w:cs="Segoe UI"/>
        </w:rPr>
        <w:t>分配估計模型參數，並且計算</w:t>
      </w:r>
      <w:r>
        <w:rPr>
          <w:rFonts w:ascii="Segoe UI" w:hAnsi="Segoe UI" w:cs="Segoe UI"/>
        </w:rPr>
        <w:t>loglikehood</w:t>
      </w:r>
      <w:r>
        <w:rPr>
          <w:rFonts w:ascii="Segoe UI" w:hAnsi="Segoe UI" w:cs="Segoe UI"/>
        </w:rPr>
        <w:t>。結果發現不論在何種分配以及資訊標準</w:t>
      </w:r>
      <w:r>
        <w:rPr>
          <w:rFonts w:ascii="Segoe UI" w:hAnsi="Segoe UI" w:cs="Segoe UI"/>
        </w:rPr>
        <w:t>(information criteria)</w:t>
      </w:r>
      <w:r>
        <w:rPr>
          <w:rFonts w:ascii="Segoe UI" w:hAnsi="Segoe UI" w:cs="Segoe UI"/>
        </w:rPr>
        <w:t>條件下，</w:t>
      </w:r>
      <w:r>
        <w:rPr>
          <w:rFonts w:ascii="Segoe UI" w:hAnsi="Segoe UI" w:cs="Segoe UI"/>
        </w:rPr>
        <w:t>EGARCH model</w:t>
      </w:r>
      <w:r>
        <w:rPr>
          <w:rFonts w:ascii="Segoe UI" w:hAnsi="Segoe UI" w:cs="Segoe UI"/>
        </w:rPr>
        <w:t>的表現都為最優。</w:t>
      </w:r>
    </w:p>
    <w:p w:rsidR="003D2DE3" w:rsidRDefault="003D2DE3" w:rsidP="005D0010">
      <w:pPr>
        <w:ind w:firstLine="480"/>
        <w:rPr>
          <w:rFonts w:ascii="Segoe UI" w:hAnsi="Segoe UI" w:cs="Segoe UI"/>
        </w:rPr>
      </w:pPr>
      <w:r>
        <w:rPr>
          <w:rFonts w:ascii="Segoe UI" w:hAnsi="Segoe UI" w:cs="Segoe UI"/>
        </w:rPr>
        <w:t>在</w:t>
      </w:r>
      <w:r>
        <w:rPr>
          <w:rFonts w:ascii="Segoe UI" w:hAnsi="Segoe UI" w:cs="Segoe UI"/>
        </w:rPr>
        <w:t>VaR backtesting</w:t>
      </w:r>
      <w:r>
        <w:rPr>
          <w:rFonts w:ascii="Segoe UI" w:hAnsi="Segoe UI" w:cs="Segoe UI"/>
        </w:rPr>
        <w:t>中，計算實際損失超出估計</w:t>
      </w:r>
      <w:r>
        <w:rPr>
          <w:rFonts w:ascii="Segoe UI" w:hAnsi="Segoe UI" w:cs="Segoe UI"/>
        </w:rPr>
        <w:t>VaR</w:t>
      </w:r>
      <w:r>
        <w:rPr>
          <w:rFonts w:ascii="Segoe UI" w:hAnsi="Segoe UI" w:cs="Segoe UI"/>
        </w:rPr>
        <w:t>的次數是否符合信賴區間，在條件與非條件的</w:t>
      </w:r>
      <w:r>
        <w:rPr>
          <w:rFonts w:ascii="Segoe UI" w:hAnsi="Segoe UI" w:cs="Segoe UI"/>
        </w:rPr>
        <w:t>L.R. statistics</w:t>
      </w:r>
      <w:r>
        <w:rPr>
          <w:rFonts w:ascii="Segoe UI" w:hAnsi="Segoe UI" w:cs="Segoe UI"/>
        </w:rPr>
        <w:t>以及兩種分布的四情況下，</w:t>
      </w:r>
      <w:r w:rsidR="0095445D">
        <w:rPr>
          <w:rFonts w:ascii="Segoe UI" w:hAnsi="Segoe UI" w:cs="Segoe UI"/>
        </w:rPr>
        <w:t>都無法拒絕觀測失敗次數和預期誤差相同的虛無假設，四種</w:t>
      </w:r>
      <w:r w:rsidR="0095445D">
        <w:rPr>
          <w:rFonts w:ascii="Segoe UI" w:hAnsi="Segoe UI" w:cs="Segoe UI"/>
        </w:rPr>
        <w:t>GARCH</w:t>
      </w:r>
      <w:r w:rsidR="0095445D">
        <w:rPr>
          <w:rFonts w:ascii="Segoe UI" w:hAnsi="Segoe UI" w:cs="Segoe UI"/>
        </w:rPr>
        <w:t>模型都能預估正確的</w:t>
      </w:r>
      <w:r w:rsidR="0095445D">
        <w:rPr>
          <w:rFonts w:ascii="Segoe UI" w:hAnsi="Segoe UI" w:cs="Segoe UI"/>
        </w:rPr>
        <w:t>VaR</w:t>
      </w:r>
      <w:r w:rsidR="0095445D">
        <w:rPr>
          <w:rFonts w:ascii="Segoe UI" w:hAnsi="Segoe UI" w:cs="Segoe UI"/>
        </w:rPr>
        <w:t>在</w:t>
      </w:r>
      <w:r w:rsidR="0095445D">
        <w:rPr>
          <w:rFonts w:ascii="Segoe UI" w:hAnsi="Segoe UI" w:cs="Segoe UI"/>
        </w:rPr>
        <w:t>1%</w:t>
      </w:r>
      <w:r w:rsidR="0095445D">
        <w:rPr>
          <w:rFonts w:ascii="Segoe UI" w:hAnsi="Segoe UI" w:cs="Segoe UI"/>
        </w:rPr>
        <w:t>誤差水準下。在四個模型中</w:t>
      </w:r>
      <w:r w:rsidR="0095445D">
        <w:rPr>
          <w:rFonts w:ascii="Segoe UI" w:hAnsi="Segoe UI" w:cs="Segoe UI"/>
        </w:rPr>
        <w:t xml:space="preserve">IGARCH </w:t>
      </w:r>
      <w:r w:rsidR="0095445D">
        <w:rPr>
          <w:rFonts w:ascii="Segoe UI" w:hAnsi="Segoe UI" w:cs="Segoe UI" w:hint="eastAsia"/>
        </w:rPr>
        <w:t xml:space="preserve">t </w:t>
      </w:r>
      <w:r w:rsidR="0095445D">
        <w:rPr>
          <w:rFonts w:ascii="Segoe UI" w:hAnsi="Segoe UI" w:cs="Segoe UI"/>
        </w:rPr>
        <w:t>model</w:t>
      </w:r>
      <w:r w:rsidR="0095445D">
        <w:rPr>
          <w:rFonts w:ascii="Segoe UI" w:hAnsi="Segoe UI" w:cs="Segoe UI"/>
        </w:rPr>
        <w:t>在估計</w:t>
      </w:r>
      <w:r w:rsidR="0095445D">
        <w:rPr>
          <w:rFonts w:ascii="Segoe UI" w:hAnsi="Segoe UI" w:cs="Segoe UI"/>
        </w:rPr>
        <w:t>VaR</w:t>
      </w:r>
      <w:r w:rsidR="0095445D">
        <w:rPr>
          <w:rFonts w:ascii="Segoe UI" w:hAnsi="Segoe UI" w:cs="Segoe UI"/>
        </w:rPr>
        <w:t>的表現最好。在報酬預測方面，比較了</w:t>
      </w:r>
      <w:r w:rsidR="0095445D">
        <w:rPr>
          <w:rFonts w:ascii="Segoe UI" w:hAnsi="Segoe UI" w:cs="Segoe UI"/>
        </w:rPr>
        <w:t>ME</w:t>
      </w:r>
      <w:r w:rsidR="0095445D">
        <w:rPr>
          <w:rFonts w:ascii="Segoe UI" w:hAnsi="Segoe UI" w:cs="Segoe UI"/>
        </w:rPr>
        <w:t>、</w:t>
      </w:r>
      <w:r w:rsidR="0095445D">
        <w:rPr>
          <w:rFonts w:ascii="Segoe UI" w:hAnsi="Segoe UI" w:cs="Segoe UI" w:hint="eastAsia"/>
        </w:rPr>
        <w:t>R</w:t>
      </w:r>
      <w:r w:rsidR="0095445D">
        <w:rPr>
          <w:rFonts w:ascii="Segoe UI" w:hAnsi="Segoe UI" w:cs="Segoe UI"/>
        </w:rPr>
        <w:t>MSE</w:t>
      </w:r>
      <w:r w:rsidR="0095445D">
        <w:rPr>
          <w:rFonts w:ascii="Segoe UI" w:hAnsi="Segoe UI" w:cs="Segoe UI"/>
        </w:rPr>
        <w:t>、</w:t>
      </w:r>
      <w:r w:rsidR="0095445D">
        <w:rPr>
          <w:rFonts w:ascii="Segoe UI" w:hAnsi="Segoe UI" w:cs="Segoe UI"/>
        </w:rPr>
        <w:t>MAE</w:t>
      </w:r>
      <w:r w:rsidR="0095445D">
        <w:rPr>
          <w:rFonts w:ascii="Segoe UI" w:hAnsi="Segoe UI" w:cs="Segoe UI"/>
        </w:rPr>
        <w:t>後，發現</w:t>
      </w:r>
      <w:r w:rsidR="0095445D">
        <w:rPr>
          <w:rFonts w:ascii="Segoe UI" w:hAnsi="Segoe UI" w:cs="Segoe UI"/>
        </w:rPr>
        <w:t>IGARCH t model</w:t>
      </w:r>
      <w:r w:rsidR="0095445D">
        <w:rPr>
          <w:rFonts w:ascii="Segoe UI" w:hAnsi="Segoe UI" w:cs="Segoe UI"/>
        </w:rPr>
        <w:t>的預測誤差最小，而簡單</w:t>
      </w:r>
      <w:r w:rsidR="0095445D">
        <w:rPr>
          <w:rFonts w:ascii="Segoe UI" w:hAnsi="Segoe UI" w:cs="Segoe UI"/>
        </w:rPr>
        <w:t>GARCH model</w:t>
      </w:r>
      <w:r w:rsidR="0095445D">
        <w:rPr>
          <w:rFonts w:ascii="Segoe UI" w:hAnsi="Segoe UI" w:cs="Segoe UI"/>
        </w:rPr>
        <w:t>也有相當好的表現。</w:t>
      </w:r>
    </w:p>
    <w:p w:rsidR="0095445D" w:rsidRPr="00FD1ECA" w:rsidRDefault="0095445D" w:rsidP="005D0010">
      <w:pPr>
        <w:ind w:firstLine="480"/>
        <w:rPr>
          <w:rFonts w:ascii="Segoe UI" w:hAnsi="Segoe UI" w:cs="Segoe UI"/>
        </w:rPr>
      </w:pPr>
      <w:r>
        <w:rPr>
          <w:rFonts w:ascii="Segoe UI" w:hAnsi="Segoe UI" w:cs="Segoe UI"/>
        </w:rPr>
        <w:t>未來建議可以使用</w:t>
      </w:r>
      <w:r>
        <w:rPr>
          <w:rFonts w:ascii="Segoe UI" w:hAnsi="Segoe UI" w:cs="Segoe UI"/>
        </w:rPr>
        <w:t>Markov Seitching Multifractal model</w:t>
      </w:r>
      <w:r>
        <w:rPr>
          <w:rFonts w:ascii="Segoe UI" w:hAnsi="Segoe UI" w:cs="Segoe UI"/>
        </w:rPr>
        <w:t>，</w:t>
      </w:r>
      <w:r w:rsidR="009A061E">
        <w:rPr>
          <w:rFonts w:ascii="Segoe UI" w:hAnsi="Segoe UI" w:cs="Segoe UI"/>
        </w:rPr>
        <w:t>並且考慮</w:t>
      </w:r>
      <w:r w:rsidR="009A061E">
        <w:rPr>
          <w:rFonts w:ascii="Segoe UI" w:hAnsi="Segoe UI" w:cs="Segoe UI"/>
        </w:rPr>
        <w:t>skewed student t distribution</w:t>
      </w:r>
      <w:r w:rsidR="009A061E">
        <w:rPr>
          <w:rFonts w:ascii="Segoe UI" w:hAnsi="Segoe UI" w:cs="Segoe UI"/>
        </w:rPr>
        <w:t>和</w:t>
      </w:r>
      <w:r w:rsidR="009A061E">
        <w:rPr>
          <w:rFonts w:ascii="Segoe UI" w:hAnsi="Segoe UI" w:cs="Segoe UI" w:hint="eastAsia"/>
        </w:rPr>
        <w:t>r</w:t>
      </w:r>
      <w:r w:rsidR="009A061E">
        <w:rPr>
          <w:rFonts w:ascii="Segoe UI" w:hAnsi="Segoe UI" w:cs="Segoe UI"/>
        </w:rPr>
        <w:t>eparameterised Johnson distribution</w:t>
      </w:r>
      <w:r w:rsidR="009A061E">
        <w:rPr>
          <w:rFonts w:ascii="Segoe UI" w:hAnsi="Segoe UI" w:cs="Segoe UI"/>
        </w:rPr>
        <w:t>。</w:t>
      </w:r>
    </w:p>
    <w:p w:rsidR="00682A5C" w:rsidRDefault="00682A5C">
      <w:pPr>
        <w:widowControl/>
        <w:rPr>
          <w:rFonts w:ascii="Segoe UI" w:hAnsi="Segoe UI" w:cs="Segoe UI"/>
        </w:rPr>
      </w:pPr>
      <w:r>
        <w:rPr>
          <w:rFonts w:ascii="Segoe UI" w:hAnsi="Segoe UI" w:cs="Segoe UI"/>
        </w:rPr>
        <w:br w:type="page"/>
      </w:r>
    </w:p>
    <w:p w:rsidR="00D12B32" w:rsidRDefault="00682A5C" w:rsidP="00E72D0B">
      <w:pPr>
        <w:widowControl/>
        <w:outlineLvl w:val="2"/>
      </w:pPr>
      <w:r>
        <w:lastRenderedPageBreak/>
        <w:t>Khashman, A., &amp; Nwulu, N. I. '' Intelligent prediction of crude oil price using Support Vector Machines''. In Applied Machine Intelligence and Informatics (SAMI), IEEE 9th International Symposium on pp . 165-169, 2011.</w:t>
      </w:r>
    </w:p>
    <w:p w:rsidR="00D12B32" w:rsidRDefault="00D12B32">
      <w:pPr>
        <w:widowControl/>
      </w:pPr>
      <w:r>
        <w:br w:type="page"/>
      </w:r>
    </w:p>
    <w:p w:rsidR="004B3A5B" w:rsidRDefault="00D12B32" w:rsidP="00E72D0B">
      <w:pPr>
        <w:widowControl/>
        <w:outlineLvl w:val="2"/>
        <w:rPr>
          <w:rFonts w:ascii="Segoe UI" w:hAnsi="Segoe UI" w:cs="Segoe UI"/>
        </w:rPr>
      </w:pPr>
      <w:r w:rsidRPr="00D12B32">
        <w:rPr>
          <w:rFonts w:ascii="Segoe UI" w:hAnsi="Segoe UI" w:cs="Segoe UI"/>
        </w:rPr>
        <w:lastRenderedPageBreak/>
        <w:t>Siddhaling Urolagin, Nikhil Sharma, Tapan Kumar Datta, A combined architecture of multivariate LSTM with Mahalanobis and Z-Score transformat</w:t>
      </w:r>
      <w:r>
        <w:rPr>
          <w:rFonts w:ascii="Segoe UI" w:hAnsi="Segoe UI" w:cs="Segoe UI"/>
        </w:rPr>
        <w:t xml:space="preserve">ions for oil price forecasting, </w:t>
      </w:r>
      <w:r w:rsidRPr="00D12B32">
        <w:rPr>
          <w:rFonts w:ascii="Segoe UI" w:hAnsi="Segoe UI" w:cs="Segoe UI"/>
        </w:rPr>
        <w:t xml:space="preserve">Energy, Volume 231, 2021, 120963, ISSN 0360-5442, </w:t>
      </w:r>
      <w:hyperlink r:id="rId23" w:history="1">
        <w:r w:rsidRPr="00E34B1A">
          <w:rPr>
            <w:rStyle w:val="a3"/>
            <w:rFonts w:ascii="Segoe UI" w:hAnsi="Segoe UI" w:cs="Segoe UI"/>
          </w:rPr>
          <w:t>https://doi.org/10.1016/j.energy.2021.120963</w:t>
        </w:r>
      </w:hyperlink>
      <w:r w:rsidRPr="00D12B32">
        <w:rPr>
          <w:rFonts w:ascii="Segoe UI" w:hAnsi="Segoe UI" w:cs="Segoe UI"/>
        </w:rPr>
        <w:t>.</w:t>
      </w:r>
    </w:p>
    <w:p w:rsidR="00D12B32" w:rsidRDefault="00D12B32" w:rsidP="00D12B32">
      <w:pPr>
        <w:widowControl/>
        <w:rPr>
          <w:rFonts w:ascii="Segoe UI" w:hAnsi="Segoe UI" w:cs="Segoe UI"/>
        </w:rPr>
      </w:pPr>
    </w:p>
    <w:tbl>
      <w:tblPr>
        <w:tblStyle w:val="ad"/>
        <w:tblW w:w="5000" w:type="pct"/>
        <w:tblLayout w:type="fixed"/>
        <w:tblLook w:val="04A0" w:firstRow="1" w:lastRow="0" w:firstColumn="1" w:lastColumn="0" w:noHBand="0" w:noVBand="1"/>
      </w:tblPr>
      <w:tblGrid>
        <w:gridCol w:w="624"/>
        <w:gridCol w:w="1236"/>
        <w:gridCol w:w="1241"/>
        <w:gridCol w:w="1289"/>
        <w:gridCol w:w="3906"/>
      </w:tblGrid>
      <w:tr w:rsidR="00855FFB" w:rsidTr="005D2334">
        <w:tc>
          <w:tcPr>
            <w:tcW w:w="376" w:type="pct"/>
          </w:tcPr>
          <w:p w:rsidR="00855FFB" w:rsidRDefault="00855FFB" w:rsidP="00392300">
            <w:pPr>
              <w:widowControl/>
              <w:rPr>
                <w:rFonts w:ascii="Segoe UI" w:hAnsi="Segoe UI" w:cs="Segoe UI"/>
              </w:rPr>
            </w:pPr>
            <w:r>
              <w:rPr>
                <w:rFonts w:ascii="Segoe UI" w:hAnsi="Segoe UI" w:cs="Segoe UI"/>
              </w:rPr>
              <w:t>S.NO</w:t>
            </w:r>
          </w:p>
        </w:tc>
        <w:tc>
          <w:tcPr>
            <w:tcW w:w="745" w:type="pct"/>
          </w:tcPr>
          <w:p w:rsidR="00855FFB" w:rsidRDefault="00855FFB" w:rsidP="00392300">
            <w:pPr>
              <w:widowControl/>
              <w:rPr>
                <w:rFonts w:ascii="Segoe UI" w:hAnsi="Segoe UI" w:cs="Segoe UI"/>
              </w:rPr>
            </w:pPr>
            <w:r>
              <w:rPr>
                <w:rFonts w:ascii="Segoe UI" w:hAnsi="Segoe UI" w:cs="Segoe UI" w:hint="eastAsia"/>
              </w:rPr>
              <w:t>F</w:t>
            </w:r>
            <w:r>
              <w:rPr>
                <w:rFonts w:ascii="Segoe UI" w:hAnsi="Segoe UI" w:cs="Segoe UI"/>
              </w:rPr>
              <w:t>eature Name</w:t>
            </w:r>
          </w:p>
        </w:tc>
        <w:tc>
          <w:tcPr>
            <w:tcW w:w="748" w:type="pct"/>
          </w:tcPr>
          <w:p w:rsidR="00855FFB" w:rsidRDefault="00855FFB" w:rsidP="00392300">
            <w:pPr>
              <w:widowControl/>
              <w:rPr>
                <w:rFonts w:ascii="Segoe UI" w:hAnsi="Segoe UI" w:cs="Segoe UI"/>
              </w:rPr>
            </w:pPr>
            <w:r>
              <w:rPr>
                <w:rFonts w:ascii="Segoe UI" w:hAnsi="Segoe UI" w:cs="Segoe UI" w:hint="eastAsia"/>
              </w:rPr>
              <w:t>A</w:t>
            </w:r>
            <w:r>
              <w:rPr>
                <w:rFonts w:ascii="Segoe UI" w:hAnsi="Segoe UI" w:cs="Segoe UI"/>
              </w:rPr>
              <w:t>bbreviation</w:t>
            </w:r>
          </w:p>
        </w:tc>
        <w:tc>
          <w:tcPr>
            <w:tcW w:w="777" w:type="pct"/>
          </w:tcPr>
          <w:p w:rsidR="00855FFB" w:rsidRDefault="00855FFB" w:rsidP="00392300">
            <w:pPr>
              <w:widowControl/>
              <w:rPr>
                <w:rFonts w:ascii="Segoe UI" w:hAnsi="Segoe UI" w:cs="Segoe UI"/>
              </w:rPr>
            </w:pPr>
            <w:r>
              <w:rPr>
                <w:rFonts w:ascii="Segoe UI" w:hAnsi="Segoe UI" w:cs="Segoe UI"/>
              </w:rPr>
              <w:t>Website</w:t>
            </w:r>
          </w:p>
        </w:tc>
        <w:tc>
          <w:tcPr>
            <w:tcW w:w="2354" w:type="pct"/>
          </w:tcPr>
          <w:p w:rsidR="00855FFB" w:rsidRDefault="00855FFB" w:rsidP="00392300">
            <w:pPr>
              <w:widowControl/>
              <w:rPr>
                <w:rFonts w:ascii="Segoe UI" w:hAnsi="Segoe UI" w:cs="Segoe UI"/>
              </w:rPr>
            </w:pPr>
            <w:r>
              <w:rPr>
                <w:rFonts w:ascii="Segoe UI" w:hAnsi="Segoe UI" w:cs="Segoe UI"/>
              </w:rPr>
              <w:t>File Name</w:t>
            </w:r>
          </w:p>
        </w:tc>
      </w:tr>
      <w:tr w:rsidR="00855FFB" w:rsidTr="005D2334">
        <w:tc>
          <w:tcPr>
            <w:tcW w:w="376" w:type="pct"/>
          </w:tcPr>
          <w:p w:rsidR="00855FFB" w:rsidRDefault="00855FFB" w:rsidP="00392300">
            <w:pPr>
              <w:widowControl/>
              <w:rPr>
                <w:rFonts w:ascii="Segoe UI" w:hAnsi="Segoe UI" w:cs="Segoe UI"/>
              </w:rPr>
            </w:pPr>
            <w:r>
              <w:rPr>
                <w:rFonts w:ascii="Segoe UI" w:hAnsi="Segoe UI" w:cs="Segoe UI"/>
              </w:rPr>
              <w:t>1</w:t>
            </w:r>
          </w:p>
        </w:tc>
        <w:tc>
          <w:tcPr>
            <w:tcW w:w="745" w:type="pct"/>
          </w:tcPr>
          <w:p w:rsidR="00855FFB" w:rsidRDefault="00855FFB" w:rsidP="00392300">
            <w:pPr>
              <w:widowControl/>
              <w:rPr>
                <w:rFonts w:ascii="Segoe UI" w:hAnsi="Segoe UI" w:cs="Segoe UI"/>
              </w:rPr>
            </w:pPr>
            <w:r>
              <w:rPr>
                <w:rFonts w:ascii="Segoe UI" w:hAnsi="Segoe UI" w:cs="Segoe UI"/>
              </w:rPr>
              <w:t>Crude Oil</w:t>
            </w:r>
            <w:r>
              <w:rPr>
                <w:rFonts w:ascii="Segoe UI" w:hAnsi="Segoe UI" w:cs="Segoe UI" w:hint="eastAsia"/>
              </w:rPr>
              <w:t xml:space="preserve"> </w:t>
            </w:r>
            <w:r>
              <w:rPr>
                <w:rFonts w:ascii="Segoe UI" w:hAnsi="Segoe UI" w:cs="Segoe UI"/>
              </w:rPr>
              <w:t>– West Texas Intermediate</w:t>
            </w:r>
          </w:p>
        </w:tc>
        <w:tc>
          <w:tcPr>
            <w:tcW w:w="748" w:type="pct"/>
          </w:tcPr>
          <w:p w:rsidR="00855FFB" w:rsidRDefault="00855FFB" w:rsidP="00392300">
            <w:pPr>
              <w:widowControl/>
              <w:rPr>
                <w:rFonts w:ascii="Segoe UI" w:hAnsi="Segoe UI" w:cs="Segoe UI"/>
              </w:rPr>
            </w:pPr>
            <w:r>
              <w:rPr>
                <w:rFonts w:ascii="Segoe UI" w:hAnsi="Segoe UI" w:cs="Segoe UI" w:hint="eastAsia"/>
              </w:rPr>
              <w:t>W</w:t>
            </w:r>
            <w:r>
              <w:rPr>
                <w:rFonts w:ascii="Segoe UI" w:hAnsi="Segoe UI" w:cs="Segoe UI"/>
              </w:rPr>
              <w:t>TI</w:t>
            </w:r>
          </w:p>
        </w:tc>
        <w:tc>
          <w:tcPr>
            <w:tcW w:w="777" w:type="pct"/>
          </w:tcPr>
          <w:p w:rsidR="00855FFB" w:rsidRDefault="000543D8" w:rsidP="00392300">
            <w:pPr>
              <w:widowControl/>
              <w:rPr>
                <w:rFonts w:ascii="Segoe UI" w:hAnsi="Segoe UI" w:cs="Segoe UI"/>
              </w:rPr>
            </w:pPr>
            <w:hyperlink r:id="rId24" w:history="1">
              <w:r w:rsidR="00855FFB" w:rsidRPr="00E34B1A">
                <w:rPr>
                  <w:rStyle w:val="a3"/>
                  <w:rFonts w:ascii="Segoe UI" w:hAnsi="Segoe UI" w:cs="Segoe UI"/>
                </w:rPr>
                <w:t>https://fred.stlouisfed.org/series/DCOILWTICO</w:t>
              </w:r>
            </w:hyperlink>
            <w:r w:rsidR="00855FFB">
              <w:rPr>
                <w:rFonts w:ascii="Segoe UI" w:hAnsi="Segoe UI" w:cs="Segoe UI"/>
              </w:rPr>
              <w:t xml:space="preserve"> </w:t>
            </w:r>
          </w:p>
        </w:tc>
        <w:tc>
          <w:tcPr>
            <w:tcW w:w="2354" w:type="pct"/>
          </w:tcPr>
          <w:p w:rsidR="00855FFB" w:rsidRDefault="00855FFB" w:rsidP="00392300">
            <w:pPr>
              <w:widowControl/>
              <w:rPr>
                <w:rFonts w:ascii="Segoe UI" w:hAnsi="Segoe UI" w:cs="Segoe UI"/>
              </w:rPr>
            </w:pPr>
            <w:r>
              <w:rPr>
                <w:rFonts w:ascii="Segoe UI" w:hAnsi="Segoe UI" w:cs="Segoe UI"/>
              </w:rPr>
              <w:t xml:space="preserve">Crude Oil Prices - </w:t>
            </w:r>
            <w:r w:rsidRPr="00855FFB">
              <w:rPr>
                <w:rFonts w:ascii="Segoe UI" w:hAnsi="Segoe UI" w:cs="Segoe UI"/>
              </w:rPr>
              <w:t>West Texas Intermediate (WTI) - Cushing, Oklahoma</w:t>
            </w:r>
            <w:r>
              <w:rPr>
                <w:rFonts w:ascii="Segoe UI" w:hAnsi="Segoe UI" w:cs="Segoe UI"/>
              </w:rPr>
              <w:t>.xls</w:t>
            </w:r>
          </w:p>
        </w:tc>
      </w:tr>
      <w:tr w:rsidR="00855FFB" w:rsidTr="005D2334">
        <w:tc>
          <w:tcPr>
            <w:tcW w:w="376" w:type="pct"/>
          </w:tcPr>
          <w:p w:rsidR="00855FFB" w:rsidRDefault="00855FFB" w:rsidP="00392300">
            <w:pPr>
              <w:widowControl/>
              <w:rPr>
                <w:rFonts w:ascii="Segoe UI" w:hAnsi="Segoe UI" w:cs="Segoe UI"/>
              </w:rPr>
            </w:pPr>
            <w:r>
              <w:rPr>
                <w:rFonts w:ascii="Segoe UI" w:hAnsi="Segoe UI" w:cs="Segoe UI"/>
              </w:rPr>
              <w:t>2</w:t>
            </w:r>
          </w:p>
        </w:tc>
        <w:tc>
          <w:tcPr>
            <w:tcW w:w="745" w:type="pct"/>
          </w:tcPr>
          <w:p w:rsidR="00855FFB" w:rsidRDefault="00855FFB" w:rsidP="00392300">
            <w:pPr>
              <w:widowControl/>
              <w:rPr>
                <w:rFonts w:ascii="Segoe UI" w:hAnsi="Segoe UI" w:cs="Segoe UI"/>
              </w:rPr>
            </w:pPr>
            <w:r>
              <w:rPr>
                <w:rFonts w:ascii="Segoe UI" w:hAnsi="Segoe UI" w:cs="Segoe UI" w:hint="eastAsia"/>
              </w:rPr>
              <w:t>G</w:t>
            </w:r>
            <w:r>
              <w:rPr>
                <w:rFonts w:ascii="Segoe UI" w:hAnsi="Segoe UI" w:cs="Segoe UI"/>
              </w:rPr>
              <w:t>old Futures</w:t>
            </w:r>
          </w:p>
        </w:tc>
        <w:tc>
          <w:tcPr>
            <w:tcW w:w="748" w:type="pct"/>
          </w:tcPr>
          <w:p w:rsidR="00855FFB" w:rsidRDefault="00855FFB" w:rsidP="00392300">
            <w:pPr>
              <w:widowControl/>
              <w:rPr>
                <w:rFonts w:ascii="Segoe UI" w:hAnsi="Segoe UI" w:cs="Segoe UI"/>
              </w:rPr>
            </w:pPr>
            <w:r>
              <w:rPr>
                <w:rFonts w:ascii="Segoe UI" w:hAnsi="Segoe UI" w:cs="Segoe UI" w:hint="eastAsia"/>
              </w:rPr>
              <w:t>G</w:t>
            </w:r>
            <w:r>
              <w:rPr>
                <w:rFonts w:ascii="Segoe UI" w:hAnsi="Segoe UI" w:cs="Segoe UI"/>
              </w:rPr>
              <w:t>OLD</w:t>
            </w:r>
          </w:p>
        </w:tc>
        <w:tc>
          <w:tcPr>
            <w:tcW w:w="777" w:type="pct"/>
          </w:tcPr>
          <w:p w:rsidR="00855FFB" w:rsidRDefault="000543D8" w:rsidP="00392300">
            <w:pPr>
              <w:widowControl/>
              <w:rPr>
                <w:rFonts w:ascii="Segoe UI" w:hAnsi="Segoe UI" w:cs="Segoe UI"/>
              </w:rPr>
            </w:pPr>
            <w:hyperlink r:id="rId25" w:history="1">
              <w:r w:rsidR="00684CB1" w:rsidRPr="00E34B1A">
                <w:rPr>
                  <w:rStyle w:val="a3"/>
                  <w:rFonts w:ascii="Segoe UI" w:hAnsi="Segoe UI" w:cs="Segoe UI"/>
                </w:rPr>
                <w:t>https://www.nasdaq.com/market-activity/commodities/gc:cmx/historical</w:t>
              </w:r>
            </w:hyperlink>
            <w:r w:rsidR="00684CB1">
              <w:rPr>
                <w:rFonts w:ascii="Segoe UI" w:hAnsi="Segoe UI" w:cs="Segoe UI"/>
              </w:rPr>
              <w:t xml:space="preserve"> </w:t>
            </w:r>
          </w:p>
          <w:p w:rsidR="00D81003" w:rsidRDefault="000543D8" w:rsidP="00392300">
            <w:pPr>
              <w:widowControl/>
              <w:rPr>
                <w:rFonts w:ascii="Segoe UI" w:hAnsi="Segoe UI" w:cs="Segoe UI"/>
              </w:rPr>
            </w:pPr>
            <w:hyperlink r:id="rId26" w:history="1">
              <w:r w:rsidR="00D81003" w:rsidRPr="00E34B1A">
                <w:rPr>
                  <w:rStyle w:val="a3"/>
                  <w:rFonts w:ascii="Segoe UI" w:hAnsi="Segoe UI" w:cs="Segoe UI"/>
                </w:rPr>
                <w:t>https://www.investing.com/commodities/gold-historical-data</w:t>
              </w:r>
            </w:hyperlink>
            <w:r w:rsidR="00D81003">
              <w:rPr>
                <w:rFonts w:ascii="Segoe UI" w:hAnsi="Segoe UI" w:cs="Segoe UI"/>
              </w:rPr>
              <w:t xml:space="preserve"> </w:t>
            </w:r>
          </w:p>
        </w:tc>
        <w:tc>
          <w:tcPr>
            <w:tcW w:w="2354" w:type="pct"/>
          </w:tcPr>
          <w:p w:rsidR="00855FFB" w:rsidRDefault="00684CB1" w:rsidP="00392300">
            <w:pPr>
              <w:widowControl/>
              <w:rPr>
                <w:rFonts w:ascii="Segoe UI" w:hAnsi="Segoe UI" w:cs="Segoe UI"/>
              </w:rPr>
            </w:pPr>
            <w:r w:rsidRPr="00684CB1">
              <w:rPr>
                <w:rFonts w:ascii="Segoe UI" w:hAnsi="Segoe UI" w:cs="Segoe UI"/>
              </w:rPr>
              <w:t>Gold (GC:CMX) Historical Data</w:t>
            </w:r>
            <w:r>
              <w:rPr>
                <w:rFonts w:ascii="Segoe UI" w:hAnsi="Segoe UI" w:cs="Segoe UI" w:hint="eastAsia"/>
              </w:rPr>
              <w:t>.</w:t>
            </w:r>
            <w:r>
              <w:rPr>
                <w:rFonts w:ascii="Segoe UI" w:hAnsi="Segoe UI" w:cs="Segoe UI"/>
              </w:rPr>
              <w:t>csv</w:t>
            </w:r>
          </w:p>
          <w:p w:rsidR="00D81003" w:rsidRDefault="00D81003" w:rsidP="00392300">
            <w:pPr>
              <w:widowControl/>
              <w:rPr>
                <w:rFonts w:ascii="Segoe UI" w:hAnsi="Segoe UI" w:cs="Segoe UI"/>
              </w:rPr>
            </w:pPr>
            <w:r w:rsidRPr="00D81003">
              <w:rPr>
                <w:rFonts w:ascii="Segoe UI" w:hAnsi="Segoe UI" w:cs="Segoe UI"/>
              </w:rPr>
              <w:t>Gold Futures Historical Data.csv</w:t>
            </w:r>
          </w:p>
        </w:tc>
      </w:tr>
      <w:tr w:rsidR="00855FFB" w:rsidTr="005D2334">
        <w:tc>
          <w:tcPr>
            <w:tcW w:w="376" w:type="pct"/>
          </w:tcPr>
          <w:p w:rsidR="00855FFB" w:rsidRDefault="00855FFB" w:rsidP="00392300">
            <w:pPr>
              <w:widowControl/>
              <w:rPr>
                <w:rFonts w:ascii="Segoe UI" w:hAnsi="Segoe UI" w:cs="Segoe UI"/>
              </w:rPr>
            </w:pPr>
            <w:r>
              <w:rPr>
                <w:rFonts w:ascii="Segoe UI" w:hAnsi="Segoe UI" w:cs="Segoe UI" w:hint="eastAsia"/>
              </w:rPr>
              <w:t>3</w:t>
            </w:r>
          </w:p>
        </w:tc>
        <w:tc>
          <w:tcPr>
            <w:tcW w:w="745" w:type="pct"/>
          </w:tcPr>
          <w:p w:rsidR="00855FFB" w:rsidRDefault="00855FFB" w:rsidP="00392300">
            <w:pPr>
              <w:widowControl/>
              <w:rPr>
                <w:rFonts w:ascii="Segoe UI" w:hAnsi="Segoe UI" w:cs="Segoe UI"/>
              </w:rPr>
            </w:pPr>
            <w:r>
              <w:rPr>
                <w:rFonts w:ascii="Segoe UI" w:hAnsi="Segoe UI" w:cs="Segoe UI" w:hint="eastAsia"/>
              </w:rPr>
              <w:t>S</w:t>
            </w:r>
            <w:r>
              <w:rPr>
                <w:rFonts w:ascii="Segoe UI" w:hAnsi="Segoe UI" w:cs="Segoe UI"/>
              </w:rPr>
              <w:t>&amp;P 500 Index</w:t>
            </w:r>
          </w:p>
        </w:tc>
        <w:tc>
          <w:tcPr>
            <w:tcW w:w="748" w:type="pct"/>
          </w:tcPr>
          <w:p w:rsidR="00855FFB" w:rsidRDefault="00855FFB" w:rsidP="00392300">
            <w:pPr>
              <w:widowControl/>
              <w:rPr>
                <w:rFonts w:ascii="Segoe UI" w:hAnsi="Segoe UI" w:cs="Segoe UI"/>
              </w:rPr>
            </w:pPr>
            <w:r>
              <w:rPr>
                <w:rFonts w:ascii="Segoe UI" w:hAnsi="Segoe UI" w:cs="Segoe UI" w:hint="eastAsia"/>
              </w:rPr>
              <w:t>S</w:t>
            </w:r>
            <w:r>
              <w:rPr>
                <w:rFonts w:ascii="Segoe UI" w:hAnsi="Segoe UI" w:cs="Segoe UI"/>
              </w:rPr>
              <w:t>P500</w:t>
            </w:r>
          </w:p>
        </w:tc>
        <w:tc>
          <w:tcPr>
            <w:tcW w:w="777" w:type="pct"/>
          </w:tcPr>
          <w:p w:rsidR="00855FFB" w:rsidRDefault="000543D8" w:rsidP="00392300">
            <w:pPr>
              <w:widowControl/>
              <w:rPr>
                <w:rFonts w:ascii="Segoe UI" w:hAnsi="Segoe UI" w:cs="Segoe UI"/>
              </w:rPr>
            </w:pPr>
            <w:hyperlink r:id="rId27" w:history="1">
              <w:r w:rsidR="002A2733" w:rsidRPr="00E34B1A">
                <w:rPr>
                  <w:rStyle w:val="a3"/>
                  <w:rFonts w:ascii="Segoe UI" w:hAnsi="Segoe UI" w:cs="Segoe UI"/>
                </w:rPr>
                <w:t>https://stooq.com/q/d/?s=%5Espx&amp;c=0</w:t>
              </w:r>
            </w:hyperlink>
            <w:r w:rsidR="002A2733">
              <w:rPr>
                <w:rFonts w:ascii="Segoe UI" w:hAnsi="Segoe UI" w:cs="Segoe UI"/>
              </w:rPr>
              <w:t xml:space="preserve"> </w:t>
            </w:r>
          </w:p>
        </w:tc>
        <w:tc>
          <w:tcPr>
            <w:tcW w:w="2354" w:type="pct"/>
          </w:tcPr>
          <w:p w:rsidR="00855FFB" w:rsidRDefault="002A2733" w:rsidP="00392300">
            <w:pPr>
              <w:widowControl/>
              <w:rPr>
                <w:rFonts w:ascii="Segoe UI" w:hAnsi="Segoe UI" w:cs="Segoe UI"/>
              </w:rPr>
            </w:pPr>
            <w:r w:rsidRPr="002A2733">
              <w:rPr>
                <w:rFonts w:ascii="Segoe UI" w:hAnsi="Segoe UI" w:cs="Segoe UI"/>
              </w:rPr>
              <w:t>Historical data: S&amp;P 500 - U.S. (^SPX).csv</w:t>
            </w:r>
          </w:p>
        </w:tc>
      </w:tr>
      <w:tr w:rsidR="00855FFB" w:rsidTr="005D2334">
        <w:tc>
          <w:tcPr>
            <w:tcW w:w="376" w:type="pct"/>
          </w:tcPr>
          <w:p w:rsidR="00855FFB" w:rsidRDefault="00855FFB" w:rsidP="00392300">
            <w:pPr>
              <w:widowControl/>
              <w:rPr>
                <w:rFonts w:ascii="Segoe UI" w:hAnsi="Segoe UI" w:cs="Segoe UI"/>
              </w:rPr>
            </w:pPr>
            <w:r>
              <w:rPr>
                <w:rFonts w:ascii="Segoe UI" w:hAnsi="Segoe UI" w:cs="Segoe UI" w:hint="eastAsia"/>
              </w:rPr>
              <w:t>4</w:t>
            </w:r>
          </w:p>
        </w:tc>
        <w:tc>
          <w:tcPr>
            <w:tcW w:w="745" w:type="pct"/>
          </w:tcPr>
          <w:p w:rsidR="00855FFB" w:rsidRDefault="00855FFB" w:rsidP="00392300">
            <w:pPr>
              <w:widowControl/>
              <w:rPr>
                <w:rFonts w:ascii="Segoe UI" w:hAnsi="Segoe UI" w:cs="Segoe UI"/>
              </w:rPr>
            </w:pPr>
            <w:r>
              <w:rPr>
                <w:rFonts w:ascii="Segoe UI" w:hAnsi="Segoe UI" w:cs="Segoe UI" w:hint="eastAsia"/>
              </w:rPr>
              <w:t>U</w:t>
            </w:r>
            <w:r>
              <w:rPr>
                <w:rFonts w:ascii="Segoe UI" w:hAnsi="Segoe UI" w:cs="Segoe UI"/>
              </w:rPr>
              <w:t>S Dollar Index</w:t>
            </w:r>
          </w:p>
        </w:tc>
        <w:tc>
          <w:tcPr>
            <w:tcW w:w="748" w:type="pct"/>
          </w:tcPr>
          <w:p w:rsidR="00855FFB" w:rsidRDefault="00855FFB" w:rsidP="00392300">
            <w:pPr>
              <w:widowControl/>
              <w:rPr>
                <w:rFonts w:ascii="Segoe UI" w:hAnsi="Segoe UI" w:cs="Segoe UI"/>
              </w:rPr>
            </w:pPr>
            <w:r>
              <w:rPr>
                <w:rFonts w:ascii="Segoe UI" w:hAnsi="Segoe UI" w:cs="Segoe UI" w:hint="eastAsia"/>
              </w:rPr>
              <w:t>U</w:t>
            </w:r>
            <w:r>
              <w:rPr>
                <w:rFonts w:ascii="Segoe UI" w:hAnsi="Segoe UI" w:cs="Segoe UI"/>
              </w:rPr>
              <w:t>SDINDEX</w:t>
            </w:r>
          </w:p>
        </w:tc>
        <w:tc>
          <w:tcPr>
            <w:tcW w:w="777" w:type="pct"/>
          </w:tcPr>
          <w:p w:rsidR="00855FFB" w:rsidRDefault="000543D8" w:rsidP="00392300">
            <w:pPr>
              <w:widowControl/>
              <w:rPr>
                <w:rFonts w:ascii="Segoe UI" w:hAnsi="Segoe UI" w:cs="Segoe UI"/>
              </w:rPr>
            </w:pPr>
            <w:hyperlink r:id="rId28" w:history="1">
              <w:r w:rsidR="00277686" w:rsidRPr="00E34B1A">
                <w:rPr>
                  <w:rStyle w:val="a3"/>
                  <w:rFonts w:ascii="Segoe UI" w:hAnsi="Segoe UI" w:cs="Segoe UI"/>
                </w:rPr>
                <w:t>https://finance.yahoo.com/quote/DX-Y.NYB/history?peri</w:t>
              </w:r>
              <w:r w:rsidR="00277686" w:rsidRPr="00E34B1A">
                <w:rPr>
                  <w:rStyle w:val="a3"/>
                  <w:rFonts w:ascii="Segoe UI" w:hAnsi="Segoe UI" w:cs="Segoe UI"/>
                </w:rPr>
                <w:lastRenderedPageBreak/>
                <w:t>od1=31795200&amp;period2=1677801600&amp;interval=1d&amp;filter=history&amp;frequency=1d&amp;includeAdjustedClose=true</w:t>
              </w:r>
            </w:hyperlink>
          </w:p>
          <w:p w:rsidR="00277686" w:rsidRDefault="00277686" w:rsidP="00392300">
            <w:pPr>
              <w:widowControl/>
              <w:rPr>
                <w:rFonts w:ascii="Segoe UI" w:hAnsi="Segoe UI" w:cs="Segoe UI"/>
              </w:rPr>
            </w:pPr>
          </w:p>
        </w:tc>
        <w:tc>
          <w:tcPr>
            <w:tcW w:w="2354" w:type="pct"/>
          </w:tcPr>
          <w:p w:rsidR="00855FFB" w:rsidRDefault="00277686" w:rsidP="00392300">
            <w:pPr>
              <w:widowControl/>
              <w:rPr>
                <w:rFonts w:ascii="Segoe UI" w:hAnsi="Segoe UI" w:cs="Segoe UI"/>
              </w:rPr>
            </w:pPr>
            <w:r w:rsidRPr="00277686">
              <w:rPr>
                <w:rFonts w:ascii="Segoe UI" w:hAnsi="Segoe UI" w:cs="Segoe UI"/>
              </w:rPr>
              <w:lastRenderedPageBreak/>
              <w:t>US Dollar(USDX) - Index - Cash (DX-Y NYB).csv</w:t>
            </w:r>
          </w:p>
        </w:tc>
      </w:tr>
      <w:tr w:rsidR="00855FFB" w:rsidTr="005D2334">
        <w:tc>
          <w:tcPr>
            <w:tcW w:w="376" w:type="pct"/>
          </w:tcPr>
          <w:p w:rsidR="00855FFB" w:rsidRDefault="00855FFB" w:rsidP="00392300">
            <w:pPr>
              <w:widowControl/>
              <w:rPr>
                <w:rFonts w:ascii="Segoe UI" w:hAnsi="Segoe UI" w:cs="Segoe UI"/>
              </w:rPr>
            </w:pPr>
            <w:r>
              <w:rPr>
                <w:rFonts w:ascii="Segoe UI" w:hAnsi="Segoe UI" w:cs="Segoe UI" w:hint="eastAsia"/>
              </w:rPr>
              <w:lastRenderedPageBreak/>
              <w:t>5</w:t>
            </w:r>
          </w:p>
        </w:tc>
        <w:tc>
          <w:tcPr>
            <w:tcW w:w="745" w:type="pct"/>
          </w:tcPr>
          <w:p w:rsidR="00855FFB" w:rsidRDefault="00855FFB" w:rsidP="00392300">
            <w:pPr>
              <w:widowControl/>
              <w:rPr>
                <w:rFonts w:ascii="Segoe UI" w:hAnsi="Segoe UI" w:cs="Segoe UI"/>
              </w:rPr>
            </w:pPr>
            <w:r>
              <w:rPr>
                <w:rFonts w:ascii="Segoe UI" w:hAnsi="Segoe UI" w:cs="Segoe UI" w:hint="eastAsia"/>
              </w:rPr>
              <w:t>U</w:t>
            </w:r>
            <w:r>
              <w:rPr>
                <w:rFonts w:ascii="Segoe UI" w:hAnsi="Segoe UI" w:cs="Segoe UI"/>
              </w:rPr>
              <w:t>S 10 Year Bond Yield</w:t>
            </w:r>
          </w:p>
        </w:tc>
        <w:tc>
          <w:tcPr>
            <w:tcW w:w="748" w:type="pct"/>
          </w:tcPr>
          <w:p w:rsidR="00855FFB" w:rsidRDefault="00855FFB" w:rsidP="00392300">
            <w:pPr>
              <w:widowControl/>
              <w:rPr>
                <w:rFonts w:ascii="Segoe UI" w:hAnsi="Segoe UI" w:cs="Segoe UI"/>
              </w:rPr>
            </w:pPr>
            <w:r>
              <w:rPr>
                <w:rFonts w:ascii="Segoe UI" w:hAnsi="Segoe UI" w:cs="Segoe UI" w:hint="eastAsia"/>
              </w:rPr>
              <w:t>U</w:t>
            </w:r>
            <w:r>
              <w:rPr>
                <w:rFonts w:ascii="Segoe UI" w:hAnsi="Segoe UI" w:cs="Segoe UI"/>
              </w:rPr>
              <w:t>S10B</w:t>
            </w:r>
          </w:p>
        </w:tc>
        <w:tc>
          <w:tcPr>
            <w:tcW w:w="777" w:type="pct"/>
          </w:tcPr>
          <w:p w:rsidR="00855FFB" w:rsidRDefault="000543D8" w:rsidP="00392300">
            <w:pPr>
              <w:widowControl/>
              <w:rPr>
                <w:rFonts w:ascii="Segoe UI" w:hAnsi="Segoe UI" w:cs="Segoe UI"/>
              </w:rPr>
            </w:pPr>
            <w:hyperlink r:id="rId29" w:history="1">
              <w:r w:rsidR="00E2155A" w:rsidRPr="00E34B1A">
                <w:rPr>
                  <w:rStyle w:val="a3"/>
                  <w:rFonts w:ascii="Segoe UI" w:hAnsi="Segoe UI" w:cs="Segoe UI"/>
                </w:rPr>
                <w:t>https://www.macrotrends.net/2016/10-year-treasury-bond-rate-yield-chart</w:t>
              </w:r>
            </w:hyperlink>
            <w:r w:rsidR="00E2155A">
              <w:rPr>
                <w:rFonts w:ascii="Segoe UI" w:hAnsi="Segoe UI" w:cs="Segoe UI"/>
              </w:rPr>
              <w:t xml:space="preserve"> </w:t>
            </w:r>
          </w:p>
        </w:tc>
        <w:tc>
          <w:tcPr>
            <w:tcW w:w="2354" w:type="pct"/>
          </w:tcPr>
          <w:p w:rsidR="00855FFB" w:rsidRDefault="00E2155A" w:rsidP="00392300">
            <w:pPr>
              <w:widowControl/>
              <w:rPr>
                <w:rFonts w:ascii="Segoe UI" w:hAnsi="Segoe UI" w:cs="Segoe UI"/>
              </w:rPr>
            </w:pPr>
            <w:r w:rsidRPr="00E2155A">
              <w:rPr>
                <w:rFonts w:ascii="Segoe UI" w:hAnsi="Segoe UI" w:cs="Segoe UI"/>
              </w:rPr>
              <w:t>10 Year Treasury Rate - 54 Year Historical Chart.csv</w:t>
            </w:r>
          </w:p>
        </w:tc>
      </w:tr>
      <w:tr w:rsidR="00855FFB" w:rsidTr="005D2334">
        <w:tc>
          <w:tcPr>
            <w:tcW w:w="376" w:type="pct"/>
          </w:tcPr>
          <w:p w:rsidR="00855FFB" w:rsidRDefault="00855FFB" w:rsidP="00392300">
            <w:pPr>
              <w:widowControl/>
              <w:rPr>
                <w:rFonts w:ascii="Segoe UI" w:hAnsi="Segoe UI" w:cs="Segoe UI"/>
              </w:rPr>
            </w:pPr>
            <w:r>
              <w:rPr>
                <w:rFonts w:ascii="Segoe UI" w:hAnsi="Segoe UI" w:cs="Segoe UI" w:hint="eastAsia"/>
              </w:rPr>
              <w:t>6</w:t>
            </w:r>
          </w:p>
        </w:tc>
        <w:tc>
          <w:tcPr>
            <w:tcW w:w="745" w:type="pct"/>
          </w:tcPr>
          <w:p w:rsidR="00855FFB" w:rsidRDefault="00855FFB" w:rsidP="00392300">
            <w:pPr>
              <w:widowControl/>
              <w:rPr>
                <w:rFonts w:ascii="Segoe UI" w:hAnsi="Segoe UI" w:cs="Segoe UI"/>
              </w:rPr>
            </w:pPr>
            <w:r>
              <w:rPr>
                <w:rFonts w:ascii="Segoe UI" w:hAnsi="Segoe UI" w:cs="Segoe UI" w:hint="eastAsia"/>
              </w:rPr>
              <w:t>D</w:t>
            </w:r>
            <w:r>
              <w:rPr>
                <w:rFonts w:ascii="Segoe UI" w:hAnsi="Segoe UI" w:cs="Segoe UI"/>
              </w:rPr>
              <w:t>ow Jones Utilities Average</w:t>
            </w:r>
          </w:p>
        </w:tc>
        <w:tc>
          <w:tcPr>
            <w:tcW w:w="748" w:type="pct"/>
          </w:tcPr>
          <w:p w:rsidR="00855FFB" w:rsidRDefault="00855FFB" w:rsidP="00392300">
            <w:pPr>
              <w:widowControl/>
              <w:rPr>
                <w:rFonts w:ascii="Segoe UI" w:hAnsi="Segoe UI" w:cs="Segoe UI"/>
              </w:rPr>
            </w:pPr>
            <w:r>
              <w:rPr>
                <w:rFonts w:ascii="Segoe UI" w:hAnsi="Segoe UI" w:cs="Segoe UI" w:hint="eastAsia"/>
              </w:rPr>
              <w:t>D</w:t>
            </w:r>
            <w:r>
              <w:rPr>
                <w:rFonts w:ascii="Segoe UI" w:hAnsi="Segoe UI" w:cs="Segoe UI"/>
              </w:rPr>
              <w:t>JU</w:t>
            </w:r>
          </w:p>
        </w:tc>
        <w:tc>
          <w:tcPr>
            <w:tcW w:w="777" w:type="pct"/>
          </w:tcPr>
          <w:p w:rsidR="00855FFB" w:rsidRDefault="000543D8" w:rsidP="00392300">
            <w:pPr>
              <w:widowControl/>
              <w:rPr>
                <w:rFonts w:ascii="Segoe UI" w:hAnsi="Segoe UI" w:cs="Segoe UI"/>
              </w:rPr>
            </w:pPr>
            <w:hyperlink r:id="rId30" w:history="1">
              <w:r w:rsidR="00A85F60" w:rsidRPr="00E34B1A">
                <w:rPr>
                  <w:rStyle w:val="a3"/>
                  <w:rFonts w:ascii="Segoe UI" w:hAnsi="Segoe UI" w:cs="Segoe UI"/>
                </w:rPr>
                <w:t>https://markets.businessinsider.com/index/dow-jones-utility-average</w:t>
              </w:r>
            </w:hyperlink>
            <w:r w:rsidR="00A85F60">
              <w:rPr>
                <w:rFonts w:ascii="Segoe UI" w:hAnsi="Segoe UI" w:cs="Segoe UI"/>
              </w:rPr>
              <w:t xml:space="preserve"> </w:t>
            </w:r>
          </w:p>
        </w:tc>
        <w:tc>
          <w:tcPr>
            <w:tcW w:w="2354" w:type="pct"/>
          </w:tcPr>
          <w:p w:rsidR="00855FFB" w:rsidRDefault="00A85F60" w:rsidP="00392300">
            <w:pPr>
              <w:widowControl/>
              <w:rPr>
                <w:rFonts w:ascii="Segoe UI" w:hAnsi="Segoe UI" w:cs="Segoe UI"/>
              </w:rPr>
            </w:pPr>
            <w:r w:rsidRPr="00A85F60">
              <w:rPr>
                <w:rFonts w:ascii="Segoe UI" w:hAnsi="Segoe UI" w:cs="Segoe UI"/>
              </w:rPr>
              <w:t>Dow Jones Utility Average_03_02_23-01_03_00</w:t>
            </w:r>
            <w:r>
              <w:rPr>
                <w:rFonts w:ascii="Segoe UI" w:hAnsi="Segoe UI" w:cs="Segoe UI"/>
              </w:rPr>
              <w:t>.csv</w:t>
            </w:r>
          </w:p>
        </w:tc>
      </w:tr>
    </w:tbl>
    <w:p w:rsidR="00E72D0B" w:rsidRDefault="004B216D" w:rsidP="00392300">
      <w:pPr>
        <w:widowControl/>
        <w:rPr>
          <w:rFonts w:ascii="Segoe UI" w:hAnsi="Segoe UI" w:cs="Segoe UI"/>
        </w:rPr>
      </w:pPr>
      <w:r>
        <w:rPr>
          <w:rFonts w:ascii="Segoe UI" w:hAnsi="Segoe UI" w:cs="Segoe UI"/>
        </w:rPr>
        <w:t>資料範圍是</w:t>
      </w:r>
      <w:r>
        <w:rPr>
          <w:rFonts w:ascii="Segoe UI" w:hAnsi="Segoe UI" w:cs="Segoe UI"/>
        </w:rPr>
        <w:t>2000/1/4</w:t>
      </w:r>
      <w:r>
        <w:rPr>
          <w:rFonts w:ascii="Segoe UI" w:hAnsi="Segoe UI" w:cs="Segoe UI"/>
        </w:rPr>
        <w:t>至</w:t>
      </w:r>
      <w:r>
        <w:rPr>
          <w:rFonts w:ascii="Segoe UI" w:hAnsi="Segoe UI" w:cs="Segoe UI"/>
        </w:rPr>
        <w:t>2019/6/10</w:t>
      </w:r>
      <w:r>
        <w:rPr>
          <w:rFonts w:ascii="Segoe UI" w:hAnsi="Segoe UI" w:cs="Segoe UI"/>
        </w:rPr>
        <w:t>，總共</w:t>
      </w:r>
      <w:r>
        <w:rPr>
          <w:rFonts w:ascii="Segoe UI" w:hAnsi="Segoe UI" w:cs="Segoe UI"/>
        </w:rPr>
        <w:t>4947</w:t>
      </w:r>
      <w:r>
        <w:rPr>
          <w:rFonts w:ascii="Segoe UI" w:hAnsi="Segoe UI" w:cs="Segoe UI"/>
        </w:rPr>
        <w:t>筆。</w:t>
      </w:r>
    </w:p>
    <w:p w:rsidR="00E72D0B" w:rsidRDefault="00E72D0B">
      <w:pPr>
        <w:widowControl/>
        <w:rPr>
          <w:rFonts w:ascii="Segoe UI" w:hAnsi="Segoe UI" w:cs="Segoe UI"/>
        </w:rPr>
      </w:pPr>
      <w:r>
        <w:rPr>
          <w:rFonts w:ascii="Segoe UI" w:hAnsi="Segoe UI" w:cs="Segoe UI"/>
        </w:rPr>
        <w:br w:type="page"/>
      </w:r>
    </w:p>
    <w:p w:rsidR="00673A54" w:rsidRDefault="00E72D0B" w:rsidP="0043177A">
      <w:pPr>
        <w:widowControl/>
        <w:outlineLvl w:val="2"/>
        <w:rPr>
          <w:rFonts w:ascii="Segoe UI" w:hAnsi="Segoe UI" w:cs="Segoe UI"/>
        </w:rPr>
      </w:pPr>
      <w:r w:rsidRPr="00E72D0B">
        <w:rPr>
          <w:rFonts w:ascii="Segoe UI" w:hAnsi="Segoe UI" w:cs="Segoe UI"/>
        </w:rPr>
        <w:lastRenderedPageBreak/>
        <w:t xml:space="preserve">A VAR-SVM model </w:t>
      </w:r>
      <w:r>
        <w:rPr>
          <w:rFonts w:ascii="Segoe UI" w:hAnsi="Segoe UI" w:cs="Segoe UI"/>
        </w:rPr>
        <w:t xml:space="preserve">for crude oil price forecasting, </w:t>
      </w:r>
      <w:r w:rsidRPr="00E72D0B">
        <w:rPr>
          <w:rFonts w:ascii="Segoe UI" w:hAnsi="Segoe UI" w:cs="Segoe UI"/>
        </w:rPr>
        <w:t>Lutao Zhao, Lei Cheng, Yongtao W</w:t>
      </w:r>
      <w:r>
        <w:rPr>
          <w:rFonts w:ascii="Segoe UI" w:hAnsi="Segoe UI" w:cs="Segoe UI"/>
        </w:rPr>
        <w:t>an, Hao Zhang and Zhigang Zhang</w:t>
      </w:r>
      <w:r>
        <w:rPr>
          <w:rFonts w:ascii="Segoe UI" w:hAnsi="Segoe UI" w:cs="Segoe UI" w:hint="eastAsia"/>
        </w:rPr>
        <w:t xml:space="preserve">. </w:t>
      </w:r>
      <w:r w:rsidRPr="00E72D0B">
        <w:rPr>
          <w:rFonts w:ascii="Segoe UI" w:hAnsi="Segoe UI" w:cs="Segoe UI"/>
        </w:rPr>
        <w:t>Published Online:May 20, 2015pp 126-144</w:t>
      </w:r>
      <w:r w:rsidR="00A54158">
        <w:rPr>
          <w:rFonts w:ascii="Segoe UI" w:hAnsi="Segoe UI" w:cs="Segoe UI" w:hint="eastAsia"/>
        </w:rPr>
        <w:t xml:space="preserve">. </w:t>
      </w:r>
      <w:hyperlink r:id="rId31" w:history="1">
        <w:r w:rsidR="00A54158" w:rsidRPr="00FA2DAF">
          <w:rPr>
            <w:rStyle w:val="a3"/>
            <w:rFonts w:ascii="Segoe UI" w:hAnsi="Segoe UI" w:cs="Segoe UI"/>
          </w:rPr>
          <w:t>https://doi.org/10.1504/IJGEI.2015.069485</w:t>
        </w:r>
      </w:hyperlink>
      <w:r w:rsidR="00A54158">
        <w:rPr>
          <w:rFonts w:ascii="Segoe UI" w:hAnsi="Segoe UI" w:cs="Segoe UI"/>
        </w:rPr>
        <w:t xml:space="preserve"> </w:t>
      </w:r>
    </w:p>
    <w:p w:rsidR="00673A54" w:rsidRDefault="00673A54">
      <w:pPr>
        <w:widowControl/>
        <w:rPr>
          <w:rFonts w:ascii="Segoe UI" w:hAnsi="Segoe UI" w:cs="Segoe UI"/>
        </w:rPr>
      </w:pPr>
      <w:r>
        <w:rPr>
          <w:rFonts w:ascii="Arial" w:hAnsi="Arial" w:cs="Arial"/>
          <w:b/>
          <w:bCs/>
          <w:color w:val="333333"/>
          <w:shd w:val="clear" w:color="auto" w:fill="FFFFFF"/>
        </w:rPr>
        <w:t>$40.00</w:t>
      </w:r>
    </w:p>
    <w:p w:rsidR="0043177A" w:rsidRDefault="0043177A">
      <w:pPr>
        <w:widowControl/>
        <w:rPr>
          <w:rFonts w:ascii="Segoe UI" w:hAnsi="Segoe UI" w:cs="Segoe UI"/>
        </w:rPr>
      </w:pPr>
      <w:r>
        <w:rPr>
          <w:rFonts w:ascii="Segoe UI" w:hAnsi="Segoe UI" w:cs="Segoe UI"/>
        </w:rPr>
        <w:br w:type="page"/>
      </w:r>
    </w:p>
    <w:p w:rsidR="00D12B32" w:rsidRDefault="000543D8" w:rsidP="00E72D0B">
      <w:pPr>
        <w:widowControl/>
        <w:outlineLvl w:val="2"/>
      </w:pPr>
      <w:hyperlink r:id="rId32" w:tooltip="Sam Mirmirani" w:history="1">
        <w:r w:rsidR="00A22001">
          <w:rPr>
            <w:rStyle w:val="a3"/>
            <w:rFonts w:ascii="Arial" w:hAnsi="Arial" w:cs="Arial"/>
            <w:sz w:val="27"/>
            <w:szCs w:val="27"/>
            <w:u w:val="none"/>
            <w:shd w:val="clear" w:color="auto" w:fill="FFFFFF"/>
          </w:rPr>
          <w:t>Mirmirani, S.</w:t>
        </w:r>
      </w:hyperlink>
      <w:r w:rsidR="00A22001">
        <w:rPr>
          <w:rFonts w:ascii="Arial" w:hAnsi="Arial" w:cs="Arial"/>
          <w:sz w:val="27"/>
          <w:szCs w:val="27"/>
          <w:shd w:val="clear" w:color="auto" w:fill="FFFFFF"/>
        </w:rPr>
        <w:t> and </w:t>
      </w:r>
      <w:hyperlink r:id="rId33" w:tooltip="Hsi Cheng Li" w:history="1">
        <w:r w:rsidR="00A22001">
          <w:rPr>
            <w:rStyle w:val="a3"/>
            <w:rFonts w:ascii="Arial" w:hAnsi="Arial" w:cs="Arial"/>
            <w:sz w:val="27"/>
            <w:szCs w:val="27"/>
            <w:u w:val="none"/>
            <w:shd w:val="clear" w:color="auto" w:fill="FFFFFF"/>
          </w:rPr>
          <w:t>Cheng Li, H.</w:t>
        </w:r>
      </w:hyperlink>
      <w:r w:rsidR="00A22001">
        <w:rPr>
          <w:rFonts w:ascii="Arial" w:hAnsi="Arial" w:cs="Arial"/>
          <w:sz w:val="27"/>
          <w:szCs w:val="27"/>
          <w:shd w:val="clear" w:color="auto" w:fill="FFFFFF"/>
        </w:rPr>
        <w:t> (2004), "A COMPARISON OF VAR AND NEURAL NETWORKS WITH GENETIC ALGORITHM IN FORECASTING PRICE OF OIL", </w:t>
      </w:r>
      <w:hyperlink r:id="rId34" w:tooltip="Jane M. Binner" w:history="1">
        <w:r w:rsidR="00A22001">
          <w:rPr>
            <w:rStyle w:val="a3"/>
            <w:rFonts w:ascii="Arial" w:hAnsi="Arial" w:cs="Arial"/>
            <w:sz w:val="27"/>
            <w:szCs w:val="27"/>
            <w:u w:val="none"/>
            <w:shd w:val="clear" w:color="auto" w:fill="FFFFFF"/>
          </w:rPr>
          <w:t>Binner, J.M.</w:t>
        </w:r>
      </w:hyperlink>
      <w:r w:rsidR="00A22001">
        <w:rPr>
          <w:rFonts w:ascii="Arial" w:hAnsi="Arial" w:cs="Arial"/>
          <w:sz w:val="27"/>
          <w:szCs w:val="27"/>
          <w:shd w:val="clear" w:color="auto" w:fill="FFFFFF"/>
        </w:rPr>
        <w:t>, </w:t>
      </w:r>
      <w:hyperlink r:id="rId35" w:tooltip="Graham Kendall" w:history="1">
        <w:r w:rsidR="00A22001">
          <w:rPr>
            <w:rStyle w:val="a3"/>
            <w:rFonts w:ascii="Arial" w:hAnsi="Arial" w:cs="Arial"/>
            <w:sz w:val="27"/>
            <w:szCs w:val="27"/>
            <w:u w:val="none"/>
            <w:shd w:val="clear" w:color="auto" w:fill="FFFFFF"/>
          </w:rPr>
          <w:t>Kendall, G.</w:t>
        </w:r>
      </w:hyperlink>
      <w:r w:rsidR="00A22001">
        <w:rPr>
          <w:rFonts w:ascii="Arial" w:hAnsi="Arial" w:cs="Arial"/>
          <w:sz w:val="27"/>
          <w:szCs w:val="27"/>
          <w:shd w:val="clear" w:color="auto" w:fill="FFFFFF"/>
        </w:rPr>
        <w:t> and </w:t>
      </w:r>
      <w:hyperlink r:id="rId36" w:tooltip="Shu-Heng Chen" w:history="1">
        <w:r w:rsidR="00A22001">
          <w:rPr>
            <w:rStyle w:val="a3"/>
            <w:rFonts w:ascii="Arial" w:hAnsi="Arial" w:cs="Arial"/>
            <w:sz w:val="27"/>
            <w:szCs w:val="27"/>
            <w:u w:val="none"/>
            <w:shd w:val="clear" w:color="auto" w:fill="FFFFFF"/>
          </w:rPr>
          <w:t>Chen, S.-H.</w:t>
        </w:r>
      </w:hyperlink>
      <w:r w:rsidR="00A22001">
        <w:rPr>
          <w:rFonts w:ascii="Arial" w:hAnsi="Arial" w:cs="Arial"/>
          <w:sz w:val="27"/>
          <w:szCs w:val="27"/>
          <w:shd w:val="clear" w:color="auto" w:fill="FFFFFF"/>
        </w:rPr>
        <w:t> (Ed.) </w:t>
      </w:r>
      <w:r w:rsidR="00A22001">
        <w:rPr>
          <w:rFonts w:ascii="Arial" w:hAnsi="Arial" w:cs="Arial"/>
          <w:i/>
          <w:iCs/>
          <w:sz w:val="27"/>
          <w:szCs w:val="27"/>
          <w:shd w:val="clear" w:color="auto" w:fill="FFFFFF"/>
        </w:rPr>
        <w:t>Applications of Artificial Intelligence in Finance and Economics</w:t>
      </w:r>
      <w:r w:rsidR="00A22001">
        <w:rPr>
          <w:rFonts w:ascii="Arial" w:hAnsi="Arial" w:cs="Arial"/>
          <w:sz w:val="27"/>
          <w:szCs w:val="27"/>
          <w:shd w:val="clear" w:color="auto" w:fill="FFFFFF"/>
        </w:rPr>
        <w:t> (</w:t>
      </w:r>
      <w:r w:rsidR="00A22001">
        <w:rPr>
          <w:rFonts w:ascii="Arial" w:hAnsi="Arial" w:cs="Arial"/>
          <w:i/>
          <w:iCs/>
          <w:sz w:val="27"/>
          <w:szCs w:val="27"/>
          <w:shd w:val="clear" w:color="auto" w:fill="FFFFFF"/>
        </w:rPr>
        <w:t>Advances in Econometrics, Vol. 19</w:t>
      </w:r>
      <w:r w:rsidR="00A22001">
        <w:rPr>
          <w:rFonts w:ascii="Arial" w:hAnsi="Arial" w:cs="Arial"/>
          <w:sz w:val="27"/>
          <w:szCs w:val="27"/>
          <w:shd w:val="clear" w:color="auto" w:fill="FFFFFF"/>
        </w:rPr>
        <w:t>), Emerald Group Publishing Limited, Bingley, pp. 203-223. </w:t>
      </w:r>
      <w:hyperlink r:id="rId37" w:tooltip="DOI: https://doi.org/10.1016/S0731-9053(04)19008-7" w:history="1">
        <w:r w:rsidR="00A22001">
          <w:rPr>
            <w:rStyle w:val="a3"/>
            <w:rFonts w:ascii="Arial" w:hAnsi="Arial" w:cs="Arial"/>
            <w:color w:val="007377"/>
            <w:sz w:val="27"/>
            <w:szCs w:val="27"/>
            <w:u w:val="none"/>
            <w:shd w:val="clear" w:color="auto" w:fill="FFFFFF"/>
          </w:rPr>
          <w:t>https://doi.org/10.1016/S0731-9053(04)19008-7</w:t>
        </w:r>
      </w:hyperlink>
    </w:p>
    <w:p w:rsidR="004D550F" w:rsidRDefault="004D550F" w:rsidP="00A22001">
      <w:pPr>
        <w:rPr>
          <w:rFonts w:ascii="Arial" w:hAnsi="Arial" w:cs="Arial"/>
          <w:color w:val="424242"/>
          <w:sz w:val="27"/>
          <w:szCs w:val="27"/>
          <w:shd w:val="clear" w:color="auto" w:fill="BDE8EB"/>
        </w:rPr>
      </w:pPr>
      <w:r>
        <w:rPr>
          <w:rFonts w:ascii="Arial" w:hAnsi="Arial" w:cs="Arial"/>
          <w:color w:val="424242"/>
          <w:sz w:val="27"/>
          <w:szCs w:val="27"/>
          <w:shd w:val="clear" w:color="auto" w:fill="BDE8EB"/>
        </w:rPr>
        <w:t>£23.00 (excl. tax)</w:t>
      </w:r>
    </w:p>
    <w:p w:rsidR="00620FC8" w:rsidRDefault="006F14FE" w:rsidP="00A22001">
      <w:r w:rsidRPr="006F14FE">
        <w:t>The VAR-based forecast uses three endogenous variables: lagged oil price, lagged oil supply and lagged energy consumption.</w:t>
      </w:r>
    </w:p>
    <w:p w:rsidR="00620FC8" w:rsidRDefault="00620FC8">
      <w:pPr>
        <w:widowControl/>
      </w:pPr>
      <w:r>
        <w:br w:type="page"/>
      </w:r>
    </w:p>
    <w:p w:rsidR="00995FE4" w:rsidRDefault="00620FC8" w:rsidP="00620FC8">
      <w:pPr>
        <w:outlineLvl w:val="2"/>
      </w:pPr>
      <w:r w:rsidRPr="00620FC8">
        <w:lastRenderedPageBreak/>
        <w:t>Hong Miao, Sanjay Ramchander, Tianyang Wang, Dongxiao Yang,Influential factors in crude oil price forecasting,Energy Economics,Volume 68,2017,Pages 77-88,ISSN 0140-9883,https://doi.org/10.1016/j.eneco.2017.09.010.</w:t>
      </w:r>
    </w:p>
    <w:p w:rsidR="00620FC8" w:rsidRDefault="00620FC8" w:rsidP="00620FC8">
      <w:pPr>
        <w:autoSpaceDE w:val="0"/>
        <w:autoSpaceDN w:val="0"/>
        <w:adjustRightInd w:val="0"/>
        <w:rPr>
          <w:rFonts w:ascii="Gulliver-Bold" w:eastAsia="Gulliver-Bold" w:cs="Gulliver-Bold"/>
          <w:b/>
          <w:bCs/>
          <w:color w:val="000000"/>
          <w:kern w:val="0"/>
          <w:sz w:val="13"/>
          <w:szCs w:val="13"/>
        </w:rPr>
      </w:pPr>
      <w:r>
        <w:rPr>
          <w:noProof/>
        </w:rPr>
        <w:drawing>
          <wp:inline distT="0" distB="0" distL="0" distR="0" wp14:anchorId="60E89015" wp14:editId="3604AFE0">
            <wp:extent cx="5225415" cy="3251835"/>
            <wp:effectExtent l="0" t="0" r="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8487" t="15156" r="10969" b="4642"/>
                    <a:stretch/>
                  </pic:blipFill>
                  <pic:spPr bwMode="auto">
                    <a:xfrm>
                      <a:off x="0" y="0"/>
                      <a:ext cx="5241449" cy="3261813"/>
                    </a:xfrm>
                    <a:prstGeom prst="rect">
                      <a:avLst/>
                    </a:prstGeom>
                    <a:ln>
                      <a:noFill/>
                    </a:ln>
                    <a:extLst>
                      <a:ext uri="{53640926-AAD7-44D8-BBD7-CCE9431645EC}">
                        <a14:shadowObscured xmlns:a14="http://schemas.microsoft.com/office/drawing/2010/main"/>
                      </a:ext>
                    </a:extLst>
                  </pic:spPr>
                </pic:pic>
              </a:graphicData>
            </a:graphic>
          </wp:inline>
        </w:drawing>
      </w:r>
    </w:p>
    <w:p w:rsidR="00943BBA" w:rsidRDefault="00A87F04" w:rsidP="00995FE4">
      <w:pPr>
        <w:ind w:firstLine="480"/>
      </w:pPr>
      <w:r>
        <w:rPr>
          <w:rFonts w:hint="eastAsia"/>
        </w:rPr>
        <w:t>在頁碼</w:t>
      </w:r>
      <w:r>
        <w:rPr>
          <w:rFonts w:hint="eastAsia"/>
        </w:rPr>
        <w:t>79</w:t>
      </w:r>
      <w:r>
        <w:rPr>
          <w:rFonts w:hint="eastAsia"/>
        </w:rPr>
        <w:t>，檔案的第</w:t>
      </w:r>
      <w:r>
        <w:rPr>
          <w:rFonts w:hint="eastAsia"/>
        </w:rPr>
        <w:t>3</w:t>
      </w:r>
      <w:r>
        <w:rPr>
          <w:rFonts w:hint="eastAsia"/>
        </w:rPr>
        <w:t>頁中</w:t>
      </w:r>
      <w:r>
        <w:rPr>
          <w:rFonts w:hint="eastAsia"/>
        </w:rPr>
        <w:t>table1 time series data for indi</w:t>
      </w:r>
      <w:r>
        <w:t>vidual crude oil price indicators</w:t>
      </w:r>
      <w:r w:rsidR="006625C7">
        <w:t>。將所有重要的變數分類，</w:t>
      </w:r>
      <w:r w:rsidR="008B1FD5">
        <w:t>供給面、需求面、金融面、商品市場指數、投資、地域政治。</w:t>
      </w:r>
      <w:r w:rsidR="006102E9">
        <w:t>本篇使用</w:t>
      </w:r>
      <w:r w:rsidR="006102E9">
        <w:t>Least Absolute Shrinkage and Selection Operator (LASSO) regression</w:t>
      </w:r>
      <w:r w:rsidR="001A5C62">
        <w:t>，</w:t>
      </w:r>
      <w:r w:rsidR="001A5C62">
        <w:t>LASSO</w:t>
      </w:r>
      <w:r w:rsidR="001A5C62">
        <w:t>是一種篩選變數的方法</w:t>
      </w:r>
      <w:r w:rsidR="008C7866">
        <w:t>，</w:t>
      </w:r>
      <w:r w:rsidR="008C7866">
        <w:t>Stepwise method</w:t>
      </w:r>
      <w:r w:rsidR="008C7866">
        <w:t>是同時使用</w:t>
      </w:r>
      <w:r w:rsidR="008C7866">
        <w:t>backward elimination</w:t>
      </w:r>
      <w:r w:rsidR="008C7866">
        <w:t>和</w:t>
      </w:r>
      <w:r w:rsidR="00B86046">
        <w:rPr>
          <w:rFonts w:hint="eastAsia"/>
        </w:rPr>
        <w:t>f</w:t>
      </w:r>
      <w:r w:rsidR="00B86046">
        <w:t>orward selection</w:t>
      </w:r>
      <w:r w:rsidR="00B86046">
        <w:t>的選取變數方法</w:t>
      </w:r>
      <w:r w:rsidR="00A64DBA">
        <w:t>。使用資料範圍是</w:t>
      </w:r>
      <w:r w:rsidR="00A64DBA">
        <w:t>2002/</w:t>
      </w:r>
      <w:r w:rsidR="00250621">
        <w:t>1/4</w:t>
      </w:r>
      <w:r w:rsidR="00250621">
        <w:t>至</w:t>
      </w:r>
      <w:r w:rsidR="00250621">
        <w:t>2015/9/25</w:t>
      </w:r>
      <w:r w:rsidR="00250621">
        <w:t>。</w:t>
      </w:r>
      <w:r w:rsidR="00995FE4">
        <w:t>比較的對象是現貨價格、期貨價格、以及全部變數放入的模型</w:t>
      </w:r>
      <w:r w:rsidR="00995FE4">
        <w:t>(</w:t>
      </w:r>
      <w:r w:rsidR="00995FE4">
        <w:rPr>
          <w:rFonts w:hint="eastAsia"/>
        </w:rPr>
        <w:t>f</w:t>
      </w:r>
      <w:r w:rsidR="00995FE4">
        <w:t xml:space="preserve">ull factor-based </w:t>
      </w:r>
      <w:r w:rsidR="00995FE4">
        <w:rPr>
          <w:rFonts w:hint="eastAsia"/>
        </w:rPr>
        <w:t>m</w:t>
      </w:r>
      <w:r w:rsidR="00995FE4">
        <w:t>odel)</w:t>
      </w:r>
      <w:r w:rsidR="00CD74CC">
        <w:t>(VAR)</w:t>
      </w:r>
      <w:r w:rsidR="0036441E">
        <w:t>、</w:t>
      </w:r>
      <w:r w:rsidR="0036441E">
        <w:t>EIA</w:t>
      </w:r>
      <w:r w:rsidR="00CD74CC">
        <w:t>的</w:t>
      </w:r>
      <w:r w:rsidR="0036441E">
        <w:t>預測</w:t>
      </w:r>
      <w:r w:rsidR="00CD74CC">
        <w:t>報告</w:t>
      </w:r>
      <w:r w:rsidR="0036441E">
        <w:t>。</w:t>
      </w:r>
    </w:p>
    <w:p w:rsidR="00641B25" w:rsidRDefault="00681342" w:rsidP="00641B25">
      <w:pPr>
        <w:ind w:firstLine="480"/>
      </w:pPr>
      <w:r>
        <w:t>為了衡量各模型的表現，使用</w:t>
      </w:r>
      <w:r>
        <w:t>Mean Squared Prediction Error (MSPN)</w:t>
      </w:r>
      <w:r>
        <w:t>作為指標。並且使用</w:t>
      </w:r>
      <w:r>
        <w:rPr>
          <w:rFonts w:hint="eastAsia"/>
        </w:rPr>
        <w:t>D</w:t>
      </w:r>
      <w:r>
        <w:t>iebold-Mariano Test (DM test)</w:t>
      </w:r>
      <w:r>
        <w:t>。</w:t>
      </w:r>
      <w:r w:rsidR="00702CF9">
        <w:t>方法大致是將預測誤差取平方再相減，再將此差標準化，該統計量會符合標準常態分佈。</w:t>
      </w:r>
      <w:r w:rsidR="00641B25">
        <w:t>Pesaran-Timmermann Test</w:t>
      </w:r>
      <w:r w:rsidR="00641B25">
        <w:t>是用來評估預測方向的能力，該檢定屬於無母數方法</w:t>
      </w:r>
      <w:r w:rsidR="00813350">
        <w:t>，統計量符合常態檢定，虛無假設是模型無</w:t>
      </w:r>
      <w:r w:rsidR="002836B0">
        <w:t>預測方向能力，即預測正確率並不比隨機猜測好。</w:t>
      </w:r>
    </w:p>
    <w:p w:rsidR="00943BBA" w:rsidRDefault="00943BBA">
      <w:pPr>
        <w:widowControl/>
      </w:pPr>
      <w:r>
        <w:br w:type="page"/>
      </w:r>
    </w:p>
    <w:p w:rsidR="005A2A94" w:rsidRDefault="00943BBA" w:rsidP="0097157F">
      <w:pPr>
        <w:outlineLvl w:val="2"/>
        <w:rPr>
          <w:rFonts w:ascii="Segoe UI" w:hAnsi="Segoe UI" w:cs="Segoe UI"/>
          <w:color w:val="333333"/>
          <w:shd w:val="clear" w:color="auto" w:fill="FCFCFC"/>
        </w:rPr>
      </w:pPr>
      <w:r>
        <w:rPr>
          <w:rFonts w:ascii="Segoe UI" w:hAnsi="Segoe UI" w:cs="Segoe UI"/>
          <w:color w:val="333333"/>
          <w:shd w:val="clear" w:color="auto" w:fill="FCFCFC"/>
        </w:rPr>
        <w:lastRenderedPageBreak/>
        <w:t>Ramyar, S., Kianfar, F. Forecasting Crude Oil Prices: A Comparison Between Artificial Neural Networks and Vector Autoregressive Models. </w:t>
      </w:r>
      <w:r>
        <w:rPr>
          <w:rFonts w:ascii="Segoe UI" w:hAnsi="Segoe UI" w:cs="Segoe UI"/>
          <w:i/>
          <w:iCs/>
          <w:color w:val="333333"/>
          <w:shd w:val="clear" w:color="auto" w:fill="FCFCFC"/>
        </w:rPr>
        <w:t>Comput Econ</w:t>
      </w:r>
      <w:r>
        <w:rPr>
          <w:rFonts w:ascii="Segoe UI" w:hAnsi="Segoe UI" w:cs="Segoe UI"/>
          <w:color w:val="333333"/>
          <w:shd w:val="clear" w:color="auto" w:fill="FCFCFC"/>
        </w:rPr>
        <w:t> </w:t>
      </w:r>
      <w:r>
        <w:rPr>
          <w:rFonts w:ascii="Segoe UI" w:hAnsi="Segoe UI" w:cs="Segoe UI"/>
          <w:b/>
          <w:bCs/>
          <w:color w:val="333333"/>
          <w:shd w:val="clear" w:color="auto" w:fill="FCFCFC"/>
        </w:rPr>
        <w:t>53</w:t>
      </w:r>
      <w:r>
        <w:rPr>
          <w:rFonts w:ascii="Segoe UI" w:hAnsi="Segoe UI" w:cs="Segoe UI"/>
          <w:color w:val="333333"/>
          <w:shd w:val="clear" w:color="auto" w:fill="FCFCFC"/>
        </w:rPr>
        <w:t xml:space="preserve">, 743–761 (2019). </w:t>
      </w:r>
      <w:hyperlink r:id="rId39" w:history="1">
        <w:r w:rsidR="005A2A94" w:rsidRPr="00A53FE2">
          <w:rPr>
            <w:rStyle w:val="a3"/>
            <w:rFonts w:ascii="Segoe UI" w:hAnsi="Segoe UI" w:cs="Segoe UI"/>
            <w:shd w:val="clear" w:color="auto" w:fill="FCFCFC"/>
          </w:rPr>
          <w:t>https://doi.org/10.1007/s10614-017-9764-7</w:t>
        </w:r>
      </w:hyperlink>
    </w:p>
    <w:p w:rsidR="004D550F" w:rsidRDefault="004D550F" w:rsidP="004D550F">
      <w:pPr>
        <w:pStyle w:val="buyboxprice"/>
        <w:shd w:val="clear" w:color="auto" w:fill="FFFFFF"/>
        <w:spacing w:before="300" w:beforeAutospacing="0" w:after="300" w:afterAutospacing="0"/>
        <w:jc w:val="center"/>
        <w:rPr>
          <w:rFonts w:ascii="Segoe UI" w:hAnsi="Segoe UI" w:cs="Segoe UI"/>
          <w:color w:val="333333"/>
          <w:sz w:val="36"/>
          <w:szCs w:val="36"/>
        </w:rPr>
      </w:pPr>
      <w:r>
        <w:rPr>
          <w:rFonts w:ascii="Segoe UI" w:hAnsi="Segoe UI" w:cs="Segoe UI"/>
          <w:color w:val="333333"/>
          <w:sz w:val="36"/>
          <w:szCs w:val="36"/>
        </w:rPr>
        <w:t>39,95 €</w:t>
      </w:r>
    </w:p>
    <w:p w:rsidR="004D550F" w:rsidRDefault="004D550F" w:rsidP="004D550F">
      <w:pPr>
        <w:pStyle w:val="buyboxprice-info"/>
        <w:shd w:val="clear" w:color="auto" w:fill="FFFFFF"/>
        <w:spacing w:before="0" w:beforeAutospacing="0" w:after="300" w:afterAutospacing="0"/>
        <w:jc w:val="center"/>
        <w:rPr>
          <w:rFonts w:ascii="Segoe UI" w:hAnsi="Segoe UI" w:cs="Segoe UI"/>
          <w:color w:val="333333"/>
          <w:sz w:val="23"/>
          <w:szCs w:val="23"/>
        </w:rPr>
      </w:pPr>
      <w:r>
        <w:rPr>
          <w:rFonts w:ascii="Segoe UI" w:hAnsi="Segoe UI" w:cs="Segoe UI"/>
          <w:color w:val="333333"/>
          <w:sz w:val="23"/>
          <w:szCs w:val="23"/>
        </w:rPr>
        <w:t>Price includes VAT (Taiwan (R.O.C.))</w:t>
      </w:r>
    </w:p>
    <w:p w:rsidR="004D550F" w:rsidRPr="004D550F" w:rsidRDefault="004D550F">
      <w:pPr>
        <w:widowControl/>
        <w:rPr>
          <w:rFonts w:ascii="Segoe UI" w:hAnsi="Segoe UI" w:cs="Segoe UI"/>
          <w:color w:val="333333"/>
          <w:shd w:val="clear" w:color="auto" w:fill="FCFCFC"/>
        </w:rPr>
      </w:pPr>
    </w:p>
    <w:p w:rsidR="005A2A94" w:rsidRDefault="005A2A94">
      <w:pPr>
        <w:widowControl/>
        <w:rPr>
          <w:rFonts w:ascii="Segoe UI" w:hAnsi="Segoe UI" w:cs="Segoe UI"/>
          <w:color w:val="333333"/>
          <w:shd w:val="clear" w:color="auto" w:fill="FCFCFC"/>
        </w:rPr>
      </w:pPr>
      <w:r>
        <w:rPr>
          <w:rFonts w:ascii="Segoe UI" w:hAnsi="Segoe UI" w:cs="Segoe UI"/>
          <w:color w:val="333333"/>
          <w:shd w:val="clear" w:color="auto" w:fill="FCFCFC"/>
        </w:rPr>
        <w:br w:type="page"/>
      </w:r>
    </w:p>
    <w:p w:rsidR="009513AA" w:rsidRDefault="005A2A94" w:rsidP="00213FF1">
      <w:pPr>
        <w:outlineLvl w:val="2"/>
        <w:rPr>
          <w:rFonts w:hint="eastAsia"/>
        </w:rPr>
      </w:pPr>
      <w:r w:rsidRPr="005A2A94">
        <w:lastRenderedPageBreak/>
        <w:t>Fenghua Wen, Minzhi Zhang, Mi Deng, Yupei Zhao, Jian Ouyang,Exploring the dynamic effects of financial factors on oil prices based on a TVP-VAR model,Physica A: Statistical Mechanics and its Applications,Volume 532,2019,121881,ISSN 0378-4371,</w:t>
      </w:r>
      <w:r w:rsidR="00C723A1">
        <w:t xml:space="preserve"> </w:t>
      </w:r>
      <w:hyperlink r:id="rId40" w:history="1">
        <w:r w:rsidR="00C723A1" w:rsidRPr="00A53FE2">
          <w:rPr>
            <w:rStyle w:val="a3"/>
          </w:rPr>
          <w:t>https://doi.org/10.1016/j.physa.2019.121881</w:t>
        </w:r>
      </w:hyperlink>
      <w:r w:rsidRPr="005A2A94">
        <w:t>.</w:t>
      </w:r>
      <w:r w:rsidR="00C723A1">
        <w:t xml:space="preserve"> </w:t>
      </w:r>
    </w:p>
    <w:p w:rsidR="00C723A1" w:rsidRDefault="00727746" w:rsidP="000D2CB9">
      <w:pPr>
        <w:ind w:firstLine="480"/>
      </w:pPr>
      <w:r>
        <w:t>本文認為金融指標對於油價的影響會隨著時間變動，尤其在經歷</w:t>
      </w:r>
      <w:r>
        <w:t>2008</w:t>
      </w:r>
      <w:r>
        <w:t>年金融海嘯期間。</w:t>
      </w:r>
      <w:r w:rsidR="00E80FC8">
        <w:t>因此使用</w:t>
      </w:r>
      <w:r w:rsidR="00E80FC8">
        <w:t>Time-Var</w:t>
      </w:r>
      <w:r w:rsidR="000D2CB9">
        <w:rPr>
          <w:rFonts w:hint="eastAsia"/>
        </w:rPr>
        <w:t>y</w:t>
      </w:r>
      <w:r w:rsidR="00E80FC8">
        <w:t>ing Parameter Structural Vector Autoregression (TVP-VAR) model</w:t>
      </w:r>
      <w:r w:rsidR="00E80FC8">
        <w:t>，</w:t>
      </w:r>
      <w:r w:rsidR="000D2CB9">
        <w:rPr>
          <w:rFonts w:hint="eastAsia"/>
        </w:rPr>
        <w:t>特點在於可以表現隨時間改變的變數關聯。</w:t>
      </w:r>
    </w:p>
    <w:p w:rsidR="007709FA" w:rsidRDefault="000D2CB9" w:rsidP="009C17A3">
      <w:pPr>
        <w:ind w:firstLine="480"/>
      </w:pPr>
      <w:r>
        <w:rPr>
          <w:rFonts w:hint="eastAsia"/>
        </w:rPr>
        <w:t>本文使用</w:t>
      </w:r>
      <w:r w:rsidR="007556EA">
        <w:rPr>
          <w:rFonts w:hint="eastAsia"/>
        </w:rPr>
        <w:t>1997/1</w:t>
      </w:r>
      <w:r w:rsidR="007556EA">
        <w:rPr>
          <w:rFonts w:hint="eastAsia"/>
        </w:rPr>
        <w:t>至</w:t>
      </w:r>
      <w:r w:rsidR="007556EA">
        <w:rPr>
          <w:rFonts w:hint="eastAsia"/>
        </w:rPr>
        <w:t>2016/6</w:t>
      </w:r>
      <w:r w:rsidR="007556EA">
        <w:rPr>
          <w:rFonts w:hint="eastAsia"/>
        </w:rPr>
        <w:t>的月資料，使用的變數有</w:t>
      </w:r>
      <w:r w:rsidR="007556EA">
        <w:rPr>
          <w:rFonts w:hint="eastAsia"/>
        </w:rPr>
        <w:t>WTI</w:t>
      </w:r>
      <w:r w:rsidR="007556EA">
        <w:rPr>
          <w:rFonts w:hint="eastAsia"/>
        </w:rPr>
        <w:t>原油現貨價格、</w:t>
      </w:r>
      <w:r w:rsidR="009C17A3">
        <w:rPr>
          <w:rFonts w:hint="eastAsia"/>
        </w:rPr>
        <w:t>TWEXB</w:t>
      </w:r>
      <w:r w:rsidR="009C17A3">
        <w:t>作為美元匯率的指標、黃金價格、</w:t>
      </w:r>
      <w:r w:rsidR="009C17A3">
        <w:t>S&amp;P 500</w:t>
      </w:r>
      <w:r w:rsidR="009C17A3">
        <w:t>、</w:t>
      </w:r>
      <w:r w:rsidR="009513AA">
        <w:t>商業以及非商業的期貨交易行為。</w:t>
      </w:r>
    </w:p>
    <w:p w:rsidR="007709FA" w:rsidRDefault="007709FA">
      <w:pPr>
        <w:widowControl/>
      </w:pPr>
      <w:r>
        <w:br w:type="page"/>
      </w:r>
    </w:p>
    <w:p w:rsidR="009C17A3" w:rsidRDefault="007709FA" w:rsidP="007709FA">
      <w:pPr>
        <w:outlineLvl w:val="2"/>
      </w:pPr>
      <w:r w:rsidRPr="007709FA">
        <w:lastRenderedPageBreak/>
        <w:t>Likun Lei, Yue Shang, Yongfei Chen, Yu Wei,Does the financial crisis change the economic risk perception of crude oil traders? A MIDAS quantile regression approach,Finance Research Letters,Volume 30,2019,Pages 341-351,ISSN 1544-6123,https://doi.org/10.1016/j.frl.2018.10.016.</w:t>
      </w:r>
    </w:p>
    <w:p w:rsidR="000D6AF6" w:rsidRDefault="00790A2B" w:rsidP="008050CB">
      <w:pPr>
        <w:ind w:firstLine="480"/>
      </w:pPr>
      <w:r>
        <w:t>本篇文章旨在討論</w:t>
      </w:r>
      <w:r>
        <w:t>2008</w:t>
      </w:r>
      <w:r>
        <w:t>金融危機前後原油交易者面對經濟風險的態度，使用經濟政策不確定</w:t>
      </w:r>
      <w:r>
        <w:t>(economic</w:t>
      </w:r>
      <w:r w:rsidR="00DD66C1">
        <w:t xml:space="preserve"> policy uncertainty</w:t>
      </w:r>
      <w:r w:rsidR="000D6AF6">
        <w:t>, EPU</w:t>
      </w:r>
      <w:r w:rsidR="00DD66C1">
        <w:t>)</w:t>
      </w:r>
      <w:r w:rsidR="00DD66C1">
        <w:t>指數作為經濟危機的代理變數</w:t>
      </w:r>
      <w:r w:rsidR="00DD66C1">
        <w:t>(proxy variable)</w:t>
      </w:r>
      <w:r w:rsidR="00DD66C1">
        <w:t>。</w:t>
      </w:r>
      <w:r w:rsidR="000D6AF6">
        <w:t>結果發現</w:t>
      </w:r>
      <w:r w:rsidR="000D6AF6">
        <w:rPr>
          <w:rFonts w:hint="eastAsia"/>
        </w:rPr>
        <w:t>2</w:t>
      </w:r>
      <w:r w:rsidR="000D6AF6">
        <w:t>008</w:t>
      </w:r>
      <w:r w:rsidR="000D6AF6">
        <w:t>年前，</w:t>
      </w:r>
      <w:r w:rsidR="000D6AF6">
        <w:t>EPU</w:t>
      </w:r>
      <w:r w:rsidR="000D6AF6">
        <w:rPr>
          <w:rFonts w:hint="eastAsia"/>
        </w:rPr>
        <w:t>和報酬呈負相關，</w:t>
      </w:r>
      <w:r w:rsidR="008050CB">
        <w:rPr>
          <w:rFonts w:hint="eastAsia"/>
        </w:rPr>
        <w:t>但</w:t>
      </w:r>
      <w:r w:rsidR="008050CB">
        <w:rPr>
          <w:rFonts w:hint="eastAsia"/>
        </w:rPr>
        <w:t>2008</w:t>
      </w:r>
      <w:r w:rsidR="008050CB">
        <w:rPr>
          <w:rFonts w:hint="eastAsia"/>
        </w:rPr>
        <w:t>金融危機後卻變成正相關。</w:t>
      </w:r>
    </w:p>
    <w:p w:rsidR="008050CB" w:rsidRDefault="008050CB" w:rsidP="008050CB">
      <w:pPr>
        <w:ind w:firstLine="480"/>
      </w:pPr>
      <w:r>
        <w:t>使用的模型是</w:t>
      </w:r>
      <w:r>
        <w:t>MIDAS quantile regression model (Ghysels, 2016)</w:t>
      </w:r>
      <w:r>
        <w:t>。</w:t>
      </w:r>
      <w:r w:rsidR="00104D8D">
        <w:rPr>
          <w:rFonts w:hint="eastAsia"/>
        </w:rPr>
        <w:t>M</w:t>
      </w:r>
      <w:r w:rsidR="00104D8D">
        <w:t>IDAS Beta polynomial function</w:t>
      </w:r>
      <w:r w:rsidR="001F7FF6">
        <w:t>的特色在於靈活性，可以包含多種不同的落後結構，並且模型中包含了兩種不同頻率的資料，分別是月資料及日資料。</w:t>
      </w:r>
    </w:p>
    <w:p w:rsidR="001F7FF6" w:rsidRDefault="0040799F" w:rsidP="008050CB">
      <w:pPr>
        <w:ind w:firstLine="480"/>
      </w:pPr>
      <w:r>
        <w:t>使用的月資料是</w:t>
      </w:r>
      <w:r>
        <w:t>WTI</w:t>
      </w:r>
      <w:r>
        <w:t>原油現貨價格、原油期貨價格、</w:t>
      </w:r>
      <w:r w:rsidR="00AE6B87">
        <w:t>美國生產指數</w:t>
      </w:r>
      <w:r w:rsidR="00AE6B87">
        <w:t>(U.S. Industrial Production index)</w:t>
      </w:r>
      <w:r w:rsidR="00AE6B87">
        <w:t>，資料範圍是</w:t>
      </w:r>
      <w:r w:rsidR="00AE6B87">
        <w:t>1986</w:t>
      </w:r>
      <w:r w:rsidR="00AE6B87">
        <w:t>年</w:t>
      </w:r>
      <w:r w:rsidR="00AE6B87">
        <w:t>2</w:t>
      </w:r>
      <w:r w:rsidR="00AE6B87">
        <w:t>月至</w:t>
      </w:r>
      <w:r w:rsidR="00AE6B87">
        <w:t>2018</w:t>
      </w:r>
      <w:r w:rsidR="00AE6B87">
        <w:t>年</w:t>
      </w:r>
      <w:r w:rsidR="00AE6B87">
        <w:t>6</w:t>
      </w:r>
      <w:r w:rsidR="00AE6B87">
        <w:t>月。</w:t>
      </w:r>
      <w:r w:rsidR="00421B89">
        <w:t>而日資料包括經濟</w:t>
      </w:r>
      <w:r w:rsidR="00812B25">
        <w:t>政策</w:t>
      </w:r>
      <w:r w:rsidR="00421B89">
        <w:t>不確定性指數</w:t>
      </w:r>
      <w:r w:rsidR="00421B89">
        <w:t>(U.S. EPU)</w:t>
      </w:r>
      <w:r w:rsidR="00421B89">
        <w:t>、</w:t>
      </w:r>
      <w:r w:rsidR="00812B25">
        <w:t>市場不確定性</w:t>
      </w:r>
      <w:r w:rsidR="00A02021">
        <w:t>(U.S. Equity Market Uncertainty Index)</w:t>
      </w:r>
      <w:r w:rsidR="00A02021">
        <w:t>、三個月期國庫券</w:t>
      </w:r>
      <w:r w:rsidR="00A02021">
        <w:t>(3</w:t>
      </w:r>
      <w:r w:rsidR="00AF655B">
        <w:t>-Month T-bill)</w:t>
      </w:r>
      <w:r w:rsidR="00AF655B">
        <w:t>，範圍是</w:t>
      </w:r>
      <w:r w:rsidR="00AF655B">
        <w:t>1986/2/1</w:t>
      </w:r>
      <w:r w:rsidR="00AF655B">
        <w:t>至</w:t>
      </w:r>
      <w:r w:rsidR="00AF655B">
        <w:t>2018/6/30</w:t>
      </w:r>
      <w:r w:rsidR="00AF655B">
        <w:t>。</w:t>
      </w:r>
    </w:p>
    <w:tbl>
      <w:tblPr>
        <w:tblStyle w:val="ad"/>
        <w:tblW w:w="5000" w:type="pct"/>
        <w:tblLook w:val="04A0" w:firstRow="1" w:lastRow="0" w:firstColumn="1" w:lastColumn="0" w:noHBand="0" w:noVBand="1"/>
      </w:tblPr>
      <w:tblGrid>
        <w:gridCol w:w="1020"/>
        <w:gridCol w:w="1616"/>
        <w:gridCol w:w="5660"/>
      </w:tblGrid>
      <w:tr w:rsidR="0009385C" w:rsidTr="008C0EE3">
        <w:tc>
          <w:tcPr>
            <w:tcW w:w="615" w:type="pct"/>
          </w:tcPr>
          <w:p w:rsidR="0009385C" w:rsidRDefault="0009385C" w:rsidP="008050CB">
            <w:r>
              <w:rPr>
                <w:rFonts w:hint="eastAsia"/>
              </w:rPr>
              <w:t>Variable</w:t>
            </w:r>
          </w:p>
        </w:tc>
        <w:tc>
          <w:tcPr>
            <w:tcW w:w="974" w:type="pct"/>
          </w:tcPr>
          <w:p w:rsidR="0009385C" w:rsidRDefault="00392A90" w:rsidP="008050CB">
            <w:r>
              <w:t>Full name</w:t>
            </w:r>
          </w:p>
        </w:tc>
        <w:tc>
          <w:tcPr>
            <w:tcW w:w="3411" w:type="pct"/>
          </w:tcPr>
          <w:p w:rsidR="0009385C" w:rsidRDefault="004E5C21" w:rsidP="008050CB">
            <w:r>
              <w:rPr>
                <w:rFonts w:hint="eastAsia"/>
              </w:rPr>
              <w:t>s</w:t>
            </w:r>
            <w:r>
              <w:t>ource</w:t>
            </w:r>
          </w:p>
        </w:tc>
      </w:tr>
      <w:tr w:rsidR="0009385C" w:rsidTr="008C0EE3">
        <w:tc>
          <w:tcPr>
            <w:tcW w:w="615" w:type="pct"/>
          </w:tcPr>
          <w:p w:rsidR="0009385C" w:rsidRDefault="0009385C" w:rsidP="008050CB">
            <w:r>
              <w:t>S</w:t>
            </w:r>
            <w:r>
              <w:rPr>
                <w:rFonts w:hint="eastAsia"/>
              </w:rPr>
              <w:t>pot oil</w:t>
            </w:r>
          </w:p>
        </w:tc>
        <w:tc>
          <w:tcPr>
            <w:tcW w:w="974" w:type="pct"/>
          </w:tcPr>
          <w:p w:rsidR="0009385C" w:rsidRDefault="00A94436" w:rsidP="008050CB">
            <w:r>
              <w:rPr>
                <w:rFonts w:hint="eastAsia"/>
              </w:rPr>
              <w:t>W</w:t>
            </w:r>
            <w:r>
              <w:t>TI crude oil spot prices</w:t>
            </w:r>
          </w:p>
        </w:tc>
        <w:tc>
          <w:tcPr>
            <w:tcW w:w="3411" w:type="pct"/>
          </w:tcPr>
          <w:p w:rsidR="0009385C" w:rsidRDefault="000543D8" w:rsidP="008050CB">
            <w:hyperlink r:id="rId41" w:history="1">
              <w:r w:rsidR="00D42846" w:rsidRPr="00FA2DAF">
                <w:rPr>
                  <w:rStyle w:val="a3"/>
                </w:rPr>
                <w:t>https://www.eia.gov/dnav/pet/pet_pri_spt_s1_d.htm</w:t>
              </w:r>
            </w:hyperlink>
          </w:p>
          <w:p w:rsidR="00D42846" w:rsidRDefault="00D42846" w:rsidP="008050CB"/>
        </w:tc>
      </w:tr>
      <w:tr w:rsidR="0009385C" w:rsidTr="008C0EE3">
        <w:tc>
          <w:tcPr>
            <w:tcW w:w="615" w:type="pct"/>
          </w:tcPr>
          <w:p w:rsidR="0009385C" w:rsidRDefault="0009385C" w:rsidP="008050CB">
            <w:r>
              <w:rPr>
                <w:rFonts w:hint="eastAsia"/>
              </w:rPr>
              <w:t>O</w:t>
            </w:r>
            <w:r>
              <w:t>il futres</w:t>
            </w:r>
          </w:p>
        </w:tc>
        <w:tc>
          <w:tcPr>
            <w:tcW w:w="974" w:type="pct"/>
          </w:tcPr>
          <w:p w:rsidR="0009385C" w:rsidRDefault="00A94436" w:rsidP="008050CB">
            <w:r>
              <w:t>Oil futures price</w:t>
            </w:r>
          </w:p>
        </w:tc>
        <w:tc>
          <w:tcPr>
            <w:tcW w:w="3411" w:type="pct"/>
          </w:tcPr>
          <w:p w:rsidR="0009385C" w:rsidRDefault="0009385C" w:rsidP="008050CB"/>
        </w:tc>
      </w:tr>
      <w:tr w:rsidR="0009385C" w:rsidTr="008C0EE3">
        <w:tc>
          <w:tcPr>
            <w:tcW w:w="615" w:type="pct"/>
          </w:tcPr>
          <w:p w:rsidR="0009385C" w:rsidRDefault="0009385C" w:rsidP="008050CB">
            <w:r>
              <w:rPr>
                <w:rFonts w:hint="eastAsia"/>
              </w:rPr>
              <w:t>E</w:t>
            </w:r>
            <w:r>
              <w:t>PU</w:t>
            </w:r>
          </w:p>
        </w:tc>
        <w:tc>
          <w:tcPr>
            <w:tcW w:w="974" w:type="pct"/>
          </w:tcPr>
          <w:p w:rsidR="0009385C" w:rsidRDefault="00392A90" w:rsidP="008050CB">
            <w:r>
              <w:rPr>
                <w:rFonts w:hint="eastAsia"/>
              </w:rPr>
              <w:t>E</w:t>
            </w:r>
            <w:r>
              <w:t>conomic policy uncertainty index</w:t>
            </w:r>
          </w:p>
        </w:tc>
        <w:tc>
          <w:tcPr>
            <w:tcW w:w="3411" w:type="pct"/>
          </w:tcPr>
          <w:p w:rsidR="0009385C" w:rsidRDefault="000543D8" w:rsidP="008050CB">
            <w:hyperlink r:id="rId42" w:history="1">
              <w:r w:rsidR="00D42846" w:rsidRPr="00FA2DAF">
                <w:rPr>
                  <w:rStyle w:val="a3"/>
                </w:rPr>
                <w:t>https://www.policyuncertainty.com/</w:t>
              </w:r>
            </w:hyperlink>
          </w:p>
          <w:p w:rsidR="00D42846" w:rsidRDefault="00D42846" w:rsidP="008050CB"/>
        </w:tc>
      </w:tr>
      <w:tr w:rsidR="0009385C" w:rsidTr="008C0EE3">
        <w:tc>
          <w:tcPr>
            <w:tcW w:w="615" w:type="pct"/>
          </w:tcPr>
          <w:p w:rsidR="0009385C" w:rsidRDefault="0009385C" w:rsidP="008050CB">
            <w:r>
              <w:rPr>
                <w:rFonts w:hint="eastAsia"/>
              </w:rPr>
              <w:t>E</w:t>
            </w:r>
            <w:r>
              <w:t>UI</w:t>
            </w:r>
          </w:p>
        </w:tc>
        <w:tc>
          <w:tcPr>
            <w:tcW w:w="974" w:type="pct"/>
          </w:tcPr>
          <w:p w:rsidR="0009385C" w:rsidRDefault="00392A90" w:rsidP="008050CB">
            <w:r>
              <w:t>U.S. Equity Market Uncertainty Index</w:t>
            </w:r>
          </w:p>
        </w:tc>
        <w:tc>
          <w:tcPr>
            <w:tcW w:w="3411" w:type="pct"/>
          </w:tcPr>
          <w:p w:rsidR="0009385C" w:rsidRDefault="000543D8" w:rsidP="008050CB">
            <w:hyperlink r:id="rId43" w:history="1">
              <w:r w:rsidR="00D42846" w:rsidRPr="00FA2DAF">
                <w:rPr>
                  <w:rStyle w:val="a3"/>
                </w:rPr>
                <w:t>https://www.policyuncertainty.com/EMV_monthly.html</w:t>
              </w:r>
            </w:hyperlink>
          </w:p>
          <w:p w:rsidR="00D42846" w:rsidRDefault="00D42846" w:rsidP="008050CB"/>
        </w:tc>
      </w:tr>
      <w:tr w:rsidR="0009385C" w:rsidTr="008C0EE3">
        <w:tc>
          <w:tcPr>
            <w:tcW w:w="615" w:type="pct"/>
          </w:tcPr>
          <w:p w:rsidR="0009385C" w:rsidRDefault="0009385C" w:rsidP="008050CB">
            <w:r>
              <w:rPr>
                <w:rFonts w:hint="eastAsia"/>
              </w:rPr>
              <w:t>T</w:t>
            </w:r>
            <w:r>
              <w:t>-bill</w:t>
            </w:r>
          </w:p>
        </w:tc>
        <w:tc>
          <w:tcPr>
            <w:tcW w:w="974" w:type="pct"/>
          </w:tcPr>
          <w:p w:rsidR="0009385C" w:rsidRDefault="00A94436" w:rsidP="008050CB">
            <w:r>
              <w:rPr>
                <w:rFonts w:hint="eastAsia"/>
              </w:rPr>
              <w:t>3</w:t>
            </w:r>
            <w:r>
              <w:t>-Month T-bill</w:t>
            </w:r>
          </w:p>
        </w:tc>
        <w:tc>
          <w:tcPr>
            <w:tcW w:w="3411" w:type="pct"/>
          </w:tcPr>
          <w:p w:rsidR="0009385C" w:rsidRDefault="000543D8" w:rsidP="008050CB">
            <w:hyperlink r:id="rId44" w:history="1">
              <w:r w:rsidR="008C0EE3" w:rsidRPr="00FA2DAF">
                <w:rPr>
                  <w:rStyle w:val="a3"/>
                </w:rPr>
                <w:t>https://fred.stlouisfed.org/series/DTB3</w:t>
              </w:r>
            </w:hyperlink>
          </w:p>
          <w:p w:rsidR="008C0EE3" w:rsidRDefault="008C0EE3" w:rsidP="008050CB"/>
        </w:tc>
      </w:tr>
      <w:tr w:rsidR="0009385C" w:rsidTr="008C0EE3">
        <w:tc>
          <w:tcPr>
            <w:tcW w:w="615" w:type="pct"/>
          </w:tcPr>
          <w:p w:rsidR="0009385C" w:rsidRDefault="0009385C" w:rsidP="008050CB">
            <w:r>
              <w:rPr>
                <w:rFonts w:hint="eastAsia"/>
              </w:rPr>
              <w:t>I</w:t>
            </w:r>
            <w:r>
              <w:t>P</w:t>
            </w:r>
          </w:p>
        </w:tc>
        <w:tc>
          <w:tcPr>
            <w:tcW w:w="974" w:type="pct"/>
          </w:tcPr>
          <w:p w:rsidR="0009385C" w:rsidRDefault="00A94436" w:rsidP="008050CB">
            <w:r>
              <w:rPr>
                <w:rFonts w:hint="eastAsia"/>
              </w:rPr>
              <w:t>U</w:t>
            </w:r>
            <w:r>
              <w:t>.S. Industrial Production index</w:t>
            </w:r>
          </w:p>
        </w:tc>
        <w:tc>
          <w:tcPr>
            <w:tcW w:w="3411" w:type="pct"/>
          </w:tcPr>
          <w:p w:rsidR="0009385C" w:rsidRDefault="000543D8" w:rsidP="008050CB">
            <w:hyperlink r:id="rId45" w:history="1">
              <w:r w:rsidR="008C0EE3" w:rsidRPr="00FA2DAF">
                <w:rPr>
                  <w:rStyle w:val="a3"/>
                </w:rPr>
                <w:t>https://fred.stlouisfed.org/series/INDPRO</w:t>
              </w:r>
            </w:hyperlink>
          </w:p>
          <w:p w:rsidR="008C0EE3" w:rsidRDefault="008C0EE3" w:rsidP="008050CB"/>
        </w:tc>
      </w:tr>
    </w:tbl>
    <w:p w:rsidR="00213FF1" w:rsidRDefault="005429B0" w:rsidP="0049515C">
      <w:pPr>
        <w:ind w:firstLine="480"/>
      </w:pPr>
      <w:r>
        <w:t>針對變數的處理，將</w:t>
      </w:r>
      <w:r>
        <w:t>EPU</w:t>
      </w:r>
      <w:r>
        <w:t>和</w:t>
      </w:r>
      <w:r>
        <w:t>EUI</w:t>
      </w:r>
      <w:r>
        <w:t>除以</w:t>
      </w:r>
      <w:r>
        <w:t>1000</w:t>
      </w:r>
      <w:r>
        <w:t>，</w:t>
      </w:r>
      <w:r w:rsidR="000D726B">
        <w:t>其餘的轉換是取自然對數後進行一階差分，相當於報酬率。</w:t>
      </w:r>
      <w:r w:rsidR="00135CF2">
        <w:t>所有的數列都具有顯著的偏態及過高的峰值，</w:t>
      </w:r>
      <w:r w:rsidR="00135CF2">
        <w:t>Jarqu</w:t>
      </w:r>
      <w:r w:rsidR="00135CF2">
        <w:rPr>
          <w:rFonts w:hint="eastAsia"/>
        </w:rPr>
        <w:t>e</w:t>
      </w:r>
      <w:r w:rsidR="00135CF2">
        <w:t>-Bera test</w:t>
      </w:r>
      <w:r w:rsidR="00135CF2">
        <w:t>拒絕常態分佈的假設。</w:t>
      </w:r>
      <w:r w:rsidR="00D511A6">
        <w:t>Ljun</w:t>
      </w:r>
      <w:r w:rsidR="00D511A6">
        <w:rPr>
          <w:rFonts w:hint="eastAsia"/>
        </w:rPr>
        <w:t>g</w:t>
      </w:r>
      <w:r w:rsidR="00D511A6">
        <w:t>-Box Q statistic</w:t>
      </w:r>
      <w:r w:rsidR="00D511A6">
        <w:t>檢測在</w:t>
      </w:r>
      <w:r w:rsidR="00D511A6">
        <w:t>5</w:t>
      </w:r>
      <w:r w:rsidR="00D511A6">
        <w:t>至</w:t>
      </w:r>
      <w:r w:rsidR="00D511A6">
        <w:t>20</w:t>
      </w:r>
      <w:r w:rsidR="00D511A6">
        <w:t>期後自我迴歸</w:t>
      </w:r>
      <w:r w:rsidR="0049515C">
        <w:t>消失，顯示序列具有暫時的依賴性。</w:t>
      </w:r>
      <w:r w:rsidR="0049515C">
        <w:t>ADF unit root test</w:t>
      </w:r>
      <w:r w:rsidR="0049515C">
        <w:rPr>
          <w:rFonts w:hint="eastAsia"/>
        </w:rPr>
        <w:t>檢測所有序列都</w:t>
      </w:r>
      <w:r w:rsidR="0049515C">
        <w:rPr>
          <w:rFonts w:hint="eastAsia"/>
        </w:rPr>
        <w:lastRenderedPageBreak/>
        <w:t>為</w:t>
      </w:r>
      <w:r w:rsidR="00AD13E7">
        <w:rPr>
          <w:rFonts w:hint="eastAsia"/>
        </w:rPr>
        <w:t>平穩</w:t>
      </w:r>
      <w:r w:rsidR="00AD13E7">
        <w:rPr>
          <w:rFonts w:hint="eastAsia"/>
        </w:rPr>
        <w:t>(stationary)</w:t>
      </w:r>
      <w:r w:rsidR="00AD13E7">
        <w:rPr>
          <w:rFonts w:hint="eastAsia"/>
        </w:rPr>
        <w:t>。</w:t>
      </w:r>
    </w:p>
    <w:p w:rsidR="00213FF1" w:rsidRDefault="00213FF1">
      <w:pPr>
        <w:widowControl/>
      </w:pPr>
      <w:r>
        <w:br w:type="page"/>
      </w:r>
    </w:p>
    <w:p w:rsidR="0049515C" w:rsidRDefault="00213FF1" w:rsidP="00213FF1">
      <w:pPr>
        <w:pStyle w:val="af"/>
        <w:jc w:val="left"/>
        <w:outlineLvl w:val="2"/>
        <w:rPr>
          <w:rFonts w:ascii="Arial" w:hAnsi="Arial" w:cs="Arial"/>
          <w:color w:val="000000"/>
          <w:sz w:val="21"/>
          <w:szCs w:val="21"/>
          <w:shd w:val="clear" w:color="auto" w:fill="F5F5F5"/>
        </w:rPr>
      </w:pPr>
      <w:r>
        <w:rPr>
          <w:rFonts w:ascii="Arial" w:hAnsi="Arial" w:cs="Arial"/>
          <w:color w:val="000000"/>
          <w:sz w:val="21"/>
          <w:szCs w:val="21"/>
          <w:shd w:val="clear" w:color="auto" w:fill="F5F5F5"/>
        </w:rPr>
        <w:lastRenderedPageBreak/>
        <w:t>Ani Shabri, Ruhaidah Samsudin, "Daily Crude Oil Price Forecasting Using Hybridizing Wavelet and Artificial Neural Network Model", </w:t>
      </w:r>
      <w:r>
        <w:rPr>
          <w:rFonts w:ascii="Arial" w:hAnsi="Arial" w:cs="Arial"/>
          <w:i/>
          <w:iCs/>
          <w:color w:val="000000"/>
          <w:sz w:val="21"/>
          <w:szCs w:val="21"/>
        </w:rPr>
        <w:t>Mathematical Problems in Engineering</w:t>
      </w:r>
      <w:r>
        <w:rPr>
          <w:rFonts w:ascii="Arial" w:hAnsi="Arial" w:cs="Arial"/>
          <w:color w:val="000000"/>
          <w:sz w:val="21"/>
          <w:szCs w:val="21"/>
          <w:shd w:val="clear" w:color="auto" w:fill="F5F5F5"/>
        </w:rPr>
        <w:t xml:space="preserve">, vol. 2014, Article ID 201402, 10 pages, 2014. </w:t>
      </w:r>
      <w:hyperlink r:id="rId46" w:history="1">
        <w:r w:rsidRPr="006A152F">
          <w:rPr>
            <w:rStyle w:val="a3"/>
            <w:rFonts w:ascii="Arial" w:hAnsi="Arial" w:cs="Arial"/>
            <w:sz w:val="21"/>
            <w:szCs w:val="21"/>
            <w:shd w:val="clear" w:color="auto" w:fill="F5F5F5"/>
          </w:rPr>
          <w:t>https://doi.org/10.1155/2014/201402</w:t>
        </w:r>
      </w:hyperlink>
    </w:p>
    <w:p w:rsidR="00213FF1" w:rsidRDefault="00213FF1" w:rsidP="00213FF1"/>
    <w:p w:rsidR="00213FF1" w:rsidRPr="00213FF1" w:rsidRDefault="005745F9" w:rsidP="00182C72">
      <w:pPr>
        <w:ind w:firstLine="480"/>
        <w:rPr>
          <w:rFonts w:hint="eastAsia"/>
        </w:rPr>
      </w:pPr>
      <w:r>
        <w:t>本篇目的在於使用小波轉換</w:t>
      </w:r>
      <w:r w:rsidR="00675782">
        <w:t xml:space="preserve"> (</w:t>
      </w:r>
      <w:r w:rsidR="00675782">
        <w:rPr>
          <w:rFonts w:ascii="Arial" w:hAnsi="Arial" w:cs="Arial"/>
          <w:color w:val="202122"/>
          <w:sz w:val="23"/>
          <w:szCs w:val="23"/>
          <w:shd w:val="clear" w:color="auto" w:fill="FFFFFF"/>
        </w:rPr>
        <w:t>wavelet transform</w:t>
      </w:r>
      <w:r w:rsidR="00675782">
        <w:rPr>
          <w:rFonts w:ascii="Arial" w:hAnsi="Arial" w:cs="Arial"/>
          <w:color w:val="202122"/>
          <w:sz w:val="23"/>
          <w:szCs w:val="23"/>
          <w:shd w:val="clear" w:color="auto" w:fill="FFFFFF"/>
        </w:rPr>
        <w:t xml:space="preserve">) </w:t>
      </w:r>
      <w:r>
        <w:t>以及神經網絡模型來預測原油價格。</w:t>
      </w:r>
      <w:r w:rsidR="00632ED0">
        <w:t>小波轉換克服原本傅立葉轉換的問題，具有可</w:t>
      </w:r>
      <w:r w:rsidR="00057A98">
        <w:t>調變的時頻窗口，窗口的寬度可以改變，</w:t>
      </w:r>
      <w:r w:rsidR="00106FE6">
        <w:t>並且可以具有有限的時常以及突變的頻率與震幅。</w:t>
      </w:r>
      <w:r w:rsidR="00675782">
        <w:t>在神經網絡的隱藏層中多數使用雙曲線正切函數</w:t>
      </w:r>
      <w:r w:rsidR="00675782">
        <w:t xml:space="preserve"> (</w:t>
      </w:r>
      <w:r w:rsidR="00675782" w:rsidRPr="00675782">
        <w:t>hyperbolic tangent sigmoid</w:t>
      </w:r>
      <w:r w:rsidR="004723BC">
        <w:rPr>
          <w:rFonts w:hint="eastAsia"/>
        </w:rPr>
        <w:t xml:space="preserve">, </w:t>
      </w:r>
      <w:r w:rsidR="004723BC">
        <w:t>tanh</w:t>
      </w:r>
      <w:r w:rsidR="00675782">
        <w:t>)</w:t>
      </w:r>
      <w:r w:rsidR="004723BC">
        <w:t>，</w:t>
      </w:r>
      <w:r w:rsidR="004723BC">
        <w:t>tanh</w:t>
      </w:r>
      <w:r w:rsidR="004723BC">
        <w:t>在原點附近有更大的梯度，</w:t>
      </w:r>
      <w:r w:rsidR="0017744E">
        <w:t>可以解決時間序列以及梯度消失問題。</w:t>
      </w:r>
      <w:r w:rsidR="004723BC">
        <w:t>最後在輸出層使用線性函數。</w:t>
      </w:r>
      <w:r w:rsidR="00182C72">
        <w:t>許多模型都是使用反向傳播</w:t>
      </w:r>
      <w:r w:rsidR="00182C72">
        <w:t xml:space="preserve"> (</w:t>
      </w:r>
      <w:r w:rsidR="00182C72">
        <w:rPr>
          <w:rFonts w:ascii="Segoe UI" w:hAnsi="Segoe UI" w:cs="Segoe UI"/>
          <w:color w:val="343541"/>
        </w:rPr>
        <w:t>backpropagation</w:t>
      </w:r>
      <w:r w:rsidR="00182C72">
        <w:rPr>
          <w:rFonts w:ascii="Segoe UI" w:hAnsi="Segoe UI" w:cs="Segoe UI"/>
          <w:color w:val="343541"/>
        </w:rPr>
        <w:t xml:space="preserve">) </w:t>
      </w:r>
      <w:r w:rsidR="00182C72">
        <w:rPr>
          <w:rFonts w:ascii="Segoe UI" w:hAnsi="Segoe UI" w:cs="Segoe UI"/>
          <w:color w:val="343541"/>
        </w:rPr>
        <w:t>進行訓練，</w:t>
      </w:r>
      <w:r w:rsidR="00B3118E">
        <w:rPr>
          <w:rFonts w:ascii="Segoe UI" w:hAnsi="Segoe UI" w:cs="Segoe UI"/>
          <w:color w:val="343541"/>
        </w:rPr>
        <w:t>但此演算法有慢收斂、不穩健等問題。</w:t>
      </w:r>
      <w:r w:rsidR="00B3118E" w:rsidRPr="00B3118E">
        <w:rPr>
          <w:rFonts w:ascii="Segoe UI" w:hAnsi="Segoe UI" w:cs="Segoe UI" w:hint="eastAsia"/>
          <w:color w:val="343541"/>
        </w:rPr>
        <w:t xml:space="preserve">LM </w:t>
      </w:r>
      <w:r w:rsidR="00B3118E" w:rsidRPr="00B3118E">
        <w:rPr>
          <w:rFonts w:ascii="Segoe UI" w:hAnsi="Segoe UI" w:cs="Segoe UI" w:hint="eastAsia"/>
          <w:color w:val="343541"/>
        </w:rPr>
        <w:t>算法結合了最速下降法（</w:t>
      </w:r>
      <w:r w:rsidR="00B3118E" w:rsidRPr="00B3118E">
        <w:rPr>
          <w:rFonts w:ascii="Segoe UI" w:hAnsi="Segoe UI" w:cs="Segoe UI" w:hint="eastAsia"/>
          <w:color w:val="343541"/>
        </w:rPr>
        <w:t>Steepest Descent</w:t>
      </w:r>
      <w:r w:rsidR="00B3118E" w:rsidRPr="00B3118E">
        <w:rPr>
          <w:rFonts w:ascii="Segoe UI" w:hAnsi="Segoe UI" w:cs="Segoe UI" w:hint="eastAsia"/>
          <w:color w:val="343541"/>
        </w:rPr>
        <w:t>）和高斯</w:t>
      </w:r>
      <w:r w:rsidR="00B3118E" w:rsidRPr="00B3118E">
        <w:rPr>
          <w:rFonts w:ascii="Segoe UI" w:hAnsi="Segoe UI" w:cs="Segoe UI" w:hint="eastAsia"/>
          <w:color w:val="343541"/>
        </w:rPr>
        <w:t>-</w:t>
      </w:r>
      <w:r w:rsidR="00B3118E" w:rsidRPr="00B3118E">
        <w:rPr>
          <w:rFonts w:ascii="Segoe UI" w:hAnsi="Segoe UI" w:cs="Segoe UI" w:hint="eastAsia"/>
          <w:color w:val="343541"/>
        </w:rPr>
        <w:t>牛頓法（</w:t>
      </w:r>
      <w:r w:rsidR="00B3118E" w:rsidRPr="00B3118E">
        <w:rPr>
          <w:rFonts w:ascii="Segoe UI" w:hAnsi="Segoe UI" w:cs="Segoe UI" w:hint="eastAsia"/>
          <w:color w:val="343541"/>
        </w:rPr>
        <w:t>Gauss-Newton Method</w:t>
      </w:r>
      <w:r w:rsidR="00B3118E" w:rsidRPr="00B3118E">
        <w:rPr>
          <w:rFonts w:ascii="Segoe UI" w:hAnsi="Segoe UI" w:cs="Segoe UI" w:hint="eastAsia"/>
          <w:color w:val="343541"/>
        </w:rPr>
        <w:t>）的特點</w:t>
      </w:r>
      <w:r w:rsidR="006A4723">
        <w:rPr>
          <w:rFonts w:ascii="Segoe UI" w:hAnsi="Segoe UI" w:cs="Segoe UI" w:hint="eastAsia"/>
          <w:color w:val="343541"/>
        </w:rPr>
        <w:t>，能夠改善解決非線性問題出現的問題。</w:t>
      </w:r>
      <w:bookmarkStart w:id="0" w:name="_GoBack"/>
      <w:bookmarkEnd w:id="0"/>
    </w:p>
    <w:sectPr w:rsidR="00213FF1" w:rsidRPr="00213FF1">
      <w:footerReference w:type="default" r:id="rId4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3D8" w:rsidRDefault="000543D8" w:rsidP="00385A91">
      <w:r>
        <w:separator/>
      </w:r>
    </w:p>
  </w:endnote>
  <w:endnote w:type="continuationSeparator" w:id="0">
    <w:p w:rsidR="000543D8" w:rsidRDefault="000543D8" w:rsidP="00385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00006FF" w:usb1="4000205B" w:usb2="00000010" w:usb3="00000000" w:csb0="0000019F" w:csb1="00000000"/>
  </w:font>
  <w:font w:name="Gulliver-Bold">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9821295"/>
      <w:docPartObj>
        <w:docPartGallery w:val="Page Numbers (Bottom of Page)"/>
        <w:docPartUnique/>
      </w:docPartObj>
    </w:sdtPr>
    <w:sdtEndPr/>
    <w:sdtContent>
      <w:p w:rsidR="00D511A6" w:rsidRDefault="00D511A6">
        <w:pPr>
          <w:pStyle w:val="a9"/>
          <w:jc w:val="center"/>
        </w:pPr>
        <w:r>
          <w:fldChar w:fldCharType="begin"/>
        </w:r>
        <w:r>
          <w:instrText>PAGE   \* MERGEFORMAT</w:instrText>
        </w:r>
        <w:r>
          <w:fldChar w:fldCharType="separate"/>
        </w:r>
        <w:r w:rsidR="00D614FC" w:rsidRPr="00D614FC">
          <w:rPr>
            <w:noProof/>
            <w:lang w:val="zh-TW"/>
          </w:rPr>
          <w:t>22</w:t>
        </w:r>
        <w:r>
          <w:fldChar w:fldCharType="end"/>
        </w:r>
      </w:p>
    </w:sdtContent>
  </w:sdt>
  <w:p w:rsidR="00D511A6" w:rsidRDefault="00D511A6">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3D8" w:rsidRDefault="000543D8" w:rsidP="00385A91">
      <w:r>
        <w:separator/>
      </w:r>
    </w:p>
  </w:footnote>
  <w:footnote w:type="continuationSeparator" w:id="0">
    <w:p w:rsidR="000543D8" w:rsidRDefault="000543D8" w:rsidP="00385A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3F15DF"/>
    <w:multiLevelType w:val="hybridMultilevel"/>
    <w:tmpl w:val="363E685A"/>
    <w:lvl w:ilvl="0" w:tplc="28521A4C">
      <w:start w:val="1"/>
      <w:numFmt w:val="lowerRoman"/>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3B5616B7"/>
    <w:multiLevelType w:val="hybridMultilevel"/>
    <w:tmpl w:val="8CD68A1C"/>
    <w:lvl w:ilvl="0" w:tplc="6D3287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55346DD8"/>
    <w:multiLevelType w:val="hybridMultilevel"/>
    <w:tmpl w:val="54583132"/>
    <w:lvl w:ilvl="0" w:tplc="129088B0">
      <w:start w:val="1"/>
      <w:numFmt w:val="decimal"/>
      <w:lvlText w:val="%1."/>
      <w:lvlJc w:val="left"/>
      <w:pPr>
        <w:ind w:left="360" w:hanging="360"/>
      </w:pPr>
      <w:rPr>
        <w:rFonts w:hint="default"/>
      </w:rPr>
    </w:lvl>
    <w:lvl w:ilvl="1" w:tplc="C52A9888">
      <w:start w:val="1"/>
      <w:numFmt w:val="lowerRoman"/>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C43"/>
    <w:rsid w:val="00011ACB"/>
    <w:rsid w:val="00030000"/>
    <w:rsid w:val="0003587C"/>
    <w:rsid w:val="00037C1F"/>
    <w:rsid w:val="00052183"/>
    <w:rsid w:val="00054140"/>
    <w:rsid w:val="000543D8"/>
    <w:rsid w:val="00057A98"/>
    <w:rsid w:val="000650A1"/>
    <w:rsid w:val="00070EC4"/>
    <w:rsid w:val="000811D8"/>
    <w:rsid w:val="00083609"/>
    <w:rsid w:val="0009385C"/>
    <w:rsid w:val="000A5CFC"/>
    <w:rsid w:val="000D2CB9"/>
    <w:rsid w:val="000D6AF6"/>
    <w:rsid w:val="000D726B"/>
    <w:rsid w:val="000E57D4"/>
    <w:rsid w:val="00104D8D"/>
    <w:rsid w:val="00106FE6"/>
    <w:rsid w:val="001318D8"/>
    <w:rsid w:val="0013263C"/>
    <w:rsid w:val="00134642"/>
    <w:rsid w:val="00135CF2"/>
    <w:rsid w:val="0013780B"/>
    <w:rsid w:val="00146605"/>
    <w:rsid w:val="001600D2"/>
    <w:rsid w:val="0017744E"/>
    <w:rsid w:val="00182C72"/>
    <w:rsid w:val="0018437E"/>
    <w:rsid w:val="0018468F"/>
    <w:rsid w:val="001A5C62"/>
    <w:rsid w:val="001B0B1E"/>
    <w:rsid w:val="001D350F"/>
    <w:rsid w:val="001F589C"/>
    <w:rsid w:val="001F5F91"/>
    <w:rsid w:val="001F7FF6"/>
    <w:rsid w:val="0020488A"/>
    <w:rsid w:val="0020645B"/>
    <w:rsid w:val="002074F4"/>
    <w:rsid w:val="00213FF1"/>
    <w:rsid w:val="00232ED8"/>
    <w:rsid w:val="00250621"/>
    <w:rsid w:val="00277686"/>
    <w:rsid w:val="0028234D"/>
    <w:rsid w:val="002836B0"/>
    <w:rsid w:val="002846CC"/>
    <w:rsid w:val="002A2733"/>
    <w:rsid w:val="002A54B1"/>
    <w:rsid w:val="002B3374"/>
    <w:rsid w:val="002B3CEC"/>
    <w:rsid w:val="002B7538"/>
    <w:rsid w:val="002C5DF7"/>
    <w:rsid w:val="002D13A5"/>
    <w:rsid w:val="002D7AC9"/>
    <w:rsid w:val="003111A1"/>
    <w:rsid w:val="00320850"/>
    <w:rsid w:val="00321F30"/>
    <w:rsid w:val="0032342D"/>
    <w:rsid w:val="00327B84"/>
    <w:rsid w:val="0036441E"/>
    <w:rsid w:val="00365931"/>
    <w:rsid w:val="003820F1"/>
    <w:rsid w:val="00383810"/>
    <w:rsid w:val="00385A91"/>
    <w:rsid w:val="00392300"/>
    <w:rsid w:val="00392A90"/>
    <w:rsid w:val="003C28EA"/>
    <w:rsid w:val="003D2DE3"/>
    <w:rsid w:val="003D6A70"/>
    <w:rsid w:val="003E56BA"/>
    <w:rsid w:val="0040565F"/>
    <w:rsid w:val="0040799F"/>
    <w:rsid w:val="00421B89"/>
    <w:rsid w:val="0043177A"/>
    <w:rsid w:val="00443A80"/>
    <w:rsid w:val="004463DF"/>
    <w:rsid w:val="00447BC9"/>
    <w:rsid w:val="00447E4D"/>
    <w:rsid w:val="00451AE7"/>
    <w:rsid w:val="0046334D"/>
    <w:rsid w:val="004723BC"/>
    <w:rsid w:val="00481BA1"/>
    <w:rsid w:val="0048320C"/>
    <w:rsid w:val="0049410A"/>
    <w:rsid w:val="00494232"/>
    <w:rsid w:val="0049515C"/>
    <w:rsid w:val="004B216D"/>
    <w:rsid w:val="004B3A5B"/>
    <w:rsid w:val="004D550F"/>
    <w:rsid w:val="004E5156"/>
    <w:rsid w:val="004E5C21"/>
    <w:rsid w:val="00535878"/>
    <w:rsid w:val="00541C9F"/>
    <w:rsid w:val="00542539"/>
    <w:rsid w:val="005429B0"/>
    <w:rsid w:val="0054349C"/>
    <w:rsid w:val="00543C4B"/>
    <w:rsid w:val="0055576F"/>
    <w:rsid w:val="00561233"/>
    <w:rsid w:val="005616E7"/>
    <w:rsid w:val="005745F9"/>
    <w:rsid w:val="0057589F"/>
    <w:rsid w:val="00593957"/>
    <w:rsid w:val="005A2A94"/>
    <w:rsid w:val="005C415A"/>
    <w:rsid w:val="005D0010"/>
    <w:rsid w:val="005D15CE"/>
    <w:rsid w:val="005D2334"/>
    <w:rsid w:val="005E0737"/>
    <w:rsid w:val="00600509"/>
    <w:rsid w:val="00607D9F"/>
    <w:rsid w:val="006102E9"/>
    <w:rsid w:val="00620FC8"/>
    <w:rsid w:val="00632ED0"/>
    <w:rsid w:val="00635751"/>
    <w:rsid w:val="00641B25"/>
    <w:rsid w:val="00657E2E"/>
    <w:rsid w:val="006625C7"/>
    <w:rsid w:val="0067131F"/>
    <w:rsid w:val="00673A54"/>
    <w:rsid w:val="00675782"/>
    <w:rsid w:val="00680AD6"/>
    <w:rsid w:val="00680ED4"/>
    <w:rsid w:val="00681342"/>
    <w:rsid w:val="00682A5C"/>
    <w:rsid w:val="00684CB1"/>
    <w:rsid w:val="006A253B"/>
    <w:rsid w:val="006A4723"/>
    <w:rsid w:val="006A6ECA"/>
    <w:rsid w:val="006F14FE"/>
    <w:rsid w:val="006F56F0"/>
    <w:rsid w:val="00702CF9"/>
    <w:rsid w:val="007202EC"/>
    <w:rsid w:val="00724198"/>
    <w:rsid w:val="00727746"/>
    <w:rsid w:val="007556EA"/>
    <w:rsid w:val="007709FA"/>
    <w:rsid w:val="00780175"/>
    <w:rsid w:val="00784DAB"/>
    <w:rsid w:val="00790A2B"/>
    <w:rsid w:val="007B4D76"/>
    <w:rsid w:val="007D3343"/>
    <w:rsid w:val="007D777E"/>
    <w:rsid w:val="007E5EB4"/>
    <w:rsid w:val="007F7D33"/>
    <w:rsid w:val="008050CB"/>
    <w:rsid w:val="00812B25"/>
    <w:rsid w:val="00813350"/>
    <w:rsid w:val="00841BC9"/>
    <w:rsid w:val="00855FFB"/>
    <w:rsid w:val="008707B5"/>
    <w:rsid w:val="0088070B"/>
    <w:rsid w:val="008A2DB7"/>
    <w:rsid w:val="008A7088"/>
    <w:rsid w:val="008B1FD5"/>
    <w:rsid w:val="008C0EE3"/>
    <w:rsid w:val="008C47B7"/>
    <w:rsid w:val="008C7866"/>
    <w:rsid w:val="008E61E2"/>
    <w:rsid w:val="008F157A"/>
    <w:rsid w:val="00911F1C"/>
    <w:rsid w:val="00922D77"/>
    <w:rsid w:val="00943BBA"/>
    <w:rsid w:val="00944008"/>
    <w:rsid w:val="009513AA"/>
    <w:rsid w:val="009522AC"/>
    <w:rsid w:val="0095445D"/>
    <w:rsid w:val="00956936"/>
    <w:rsid w:val="0097157F"/>
    <w:rsid w:val="00995FE4"/>
    <w:rsid w:val="009A061E"/>
    <w:rsid w:val="009C17A3"/>
    <w:rsid w:val="009D1691"/>
    <w:rsid w:val="009D53DF"/>
    <w:rsid w:val="00A02021"/>
    <w:rsid w:val="00A11167"/>
    <w:rsid w:val="00A22001"/>
    <w:rsid w:val="00A54158"/>
    <w:rsid w:val="00A64ADD"/>
    <w:rsid w:val="00A64DBA"/>
    <w:rsid w:val="00A6524D"/>
    <w:rsid w:val="00A73776"/>
    <w:rsid w:val="00A849EC"/>
    <w:rsid w:val="00A85F60"/>
    <w:rsid w:val="00A87F04"/>
    <w:rsid w:val="00A94436"/>
    <w:rsid w:val="00AD13E7"/>
    <w:rsid w:val="00AE0B14"/>
    <w:rsid w:val="00AE6B87"/>
    <w:rsid w:val="00AF655B"/>
    <w:rsid w:val="00AF713D"/>
    <w:rsid w:val="00B04919"/>
    <w:rsid w:val="00B1557B"/>
    <w:rsid w:val="00B27559"/>
    <w:rsid w:val="00B3118E"/>
    <w:rsid w:val="00B56886"/>
    <w:rsid w:val="00B825D1"/>
    <w:rsid w:val="00B838CF"/>
    <w:rsid w:val="00B86046"/>
    <w:rsid w:val="00B935A9"/>
    <w:rsid w:val="00BF558A"/>
    <w:rsid w:val="00C17A74"/>
    <w:rsid w:val="00C321EB"/>
    <w:rsid w:val="00C57C01"/>
    <w:rsid w:val="00C62828"/>
    <w:rsid w:val="00C63755"/>
    <w:rsid w:val="00C723A1"/>
    <w:rsid w:val="00C763B9"/>
    <w:rsid w:val="00CA16D7"/>
    <w:rsid w:val="00CB03FC"/>
    <w:rsid w:val="00CB0829"/>
    <w:rsid w:val="00CC39C4"/>
    <w:rsid w:val="00CC7543"/>
    <w:rsid w:val="00CD74CC"/>
    <w:rsid w:val="00D062B0"/>
    <w:rsid w:val="00D10174"/>
    <w:rsid w:val="00D12B32"/>
    <w:rsid w:val="00D31156"/>
    <w:rsid w:val="00D42846"/>
    <w:rsid w:val="00D47513"/>
    <w:rsid w:val="00D511A6"/>
    <w:rsid w:val="00D51B53"/>
    <w:rsid w:val="00D614FC"/>
    <w:rsid w:val="00D63E63"/>
    <w:rsid w:val="00D73CEB"/>
    <w:rsid w:val="00D81003"/>
    <w:rsid w:val="00D840B2"/>
    <w:rsid w:val="00DA53E2"/>
    <w:rsid w:val="00DA55A6"/>
    <w:rsid w:val="00DC7E70"/>
    <w:rsid w:val="00DD66C1"/>
    <w:rsid w:val="00E06B03"/>
    <w:rsid w:val="00E2155A"/>
    <w:rsid w:val="00E279D6"/>
    <w:rsid w:val="00E62E07"/>
    <w:rsid w:val="00E72D0B"/>
    <w:rsid w:val="00E80FC8"/>
    <w:rsid w:val="00EC658E"/>
    <w:rsid w:val="00F023FB"/>
    <w:rsid w:val="00F0314B"/>
    <w:rsid w:val="00F13DBB"/>
    <w:rsid w:val="00F40C43"/>
    <w:rsid w:val="00F655B7"/>
    <w:rsid w:val="00F74255"/>
    <w:rsid w:val="00F82BAC"/>
    <w:rsid w:val="00F9503B"/>
    <w:rsid w:val="00FB1644"/>
    <w:rsid w:val="00FC7A05"/>
    <w:rsid w:val="00FD1ECA"/>
    <w:rsid w:val="00FD6052"/>
    <w:rsid w:val="00FE5847"/>
    <w:rsid w:val="00FF6B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7E2C39-EEB6-4368-8E8C-EBBB57E98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40C43"/>
    <w:rPr>
      <w:color w:val="0563C1" w:themeColor="hyperlink"/>
      <w:u w:val="single"/>
    </w:rPr>
  </w:style>
  <w:style w:type="paragraph" w:styleId="a4">
    <w:name w:val="Balloon Text"/>
    <w:basedOn w:val="a"/>
    <w:link w:val="a5"/>
    <w:uiPriority w:val="99"/>
    <w:semiHidden/>
    <w:unhideWhenUsed/>
    <w:rsid w:val="00D840B2"/>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D840B2"/>
    <w:rPr>
      <w:rFonts w:asciiTheme="majorHAnsi" w:eastAsiaTheme="majorEastAsia" w:hAnsiTheme="majorHAnsi" w:cstheme="majorBidi"/>
      <w:sz w:val="18"/>
      <w:szCs w:val="18"/>
    </w:rPr>
  </w:style>
  <w:style w:type="character" w:styleId="a6">
    <w:name w:val="Emphasis"/>
    <w:basedOn w:val="a0"/>
    <w:uiPriority w:val="20"/>
    <w:qFormat/>
    <w:rsid w:val="004B3A5B"/>
    <w:rPr>
      <w:i/>
      <w:iCs/>
    </w:rPr>
  </w:style>
  <w:style w:type="paragraph" w:styleId="a7">
    <w:name w:val="header"/>
    <w:basedOn w:val="a"/>
    <w:link w:val="a8"/>
    <w:uiPriority w:val="99"/>
    <w:unhideWhenUsed/>
    <w:rsid w:val="00385A91"/>
    <w:pPr>
      <w:tabs>
        <w:tab w:val="center" w:pos="4153"/>
        <w:tab w:val="right" w:pos="8306"/>
      </w:tabs>
      <w:snapToGrid w:val="0"/>
    </w:pPr>
    <w:rPr>
      <w:sz w:val="20"/>
      <w:szCs w:val="20"/>
    </w:rPr>
  </w:style>
  <w:style w:type="character" w:customStyle="1" w:styleId="a8">
    <w:name w:val="頁首 字元"/>
    <w:basedOn w:val="a0"/>
    <w:link w:val="a7"/>
    <w:uiPriority w:val="99"/>
    <w:rsid w:val="00385A91"/>
    <w:rPr>
      <w:sz w:val="20"/>
      <w:szCs w:val="20"/>
    </w:rPr>
  </w:style>
  <w:style w:type="paragraph" w:styleId="a9">
    <w:name w:val="footer"/>
    <w:basedOn w:val="a"/>
    <w:link w:val="aa"/>
    <w:uiPriority w:val="99"/>
    <w:unhideWhenUsed/>
    <w:rsid w:val="00385A91"/>
    <w:pPr>
      <w:tabs>
        <w:tab w:val="center" w:pos="4153"/>
        <w:tab w:val="right" w:pos="8306"/>
      </w:tabs>
      <w:snapToGrid w:val="0"/>
    </w:pPr>
    <w:rPr>
      <w:sz w:val="20"/>
      <w:szCs w:val="20"/>
    </w:rPr>
  </w:style>
  <w:style w:type="character" w:customStyle="1" w:styleId="aa">
    <w:name w:val="頁尾 字元"/>
    <w:basedOn w:val="a0"/>
    <w:link w:val="a9"/>
    <w:uiPriority w:val="99"/>
    <w:rsid w:val="00385A91"/>
    <w:rPr>
      <w:sz w:val="20"/>
      <w:szCs w:val="20"/>
    </w:rPr>
  </w:style>
  <w:style w:type="paragraph" w:styleId="ab">
    <w:name w:val="List Paragraph"/>
    <w:basedOn w:val="a"/>
    <w:uiPriority w:val="34"/>
    <w:qFormat/>
    <w:rsid w:val="00F0314B"/>
    <w:pPr>
      <w:ind w:leftChars="200" w:left="480"/>
    </w:pPr>
  </w:style>
  <w:style w:type="character" w:styleId="ac">
    <w:name w:val="Placeholder Text"/>
    <w:basedOn w:val="a0"/>
    <w:uiPriority w:val="99"/>
    <w:semiHidden/>
    <w:rsid w:val="00052183"/>
    <w:rPr>
      <w:color w:val="808080"/>
    </w:rPr>
  </w:style>
  <w:style w:type="table" w:styleId="ad">
    <w:name w:val="Table Grid"/>
    <w:basedOn w:val="a1"/>
    <w:uiPriority w:val="39"/>
    <w:rsid w:val="003923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FollowedHyperlink"/>
    <w:basedOn w:val="a0"/>
    <w:uiPriority w:val="99"/>
    <w:semiHidden/>
    <w:unhideWhenUsed/>
    <w:rsid w:val="004D550F"/>
    <w:rPr>
      <w:color w:val="954F72" w:themeColor="followedHyperlink"/>
      <w:u w:val="single"/>
    </w:rPr>
  </w:style>
  <w:style w:type="paragraph" w:customStyle="1" w:styleId="buyboxprice">
    <w:name w:val="buybox__price"/>
    <w:basedOn w:val="a"/>
    <w:rsid w:val="004D550F"/>
    <w:pPr>
      <w:widowControl/>
      <w:spacing w:before="100" w:beforeAutospacing="1" w:after="100" w:afterAutospacing="1"/>
    </w:pPr>
    <w:rPr>
      <w:rFonts w:ascii="新細明體" w:eastAsia="新細明體" w:hAnsi="新細明體" w:cs="新細明體"/>
      <w:kern w:val="0"/>
      <w:szCs w:val="24"/>
    </w:rPr>
  </w:style>
  <w:style w:type="paragraph" w:customStyle="1" w:styleId="buyboxprice-info">
    <w:name w:val="buybox__price-info"/>
    <w:basedOn w:val="a"/>
    <w:rsid w:val="004D550F"/>
    <w:pPr>
      <w:widowControl/>
      <w:spacing w:before="100" w:beforeAutospacing="1" w:after="100" w:afterAutospacing="1"/>
    </w:pPr>
    <w:rPr>
      <w:rFonts w:ascii="新細明體" w:eastAsia="新細明體" w:hAnsi="新細明體" w:cs="新細明體"/>
      <w:kern w:val="0"/>
      <w:szCs w:val="24"/>
    </w:rPr>
  </w:style>
  <w:style w:type="paragraph" w:styleId="af">
    <w:name w:val="Title"/>
    <w:basedOn w:val="a"/>
    <w:next w:val="a"/>
    <w:link w:val="af0"/>
    <w:uiPriority w:val="10"/>
    <w:qFormat/>
    <w:rsid w:val="00213FF1"/>
    <w:pPr>
      <w:spacing w:before="240" w:after="60"/>
      <w:jc w:val="center"/>
      <w:outlineLvl w:val="0"/>
    </w:pPr>
    <w:rPr>
      <w:rFonts w:asciiTheme="majorHAnsi" w:eastAsia="新細明體" w:hAnsiTheme="majorHAnsi" w:cstheme="majorBidi"/>
      <w:b/>
      <w:bCs/>
      <w:sz w:val="32"/>
      <w:szCs w:val="32"/>
    </w:rPr>
  </w:style>
  <w:style w:type="character" w:customStyle="1" w:styleId="af0">
    <w:name w:val="標題 字元"/>
    <w:basedOn w:val="a0"/>
    <w:link w:val="af"/>
    <w:uiPriority w:val="10"/>
    <w:rsid w:val="00213FF1"/>
    <w:rPr>
      <w:rFonts w:asciiTheme="majorHAnsi" w:eastAsia="新細明體"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074116">
      <w:bodyDiv w:val="1"/>
      <w:marLeft w:val="0"/>
      <w:marRight w:val="0"/>
      <w:marTop w:val="0"/>
      <w:marBottom w:val="0"/>
      <w:divBdr>
        <w:top w:val="none" w:sz="0" w:space="0" w:color="auto"/>
        <w:left w:val="none" w:sz="0" w:space="0" w:color="auto"/>
        <w:bottom w:val="none" w:sz="0" w:space="0" w:color="auto"/>
        <w:right w:val="none" w:sz="0" w:space="0" w:color="auto"/>
      </w:divBdr>
    </w:div>
    <w:div w:id="639727340">
      <w:bodyDiv w:val="1"/>
      <w:marLeft w:val="0"/>
      <w:marRight w:val="0"/>
      <w:marTop w:val="0"/>
      <w:marBottom w:val="0"/>
      <w:divBdr>
        <w:top w:val="none" w:sz="0" w:space="0" w:color="auto"/>
        <w:left w:val="none" w:sz="0" w:space="0" w:color="auto"/>
        <w:bottom w:val="none" w:sz="0" w:space="0" w:color="auto"/>
        <w:right w:val="none" w:sz="0" w:space="0" w:color="auto"/>
      </w:divBdr>
    </w:div>
    <w:div w:id="2090618211">
      <w:bodyDiv w:val="1"/>
      <w:marLeft w:val="0"/>
      <w:marRight w:val="0"/>
      <w:marTop w:val="0"/>
      <w:marBottom w:val="0"/>
      <w:divBdr>
        <w:top w:val="none" w:sz="0" w:space="0" w:color="auto"/>
        <w:left w:val="none" w:sz="0" w:space="0" w:color="auto"/>
        <w:bottom w:val="none" w:sz="0" w:space="0" w:color="auto"/>
        <w:right w:val="none" w:sz="0" w:space="0" w:color="auto"/>
      </w:divBdr>
      <w:divsChild>
        <w:div w:id="1748653586">
          <w:marLeft w:val="0"/>
          <w:marRight w:val="0"/>
          <w:marTop w:val="0"/>
          <w:marBottom w:val="0"/>
          <w:divBdr>
            <w:top w:val="none" w:sz="0" w:space="0" w:color="auto"/>
            <w:left w:val="none" w:sz="0" w:space="0" w:color="auto"/>
            <w:bottom w:val="none" w:sz="0" w:space="0" w:color="auto"/>
            <w:right w:val="none" w:sz="0" w:space="0" w:color="auto"/>
          </w:divBdr>
          <w:divsChild>
            <w:div w:id="2016223654">
              <w:marLeft w:val="0"/>
              <w:marRight w:val="0"/>
              <w:marTop w:val="0"/>
              <w:marBottom w:val="0"/>
              <w:divBdr>
                <w:top w:val="none" w:sz="0" w:space="0" w:color="auto"/>
                <w:left w:val="none" w:sz="0" w:space="0" w:color="auto"/>
                <w:bottom w:val="none" w:sz="0" w:space="0" w:color="auto"/>
                <w:right w:val="none" w:sz="0" w:space="0" w:color="auto"/>
              </w:divBdr>
              <w:divsChild>
                <w:div w:id="1461532766">
                  <w:marLeft w:val="0"/>
                  <w:marRight w:val="0"/>
                  <w:marTop w:val="0"/>
                  <w:marBottom w:val="120"/>
                  <w:divBdr>
                    <w:top w:val="none" w:sz="0" w:space="0" w:color="auto"/>
                    <w:left w:val="none" w:sz="0" w:space="0" w:color="auto"/>
                    <w:bottom w:val="none" w:sz="0" w:space="0" w:color="auto"/>
                    <w:right w:val="none" w:sz="0" w:space="0" w:color="auto"/>
                  </w:divBdr>
                  <w:divsChild>
                    <w:div w:id="109592089">
                      <w:marLeft w:val="0"/>
                      <w:marRight w:val="0"/>
                      <w:marTop w:val="0"/>
                      <w:marBottom w:val="0"/>
                      <w:divBdr>
                        <w:top w:val="none" w:sz="0" w:space="0" w:color="auto"/>
                        <w:left w:val="none" w:sz="0" w:space="0" w:color="auto"/>
                        <w:bottom w:val="none" w:sz="0" w:space="0" w:color="auto"/>
                        <w:right w:val="none" w:sz="0" w:space="0" w:color="auto"/>
                      </w:divBdr>
                      <w:divsChild>
                        <w:div w:id="648171510">
                          <w:marLeft w:val="0"/>
                          <w:marRight w:val="0"/>
                          <w:marTop w:val="0"/>
                          <w:marBottom w:val="0"/>
                          <w:divBdr>
                            <w:top w:val="none" w:sz="0" w:space="0" w:color="auto"/>
                            <w:left w:val="none" w:sz="0" w:space="0" w:color="auto"/>
                            <w:bottom w:val="none" w:sz="0" w:space="0" w:color="auto"/>
                            <w:right w:val="none" w:sz="0" w:space="0" w:color="auto"/>
                          </w:divBdr>
                        </w:div>
                        <w:div w:id="735667272">
                          <w:marLeft w:val="0"/>
                          <w:marRight w:val="0"/>
                          <w:marTop w:val="0"/>
                          <w:marBottom w:val="0"/>
                          <w:divBdr>
                            <w:top w:val="none" w:sz="0" w:space="0" w:color="auto"/>
                            <w:left w:val="none" w:sz="0" w:space="0" w:color="auto"/>
                            <w:bottom w:val="none" w:sz="0" w:space="0" w:color="auto"/>
                            <w:right w:val="none" w:sz="0" w:space="0" w:color="auto"/>
                          </w:divBdr>
                        </w:div>
                        <w:div w:id="844437923">
                          <w:marLeft w:val="0"/>
                          <w:marRight w:val="0"/>
                          <w:marTop w:val="0"/>
                          <w:marBottom w:val="0"/>
                          <w:divBdr>
                            <w:top w:val="none" w:sz="0" w:space="0" w:color="auto"/>
                            <w:left w:val="none" w:sz="0" w:space="0" w:color="auto"/>
                            <w:bottom w:val="none" w:sz="0" w:space="0" w:color="auto"/>
                            <w:right w:val="none" w:sz="0" w:space="0" w:color="auto"/>
                          </w:divBdr>
                        </w:div>
                        <w:div w:id="360983339">
                          <w:marLeft w:val="0"/>
                          <w:marRight w:val="0"/>
                          <w:marTop w:val="0"/>
                          <w:marBottom w:val="0"/>
                          <w:divBdr>
                            <w:top w:val="none" w:sz="0" w:space="0" w:color="auto"/>
                            <w:left w:val="none" w:sz="0" w:space="0" w:color="auto"/>
                            <w:bottom w:val="none" w:sz="0" w:space="0" w:color="auto"/>
                            <w:right w:val="none" w:sz="0" w:space="0" w:color="auto"/>
                          </w:divBdr>
                        </w:div>
                        <w:div w:id="39520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892224">
          <w:marLeft w:val="0"/>
          <w:marRight w:val="0"/>
          <w:marTop w:val="199"/>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86/s42162-021-00166-4" TargetMode="External"/><Relationship Id="rId18" Type="http://schemas.openxmlformats.org/officeDocument/2006/relationships/hyperlink" Target="https://www.eia.gov/dnav/pet/pet_move_impcus_a2_nus_epc0_im0_mbblpd_m.htm" TargetMode="External"/><Relationship Id="rId26" Type="http://schemas.openxmlformats.org/officeDocument/2006/relationships/hyperlink" Target="https://www.investing.com/commodities/gold-historical-data" TargetMode="External"/><Relationship Id="rId39" Type="http://schemas.openxmlformats.org/officeDocument/2006/relationships/hyperlink" Target="https://doi.org/10.1007/s10614-017-9764-7" TargetMode="External"/><Relationship Id="rId21" Type="http://schemas.openxmlformats.org/officeDocument/2006/relationships/hyperlink" Target="https://www.eia.gov/dnav/pet/pet_cons_psup_dc_nus_mbblpd_m.htm" TargetMode="External"/><Relationship Id="rId34" Type="http://schemas.openxmlformats.org/officeDocument/2006/relationships/hyperlink" Target="https://www.emerald.com/insight/search?q=Jane%20M.%20Binner" TargetMode="External"/><Relationship Id="rId42" Type="http://schemas.openxmlformats.org/officeDocument/2006/relationships/hyperlink" Target="https://www.policyuncertainty.com/"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eia.gov/dnav/pet/pet_move_impcus_a2_nus_epc0_im0_mbblpd_m.htm" TargetMode="External"/><Relationship Id="rId29" Type="http://schemas.openxmlformats.org/officeDocument/2006/relationships/hyperlink" Target="https://www.macrotrends.net/2016/10-year-treasury-bond-rate-yield-chart" TargetMode="External"/><Relationship Id="rId11" Type="http://schemas.openxmlformats.org/officeDocument/2006/relationships/hyperlink" Target="https://doi.org/10.1007/s00521-018-03970-4" TargetMode="External"/><Relationship Id="rId24" Type="http://schemas.openxmlformats.org/officeDocument/2006/relationships/hyperlink" Target="https://fred.stlouisfed.org/series/DCOILWTICO" TargetMode="External"/><Relationship Id="rId32" Type="http://schemas.openxmlformats.org/officeDocument/2006/relationships/hyperlink" Target="https://www.emerald.com/insight/search?q=Sam%20Mirmirani" TargetMode="External"/><Relationship Id="rId37" Type="http://schemas.openxmlformats.org/officeDocument/2006/relationships/hyperlink" Target="https://doi.org/10.1016/S0731-9053(04)19008-7" TargetMode="External"/><Relationship Id="rId40" Type="http://schemas.openxmlformats.org/officeDocument/2006/relationships/hyperlink" Target="https://doi.org/10.1016/j.physa.2019.121881" TargetMode="External"/><Relationship Id="rId45" Type="http://schemas.openxmlformats.org/officeDocument/2006/relationships/hyperlink" Target="https://fred.stlouisfed.org/series/INDPRO" TargetMode="External"/><Relationship Id="rId5" Type="http://schemas.openxmlformats.org/officeDocument/2006/relationships/webSettings" Target="webSettings.xml"/><Relationship Id="rId15" Type="http://schemas.openxmlformats.org/officeDocument/2006/relationships/hyperlink" Target="https://www.eia.gov/dnav/pet/pet_pri_spt_s1_d.htm" TargetMode="External"/><Relationship Id="rId23" Type="http://schemas.openxmlformats.org/officeDocument/2006/relationships/hyperlink" Target="https://doi.org/10.1016/j.energy.2021.120963" TargetMode="External"/><Relationship Id="rId28" Type="http://schemas.openxmlformats.org/officeDocument/2006/relationships/hyperlink" Target="https://finance.yahoo.com/quote/DX-Y.NYB/history?period1=31795200&amp;period2=1677801600&amp;interval=1d&amp;filter=history&amp;frequency=1d&amp;includeAdjustedClose=true" TargetMode="External"/><Relationship Id="rId36" Type="http://schemas.openxmlformats.org/officeDocument/2006/relationships/hyperlink" Target="https://www.emerald.com/insight/search?q=Shu-Heng%20Chen" TargetMode="External"/><Relationship Id="rId49" Type="http://schemas.openxmlformats.org/officeDocument/2006/relationships/theme" Target="theme/theme1.xml"/><Relationship Id="rId10" Type="http://schemas.openxmlformats.org/officeDocument/2006/relationships/hyperlink" Target="https://doi.org/10.1007/978-3-030-24302-9_13" TargetMode="External"/><Relationship Id="rId19" Type="http://schemas.openxmlformats.org/officeDocument/2006/relationships/hyperlink" Target="https://www.eia.gov/dnav/ng/ng_pri_fut_s1_m.htm" TargetMode="External"/><Relationship Id="rId31" Type="http://schemas.openxmlformats.org/officeDocument/2006/relationships/hyperlink" Target="https://doi.org/10.1504/IJGEI.2015.069485" TargetMode="External"/><Relationship Id="rId44" Type="http://schemas.openxmlformats.org/officeDocument/2006/relationships/hyperlink" Target="https://fred.stlouisfed.org/series/DTB3" TargetMode="External"/><Relationship Id="rId4" Type="http://schemas.openxmlformats.org/officeDocument/2006/relationships/settings" Target="settings.xml"/><Relationship Id="rId9" Type="http://schemas.openxmlformats.org/officeDocument/2006/relationships/hyperlink" Target="https://fred.stlouisfed.org/series/MMMFFAQ027S" TargetMode="External"/><Relationship Id="rId14" Type="http://schemas.openxmlformats.org/officeDocument/2006/relationships/hyperlink" Target="https://www.eia.gov/dnav/pet/pet_pri_spt_s1_d.htm" TargetMode="External"/><Relationship Id="rId22" Type="http://schemas.openxmlformats.org/officeDocument/2006/relationships/hyperlink" Target="https://doi.org/10.4236/jfrm.2022.111008" TargetMode="External"/><Relationship Id="rId27" Type="http://schemas.openxmlformats.org/officeDocument/2006/relationships/hyperlink" Target="https://stooq.com/q/d/?s=%5Espx&amp;c=0" TargetMode="External"/><Relationship Id="rId30" Type="http://schemas.openxmlformats.org/officeDocument/2006/relationships/hyperlink" Target="https://markets.businessinsider.com/index/dow-jones-utility-average" TargetMode="External"/><Relationship Id="rId35" Type="http://schemas.openxmlformats.org/officeDocument/2006/relationships/hyperlink" Target="https://www.emerald.com/insight/search?q=Graham%20Kendall" TargetMode="External"/><Relationship Id="rId43" Type="http://schemas.openxmlformats.org/officeDocument/2006/relationships/hyperlink" Target="https://www.policyuncertainty.com/EMV_monthly.html" TargetMode="External"/><Relationship Id="rId48" Type="http://schemas.openxmlformats.org/officeDocument/2006/relationships/fontTable" Target="fontTable.xml"/><Relationship Id="rId8" Type="http://schemas.openxmlformats.org/officeDocument/2006/relationships/hyperlink" Target="https://www.ers.usda.gov/data-products/u-s-bioenergy-statistics/" TargetMode="External"/><Relationship Id="rId3" Type="http://schemas.openxmlformats.org/officeDocument/2006/relationships/styles" Target="styles.xml"/><Relationship Id="rId12" Type="http://schemas.openxmlformats.org/officeDocument/2006/relationships/hyperlink" Target="https://doi.org/10.1016/j.iswa.2022.200061" TargetMode="External"/><Relationship Id="rId17" Type="http://schemas.openxmlformats.org/officeDocument/2006/relationships/hyperlink" Target="https://www.eia.gov/dnav/pet/pet_move_impcus_a2_nus_epc0_im0_mbblpd_m.htm" TargetMode="External"/><Relationship Id="rId25" Type="http://schemas.openxmlformats.org/officeDocument/2006/relationships/hyperlink" Target="https://www.nasdaq.com/market-activity/commodities/gc:cmx/historical" TargetMode="External"/><Relationship Id="rId33" Type="http://schemas.openxmlformats.org/officeDocument/2006/relationships/hyperlink" Target="https://www.emerald.com/insight/search?q=Hsi%20Cheng%20Li" TargetMode="External"/><Relationship Id="rId38" Type="http://schemas.openxmlformats.org/officeDocument/2006/relationships/image" Target="media/image1.png"/><Relationship Id="rId46" Type="http://schemas.openxmlformats.org/officeDocument/2006/relationships/hyperlink" Target="https://doi.org/10.1155/2014/201402" TargetMode="External"/><Relationship Id="rId20" Type="http://schemas.openxmlformats.org/officeDocument/2006/relationships/hyperlink" Target="https://www.eia.gov/dnav/pet/pet_move_impcus_a2_nus_epc0_im0_mbblpd_m.htm" TargetMode="External"/><Relationship Id="rId41" Type="http://schemas.openxmlformats.org/officeDocument/2006/relationships/hyperlink" Target="https://www.eia.gov/dnav/pet/pet_pri_spt_s1_d.htm"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CBBB4-C121-458D-B2AF-010F53FB9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3993</TotalTime>
  <Pages>1</Pages>
  <Words>3376</Words>
  <Characters>19246</Characters>
  <Application>Microsoft Office Word</Application>
  <DocSecurity>0</DocSecurity>
  <Lines>160</Lines>
  <Paragraphs>45</Paragraphs>
  <ScaleCrop>false</ScaleCrop>
  <Company/>
  <LinksUpToDate>false</LinksUpToDate>
  <CharactersWithSpaces>22577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PC622R</dc:creator>
  <cp:keywords/>
  <dc:description/>
  <cp:lastModifiedBy>PC622R</cp:lastModifiedBy>
  <cp:revision>38</cp:revision>
  <dcterms:created xsi:type="dcterms:W3CDTF">2022-12-23T08:07:00Z</dcterms:created>
  <dcterms:modified xsi:type="dcterms:W3CDTF">2023-05-15T10:21:00Z</dcterms:modified>
</cp:coreProperties>
</file>