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1797" w:tblpY="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384"/>
        <w:gridCol w:w="1216"/>
        <w:gridCol w:w="1620"/>
        <w:gridCol w:w="900"/>
        <w:gridCol w:w="1034"/>
      </w:tblGrid>
      <w:tr w14:paraId="74751EED">
        <w:trPr>
          <w:trHeight w:val="448" w:hRule="atLeast"/>
        </w:trPr>
        <w:tc>
          <w:tcPr>
            <w:tcW w:w="1368" w:type="dxa"/>
            <w:noWrap w:val="0"/>
            <w:vAlign w:val="center"/>
          </w:tcPr>
          <w:p w14:paraId="6C93FC26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</w:t>
            </w:r>
            <w:bookmarkStart w:id="0" w:name="_GoBack"/>
            <w:bookmarkEnd w:id="0"/>
            <w:r>
              <w:rPr>
                <w:rFonts w:hint="eastAsia"/>
                <w:sz w:val="24"/>
              </w:rPr>
              <w:t xml:space="preserve">  次</w:t>
            </w:r>
          </w:p>
        </w:tc>
        <w:tc>
          <w:tcPr>
            <w:tcW w:w="2384" w:type="dxa"/>
            <w:noWrap w:val="0"/>
            <w:vAlign w:val="center"/>
          </w:tcPr>
          <w:p w14:paraId="5764502C">
            <w:pPr>
              <w:spacing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${week_range}</w:t>
            </w:r>
          </w:p>
        </w:tc>
        <w:tc>
          <w:tcPr>
            <w:tcW w:w="1216" w:type="dxa"/>
            <w:noWrap w:val="0"/>
            <w:vAlign w:val="center"/>
          </w:tcPr>
          <w:p w14:paraId="323F9E70">
            <w:pPr>
              <w:spacing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授课时间</w:t>
            </w:r>
          </w:p>
        </w:tc>
        <w:tc>
          <w:tcPr>
            <w:tcW w:w="3554" w:type="dxa"/>
            <w:gridSpan w:val="3"/>
            <w:noWrap w:val="0"/>
            <w:vAlign w:val="center"/>
          </w:tcPr>
          <w:p w14:paraId="771A0B6C">
            <w:pPr>
              <w:spacing w:line="240" w:lineRule="atLeast"/>
              <w:jc w:val="center"/>
              <w:rPr>
                <w:rFonts w:hint="eastAsia"/>
              </w:rPr>
            </w:pPr>
          </w:p>
        </w:tc>
      </w:tr>
      <w:tr w14:paraId="5F055A29">
        <w:trPr>
          <w:trHeight w:val="766" w:hRule="atLeast"/>
        </w:trPr>
        <w:tc>
          <w:tcPr>
            <w:tcW w:w="1368" w:type="dxa"/>
            <w:noWrap w:val="0"/>
            <w:vAlign w:val="center"/>
          </w:tcPr>
          <w:p w14:paraId="1F159D0E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章  节</w:t>
            </w:r>
          </w:p>
          <w:p w14:paraId="0CAB8ACD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名  称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40B52AB5">
            <w:pPr>
              <w:spacing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${chapter_title}</w:t>
            </w:r>
          </w:p>
        </w:tc>
      </w:tr>
      <w:tr w14:paraId="60EC1E00">
        <w:trPr>
          <w:trHeight w:val="777" w:hRule="atLeast"/>
        </w:trPr>
        <w:tc>
          <w:tcPr>
            <w:tcW w:w="1368" w:type="dxa"/>
            <w:noWrap w:val="0"/>
            <w:vAlign w:val="center"/>
          </w:tcPr>
          <w:p w14:paraId="1ED139AB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  课</w:t>
            </w:r>
          </w:p>
          <w:p w14:paraId="570771A8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方  式</w:t>
            </w:r>
          </w:p>
        </w:tc>
        <w:tc>
          <w:tcPr>
            <w:tcW w:w="5220" w:type="dxa"/>
            <w:gridSpan w:val="3"/>
            <w:noWrap w:val="0"/>
            <w:vAlign w:val="center"/>
          </w:tcPr>
          <w:p w14:paraId="4C97FD07">
            <w:pPr>
              <w:spacing w:line="240" w:lineRule="atLeast"/>
              <w:ind w:firstLine="840" w:firstLineChars="400"/>
              <w:rPr>
                <w:rFonts w:hint="eastAsia"/>
                <w:sz w:val="24"/>
              </w:rPr>
            </w:pPr>
            <w:r>
              <w:rPr>
                <w:rFonts w:hint="eastAsia"/>
                <w:szCs w:val="21"/>
              </w:rPr>
              <w:t>${teaching_type}</w:t>
            </w:r>
          </w:p>
        </w:tc>
        <w:tc>
          <w:tcPr>
            <w:tcW w:w="900" w:type="dxa"/>
            <w:noWrap w:val="0"/>
            <w:vAlign w:val="center"/>
          </w:tcPr>
          <w:p w14:paraId="47539A40">
            <w:pPr>
              <w:spacing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教学</w:t>
            </w:r>
          </w:p>
          <w:p w14:paraId="6239EC47">
            <w:pPr>
              <w:spacing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</w:rPr>
              <w:t>时数</w:t>
            </w:r>
          </w:p>
        </w:tc>
        <w:tc>
          <w:tcPr>
            <w:tcW w:w="1034" w:type="dxa"/>
            <w:noWrap w:val="0"/>
            <w:vAlign w:val="center"/>
          </w:tcPr>
          <w:p w14:paraId="50179A41">
            <w:pPr>
              <w:spacing w:line="2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${teaching_hours}</w:t>
            </w:r>
          </w:p>
        </w:tc>
      </w:tr>
      <w:tr w14:paraId="6E083F28">
        <w:trPr>
          <w:trHeight w:val="1393" w:hRule="atLeast"/>
        </w:trPr>
        <w:tc>
          <w:tcPr>
            <w:tcW w:w="1368" w:type="dxa"/>
            <w:noWrap w:val="0"/>
            <w:vAlign w:val="center"/>
          </w:tcPr>
          <w:p w14:paraId="02A2CF9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教学目的</w:t>
            </w:r>
          </w:p>
          <w:p w14:paraId="7F702DD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和要求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>
            <w:r>
              <w:t>${teaching_objectives}</w:t>
            </w:r>
          </w:p>
          <w:p>
            <w:r>
              <w:t>${teaching_requirements}</w:t>
            </w:r>
          </w:p>
        </w:tc>
      </w:tr>
      <w:tr w14:paraId="055462E5">
        <w:trPr>
          <w:trHeight w:val="1709" w:hRule="atLeast"/>
        </w:trPr>
        <w:tc>
          <w:tcPr>
            <w:tcW w:w="1368" w:type="dxa"/>
            <w:noWrap w:val="0"/>
            <w:vAlign w:val="center"/>
          </w:tcPr>
          <w:p w14:paraId="4803329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  学</w:t>
            </w:r>
          </w:p>
          <w:p w14:paraId="49F4C40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  点</w:t>
            </w:r>
          </w:p>
          <w:p w14:paraId="5079B22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难  点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5B12BA48">
            <w:pPr>
              <w:rPr>
                <w:rFonts w:hint="eastAsia"/>
                <w:szCs w:val="21"/>
              </w:rPr>
            </w:pPr>
            <w:r>
              <w:rPr>
                <w:rFonts w:hint="eastAsia" w:ascii="SimSun" w:hAnsi="SimSun" w:cs="SimSun"/>
                <w:b/>
                <w:color w:val="000000"/>
                <w:kern w:val="0"/>
                <w:szCs w:val="21"/>
              </w:rPr>
              <w:t>（一）教学重点</w:t>
            </w:r>
          </w:p>
          <w:p w14:paraId="7EC3734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集合的基本概念与集合运算  </w:t>
            </w:r>
          </w:p>
          <w:p w14:paraId="7B38C52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a. 正确认识集合、元素、子集及幂集的概念。  </w:t>
            </w:r>
          </w:p>
          <w:p w14:paraId="2EEAD35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b. 熟练掌握集合基本运算及其运算律。</w:t>
            </w:r>
          </w:p>
          <w:p w14:paraId="30C05D6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关系的表示与运算  </w:t>
            </w:r>
          </w:p>
          <w:p w14:paraId="23ADE49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a. 掌握关系的矩阵表示与图表示方法。  </w:t>
            </w:r>
          </w:p>
          <w:p w14:paraId="1C041A9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b. 熟练进行关系的复合、逆与幂运算。</w:t>
            </w:r>
          </w:p>
          <w:p w14:paraId="1B61E9A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等价关系与偏序关系  </w:t>
            </w:r>
          </w:p>
          <w:p w14:paraId="39546E3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a. 理解等价关系与集合划分之间的对应关系。  </w:t>
            </w:r>
          </w:p>
          <w:p w14:paraId="5AC5B20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b. 理解偏序关系结构并掌握哈斯图的表示方法。</w:t>
            </w:r>
          </w:p>
          <w:p w14:paraId="5FB5B722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（二）教学难点</w:t>
            </w:r>
          </w:p>
          <w:p w14:paraId="65DEDF9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抽象关系概念的理解与建模  </w:t>
            </w:r>
          </w:p>
          <w:p w14:paraId="4918BB4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a. 学生容易将集合关系与直观关系混淆。  </w:t>
            </w:r>
          </w:p>
          <w:p w14:paraId="2DB5E70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b. 需要借助 AI 示例对比与教师引导深化理解。</w:t>
            </w:r>
          </w:p>
          <w:p w14:paraId="398F84D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关系性质与闭包的综合分析  </w:t>
            </w:r>
          </w:p>
          <w:p w14:paraId="7EFAE85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a. 多种性质交织，判别过程复杂。  </w:t>
            </w:r>
          </w:p>
          <w:p w14:paraId="2E110EC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b. 学生容易只关注结果而忽视判别依据。</w:t>
            </w:r>
          </w:p>
          <w:p w14:paraId="076326E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等价关系与偏序关系的结构理解  </w:t>
            </w:r>
          </w:p>
          <w:p w14:paraId="285A6C6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a. 等价类、商集与划分之间的逻辑联系理解难度较大。  </w:t>
            </w:r>
          </w:p>
          <w:p w14:paraId="0409943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b. 偏序关系的哈斯图结构抽象性强。</w:t>
            </w:r>
          </w:p>
          <w:p w14:paraId="63BFDAD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4. 人机协同下的思维自主性  </w:t>
            </w:r>
          </w:p>
          <w:p w14:paraId="25F4CDA7">
            <w:pPr>
              <w:rPr>
                <w:rFonts w:hint="eastAsia"/>
                <w:sz w:val="24"/>
              </w:rPr>
            </w:pPr>
            <w:r>
              <w:rPr>
                <w:rFonts w:hint="eastAsia"/>
                <w:szCs w:val="21"/>
              </w:rPr>
              <w:t xml:space="preserve">   a. 在 AI 辅助求解中，保持对集合结构与关系性质的主动分析是认知难点。</w:t>
            </w:r>
          </w:p>
        </w:tc>
      </w:tr>
      <w:tr w14:paraId="4CEB551A">
        <w:trPr>
          <w:trHeight w:val="1222" w:hRule="atLeast"/>
        </w:trPr>
        <w:tc>
          <w:tcPr>
            <w:tcW w:w="1368" w:type="dxa"/>
            <w:noWrap w:val="0"/>
            <w:vAlign w:val="center"/>
          </w:tcPr>
          <w:p w14:paraId="7D6689A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  学</w:t>
            </w:r>
          </w:p>
          <w:p w14:paraId="167D061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方  法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>
            <w:r>
              <w:t>${teaching_methods}</w:t>
            </w:r>
          </w:p>
        </w:tc>
      </w:tr>
      <w:tr w14:paraId="7163EC6A">
        <w:trPr>
          <w:trHeight w:val="1552" w:hRule="atLeast"/>
        </w:trPr>
        <w:tc>
          <w:tcPr>
            <w:tcW w:w="1368" w:type="dxa"/>
            <w:noWrap w:val="0"/>
            <w:vAlign w:val="center"/>
          </w:tcPr>
          <w:p w14:paraId="724D678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讨  论</w:t>
            </w:r>
          </w:p>
          <w:p w14:paraId="513A124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练  习</w:t>
            </w:r>
          </w:p>
          <w:p w14:paraId="3B3DC2A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  业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54BEA58F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（一）讨论  </w:t>
            </w:r>
          </w:p>
          <w:p w14:paraId="6AF5D2B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围绕集合运算性质、关系表示方式、关系性质判别及等价关系与偏序关系的结构特征组织课堂讨论。学生通过小组交流提出不同分析思路，并借助 AI 工具进行验证与比较。</w:t>
            </w:r>
          </w:p>
          <w:p w14:paraId="556BE984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（二）练习  </w:t>
            </w:r>
          </w:p>
          <w:p w14:paraId="303493A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安排当堂练习，包括集合运算、幂集求解、关系矩阵构造、关系性质判别及闭包求解等内容，学生先独立完成，再利用 AI 辅助系统进行核验与纠错。</w:t>
            </w:r>
          </w:p>
          <w:p w14:paraId="6F737565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（三）作业  </w:t>
            </w:r>
          </w:p>
          <w:p w14:paraId="16403ED4">
            <w:pPr>
              <w:rPr>
                <w:rFonts w:hint="eastAsia"/>
                <w:sz w:val="24"/>
              </w:rPr>
            </w:pPr>
            <w:r>
              <w:rPr>
                <w:rFonts w:hint="eastAsia"/>
                <w:szCs w:val="21"/>
              </w:rPr>
              <w:t>布置以集合与关系基础应用为主的课后作业，要求学生完成集合运算分析、关系表示、性质判别或结构刻画任务，允许合理使用 AI 工具进行验证，但需提交完整、规范的人工分析过程。</w:t>
            </w:r>
          </w:p>
        </w:tc>
      </w:tr>
      <w:tr w14:paraId="637A0DF6">
        <w:trPr>
          <w:trHeight w:val="2912" w:hRule="atLeast"/>
        </w:trPr>
        <w:tc>
          <w:tcPr>
            <w:tcW w:w="1368" w:type="dxa"/>
            <w:noWrap w:val="0"/>
            <w:vAlign w:val="center"/>
          </w:tcPr>
          <w:p w14:paraId="01191EB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教学内容要点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18A31B36">
            <w:pPr>
              <w:jc w:val="left"/>
              <w:rPr>
                <w:rFonts w:hint="eastAsia" w:ascii="SimSun" w:hAnsi="SimSun" w:cs="SimSun"/>
                <w:b/>
                <w:color w:val="000000"/>
                <w:kern w:val="0"/>
                <w:szCs w:val="21"/>
              </w:rPr>
            </w:pPr>
            <w:r>
              <w:rPr>
                <w:rFonts w:hint="eastAsia" w:ascii="SimSun" w:hAnsi="SimSun" w:cs="SimSun"/>
                <w:b/>
                <w:color w:val="000000"/>
                <w:kern w:val="0"/>
                <w:szCs w:val="21"/>
              </w:rPr>
              <w:t>第一节 集合及其运算</w:t>
            </w:r>
          </w:p>
          <w:p w14:paraId="05F13933">
            <w:pPr>
              <w:jc w:val="left"/>
              <w:rPr>
                <w:rFonts w:hint="eastAsia" w:ascii="SimSun" w:hAnsi="SimSun" w:cs="SimSun"/>
                <w:b/>
                <w:color w:val="000000"/>
                <w:kern w:val="0"/>
                <w:szCs w:val="21"/>
              </w:rPr>
            </w:pPr>
            <w:r>
              <w:rPr>
                <w:rFonts w:hint="eastAsia" w:ascii="SimSun" w:hAnsi="SimSun" w:cs="SimSun"/>
                <w:b/>
                <w:color w:val="000000"/>
                <w:kern w:val="0"/>
                <w:szCs w:val="21"/>
              </w:rPr>
              <w:t>（一）集合的基本概念</w:t>
            </w:r>
          </w:p>
          <w:p w14:paraId="0C23982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集合的描述性定义  </w:t>
            </w:r>
          </w:p>
          <w:p w14:paraId="4965A8B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说明集合的概念及其抽象性。</w:t>
            </w:r>
          </w:p>
          <w:p w14:paraId="7915E89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集合元素的性质  </w:t>
            </w:r>
          </w:p>
          <w:p w14:paraId="5766227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讲解集合元素的确定性、无序性、互异性与抽象性。</w:t>
            </w:r>
          </w:p>
          <w:p w14:paraId="40FE38CA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（二）集合的表示</w:t>
            </w:r>
          </w:p>
          <w:p w14:paraId="428584B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枚举法  </w:t>
            </w:r>
          </w:p>
          <w:p w14:paraId="4A28E7C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描述法  </w:t>
            </w:r>
          </w:p>
          <w:p w14:paraId="2FF7D53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递归指定集合  </w:t>
            </w:r>
          </w:p>
          <w:p w14:paraId="672BEB6F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（三）集合间的基本关系</w:t>
            </w:r>
          </w:p>
          <w:p w14:paraId="422A533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子集与集合的包含关系  </w:t>
            </w:r>
          </w:p>
          <w:p w14:paraId="5D428E4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集合的相等  </w:t>
            </w:r>
          </w:p>
          <w:p w14:paraId="51BDB4C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相关概念  </w:t>
            </w:r>
          </w:p>
          <w:p w14:paraId="518A45C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真子集、集合的基数、空集、有限集、无限集、n 元集、m 元子集。</w:t>
            </w:r>
          </w:p>
          <w:p w14:paraId="5DAF37EF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（四）幂集</w:t>
            </w:r>
          </w:p>
          <w:p w14:paraId="265B302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幂集概念  </w:t>
            </w:r>
          </w:p>
          <w:p w14:paraId="77B00B1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举例  </w:t>
            </w:r>
          </w:p>
          <w:p w14:paraId="6BC4782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（五）集合的基本运算</w:t>
            </w:r>
          </w:p>
          <w:p w14:paraId="40F4F7E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并、交、差、补与对称差  </w:t>
            </w:r>
          </w:p>
          <w:p w14:paraId="36B30A1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文氏图  </w:t>
            </w:r>
          </w:p>
          <w:p w14:paraId="2857BCC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运算律  </w:t>
            </w:r>
          </w:p>
          <w:p w14:paraId="61E59F96">
            <w:pPr>
              <w:rPr>
                <w:rFonts w:hint="eastAsia"/>
                <w:szCs w:val="21"/>
              </w:rPr>
            </w:pPr>
          </w:p>
          <w:p w14:paraId="784CCD65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第二节 关系的定义及其表示</w:t>
            </w:r>
          </w:p>
          <w:p w14:paraId="28D138C9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（一）有序对</w:t>
            </w:r>
          </w:p>
          <w:p w14:paraId="1F3C2D0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有序对概念及其相等  </w:t>
            </w:r>
          </w:p>
          <w:p w14:paraId="521F8AE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有序三元组与有序 n 元组  </w:t>
            </w:r>
          </w:p>
          <w:p w14:paraId="441D24F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（二）笛卡尔积</w:t>
            </w:r>
          </w:p>
          <w:p w14:paraId="795C07B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集合 A、B 的笛卡尔积  </w:t>
            </w:r>
          </w:p>
          <w:p w14:paraId="0CE32529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举例  </w:t>
            </w:r>
          </w:p>
          <w:p w14:paraId="06F460D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直积  </w:t>
            </w:r>
          </w:p>
          <w:p w14:paraId="58BBAB3A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（三）关系的基本概念</w:t>
            </w:r>
          </w:p>
          <w:p w14:paraId="1B97D32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引例  </w:t>
            </w:r>
          </w:p>
          <w:p w14:paraId="494456F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关系定义及相关概念  </w:t>
            </w:r>
          </w:p>
          <w:p w14:paraId="7EDC4B9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特殊关系  </w:t>
            </w:r>
          </w:p>
          <w:p w14:paraId="4D2D2B2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空关系、全域关系、恒等关系  </w:t>
            </w:r>
          </w:p>
          <w:p w14:paraId="1900CA5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4. 定义域与值域  </w:t>
            </w:r>
          </w:p>
          <w:p w14:paraId="37DECD86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（四）关系的矩阵和图的表示</w:t>
            </w:r>
          </w:p>
          <w:p w14:paraId="4B18729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关系矩阵  </w:t>
            </w:r>
          </w:p>
          <w:p w14:paraId="169B4C2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关系图  </w:t>
            </w:r>
          </w:p>
          <w:p w14:paraId="36B7C2EC">
            <w:pPr>
              <w:rPr>
                <w:rFonts w:hint="eastAsia"/>
                <w:szCs w:val="21"/>
              </w:rPr>
            </w:pPr>
          </w:p>
          <w:p w14:paraId="75C22964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第三节 关系的运算</w:t>
            </w:r>
          </w:p>
          <w:p w14:paraId="3B1B07F8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（一）关系的定义域与值域  </w:t>
            </w:r>
          </w:p>
          <w:p w14:paraId="19B6C33A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（二）关系的并、交、差、补运算  </w:t>
            </w:r>
          </w:p>
          <w:p w14:paraId="4697A033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（三）关系的逆运算</w:t>
            </w:r>
          </w:p>
          <w:p w14:paraId="10D53D8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关系的逆  </w:t>
            </w:r>
          </w:p>
          <w:p w14:paraId="4A5107D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性质  </w:t>
            </w:r>
          </w:p>
          <w:p w14:paraId="33EC172D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（四）关系的复合运算</w:t>
            </w:r>
          </w:p>
          <w:p w14:paraId="0BA2B55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复合关系概念  </w:t>
            </w:r>
          </w:p>
          <w:p w14:paraId="19F15B4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举例  </w:t>
            </w:r>
          </w:p>
          <w:p w14:paraId="07A7953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复合关系的关系矩阵  </w:t>
            </w:r>
          </w:p>
          <w:p w14:paraId="0FC3D6C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4. 复合关系的性质  </w:t>
            </w:r>
          </w:p>
          <w:p w14:paraId="79FF94E2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（五）关系的幂运算</w:t>
            </w:r>
          </w:p>
          <w:p w14:paraId="3BE01BF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概念  </w:t>
            </w:r>
          </w:p>
          <w:p w14:paraId="73F1D9E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性质  </w:t>
            </w:r>
          </w:p>
          <w:p w14:paraId="6EE9280D">
            <w:pPr>
              <w:rPr>
                <w:rFonts w:hint="eastAsia"/>
                <w:szCs w:val="21"/>
              </w:rPr>
            </w:pPr>
          </w:p>
          <w:p w14:paraId="1EF68115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第四节 关系的性质</w:t>
            </w:r>
          </w:p>
          <w:p w14:paraId="5CDAD0C4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（一）关系性质定义  </w:t>
            </w:r>
          </w:p>
          <w:p w14:paraId="3E51A99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自反性、反自反性、对称性、反对称性、传递性  </w:t>
            </w:r>
          </w:p>
          <w:p w14:paraId="67924203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（二）关系性质的判定  </w:t>
            </w:r>
          </w:p>
          <w:p w14:paraId="3F87798B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（三）关系运算对性质的保持性  </w:t>
            </w:r>
          </w:p>
          <w:p w14:paraId="03E5AABD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（四）关系的闭包</w:t>
            </w:r>
          </w:p>
          <w:p w14:paraId="437D697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概念引出  </w:t>
            </w:r>
          </w:p>
          <w:p w14:paraId="32094CD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关系闭包定义  </w:t>
            </w:r>
          </w:p>
          <w:p w14:paraId="4C1B4F0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关系闭包求法  </w:t>
            </w:r>
          </w:p>
          <w:p w14:paraId="6D0AEF1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集合求法；关系矩阵求法；关系图求法  </w:t>
            </w:r>
          </w:p>
          <w:p w14:paraId="262E7E5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4. 关系闭包的性质  </w:t>
            </w:r>
          </w:p>
          <w:p w14:paraId="2588A0FD">
            <w:pPr>
              <w:rPr>
                <w:rFonts w:hint="eastAsia"/>
                <w:szCs w:val="21"/>
              </w:rPr>
            </w:pPr>
          </w:p>
          <w:p w14:paraId="3B5E6F7D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第五节 等价关系与偏序关系</w:t>
            </w:r>
          </w:p>
          <w:p w14:paraId="7C007093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（一）等价关系</w:t>
            </w:r>
          </w:p>
          <w:p w14:paraId="18493FE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等价关系概念与举例  </w:t>
            </w:r>
          </w:p>
          <w:p w14:paraId="66F566B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等价类与商集  </w:t>
            </w:r>
          </w:p>
          <w:p w14:paraId="4CEFBB2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集合的划分  </w:t>
            </w:r>
          </w:p>
          <w:p w14:paraId="5F4E389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（1）划分概念与举例  </w:t>
            </w:r>
          </w:p>
          <w:p w14:paraId="7E94611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（2）集合划分与等价关系的对应关系  </w:t>
            </w:r>
          </w:p>
          <w:p w14:paraId="36346C88">
            <w:pPr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（二）偏序关系</w:t>
            </w:r>
          </w:p>
          <w:p w14:paraId="0797BC4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1. 偏序关系与偏序集概念及举例  </w:t>
            </w:r>
          </w:p>
          <w:p w14:paraId="3140C9B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 哈斯图  </w:t>
            </w:r>
          </w:p>
          <w:p w14:paraId="5FA7C9F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偏序集的特殊元素  </w:t>
            </w:r>
          </w:p>
          <w:p w14:paraId="6D0673A5">
            <w:pPr>
              <w:rPr>
                <w:rFonts w:hint="eastAsia" w:ascii="SimSun" w:hAnsi="SimSun" w:cs="SimSun"/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 xml:space="preserve">4. 全序关系与良序关系  </w:t>
            </w:r>
          </w:p>
          <w:p w14:paraId="44D0B0FF">
            <w:pPr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753F9CA8">
        <w:trPr>
          <w:trHeight w:val="2032" w:hRule="atLeast"/>
        </w:trPr>
        <w:tc>
          <w:tcPr>
            <w:tcW w:w="1368" w:type="dxa"/>
            <w:noWrap w:val="0"/>
            <w:vAlign w:val="center"/>
          </w:tcPr>
          <w:p w14:paraId="1B58398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  学</w:t>
            </w:r>
          </w:p>
          <w:p w14:paraId="1E50178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1887C7F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后  记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>
            <w:r>
              <w:t>${teaching_postscript}</w:t>
            </w:r>
          </w:p>
        </w:tc>
      </w:tr>
    </w:tbl>
    <w:p w14:paraId="7151665B">
      <w:pPr>
        <w:rPr>
          <w:rFonts w:hint="eastAsia"/>
        </w:rPr>
      </w:pPr>
    </w:p>
    <w:p w14:paraId="3A1E621D">
      <w:pPr>
        <w:rPr>
          <w:rFonts w:hint="eastAsia"/>
        </w:rPr>
      </w:pPr>
    </w:p>
    <w:p w14:paraId="6D1B1C9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0000AFF" w:usb1="4000247B" w:usb2="00000001" w:usb3="00000000" w:csb0="200001B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D173DD"/>
    <w:rsid w:val="5E5D4A23"/>
    <w:rsid w:val="BCD1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出段落1"/>
    <w:basedOn w:val="1"/>
    <w:qFormat/>
    <w:uiPriority w:val="0"/>
    <w:pPr>
      <w:widowControl/>
      <w:ind w:firstLine="420" w:firstLineChars="200"/>
      <w:jc w:val="left"/>
    </w:pPr>
    <w:rPr>
      <w:rFonts w:ascii="SimSun" w:hAnsi="SimSun" w:cs="SimSu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2026-04-02T04:13:00Z</dcterms:created>
  <dc:creator>郝</dc:creator>
  <cp:lastModifiedBy>郝</cp:lastModifiedBy>
  <dcterms:modified xsi:type="dcterms:W3CDTF">2026-04-01T23:26:14Z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4BEEAD6C5B731B5EFB0BCD699B4E11EE_41</vt:lpwstr>
  </property>
</Properties>
</file>