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800" w:after="480"/>
        <w:jc w:val="center"/>
        <w:keepNext/>
      </w:pPr>
      <w:r>
        <w:rPr>
          <w:rFonts w:ascii="Microsoft YaHei" w:hAnsi="Microsoft YaHei" w:eastAsia="Microsoft YaHei"/>
          <w:b/>
          <w:color w:val="173F35"/>
          <w:sz w:val="44"/>
          <w:szCs w:val="44"/>
        </w:rPr>
        <w:t>01 基础配置与 Agent 管理实施计划</w:t>
      </w:r>
    </w:p>
    <w:p>
      <w:pPr>
        <w:pStyle w:val="Normal"/>
      </w:pPr>
      <w:r>
        <w:t>修订提示：本文新增第 11 章 HTTP Connector 模型协议化前向增补；文件版本号和名称保持不变。</w:t>
      </w:r>
    </w:p>
    <w:p>
      <w:pPr>
        <w:pStyle w:val="Normal"/>
      </w:pPr>
      <w:r>
        <w:t xml:space="preserve">修订提示：模块 01 已实施，本文新增第 10 章二次实施增补；使用前向迁移保留既有行为。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文档信息</w:t>
      </w:r>
    </w:p>
    <w:tbl>
      <w:tblPr>
        <w:tblW w:w="0" w:type="auto"/>
        <w:tblLayout w:type="autofit"/>
        <w:tblBorders>
          <w:top w:val="single" w:sz="6" w:color="A8B9B2"/>
          <w:left w:val="single" w:sz="6" w:color="A8B9B2"/>
          <w:bottom w:val="single" w:sz="6" w:color="A8B9B2"/>
          <w:right w:val="single" w:sz="6" w:color="A8B9B2"/>
          <w:insideH w:val="single" w:sz="4" w:color="D4DED9"/>
          <w:insideV w:val="single" w:sz="4" w:color="D4DED9"/>
        </w:tblBorders>
      </w:tblPr>
      <w:tr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项目</w:t>
            </w:r>
          </w:p>
        </w:tc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内容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版本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V1.0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依赖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JEECG 用户、角色、部门、菜单与操作日志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后续模块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流程设计器、执行引擎、飞书协作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核心验收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创建 Agent，绑定 HTTP Connector 和飞书机器人，并完成连接测试</w:t>
            </w:r>
          </w:p>
        </w:tc>
      </w:tr>
    </w:tbl>
    <w:p/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1. 目标与非目标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本模块建立全项目统一的 Agent 配置入口。Agent 是业务可见的逻辑执行者，Connector 是实际 HTTP 调用配置，飞书机器人是触发和摘要输出身份。三者分离配置，但启用 Agent 前必须形成有效绑定。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首期不创建外部平台 Agent，不管理模型知识库，不提供多机器人轮换和动态路由，不允许脚本作为提示词或条件执行。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2. 配置关系</w:t>
      </w:r>
    </w:p>
    <w:p>
      <w:pPr>
        <w:spacing w:after="0" w:line="250" w:lineRule="auto"/>
        <w:ind w:left="260" w:right="260"/>
        <w:shd w:val="clear" w:fill="F3F5F4"/>
      </w:pPr>
      <w:r>
        <w:rPr>
          <w:rFonts w:ascii="Consolas" w:hAnsi="Consolas" w:eastAsia="Consolas"/>
          <w:color w:val="20352E"/>
          <w:sz w:val="18"/>
          <w:szCs w:val="18"/>
        </w:rPr>
        <w:t>ai_agent</w:t>
      </w:r>
    </w:p>
    <w:p>
      <w:pPr>
        <w:spacing w:after="0" w:line="250" w:lineRule="auto"/>
        <w:ind w:left="260" w:right="260"/>
        <w:shd w:val="clear" w:fill="F3F5F4"/>
      </w:pPr>
      <w:r>
        <w:rPr>
          <w:rFonts w:ascii="Consolas" w:hAnsi="Consolas" w:eastAsia="Consolas"/>
          <w:color w:val="20352E"/>
          <w:sz w:val="18"/>
          <w:szCs w:val="18"/>
        </w:rPr>
        <w:t>  |-- connector_id -&gt; ai_connector</w:t>
      </w:r>
    </w:p>
    <w:p>
      <w:pPr>
        <w:spacing w:after="0" w:line="250" w:lineRule="auto"/>
        <w:ind w:left="260" w:right="260"/>
        <w:shd w:val="clear" w:fill="F3F5F4"/>
      </w:pPr>
      <w:r>
        <w:rPr>
          <w:rFonts w:ascii="Consolas" w:hAnsi="Consolas" w:eastAsia="Consolas"/>
          <w:color w:val="20352E"/>
          <w:sz w:val="18"/>
          <w:szCs w:val="18"/>
        </w:rPr>
        <w:t>  |-- feishu_bot_id -&gt; ai_feishu_bot</w:t>
      </w:r>
    </w:p>
    <w:p>
      <w:pPr>
        <w:spacing w:after="0" w:line="250" w:lineRule="auto"/>
        <w:ind w:left="260" w:right="260"/>
        <w:shd w:val="clear" w:fill="F3F5F4"/>
      </w:pPr>
      <w:r>
        <w:rPr>
          <w:rFonts w:ascii="Consolas" w:hAnsi="Consolas" w:eastAsia="Consolas"/>
          <w:color w:val="20352E"/>
          <w:sz w:val="18"/>
          <w:szCs w:val="18"/>
        </w:rPr>
        <w:t>  |-- prompt / timeout / retry</w:t>
      </w:r>
    </w:p>
    <w:p>
      <w:pPr>
        <w:spacing w:after="0" w:line="250" w:lineRule="auto"/>
        <w:ind w:left="260" w:right="260"/>
        <w:shd w:val="clear" w:fill="F3F5F4"/>
      </w:pPr>
      <w:r>
        <w:rPr>
          <w:rFonts w:ascii="Consolas" w:hAnsi="Consolas" w:eastAsia="Consolas"/>
          <w:color w:val="20352E"/>
          <w:sz w:val="18"/>
          <w:szCs w:val="18"/>
        </w:rPr>
        <w:t>  +-- enabled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一个 Connector 可被多个 Agent 复用。一个启用飞书机器人只能绑定一个启用 Agent。Agent 可暂不绑定机器人以便 JEECG 调试，但不能从飞书触发。机器人绑定后，@机器人直接触发该 Agent。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3. 数据设计</w:t>
      </w:r>
    </w:p>
    <w:tbl>
      <w:tblPr>
        <w:tblW w:w="0" w:type="auto"/>
        <w:tblLayout w:type="autofit"/>
        <w:tblBorders>
          <w:top w:val="single" w:sz="6" w:color="A8B9B2"/>
          <w:left w:val="single" w:sz="6" w:color="A8B9B2"/>
          <w:bottom w:val="single" w:sz="6" w:color="A8B9B2"/>
          <w:right w:val="single" w:sz="6" w:color="A8B9B2"/>
          <w:insideH w:val="single" w:sz="4" w:color="D4DED9"/>
          <w:insideV w:val="single" w:sz="4" w:color="D4DED9"/>
        </w:tblBorders>
      </w:tblPr>
      <w:tr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表</w:t>
            </w:r>
          </w:p>
        </w:tc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关键字段</w:t>
            </w:r>
          </w:p>
        </w:tc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校验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ai_agent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agent_code、name、description、system_prompt、connector_id、feishu_bot_id、timeout_seconds、max_retry、enabled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code 唯一；timeout 1 至 300 秒；max_retry 0 至 2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ai_connector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connector_code、name、base_url、path、auth_type、secret_cipher、connect_timeout、read_timeout、enabled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URL 和 path 必填；密钥不回显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ai_feishu_bot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bot_key、name、app_id、app_secret_cipher、verification_token_cipher、encrypt_key_cipher、default_chat_id、enabled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bot_key 唯一；启用时凭据完整</w:t>
            </w:r>
          </w:p>
        </w:tc>
      </w:tr>
    </w:tbl>
    <w:p/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使用 JEECG 通用创建人、创建时间、更新人、更新时间和逻辑删除字段。密钥首期使用项目已有加密配置或后端环境密钥加密，响应统一返回 secretConfigured=true/false，不返回密文或明文。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4. 接口</w:t>
      </w:r>
    </w:p>
    <w:tbl>
      <w:tblPr>
        <w:tblW w:w="0" w:type="auto"/>
        <w:tblLayout w:type="autofit"/>
        <w:tblBorders>
          <w:top w:val="single" w:sz="6" w:color="A8B9B2"/>
          <w:left w:val="single" w:sz="6" w:color="A8B9B2"/>
          <w:bottom w:val="single" w:sz="6" w:color="A8B9B2"/>
          <w:right w:val="single" w:sz="6" w:color="A8B9B2"/>
          <w:insideH w:val="single" w:sz="4" w:color="D4DED9"/>
          <w:insideV w:val="single" w:sz="4" w:color="D4DED9"/>
        </w:tblBorders>
      </w:tblPr>
      <w:tr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方法与路径</w:t>
            </w:r>
          </w:p>
        </w:tc>
        <w:tc>
          <w:tcPr>
            <w:tcW w:w="0" w:type="auto"/>
            <w:shd w:val="clear" w:fill="DDEBE5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b/>
                <w:color w:val="20352E"/>
                <w:sz w:val="18"/>
                <w:szCs w:val="18"/>
              </w:rPr>
              <w:t>行为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GET /api/ai/agents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分页查询 Agent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POST /api/ai/agents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创建 Agent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PUT /api/ai/agents/{id}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更新未被发布流程固化的可变配置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POST /api/ai/agents/{id}/enable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校验绑定后启用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POST /api/ai/agents/{id}/disable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禁用新运行，不影响已创建运行快照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POST /api/ai/agents/{id}/test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使用模拟输入执行连接测试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GET/POST/PUT /api/ai/connectors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Connector 管理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POST /api/ai/connectors/{id}/test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连接和响应格式测试</w:t>
            </w:r>
          </w:p>
        </w:tc>
      </w:tr>
      <w:tr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GET/POST/PUT /api/ai/feishu-bots</w:t>
            </w:r>
          </w:p>
        </w:tc>
        <w:tc>
          <w:tcPr>
            <w:tcW w:w="0" w:type="auto"/>
            <w:shd w:val="clear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机器人配置</w:t>
            </w:r>
          </w:p>
        </w:tc>
      </w:tr>
      <w:tr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POST /api/ai/feishu-bots/{id}/test</w:t>
            </w:r>
          </w:p>
        </w:tc>
        <w:tc>
          <w:tcPr>
            <w:tcW w:w="0" w:type="auto"/>
            <w:shd w:val="clear" w:fill="F7F9F8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after="0" w:line="250" w:lineRule="auto"/>
            </w:pPr>
            <w:r>
              <w:rPr>
                <w:rFonts w:ascii="Microsoft YaHei" w:hAnsi="Microsoft YaHei" w:eastAsia="Microsoft YaHei"/>
                <w:color w:val="20352E"/>
                <w:sz w:val="18"/>
                <w:szCs w:val="18"/>
              </w:rPr>
              <w:t>获取 token 并向默认会话发测试消息</w:t>
            </w:r>
          </w:p>
        </w:tc>
      </w:tr>
    </w:tbl>
    <w:p/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5. 页面设计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Agent 列表展示名称、代码、Connector、机器人、超时、重试、启用状态和最近测试结果。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Agent 编辑页分为基本信息、提示词、执行配置和飞书绑定，不显示任何明文密钥。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Connector 页面支持 URL、鉴权类型、请求头、超时和响应映射的最小配置。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飞书机器人页面支持 appId、凭据覆盖更新、botKey、默认会话、回调地址和测试消息。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启用按钮在前端提示缺失项，但最终以后端启用校验为准。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6. 后端任务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1. 新增实体、Mapper、Service、Controller 和菜单权限。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2. 实现 Connector 与机器人密钥的覆盖更新和响应脱敏。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3. 实现 Agent 启用校验、机器人唯一绑定和引用检查。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4. 建立统一 Agent 快照 DTO，供流程发布和运行创建使用。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5. 实现 Connector 健康测试和飞书测试消息，但测试操作不得创建正式运行。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7. 测试用例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重复 agent_code、connector_code、bot_key 被拒绝。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同一启用机器人绑定第二个启用 Agent 被拒绝。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缺失 Connector、Connector 禁用、凭据不完整时 Agent 不能启用。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更新密钥后查询接口不回显明文或密文。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Connector 成功、超时、401、500 和非法 JSON 测试结果可读。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飞书凭据错误和默认会话无权限时返回明确错误且写操作日志。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部门用户不能修改无权限的 Agent。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8. 验收标准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管理端能完整配置 Agent、Connector 和飞书机器人。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Agent 可绑定模拟器并执行连接测试。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飞书机器人能向默认会话发送测试消息。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启用约束、权限和密钥脱敏全部生效。</w:t>
      </w:r>
    </w:p>
    <w:p>
      <w:pPr>
        <w:spacing w:after="70" w:line="320" w:lineRule="auto"/>
        <w:ind w:left="480" w:hanging="240"/>
      </w:pPr>
      <w:r>
        <w:rPr>
          <w:rFonts w:ascii="Microsoft YaHei" w:hAnsi="Microsoft YaHei" w:eastAsia="Microsoft YaHei"/>
          <w:color w:val="222222"/>
          <w:sz w:val="21"/>
          <w:szCs w:val="21"/>
        </w:rPr>
        <w:t>• 模块 02 和 03 可通过稳定 DTO 获取已启用 Agent 和配置快照。</w:t>
      </w:r>
    </w:p>
    <w:p>
      <w:pPr>
        <w:spacing w:before="240" w:after="120"/>
        <w:keepNext/>
        <w:outlineLvl w:val="1"/>
      </w:pPr>
      <w:r>
        <w:rPr>
          <w:rFonts w:ascii="Microsoft YaHei" w:hAnsi="Microsoft YaHei" w:eastAsia="Microsoft YaHei"/>
          <w:b/>
          <w:color w:val="245B4A"/>
          <w:sz w:val="27"/>
          <w:szCs w:val="27"/>
        </w:rPr>
        <w:t>9. 风险与后续</w:t>
      </w:r>
    </w:p>
    <w:p>
      <w:pPr>
        <w:spacing w:after="120" w:line="340" w:lineRule="auto"/>
        <w:jc w:val="both"/>
      </w:pPr>
      <w:r>
        <w:rPr>
          <w:rFonts w:ascii="Microsoft YaHei" w:hAnsi="Microsoft YaHei" w:eastAsia="Microsoft YaHei"/>
          <w:color w:val="222222"/>
          <w:sz w:val="21"/>
          <w:szCs w:val="21"/>
        </w:rPr>
        <w:t>首期最大风险是凭据配置错误和 Agent/机器人绑定混乱。通过唯一约束、启用校验、测试按钮和操作日志控制。后续可增加 Connector 版本、模型能力、费用、多个机器人、轮换和集中密钥服务，本模块首期不实现。</w:t>
      </w:r>
    </w:p>
    <w:p>
      <w:pPr>
        <w:pStyle w:val="Heading1"/>
      </w:pPr>
      <w:r>
        <w:br w:type="page"/>
      </w:r>
      <w:r>
        <w:t xml:space="preserve">10. V1.1 二次实施增补</w:t>
      </w:r>
    </w:p>
    <w:p>
      <w:pPr>
        <w:pStyle w:val="Normal"/>
      </w:pPr>
      <w:r>
        <w:t xml:space="preserve">本章是模块 01 已实施后的前向增补，不回滚现有 Agent、Connector、飞书机器人、加密、测试和长连接实现。数据库调整必须使用新的 Flyway 迁移，禁止修改已执行迁移。若与前文的 HTTP 回调、Verification Token 或机器人唯一绑定描述冲突，以本章为准。</w:t>
      </w:r>
    </w:p>
    <w:p>
      <w:pPr>
        <w:pStyle w:val="Heading2"/>
      </w:pPr>
      <w:r>
        <w:t xml:space="preserve">10.1 保留能力</w:t>
      </w:r>
    </w:p>
    <w:p>
      <w:pPr>
        <w:pStyle w:val="Normal"/>
      </w:pPr>
      <w:r>
        <w:t xml:space="preserve">保留 /api/ai/agents、connectors、feishu-bots，AES-256-GCM 密钥处理、HTTP Connector、Mock Agent、启停约束、SDK 长连接管理和 RECEIVE_ONLY 事件接收。当前长连接使用 App ID 与 App Secret；Verification Token 和 Encrypt Key 仅属于未来 HTTP 回调模式。</w:t>
      </w:r>
    </w:p>
    <w:p>
      <w:pPr>
        <w:pStyle w:val="Heading2"/>
      </w:pPr>
      <w:r>
        <w:t xml:space="preserve">10.2 必须二次实施</w:t>
      </w:r>
    </w:p>
    <w:tbl>
      <w:tblPr>
        <w:tblStyle w:val="TableGrid"/>
      </w:tblPr>
      <w:tr>
        <w:tc>
          <w:p>
            <w:pPr>
              <w:pStyle w:val="Normal"/>
            </w:pPr>
            <w:r>
              <w:t xml:space="preserve">改造项</w:t>
            </w:r>
          </w:p>
        </w:tc>
        <w:tc>
          <w:p>
            <w:pPr>
              <w:pStyle w:val="Normal"/>
            </w:pPr>
            <w:r>
              <w:t xml:space="preserve">具体调整</w:t>
            </w:r>
          </w:p>
        </w:tc>
        <w:tc>
          <w:p>
            <w:pPr>
              <w:pStyle w:val="Normal"/>
            </w:pPr>
            <w:r>
              <w:t xml:space="preserve">原因</w:t>
            </w:r>
          </w:p>
        </w:tc>
      </w:tr>
      <w:tr>
        <w:tc>
          <w:p>
            <w:pPr>
              <w:pStyle w:val="Normal"/>
            </w:pPr>
            <w:r>
              <w:t xml:space="preserve">机器人入口模式</w:t>
            </w:r>
          </w:p>
        </w:tc>
        <w:tc>
          <w:p>
            <w:pPr>
              <w:pStyle w:val="Normal"/>
            </w:pPr>
            <w:r>
              <w:t xml:space="preserve">ai_feishu_bot 增加 entry_mode=DIRECT_AGENT|ORCHESTRATOR 和 command_enabled</w:t>
            </w:r>
          </w:p>
        </w:tc>
        <w:tc>
          <w:p>
            <w:pPr>
              <w:pStyle w:val="Normal"/>
            </w:pPr>
            <w:r>
              <w:t xml:space="preserve">一个主机器人需要选择流水线或角色，不能被唯一绑定规则锁死</w:t>
            </w:r>
          </w:p>
        </w:tc>
      </w:tr>
      <w:tr>
        <w:tc>
          <w:p>
            <w:pPr>
              <w:pStyle w:val="Normal"/>
            </w:pPr>
            <w:r>
              <w:t xml:space="preserve">唯一绑定规则</w:t>
            </w:r>
          </w:p>
        </w:tc>
        <w:tc>
          <w:p>
            <w:pPr>
              <w:pStyle w:val="Normal"/>
            </w:pPr>
            <w:r>
              <w:t xml:space="preserve">仅 DIRECT_AGENT 机器人继续执行“最多绑定一个启用 Agent”；ORCHESTRATOR 不绑定单 Agent</w:t>
            </w:r>
          </w:p>
        </w:tc>
        <w:tc>
          <w:p>
            <w:pPr>
              <w:pStyle w:val="Normal"/>
            </w:pPr>
            <w:r>
              <w:t xml:space="preserve">兼容已实施逻辑，同时支持主入口</w:t>
            </w:r>
          </w:p>
        </w:tc>
      </w:tr>
      <w:tr>
        <w:tc>
          <w:p>
            <w:pPr>
              <w:pStyle w:val="Normal"/>
            </w:pPr>
            <w:r>
              <w:t xml:space="preserve">授权 Agent 解析</w:t>
            </w:r>
          </w:p>
        </w:tc>
        <w:tc>
          <w:p>
            <w:pPr>
              <w:pStyle w:val="Normal"/>
            </w:pPr>
            <w:r>
              <w:t xml:space="preserve">新增按当前 JEECG 用户数据范围查询启用 Agent 的 options/resolve 服务</w:t>
            </w:r>
          </w:p>
        </w:tc>
        <w:tc>
          <w:p>
            <w:pPr>
              <w:pStyle w:val="Normal"/>
            </w:pPr>
            <w:r>
              <w:t xml:space="preserve">模块 02 发布和模块 04 角色路由不能直接 getById</w:t>
            </w:r>
          </w:p>
        </w:tc>
      </w:tr>
      <w:tr>
        <w:tc>
          <w:p>
            <w:pPr>
              <w:pStyle w:val="Normal"/>
            </w:pPr>
            <w:r>
              <w:t xml:space="preserve">事件移交接口</w:t>
            </w:r>
          </w:p>
        </w:tc>
        <w:tc>
          <w:p>
            <w:pPr>
              <w:pStyle w:val="Normal"/>
            </w:pPr>
            <w:r>
              <w:t xml:space="preserve">FeishuMessageEventReceiver 校验并提取最小元数据后立即提交内部处理器，不在 SDK 回调线程执行运行创建</w:t>
            </w:r>
          </w:p>
        </w:tc>
        <w:tc>
          <w:p>
            <w:pPr>
              <w:pStyle w:val="Normal"/>
            </w:pPr>
            <w:r>
              <w:t xml:space="preserve">复用已实施长连接并避免阻塞</w:t>
            </w:r>
          </w:p>
        </w:tc>
      </w:tr>
      <w:tr>
        <w:tc>
          <w:p>
            <w:pPr>
              <w:pStyle w:val="Normal"/>
            </w:pPr>
            <w:r>
              <w:t xml:space="preserve">配置页面</w:t>
            </w:r>
          </w:p>
        </w:tc>
        <w:tc>
          <w:p>
            <w:pPr>
              <w:pStyle w:val="Normal"/>
            </w:pPr>
            <w:r>
              <w:t xml:space="preserve">机器人页面展示入口模式、连接状态和“仅接收/可处理”状态；ORCHESTRATOR 不显示 Agent 绑定要求</w:t>
            </w:r>
          </w:p>
        </w:tc>
        <w:tc>
          <w:p>
            <w:pPr>
              <w:pStyle w:val="Normal"/>
            </w:pPr>
            <w:r>
              <w:t xml:space="preserve">避免配置误导</w:t>
            </w:r>
          </w:p>
        </w:tc>
      </w:tr>
      <w:tr>
        <w:tc>
          <w:p>
            <w:pPr>
              <w:pStyle w:val="Normal"/>
            </w:pPr>
            <w:r>
              <w:t xml:space="preserve">审计脱敏</w:t>
            </w:r>
          </w:p>
        </w:tc>
        <w:tc>
          <w:p>
            <w:pPr>
              <w:pStyle w:val="Normal"/>
            </w:pPr>
            <w:r>
              <w:t xml:space="preserve">命令正文、补充输入、系统提示词和产出物内容不进入 @AutoLog 请求正文</w:t>
            </w:r>
          </w:p>
        </w:tc>
        <w:tc>
          <w:p>
            <w:pPr>
              <w:pStyle w:val="Normal"/>
            </w:pPr>
            <w:r>
              <w:t xml:space="preserve">新增入口扩大敏感信息面</w:t>
            </w:r>
          </w:p>
        </w:tc>
      </w:tr>
    </w:tbl>
    <w:p>
      <w:pPr>
        <w:pStyle w:val="Heading2"/>
      </w:pPr>
      <w:r>
        <w:t xml:space="preserve">10.3 前向迁移与接口</w:t>
      </w:r>
    </w:p>
    <w:p>
      <w:pPr>
        <w:pStyle w:val="Normal"/>
      </w:pPr>
      <w:r>
        <w:t xml:space="preserve">新增迁移只补充机器人入口模式、默认值和索引。已有机器人默认迁移为 DIRECT_AGENT，确保当前行为不变。新增 GET /api/ai/agents/options 和面向发布/运行的授权解析服务；不得修改现有无密钥快照的安全边界。</w:t>
      </w:r>
    </w:p>
    <w:p>
      <w:pPr>
        <w:pStyle w:val="Heading2"/>
      </w:pPr>
      <w:r>
        <w:t xml:space="preserve">10.4 二次实施测试</w:t>
      </w:r>
    </w:p>
    <w:p>
      <w:pPr>
        <w:pStyle w:val="Normal"/>
      </w:pPr>
      <w:r>
        <w:t xml:space="preserve">验证已有 DIRECT_AGENT 绑定不变；ORCHESTRATOR 可在不绑定 Agent 的情况下启用；两个并发 DIRECT_AGENT 仍不能绑定同一机器人；跨租户或部门的 Agent options 不可见；长连接事件处理异常不导致 SDK 接收线程长时间阻塞；页面和接口不回显任何凭据。</w:t>
      </w:r>
    </w:p>
    <w:p>
      <w:pPr>
        <w:pStyle w:val="Heading2"/>
      </w:pPr>
      <w:r>
        <w:t xml:space="preserve">10.5 二次实施完成标准</w:t>
      </w:r>
    </w:p>
    <w:p>
      <w:pPr>
        <w:pStyle w:val="Normal"/>
      </w:pPr>
      <w:r>
        <w:t xml:space="preserve">模块 01 只有在原三类配置真实环境验收通过、机器人两种入口模式可配置、授权 Agent 解析可供模块 02/04 使用、长连接事件可可靠移交且现有 DIRECT_AGENT 回归通过后，才视为对协作流水线初版就绪。</w:t>
      </w:r>
    </w:p>
    <w:p>
      <w:pPr>
        <w:pStyle w:val="Heading1"/>
      </w:pPr>
      <w:r>
        <w:t>11. HTTP Connector 模型协议化前向增补</w:t>
      </w:r>
    </w:p>
    <w:p>
      <w:pPr>
        <w:spacing w:before="1800" w:after="480"/>
        <w:jc w:val="center"/>
        <w:keepNext/>
      </w:pPr>
      <w:pPr/>
      <w:r>
        <w:t>本章是 REQ-HTTP-MODEL-20260810 的前向实施契约。保留现有 Agent、Pipeline、飞书、Result 1.1、密钥加密和权限边界；若与第 1 至 10 章的旧 HTTP Connector 描述冲突，以本章为准。</w:t>
      </w:r>
    </w:p>
    <w:p>
      <w:pPr>
        <w:pStyle w:val="Heading2"/>
      </w:pPr>
      <w:r>
        <w:t>11.1 Provider 与数据模型</w:t>
      </w:r>
    </w:p>
    <w:p>
      <w:pPr>
        <w:spacing w:before="1800" w:after="480"/>
        <w:jc w:val="center"/>
        <w:keepNext/>
      </w:pPr>
      <w:pPr/>
      <w:r>
        <w:t>• 新增 OPENAI_COMPATIBLE、DEEPSEEK、ANTHROPIC、GEMINI、OLLAMA、CUSTOM 六类 providerType；旧记录默认 CUSTOM。</w:t>
      </w:r>
    </w:p>
    <w:p>
      <w:pPr>
        <w:spacing w:before="1800" w:after="480"/>
        <w:jc w:val="center"/>
        <w:keepNext/>
      </w:pPr>
      <w:pPr/>
      <w:r>
        <w:t>• 通过 V3.9.3_7 前向迁移增加 provider_type、model_name、model_options、model_response_mode，并同步 fresh-install SQL；禁止修改 _1 至 _6。</w:t>
      </w:r>
    </w:p>
    <w:p>
      <w:pPr>
        <w:spacing w:before="1800" w:after="480"/>
        <w:jc w:val="center"/>
        <w:keepNext/>
      </w:pPr>
      <w:pPr/>
      <w:r>
        <w:t>• Custom 继续使用 LEGACY 或 1.1；模型 Provider 后端固定 resultContractVersion=1.1，禁止保存 Legacy responseMapping。</w:t>
      </w:r>
    </w:p>
    <w:p>
      <w:pPr>
        <w:spacing w:before="1800" w:after="480"/>
        <w:jc w:val="center"/>
        <w:keepNext/>
      </w:pPr>
      <w:pPr/>
      <w:r>
        <w:t>• 模型 Provider 必须填写 modelName。modelOptions 仅允许 temperature 0 至 2、topP 0 至 1、maxTokens 1 至 65536，未知字段拒绝。</w:t>
      </w:r>
    </w:p>
    <w:p>
      <w:pPr>
        <w:pStyle w:val="Heading2"/>
      </w:pPr>
      <w:r>
        <w:t>11.2 官方预设与鉴权</w:t>
      </w:r>
    </w:p>
    <w:p>
      <w:pPr>
        <w:spacing w:before="1800" w:after="480"/>
        <w:jc w:val="center"/>
        <w:keepNext/>
      </w:pPr>
      <w:pPr/>
      <w:r>
        <w:t>• OpenAI-compatible 默认 https://api.openai.com、/v1/chat/completions、Bearer；DeepSeek 默认 https://api.deepseek.com、/chat/completions、Bearer。</w:t>
      </w:r>
    </w:p>
    <w:p>
      <w:pPr>
        <w:spacing w:before="1800" w:after="480"/>
        <w:jc w:val="center"/>
        <w:keepNext/>
      </w:pPr>
      <w:pPr/>
      <w:r>
        <w:t>• Anthropic 默认 https://api.anthropic.com、/v1/messages、x-api-key，并带 anthropic-version: 2023-06-01。</w:t>
      </w:r>
    </w:p>
    <w:p>
      <w:pPr>
        <w:spacing w:before="1800" w:after="480"/>
        <w:jc w:val="center"/>
        <w:keepNext/>
      </w:pPr>
      <w:pPr/>
      <w:r>
        <w:t>• Gemini 默认 https://generativelanguage.googleapis.com、/v1beta/models/{model}:generateContent、x-goog-api-key；{model} 只允许固定槽位。</w:t>
      </w:r>
    </w:p>
    <w:p>
      <w:pPr>
        <w:spacing w:before="1800" w:after="480"/>
        <w:jc w:val="center"/>
        <w:keepNext/>
      </w:pPr>
      <w:pPr/>
      <w:r>
        <w:t>• Ollama 默认 http://127.0.0.1:11434、/api/chat、NONE；生产必须显式把本地主机加入 allowlist。</w:t>
      </w:r>
    </w:p>
    <w:p>
      <w:pPr>
        <w:pStyle w:val="Heading2"/>
      </w:pPr>
      <w:r>
        <w:t>11.3 统一调用和安全</w:t>
      </w:r>
    </w:p>
    <w:p>
      <w:pPr>
        <w:spacing w:before="1800" w:after="480"/>
        <w:jc w:val="center"/>
        <w:keepNext/>
      </w:pPr>
      <w:pPr/>
      <w:r>
        <w:t>• Connector 测试、Agent 测试和正式 Gateway 共用统一 Connector 调用服务、Provider Adapter 和公共 HTTP Transport。</w:t>
      </w:r>
    </w:p>
    <w:p>
      <w:pPr>
        <w:spacing w:before="1800" w:after="480"/>
        <w:jc w:val="center"/>
        <w:keepNext/>
      </w:pPr>
      <w:pPr/>
      <w:r>
        <w:t>• 公共 Transport 统一执行 HTTP/HTTPS、Host allowlist、DNS 私网地址、无重定向、超时、1 MiB 请求/响应上限、Header 校验、凭据解密和脱敏；allowlist 为空时所有真实调用 fail closed。</w:t>
      </w:r>
    </w:p>
    <w:p>
      <w:pPr>
        <w:spacing w:before="1800" w:after="480"/>
        <w:jc w:val="center"/>
        <w:keepNext/>
      </w:pPr>
      <w:pPr/>
      <w:r>
        <w:t>• 快照保存 Provider、模型、非敏感连接配置和参数，不保存密钥、敏感 Header、原始响应或完整调用日志。</w:t>
      </w:r>
    </w:p>
    <w:p>
      <w:pPr>
        <w:pStyle w:val="Heading2"/>
      </w:pPr>
      <w:r>
        <w:t>11.4 输入与结果</w:t>
      </w:r>
    </w:p>
    <w:p>
      <w:pPr>
        <w:spacing w:before="1800" w:after="480"/>
        <w:jc w:val="center"/>
        <w:keepNext/>
      </w:pPr>
      <w:pPr/>
      <w:r>
        <w:t>• input.prompt 为字符串时作为用户消息，否则稳定 JSON 序列化整个 input；resumeInput 和 artifactInputs 以独立标记 JSON 段追加，不抓取 Artifact URI。</w:t>
      </w:r>
    </w:p>
    <w:p>
      <w:pPr>
        <w:spacing w:before="1800" w:after="480"/>
        <w:jc w:val="center"/>
        <w:keepNext/>
      </w:pPr>
      <w:pPr/>
      <w:r>
        <w:t>• TEXT 转为仅 SUCCESS 的 AgentResultContract，needsUser=false、retryable=false、output={text}，空文本返回 MODEL_RESPONSE_EMPTY。</w:t>
      </w:r>
    </w:p>
    <w:p>
      <w:pPr>
        <w:spacing w:before="1800" w:after="480"/>
        <w:jc w:val="center"/>
        <w:keepNext/>
      </w:pPr>
      <w:pPr/>
      <w:r>
        <w:t>• RESULT_1_1 严格解析模型文本并执行 AgentResultValidator；OpenAI/DeepSeek、Gemini、Ollama启用原生 JSON 参数，Anthropic 使用系统提示约束。</w:t>
      </w:r>
    </w:p>
    <w:p>
      <w:pPr>
        <w:pStyle w:val="Heading2"/>
      </w:pPr>
      <w:r>
        <w:t>11.5 页面与易用性</w:t>
      </w:r>
    </w:p>
    <w:p>
      <w:pPr>
        <w:spacing w:before="1800" w:after="480"/>
        <w:jc w:val="center"/>
        <w:keepNext/>
      </w:pPr>
      <w:pPr/>
      <w:r>
        <w:t>• 页面名称改为“模型 Connector”，菜单路径和权限不变；表单按基础信息、Provider/Model、连接凭据、生成参数、Result Mode、高级配置排列。</w:t>
      </w:r>
    </w:p>
    <w:p>
      <w:pPr>
        <w:spacing w:before="1800" w:after="480"/>
        <w:jc w:val="center"/>
        <w:keepNext/>
      </w:pPr>
      <w:pPr/>
      <w:r>
        <w:t>• Provider 切换只替换空值或仍等于旧预设的字段；自定义值和已保存密钥保留并显示状态。高级参数默认收起。</w:t>
      </w:r>
    </w:p>
    <w:p>
      <w:pPr>
        <w:spacing w:before="1800" w:after="480"/>
        <w:jc w:val="center"/>
        <w:keepNext/>
      </w:pPr>
      <w:pPr/>
      <w:r>
        <w:t>• 列表增加 Provider、Model Name、Result Mode；模型测试默认输入为 {"prompt":"你好"}。</w:t>
      </w:r>
    </w:p>
    <w:p>
      <w:pPr>
        <w:pStyle w:val="Heading2"/>
      </w:pPr>
      <w:r>
        <w:t>11.6 测试与完成标准</w:t>
      </w:r>
    </w:p>
    <w:p>
      <w:pPr>
        <w:spacing w:before="1800" w:after="480"/>
        <w:jc w:val="center"/>
        <w:keepNext/>
      </w:pPr>
      <w:pPr/>
      <w:r>
        <w:t>• 覆盖六类 Provider 请求、鉴权、响应提取、结构化结果、超时、HTTP 错误、SSRF、大小限制、脱敏、旧数据和 Custom 回归。</w:t>
      </w:r>
    </w:p>
    <w:p>
      <w:pPr>
        <w:spacing w:before="1800" w:after="480"/>
        <w:jc w:val="center"/>
        <w:keepNext/>
      </w:pPr>
      <w:pPr/>
      <w:r>
        <w:t>• 六类 Connector 均可创建、测试、启用和执行；测试与正式执行使用同一 Adapter；真实密钥、模型响应和完整系统提示词不进入日志或快照。</w:t>
      </w:r>
    </w:p>
    <w:sectPr>
      <w:pgSz w:w="11906" w:h="16838"/>
      <w:pgMar w:top="1134" w:right="1134" w:bottom="1134" w:left="1276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C933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2026-07-13T02:55:13Z</dcterms:created>
  <dc:creator>Administrator</dc:creator>
  <cp:lastModifiedBy>杨帆</cp:lastModifiedBy>
  <dcterms:modified xsi:type="dcterms:W3CDTF">2026-07-13T06:02:31Z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eyJoZGlkIjoiMWY3YzMxYTNhZTEyOTIwZDRiY2YwNzY5NTUwNjk0N2QiLCJ1c2VySWQiOiIzMzkwNDk4NzcifQ==</vt:lpwstr>
  </property>
  <property fmtid="{D5CDD505-2E9C-101B-9397-08002B2CF9AE}" pid="4" name="ICV">
    <vt:lpwstr>EFE5F89D66774599A19841340A57D232_12</vt:lpwstr>
  </property>
</Properties>
</file>