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800" w:after="480"/>
        <w:jc w:val="center"/>
        <w:keepNext/>
      </w:pPr>
      <w:r>
        <w:rPr>
          <w:rFonts w:ascii="Microsoft YaHei" w:hAnsi="Microsoft YaHei" w:eastAsia="Microsoft YaHei"/>
          <w:b/>
          <w:color w:val="173F35"/>
          <w:sz w:val="44"/>
          <w:szCs w:val="44"/>
        </w:rPr>
        <w:t>01 基础配置与 Agent 管理实施计划</w:t>
      </w:r>
    </w:p>
    <w:p>
      <w:pPr>
        <w:pStyle w:val="Normal"/>
      </w:pPr>
      <w:r>
        <w:t xml:space="preserve">修订提示：模块 01 已实施，本文新增第 10 章二次实施增补；使用前向迁移保留既有行为。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文档信息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项目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内容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版本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V1.0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依赖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JEECG 用户、角色、部门、菜单与操作日志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后续模块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流程设计器、执行引擎、飞书协作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核心验收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创建 Agent，绑定 HTTP Connector 和飞书机器人，并完成连接测试</w:t>
            </w:r>
          </w:p>
        </w:tc>
      </w:tr>
    </w:tbl>
    <w:p/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1. 目标与非目标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本模块建立全项目统一的 Agent 配置入口。Agent 是业务可见的逻辑执行者，Connector 是实际 HTTP 调用配置，飞书机器人是触发和摘要输出身份。三者分离配置，但启用 Agent 前必须形成有效绑定。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首期不创建外部平台 Agent，不管理模型知识库，不提供多机器人轮换和动态路由，不允许脚本作为提示词或条件执行。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2. 配置关系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ai_agent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|-- connector_id -&gt; ai_connector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|-- feishu_bot_id -&gt; ai_feishu_bot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|-- prompt / timeout / retry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+-- enabled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一个 Connector 可被多个 Agent 复用。一个启用飞书机器人只能绑定一个启用 Agent。Agent 可暂不绑定机器人以便 JEECG 调试，但不能从飞书触发。机器人绑定后，@机器人直接触发该 Agent。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3. 数据设计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表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关键字段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校验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ai_agent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agent_code、name、description、system_prompt、connector_id、feishu_bot_id、timeout_seconds、max_retry、enabled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code 唯一；timeout 1 至 300 秒；max_retry 0 至 2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ai_connector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connector_code、name、base_url、path、auth_type、secret_cipher、connect_timeout、read_timeout、enabled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URL 和 path 必填；密钥不回显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ai_feishu_bot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bot_key、name、app_id、app_secret_cipher、verification_token_cipher、encrypt_key_cipher、default_chat_id、enabled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bot_key 唯一；启用时凭据完整</w:t>
            </w:r>
          </w:p>
        </w:tc>
      </w:tr>
    </w:tbl>
    <w:p/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使用 JEECG 通用创建人、创建时间、更新人、更新时间和逻辑删除字段。密钥首期使用项目已有加密配置或后端环境密钥加密，响应统一返回 secretConfigured=true/false，不返回密文或明文。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4. 接口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方法与路径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行为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GET /api/ai/agents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分页查询 Agent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POST /api/ai/agents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创建 Agent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PUT /api/ai/agents/{id}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更新未被发布流程固化的可变配置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POST /api/ai/agents/{id}/enable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校验绑定后启用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POST /api/ai/agents/{id}/disable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禁用新运行，不影响已创建运行快照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POST /api/ai/agents/{id}/test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使用模拟输入执行连接测试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GET/POST/PUT /api/ai/connectors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Connector 管理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POST /api/ai/connectors/{id}/test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连接和响应格式测试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GET/POST/PUT /api/ai/feishu-bots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机器人配置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POST /api/ai/feishu-bots/{id}/test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获取 token 并向默认会话发测试消息</w:t>
            </w:r>
          </w:p>
        </w:tc>
      </w:tr>
    </w:tbl>
    <w:p/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5. 页面设计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Agent 列表展示名称、代码、Connector、机器人、超时、重试、启用状态和最近测试结果。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Agent 编辑页分为基本信息、提示词、执行配置和飞书绑定，不显示任何明文密钥。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Connector 页面支持 URL、鉴权类型、请求头、超时和响应映射的最小配置。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飞书机器人页面支持 appId、凭据覆盖更新、botKey、默认会话、回调地址和测试消息。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启用按钮在前端提示缺失项，但最终以后端启用校验为准。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6. 后端任务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1. 新增实体、Mapper、Service、Controller 和菜单权限。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2. 实现 Connector 与机器人密钥的覆盖更新和响应脱敏。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3. 实现 Agent 启用校验、机器人唯一绑定和引用检查。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4. 建立统一 Agent 快照 DTO，供流程发布和运行创建使用。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5. 实现 Connector 健康测试和飞书测试消息，但测试操作不得创建正式运行。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7. 测试用例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重复 agent_code、connector_code、bot_key 被拒绝。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同一启用机器人绑定第二个启用 Agent 被拒绝。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缺失 Connector、Connector 禁用、凭据不完整时 Agent 不能启用。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更新密钥后查询接口不回显明文或密文。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Connector 成功、超时、401、500 和非法 JSON 测试结果可读。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飞书凭据错误和默认会话无权限时返回明确错误且写操作日志。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部门用户不能修改无权限的 Agent。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8. 验收标准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管理端能完整配置 Agent、Connector 和飞书机器人。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Agent 可绑定模拟器并执行连接测试。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飞书机器人能向默认会话发送测试消息。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启用约束、权限和密钥脱敏全部生效。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模块 02 和 03 可通过稳定 DTO 获取已启用 Agent 和配置快照。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9. 风险与后续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首期最大风险是凭据配置错误和 Agent/机器人绑定混乱。通过唯一约束、启用校验、测试按钮和操作日志控制。后续可增加 Connector 版本、模型能力、费用、多个机器人、轮换和集中密钥服务，本模块首期不实现。</w:t>
      </w:r>
    </w:p>
    <w:p>
      <w:pPr>
        <w:pStyle w:val="Heading1"/>
      </w:pPr>
      <w:r>
        <w:br w:type="page"/>
      </w:r>
      <w:r>
        <w:t xml:space="preserve">10. V1.1 二次实施增补</w:t>
      </w:r>
    </w:p>
    <w:p>
      <w:pPr>
        <w:pStyle w:val="Normal"/>
      </w:pPr>
      <w:r>
        <w:t xml:space="preserve">本章是模块 01 已实施后的前向增补，不回滚现有 Agent、Connector、飞书机器人、加密、测试和长连接实现。数据库调整必须使用新的 Flyway 迁移，禁止修改已执行迁移。若与前文的 HTTP 回调、Verification Token 或机器人唯一绑定描述冲突，以本章为准。</w:t>
      </w:r>
    </w:p>
    <w:p>
      <w:pPr>
        <w:pStyle w:val="Heading2"/>
      </w:pPr>
      <w:r>
        <w:t xml:space="preserve">10.1 保留能力</w:t>
      </w:r>
    </w:p>
    <w:p>
      <w:pPr>
        <w:pStyle w:val="Normal"/>
      </w:pPr>
      <w:r>
        <w:t xml:space="preserve">保留 /api/ai/agents、connectors、feishu-bots，AES-256-GCM 密钥处理、HTTP Connector、Mock Agent、启停约束、SDK 长连接管理和 RECEIVE_ONLY 事件接收。当前长连接使用 App ID 与 App Secret；Verification Token 和 Encrypt Key 仅属于未来 HTTP 回调模式。</w:t>
      </w:r>
    </w:p>
    <w:p>
      <w:pPr>
        <w:pStyle w:val="Heading2"/>
      </w:pPr>
      <w:r>
        <w:t xml:space="preserve">10.2 必须二次实施</w:t>
      </w:r>
    </w:p>
    <w:tbl>
      <w:tblPr>
        <w:tblStyle w:val="TableGrid"/>
      </w:tblPr>
      <w:tr>
        <w:tc>
          <w:p>
            <w:pPr>
              <w:pStyle w:val="Normal"/>
            </w:pPr>
            <w:r>
              <w:t xml:space="preserve">改造项</w:t>
            </w:r>
          </w:p>
        </w:tc>
        <w:tc>
          <w:p>
            <w:pPr>
              <w:pStyle w:val="Normal"/>
            </w:pPr>
            <w:r>
              <w:t xml:space="preserve">具体调整</w:t>
            </w:r>
          </w:p>
        </w:tc>
        <w:tc>
          <w:p>
            <w:pPr>
              <w:pStyle w:val="Normal"/>
            </w:pPr>
            <w:r>
              <w:t xml:space="preserve">原因</w:t>
            </w:r>
          </w:p>
        </w:tc>
      </w:tr>
      <w:tr>
        <w:tc>
          <w:p>
            <w:pPr>
              <w:pStyle w:val="Normal"/>
            </w:pPr>
            <w:r>
              <w:t xml:space="preserve">机器人入口模式</w:t>
            </w:r>
          </w:p>
        </w:tc>
        <w:tc>
          <w:p>
            <w:pPr>
              <w:pStyle w:val="Normal"/>
            </w:pPr>
            <w:r>
              <w:t xml:space="preserve">ai_feishu_bot 增加 entry_mode=DIRECT_AGENT|ORCHESTRATOR 和 command_enabled</w:t>
            </w:r>
          </w:p>
        </w:tc>
        <w:tc>
          <w:p>
            <w:pPr>
              <w:pStyle w:val="Normal"/>
            </w:pPr>
            <w:r>
              <w:t xml:space="preserve">一个主机器人需要选择流水线或角色，不能被唯一绑定规则锁死</w:t>
            </w:r>
          </w:p>
        </w:tc>
      </w:tr>
      <w:tr>
        <w:tc>
          <w:p>
            <w:pPr>
              <w:pStyle w:val="Normal"/>
            </w:pPr>
            <w:r>
              <w:t xml:space="preserve">唯一绑定规则</w:t>
            </w:r>
          </w:p>
        </w:tc>
        <w:tc>
          <w:p>
            <w:pPr>
              <w:pStyle w:val="Normal"/>
            </w:pPr>
            <w:r>
              <w:t xml:space="preserve">仅 DIRECT_AGENT 机器人继续执行“最多绑定一个启用 Agent”；ORCHESTRATOR 不绑定单 Agent</w:t>
            </w:r>
          </w:p>
        </w:tc>
        <w:tc>
          <w:p>
            <w:pPr>
              <w:pStyle w:val="Normal"/>
            </w:pPr>
            <w:r>
              <w:t xml:space="preserve">兼容已实施逻辑，同时支持主入口</w:t>
            </w:r>
          </w:p>
        </w:tc>
      </w:tr>
      <w:tr>
        <w:tc>
          <w:p>
            <w:pPr>
              <w:pStyle w:val="Normal"/>
            </w:pPr>
            <w:r>
              <w:t xml:space="preserve">授权 Agent 解析</w:t>
            </w:r>
          </w:p>
        </w:tc>
        <w:tc>
          <w:p>
            <w:pPr>
              <w:pStyle w:val="Normal"/>
            </w:pPr>
            <w:r>
              <w:t xml:space="preserve">新增按当前 JEECG 用户数据范围查询启用 Agent 的 options/resolve 服务</w:t>
            </w:r>
          </w:p>
        </w:tc>
        <w:tc>
          <w:p>
            <w:pPr>
              <w:pStyle w:val="Normal"/>
            </w:pPr>
            <w:r>
              <w:t xml:space="preserve">模块 02 发布和模块 04 角色路由不能直接 getById</w:t>
            </w:r>
          </w:p>
        </w:tc>
      </w:tr>
      <w:tr>
        <w:tc>
          <w:p>
            <w:pPr>
              <w:pStyle w:val="Normal"/>
            </w:pPr>
            <w:r>
              <w:t xml:space="preserve">事件移交接口</w:t>
            </w:r>
          </w:p>
        </w:tc>
        <w:tc>
          <w:p>
            <w:pPr>
              <w:pStyle w:val="Normal"/>
            </w:pPr>
            <w:r>
              <w:t xml:space="preserve">FeishuMessageEventReceiver 校验并提取最小元数据后立即提交内部处理器，不在 SDK 回调线程执行运行创建</w:t>
            </w:r>
          </w:p>
        </w:tc>
        <w:tc>
          <w:p>
            <w:pPr>
              <w:pStyle w:val="Normal"/>
            </w:pPr>
            <w:r>
              <w:t xml:space="preserve">复用已实施长连接并避免阻塞</w:t>
            </w:r>
          </w:p>
        </w:tc>
      </w:tr>
      <w:tr>
        <w:tc>
          <w:p>
            <w:pPr>
              <w:pStyle w:val="Normal"/>
            </w:pPr>
            <w:r>
              <w:t xml:space="preserve">配置页面</w:t>
            </w:r>
          </w:p>
        </w:tc>
        <w:tc>
          <w:p>
            <w:pPr>
              <w:pStyle w:val="Normal"/>
            </w:pPr>
            <w:r>
              <w:t xml:space="preserve">机器人页面展示入口模式、连接状态和“仅接收/可处理”状态；ORCHESTRATOR 不显示 Agent 绑定要求</w:t>
            </w:r>
          </w:p>
        </w:tc>
        <w:tc>
          <w:p>
            <w:pPr>
              <w:pStyle w:val="Normal"/>
            </w:pPr>
            <w:r>
              <w:t xml:space="preserve">避免配置误导</w:t>
            </w:r>
          </w:p>
        </w:tc>
      </w:tr>
      <w:tr>
        <w:tc>
          <w:p>
            <w:pPr>
              <w:pStyle w:val="Normal"/>
            </w:pPr>
            <w:r>
              <w:t xml:space="preserve">审计脱敏</w:t>
            </w:r>
          </w:p>
        </w:tc>
        <w:tc>
          <w:p>
            <w:pPr>
              <w:pStyle w:val="Normal"/>
            </w:pPr>
            <w:r>
              <w:t xml:space="preserve">命令正文、补充输入、系统提示词和产出物内容不进入 @AutoLog 请求正文</w:t>
            </w:r>
          </w:p>
        </w:tc>
        <w:tc>
          <w:p>
            <w:pPr>
              <w:pStyle w:val="Normal"/>
            </w:pPr>
            <w:r>
              <w:t xml:space="preserve">新增入口扩大敏感信息面</w:t>
            </w:r>
          </w:p>
        </w:tc>
      </w:tr>
    </w:tbl>
    <w:p>
      <w:pPr>
        <w:pStyle w:val="Heading2"/>
      </w:pPr>
      <w:r>
        <w:t xml:space="preserve">10.3 前向迁移与接口</w:t>
      </w:r>
    </w:p>
    <w:p>
      <w:pPr>
        <w:pStyle w:val="Normal"/>
      </w:pPr>
      <w:r>
        <w:t xml:space="preserve">新增迁移只补充机器人入口模式、默认值和索引。已有机器人默认迁移为 DIRECT_AGENT，确保当前行为不变。新增 GET /api/ai/agents/options 和面向发布/运行的授权解析服务；不得修改现有无密钥快照的安全边界。</w:t>
      </w:r>
    </w:p>
    <w:p>
      <w:pPr>
        <w:pStyle w:val="Heading2"/>
      </w:pPr>
      <w:r>
        <w:t xml:space="preserve">10.4 二次实施测试</w:t>
      </w:r>
    </w:p>
    <w:p>
      <w:pPr>
        <w:pStyle w:val="Normal"/>
      </w:pPr>
      <w:r>
        <w:t xml:space="preserve">验证已有 DIRECT_AGENT 绑定不变；ORCHESTRATOR 可在不绑定 Agent 的情况下启用；两个并发 DIRECT_AGENT 仍不能绑定同一机器人；跨租户或部门的 Agent options 不可见；长连接事件处理异常不导致 SDK 接收线程长时间阻塞；页面和接口不回显任何凭据。</w:t>
      </w:r>
    </w:p>
    <w:p>
      <w:pPr>
        <w:pStyle w:val="Heading2"/>
      </w:pPr>
      <w:r>
        <w:t xml:space="preserve">10.5 二次实施完成标准</w:t>
      </w:r>
    </w:p>
    <w:p>
      <w:pPr>
        <w:pStyle w:val="Normal"/>
      </w:pPr>
      <w:r>
        <w:t xml:space="preserve">模块 01 只有在原三类配置真实环境验收通过、机器人两种入口模式可配置、授权 Agent 解析可供模块 02/04 使用、长连接事件可可靠移交且现有 DIRECT_AGENT 回归通过后，才视为对协作流水线初版就绪。</w:t>
      </w:r>
    </w:p>
    <w:sectPr>
      <w:pgSz w:w="11906" w:h="16838"/>
      <w:pgMar w:top="1134" w:right="1134" w:bottom="1134" w:left="1276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93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2026-07-13T02:55:13Z</dcterms:created>
  <dc:creator>Administrator</dc:creator>
  <cp:lastModifiedBy>杨帆</cp:lastModifiedBy>
  <dcterms:modified xsi:type="dcterms:W3CDTF">2026-07-13T06:02:31Z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eyJoZGlkIjoiMWY3YzMxYTNhZTEyOTIwZDRiY2YwNzY5NTUwNjk0N2QiLCJ1c2VySWQiOiIzMzkwNDk4NzcifQ==</vt:lpwstr>
  </property>
  <property fmtid="{D5CDD505-2E9C-101B-9397-08002B2CF9AE}" pid="4" name="ICV">
    <vt:lpwstr>EFE5F89D66774599A19841340A57D232_12</vt:lpwstr>
  </property>
</Properties>
</file>